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5526C">
      <w:pPr>
        <w:keepNext w:val="0"/>
        <w:keepLines w:val="0"/>
        <w:pageBreakBefore w:val="0"/>
        <w:kinsoku/>
        <w:wordWrap/>
        <w:overflowPunct/>
        <w:bidi w:val="0"/>
        <w:snapToGrid w:val="0"/>
        <w:ind w:right="105" w:rightChars="5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drawing>
          <wp:inline distT="0" distB="0" distL="0" distR="0">
            <wp:extent cx="901700" cy="901700"/>
            <wp:effectExtent l="0" t="0" r="0" b="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34"/>
                    <a:srcRect/>
                    <a:stretch>
                      <a:fillRect/>
                    </a:stretch>
                  </pic:blipFill>
                  <pic:spPr>
                    <a:xfrm>
                      <a:off x="0" y="0"/>
                      <a:ext cx="901700" cy="901700"/>
                    </a:xfrm>
                    <a:prstGeom prst="rect">
                      <a:avLst/>
                    </a:prstGeom>
                    <a:noFill/>
                    <a:ln>
                      <a:noFill/>
                    </a:ln>
                  </pic:spPr>
                </pic:pic>
              </a:graphicData>
            </a:graphic>
          </wp:inline>
        </w:drawing>
      </w:r>
    </w:p>
    <w:p w14:paraId="4723F236">
      <w:pPr>
        <w:keepNext w:val="0"/>
        <w:keepLines w:val="0"/>
        <w:pageBreakBefore w:val="0"/>
        <w:kinsoku/>
        <w:wordWrap/>
        <w:overflowPunct/>
        <w:bidi w:val="0"/>
        <w:snapToGrid w:val="0"/>
        <w:jc w:val="center"/>
        <w:rPr>
          <w:rFonts w:hint="default" w:ascii="Arial" w:hAnsi="Arial" w:eastAsia="宋体" w:cs="Arial"/>
          <w:b/>
          <w:color w:val="000000"/>
          <w:sz w:val="30"/>
          <w:szCs w:val="30"/>
        </w:rPr>
      </w:pPr>
      <w:bookmarkStart w:id="0" w:name="_Toc129"/>
      <w:bookmarkStart w:id="1" w:name="_Toc2823"/>
      <w:bookmarkStart w:id="2" w:name="_Toc17934"/>
    </w:p>
    <w:p w14:paraId="32CCBAD6">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656FD8EB">
      <w:pPr>
        <w:keepNext w:val="0"/>
        <w:keepLines w:val="0"/>
        <w:pageBreakBefore w:val="0"/>
        <w:kinsoku/>
        <w:wordWrap/>
        <w:overflowPunct/>
        <w:bidi w:val="0"/>
        <w:snapToGrid w:val="0"/>
        <w:spacing w:line="360" w:lineRule="auto"/>
        <w:jc w:val="center"/>
        <w:outlineLvl w:val="0"/>
        <w:rPr>
          <w:rFonts w:hint="default" w:ascii="Arial" w:hAnsi="Arial" w:eastAsia="宋体" w:cs="Arial"/>
          <w:b/>
          <w:color w:val="000000" w:themeColor="text1"/>
          <w:spacing w:val="40"/>
          <w:sz w:val="56"/>
          <w:szCs w:val="56"/>
          <w14:textFill>
            <w14:solidFill>
              <w14:schemeClr w14:val="tx1"/>
            </w14:solidFill>
          </w14:textFill>
        </w:rPr>
      </w:pPr>
      <w:r>
        <w:rPr>
          <w:rFonts w:hint="default" w:ascii="Arial" w:hAnsi="Arial" w:eastAsia="宋体" w:cs="Arial"/>
          <w:b/>
          <w:color w:val="000000" w:themeColor="text1"/>
          <w:spacing w:val="40"/>
          <w:sz w:val="56"/>
          <w:szCs w:val="56"/>
          <w14:textFill>
            <w14:solidFill>
              <w14:schemeClr w14:val="tx1"/>
            </w14:solidFill>
          </w14:textFill>
        </w:rPr>
        <w:t>建设项目</w:t>
      </w:r>
      <w:r>
        <w:rPr>
          <w:rFonts w:hint="eastAsia" w:ascii="Arial" w:hAnsi="Arial" w:cs="Arial"/>
          <w:b/>
          <w:color w:val="000000" w:themeColor="text1"/>
          <w:spacing w:val="40"/>
          <w:sz w:val="56"/>
          <w:szCs w:val="56"/>
          <w:lang w:val="en-US" w:eastAsia="zh-CN"/>
          <w14:textFill>
            <w14:solidFill>
              <w14:schemeClr w14:val="tx1"/>
            </w14:solidFill>
          </w14:textFill>
        </w:rPr>
        <w:t>生态</w:t>
      </w:r>
      <w:r>
        <w:rPr>
          <w:rFonts w:hint="default" w:ascii="Arial" w:hAnsi="Arial" w:eastAsia="宋体" w:cs="Arial"/>
          <w:b/>
          <w:color w:val="000000" w:themeColor="text1"/>
          <w:spacing w:val="40"/>
          <w:sz w:val="56"/>
          <w:szCs w:val="56"/>
          <w14:textFill>
            <w14:solidFill>
              <w14:schemeClr w14:val="tx1"/>
            </w14:solidFill>
          </w14:textFill>
        </w:rPr>
        <w:t>环境影响报告表</w:t>
      </w:r>
      <w:bookmarkEnd w:id="0"/>
      <w:bookmarkEnd w:id="1"/>
      <w:bookmarkEnd w:id="2"/>
    </w:p>
    <w:p w14:paraId="6FE29A97">
      <w:pPr>
        <w:keepNext w:val="0"/>
        <w:keepLines w:val="0"/>
        <w:pageBreakBefore w:val="0"/>
        <w:kinsoku/>
        <w:wordWrap/>
        <w:overflowPunct/>
        <w:bidi w:val="0"/>
        <w:snapToGrid w:val="0"/>
        <w:spacing w:line="360" w:lineRule="auto"/>
        <w:jc w:val="center"/>
        <w:outlineLvl w:val="0"/>
        <w:rPr>
          <w:rFonts w:hint="default" w:ascii="Arial" w:hAnsi="Arial" w:eastAsia="宋体" w:cs="Arial"/>
          <w:b/>
          <w:color w:val="000000" w:themeColor="text1"/>
          <w:sz w:val="32"/>
          <w:szCs w:val="32"/>
          <w14:textFill>
            <w14:solidFill>
              <w14:schemeClr w14:val="tx1"/>
            </w14:solidFill>
          </w14:textFill>
        </w:rPr>
      </w:pPr>
      <w:bookmarkStart w:id="3" w:name="_Toc21855"/>
      <w:bookmarkStart w:id="4" w:name="_Toc1707"/>
      <w:bookmarkStart w:id="5" w:name="_Toc22107"/>
      <w:r>
        <w:rPr>
          <w:rFonts w:hint="default" w:ascii="Arial" w:hAnsi="Arial" w:eastAsia="宋体" w:cs="Arial"/>
          <w:b/>
          <w:color w:val="000000" w:themeColor="text1"/>
          <w:sz w:val="32"/>
          <w:szCs w:val="32"/>
          <w14:textFill>
            <w14:solidFill>
              <w14:schemeClr w14:val="tx1"/>
            </w14:solidFill>
          </w14:textFill>
        </w:rPr>
        <w:t>（污染影响类）</w:t>
      </w:r>
      <w:bookmarkEnd w:id="3"/>
      <w:bookmarkEnd w:id="4"/>
      <w:bookmarkEnd w:id="5"/>
    </w:p>
    <w:p w14:paraId="0F4A75AE">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1963A9C0">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2A19B320">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2DD3415E">
      <w:pPr>
        <w:keepNext w:val="0"/>
        <w:keepLines w:val="0"/>
        <w:pageBreakBefore w:val="0"/>
        <w:kinsoku/>
        <w:wordWrap/>
        <w:overflowPunct/>
        <w:bidi w:val="0"/>
        <w:snapToGrid w:val="0"/>
        <w:jc w:val="center"/>
        <w:rPr>
          <w:rFonts w:hint="default" w:ascii="Arial" w:hAnsi="Arial" w:eastAsia="宋体" w:cs="Arial"/>
          <w:b/>
          <w:color w:val="000000"/>
          <w:sz w:val="30"/>
          <w:szCs w:val="30"/>
        </w:rPr>
      </w:pPr>
    </w:p>
    <w:tbl>
      <w:tblPr>
        <w:tblStyle w:val="26"/>
        <w:tblW w:w="81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35"/>
        <w:gridCol w:w="5298"/>
      </w:tblGrid>
      <w:tr w14:paraId="67EB5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2835" w:type="dxa"/>
            <w:tcBorders>
              <w:top w:val="nil"/>
              <w:left w:val="nil"/>
              <w:bottom w:val="nil"/>
              <w:right w:val="nil"/>
              <w:tl2br w:val="nil"/>
              <w:tr2bl w:val="nil"/>
            </w:tcBorders>
            <w:noWrap w:val="0"/>
            <w:vAlign w:val="center"/>
          </w:tcPr>
          <w:p w14:paraId="1ACB1D0C">
            <w:pPr>
              <w:keepNext w:val="0"/>
              <w:keepLines w:val="0"/>
              <w:pageBreakBefore w:val="0"/>
              <w:suppressLineNumbers w:val="0"/>
              <w:kinsoku/>
              <w:wordWrap/>
              <w:overflowPunct/>
              <w:bidi w:val="0"/>
              <w:snapToGrid w:val="0"/>
              <w:spacing w:before="0" w:beforeAutospacing="0" w:after="0" w:afterAutospacing="0"/>
              <w:ind w:left="0" w:right="0"/>
              <w:jc w:val="left"/>
              <w:rPr>
                <w:rFonts w:hint="default" w:ascii="Arial" w:hAnsi="Arial" w:eastAsia="宋体" w:cs="Arial"/>
                <w:b/>
                <w:color w:val="000000"/>
                <w:sz w:val="28"/>
                <w:szCs w:val="24"/>
              </w:rPr>
            </w:pPr>
            <w:r>
              <w:rPr>
                <w:rFonts w:hint="default" w:ascii="Arial" w:hAnsi="Arial" w:eastAsia="宋体" w:cs="Arial"/>
                <w:b/>
                <w:color w:val="000000"/>
                <w:sz w:val="28"/>
                <w:szCs w:val="24"/>
              </w:rPr>
              <w:t>项目名称：</w:t>
            </w:r>
          </w:p>
        </w:tc>
        <w:tc>
          <w:tcPr>
            <w:tcW w:w="5298" w:type="dxa"/>
            <w:tcBorders>
              <w:top w:val="nil"/>
              <w:left w:val="nil"/>
              <w:bottom w:val="single" w:color="auto" w:sz="4" w:space="0"/>
              <w:right w:val="nil"/>
              <w:tl2br w:val="nil"/>
              <w:tr2bl w:val="nil"/>
            </w:tcBorders>
            <w:noWrap w:val="0"/>
            <w:vAlign w:val="center"/>
          </w:tcPr>
          <w:p w14:paraId="3013FB6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8"/>
                <w:szCs w:val="24"/>
              </w:rPr>
            </w:pPr>
            <w:r>
              <w:rPr>
                <w:rFonts w:hint="default" w:ascii="Arial" w:hAnsi="Arial" w:eastAsia="宋体" w:cs="Arial"/>
                <w:b/>
                <w:color w:val="000000"/>
                <w:sz w:val="28"/>
                <w:szCs w:val="24"/>
              </w:rPr>
              <w:t>年产3500吨面包生产线建设项目</w:t>
            </w:r>
          </w:p>
        </w:tc>
      </w:tr>
      <w:tr w14:paraId="68791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2835" w:type="dxa"/>
            <w:tcBorders>
              <w:top w:val="nil"/>
              <w:left w:val="nil"/>
              <w:bottom w:val="nil"/>
              <w:right w:val="nil"/>
              <w:tl2br w:val="nil"/>
              <w:tr2bl w:val="nil"/>
            </w:tcBorders>
            <w:noWrap w:val="0"/>
            <w:vAlign w:val="center"/>
          </w:tcPr>
          <w:p w14:paraId="29C6983C">
            <w:pPr>
              <w:keepNext w:val="0"/>
              <w:keepLines w:val="0"/>
              <w:pageBreakBefore w:val="0"/>
              <w:suppressLineNumbers w:val="0"/>
              <w:kinsoku/>
              <w:wordWrap/>
              <w:overflowPunct/>
              <w:bidi w:val="0"/>
              <w:snapToGrid w:val="0"/>
              <w:spacing w:before="0" w:beforeAutospacing="0" w:after="0" w:afterAutospacing="0"/>
              <w:ind w:left="0" w:right="0"/>
              <w:jc w:val="left"/>
              <w:rPr>
                <w:rFonts w:hint="default" w:ascii="Arial" w:hAnsi="Arial" w:eastAsia="宋体" w:cs="Arial"/>
                <w:b/>
                <w:color w:val="000000"/>
                <w:sz w:val="28"/>
                <w:szCs w:val="24"/>
              </w:rPr>
            </w:pPr>
            <w:r>
              <w:rPr>
                <w:rFonts w:hint="default" w:ascii="Arial" w:hAnsi="Arial" w:eastAsia="宋体" w:cs="Arial"/>
                <w:b/>
                <w:color w:val="000000"/>
                <w:sz w:val="28"/>
                <w:szCs w:val="24"/>
              </w:rPr>
              <w:t>建设单位（盖章）：</w:t>
            </w:r>
          </w:p>
        </w:tc>
        <w:tc>
          <w:tcPr>
            <w:tcW w:w="5298" w:type="dxa"/>
            <w:tcBorders>
              <w:top w:val="single" w:color="auto" w:sz="4" w:space="0"/>
              <w:left w:val="nil"/>
              <w:bottom w:val="single" w:color="auto" w:sz="4" w:space="0"/>
              <w:right w:val="nil"/>
              <w:tl2br w:val="nil"/>
              <w:tr2bl w:val="nil"/>
            </w:tcBorders>
            <w:noWrap w:val="0"/>
            <w:vAlign w:val="center"/>
          </w:tcPr>
          <w:p w14:paraId="6EC26BA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8"/>
                <w:szCs w:val="24"/>
              </w:rPr>
            </w:pPr>
            <w:r>
              <w:rPr>
                <w:rFonts w:hint="default" w:ascii="Arial" w:hAnsi="Arial" w:eastAsia="宋体" w:cs="Arial"/>
                <w:b/>
                <w:color w:val="000000"/>
                <w:sz w:val="28"/>
                <w:szCs w:val="24"/>
              </w:rPr>
              <w:t>浙江桃李面包有限公司</w:t>
            </w:r>
          </w:p>
        </w:tc>
      </w:tr>
      <w:tr w14:paraId="56711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2835" w:type="dxa"/>
            <w:tcBorders>
              <w:top w:val="nil"/>
              <w:left w:val="nil"/>
              <w:bottom w:val="nil"/>
              <w:right w:val="nil"/>
              <w:tl2br w:val="nil"/>
              <w:tr2bl w:val="nil"/>
            </w:tcBorders>
            <w:noWrap w:val="0"/>
            <w:vAlign w:val="center"/>
          </w:tcPr>
          <w:p w14:paraId="08F9E551">
            <w:pPr>
              <w:keepNext w:val="0"/>
              <w:keepLines w:val="0"/>
              <w:pageBreakBefore w:val="0"/>
              <w:suppressLineNumbers w:val="0"/>
              <w:kinsoku/>
              <w:wordWrap/>
              <w:overflowPunct/>
              <w:bidi w:val="0"/>
              <w:snapToGrid w:val="0"/>
              <w:spacing w:before="0" w:beforeAutospacing="0" w:after="0" w:afterAutospacing="0"/>
              <w:ind w:left="0" w:right="0"/>
              <w:jc w:val="left"/>
              <w:rPr>
                <w:rFonts w:hint="default" w:ascii="Arial" w:hAnsi="Arial" w:eastAsia="宋体" w:cs="Arial"/>
                <w:b/>
                <w:color w:val="000000"/>
                <w:sz w:val="28"/>
                <w:szCs w:val="24"/>
              </w:rPr>
            </w:pPr>
            <w:r>
              <w:rPr>
                <w:rFonts w:hint="default" w:ascii="Arial" w:hAnsi="Arial" w:eastAsia="宋体" w:cs="Arial"/>
                <w:b/>
                <w:color w:val="000000"/>
                <w:sz w:val="28"/>
                <w:szCs w:val="24"/>
              </w:rPr>
              <w:t>编制日期：</w:t>
            </w:r>
          </w:p>
        </w:tc>
        <w:tc>
          <w:tcPr>
            <w:tcW w:w="5298" w:type="dxa"/>
            <w:tcBorders>
              <w:top w:val="single" w:color="auto" w:sz="4" w:space="0"/>
              <w:left w:val="nil"/>
              <w:bottom w:val="single" w:color="auto" w:sz="4" w:space="0"/>
              <w:right w:val="nil"/>
              <w:tl2br w:val="nil"/>
              <w:tr2bl w:val="nil"/>
            </w:tcBorders>
            <w:noWrap w:val="0"/>
            <w:vAlign w:val="center"/>
          </w:tcPr>
          <w:p w14:paraId="5957C4F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8"/>
                <w:szCs w:val="24"/>
              </w:rPr>
            </w:pPr>
            <w:r>
              <w:rPr>
                <w:rFonts w:hint="default" w:ascii="Arial" w:hAnsi="Arial" w:eastAsia="宋体" w:cs="Arial"/>
                <w:b/>
                <w:color w:val="000000"/>
                <w:sz w:val="28"/>
                <w:szCs w:val="24"/>
              </w:rPr>
              <w:t>2026年</w:t>
            </w:r>
            <w:r>
              <w:rPr>
                <w:rFonts w:hint="eastAsia" w:ascii="Arial" w:hAnsi="Arial" w:cs="Arial"/>
                <w:b/>
                <w:color w:val="000000"/>
                <w:sz w:val="28"/>
                <w:szCs w:val="24"/>
                <w:lang w:val="en-US" w:eastAsia="zh-CN"/>
              </w:rPr>
              <w:t>9</w:t>
            </w:r>
            <w:r>
              <w:rPr>
                <w:rFonts w:hint="default" w:ascii="Arial" w:hAnsi="Arial" w:eastAsia="宋体" w:cs="Arial"/>
                <w:b/>
                <w:color w:val="000000"/>
                <w:sz w:val="28"/>
                <w:szCs w:val="24"/>
              </w:rPr>
              <w:t>月</w:t>
            </w:r>
          </w:p>
        </w:tc>
      </w:tr>
    </w:tbl>
    <w:p w14:paraId="48B42831">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24F5CBEE">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6B5E6383">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45D47A71">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45634710">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363F2858">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02BF1C7B">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6726B9F4">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6ABD0680">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6DD53CB7">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31557F43">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219FB142">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2A29D4F0">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2F43F074">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13F22033">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380F38ED">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7B5049A4">
      <w:pPr>
        <w:keepNext w:val="0"/>
        <w:keepLines w:val="0"/>
        <w:pageBreakBefore w:val="0"/>
        <w:kinsoku/>
        <w:wordWrap/>
        <w:overflowPunct/>
        <w:bidi w:val="0"/>
        <w:snapToGrid w:val="0"/>
        <w:jc w:val="center"/>
        <w:rPr>
          <w:rFonts w:hint="default" w:ascii="Arial" w:hAnsi="Arial" w:eastAsia="宋体" w:cs="Arial"/>
          <w:b/>
          <w:color w:val="000000"/>
          <w:sz w:val="30"/>
          <w:szCs w:val="30"/>
        </w:rPr>
      </w:pPr>
    </w:p>
    <w:p w14:paraId="70C6D061">
      <w:pPr>
        <w:keepNext w:val="0"/>
        <w:keepLines w:val="0"/>
        <w:pageBreakBefore w:val="0"/>
        <w:kinsoku/>
        <w:wordWrap/>
        <w:overflowPunct/>
        <w:bidi w:val="0"/>
        <w:snapToGrid w:val="0"/>
        <w:spacing w:line="360" w:lineRule="auto"/>
        <w:jc w:val="center"/>
        <w:outlineLvl w:val="0"/>
        <w:rPr>
          <w:rFonts w:hint="default" w:ascii="Arial" w:hAnsi="Arial" w:eastAsia="宋体" w:cs="Arial"/>
          <w:b/>
          <w:bCs/>
          <w:color w:val="auto"/>
          <w:sz w:val="32"/>
          <w:szCs w:val="32"/>
        </w:rPr>
        <w:sectPr>
          <w:headerReference r:id="rId3" w:type="default"/>
          <w:footerReference r:id="rId4" w:type="default"/>
          <w:pgSz w:w="11906" w:h="16838"/>
          <w:pgMar w:top="1440" w:right="1287" w:bottom="1440" w:left="1701" w:header="851" w:footer="992" w:gutter="0"/>
          <w:pgBorders>
            <w:top w:val="none" w:sz="0" w:space="0"/>
            <w:left w:val="none" w:sz="0" w:space="0"/>
            <w:bottom w:val="none" w:sz="0" w:space="0"/>
            <w:right w:val="none" w:sz="0" w:space="0"/>
          </w:pgBorders>
          <w:cols w:space="720" w:num="1"/>
          <w:docGrid w:type="linesAndChars" w:linePitch="340" w:charSpace="0"/>
        </w:sectPr>
      </w:pPr>
      <w:bookmarkStart w:id="6" w:name="_Toc4952"/>
      <w:bookmarkStart w:id="7" w:name="_Toc16418"/>
      <w:bookmarkStart w:id="8" w:name="_Toc383"/>
      <w:r>
        <w:rPr>
          <w:rFonts w:hint="default" w:ascii="Arial" w:hAnsi="Arial" w:eastAsia="宋体" w:cs="Arial"/>
          <w:b/>
          <w:bCs/>
          <w:color w:val="000000" w:themeColor="text1"/>
          <w:sz w:val="32"/>
          <w:szCs w:val="32"/>
          <w14:textFill>
            <w14:solidFill>
              <w14:schemeClr w14:val="tx1"/>
            </w14:solidFill>
          </w14:textFill>
        </w:rPr>
        <w:t>浙江省工业环保设计</w:t>
      </w:r>
      <w:r>
        <w:rPr>
          <w:rFonts w:hint="default" w:ascii="Arial" w:hAnsi="Arial" w:eastAsia="宋体" w:cs="Arial"/>
          <w:b/>
          <w:bCs/>
          <w:color w:val="auto"/>
          <w:sz w:val="32"/>
          <w:szCs w:val="32"/>
        </w:rPr>
        <w:t>研究院有限公司</w:t>
      </w:r>
      <w:bookmarkEnd w:id="6"/>
      <w:bookmarkEnd w:id="7"/>
      <w:bookmarkEnd w:id="8"/>
    </w:p>
    <w:p w14:paraId="7CF0EC4B">
      <w:pPr>
        <w:keepNext w:val="0"/>
        <w:keepLines w:val="0"/>
        <w:pageBreakBefore w:val="0"/>
        <w:widowControl/>
        <w:kinsoku/>
        <w:wordWrap/>
        <w:overflowPunct/>
        <w:bidi w:val="0"/>
        <w:snapToGrid w:val="0"/>
        <w:jc w:val="center"/>
        <w:outlineLvl w:val="0"/>
        <w:rPr>
          <w:rFonts w:hint="default" w:ascii="Arial" w:hAnsi="Arial" w:eastAsia="宋体" w:cs="Arial"/>
          <w:b/>
          <w:color w:val="000000" w:themeColor="text1"/>
          <w:sz w:val="36"/>
          <w:szCs w:val="36"/>
          <w14:textFill>
            <w14:solidFill>
              <w14:schemeClr w14:val="tx1"/>
            </w14:solidFill>
          </w14:textFill>
        </w:rPr>
      </w:pPr>
      <w:bookmarkStart w:id="9" w:name="_Toc13399"/>
      <w:bookmarkStart w:id="10" w:name="_Toc6770"/>
      <w:bookmarkStart w:id="11" w:name="_Toc31740"/>
      <w:r>
        <w:rPr>
          <w:rFonts w:hint="default" w:ascii="Arial" w:hAnsi="Arial" w:eastAsia="宋体" w:cs="Arial"/>
          <w:b/>
          <w:color w:val="000000" w:themeColor="text1"/>
          <w:sz w:val="36"/>
          <w:szCs w:val="36"/>
          <w14:textFill>
            <w14:solidFill>
              <w14:schemeClr w14:val="tx1"/>
            </w14:solidFill>
          </w14:textFill>
        </w:rPr>
        <w:t>目  录</w:t>
      </w:r>
      <w:bookmarkEnd w:id="9"/>
      <w:bookmarkEnd w:id="10"/>
      <w:bookmarkEnd w:id="11"/>
    </w:p>
    <w:sdt>
      <w:sdtPr>
        <w:rPr>
          <w:rFonts w:hint="default" w:ascii="Arial" w:hAnsi="Arial" w:eastAsia="宋体" w:cs="Arial"/>
          <w:kern w:val="2"/>
          <w:sz w:val="21"/>
          <w:szCs w:val="21"/>
          <w:lang w:val="en-US" w:eastAsia="zh-CN" w:bidi="ar-SA"/>
        </w:rPr>
        <w:id w:val="147460515"/>
        <w15:color w:val="DBDBDB"/>
        <w:docPartObj>
          <w:docPartGallery w:val="Table of Contents"/>
          <w:docPartUnique/>
        </w:docPartObj>
      </w:sdtPr>
      <w:sdtEndPr>
        <w:rPr>
          <w:rFonts w:hint="default" w:ascii="Arial" w:hAnsi="Arial" w:eastAsia="宋体" w:cs="Arial"/>
          <w:b/>
          <w:bCs w:val="0"/>
          <w:i w:val="0"/>
          <w:iCs/>
          <w:color w:val="000000" w:themeColor="text1"/>
          <w:kern w:val="2"/>
          <w:sz w:val="28"/>
          <w:szCs w:val="28"/>
          <w:lang w:val="en-US" w:eastAsia="zh-CN" w:bidi="ar-SA"/>
          <w14:textFill>
            <w14:solidFill>
              <w14:schemeClr w14:val="tx1"/>
            </w14:solidFill>
          </w14:textFill>
        </w:rPr>
      </w:sdtEndPr>
      <w:sdtContent>
        <w:p w14:paraId="7863AC14">
          <w:pPr>
            <w:pStyle w:val="20"/>
            <w:keepNext w:val="0"/>
            <w:keepLines w:val="0"/>
            <w:pageBreakBefore w:val="0"/>
            <w:widowControl w:val="0"/>
            <w:tabs>
              <w:tab w:val="right" w:leader="dot" w:pos="8918"/>
            </w:tabs>
            <w:kinsoku/>
            <w:wordWrap/>
            <w:overflowPunct/>
            <w:topLinePunct w:val="0"/>
            <w:autoSpaceDE/>
            <w:autoSpaceDN/>
            <w:bidi w:val="0"/>
            <w:adjustRightInd/>
            <w:snapToGrid w:val="0"/>
            <w:ind w:left="105" w:leftChars="50" w:right="105" w:rightChars="50"/>
            <w:textAlignment w:val="auto"/>
            <w:rPr>
              <w:rFonts w:hint="default" w:ascii="Arial" w:hAnsi="Arial" w:eastAsia="宋体" w:cs="Arial"/>
              <w:b/>
              <w:bCs w:val="0"/>
              <w:i w:val="0"/>
              <w:iCs/>
              <w:sz w:val="28"/>
              <w:szCs w:val="28"/>
            </w:rPr>
          </w:pPr>
          <w:r>
            <w:rPr>
              <w:rFonts w:hint="default" w:ascii="Arial" w:hAnsi="Arial" w:eastAsia="宋体" w:cs="Arial"/>
              <w:b/>
              <w:bCs w:val="0"/>
              <w:i w:val="0"/>
              <w:iCs/>
              <w:color w:val="000000" w:themeColor="text1"/>
              <w:sz w:val="28"/>
              <w:szCs w:val="28"/>
              <w14:textFill>
                <w14:solidFill>
                  <w14:schemeClr w14:val="tx1"/>
                </w14:solidFill>
              </w14:textFill>
            </w:rPr>
            <w:fldChar w:fldCharType="begin"/>
          </w:r>
          <w:r>
            <w:rPr>
              <w:rFonts w:hint="default" w:ascii="Arial" w:hAnsi="Arial" w:eastAsia="宋体" w:cs="Arial"/>
              <w:b/>
              <w:bCs w:val="0"/>
              <w:i w:val="0"/>
              <w:iCs/>
              <w:sz w:val="28"/>
              <w:szCs w:val="28"/>
            </w:rPr>
            <w:instrText xml:space="preserve"> HYPERLINK \l _Toc27467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caps w:val="0"/>
              <w:strike w:val="0"/>
              <w:dstrike w:val="0"/>
              <w:sz w:val="28"/>
              <w:szCs w:val="28"/>
              <w:vertAlign w:val="baseline"/>
              <w:lang w:val="en-US" w:eastAsia="zh-CN"/>
            </w:rPr>
            <w:t>一、</w:t>
          </w:r>
          <w:r>
            <w:rPr>
              <w:rFonts w:hint="default" w:ascii="Arial" w:hAnsi="Arial" w:eastAsia="宋体" w:cs="Arial"/>
              <w:b/>
              <w:bCs w:val="0"/>
              <w:i w:val="0"/>
              <w:iCs/>
              <w:sz w:val="28"/>
              <w:szCs w:val="28"/>
              <w:lang w:val="en-US" w:eastAsia="zh-CN"/>
            </w:rPr>
            <w:t>建设项目基本情况</w:t>
          </w:r>
          <w:r>
            <w:rPr>
              <w:rFonts w:hint="default" w:ascii="Arial" w:hAnsi="Arial" w:eastAsia="宋体" w:cs="Arial"/>
              <w:b/>
              <w:bCs w:val="0"/>
              <w:i w:val="0"/>
              <w:iCs/>
              <w:sz w:val="28"/>
              <w:szCs w:val="28"/>
            </w:rPr>
            <w:tab/>
          </w:r>
          <w:r>
            <w:rPr>
              <w:rFonts w:hint="default" w:ascii="Arial" w:hAnsi="Arial" w:eastAsia="宋体" w:cs="Arial"/>
              <w:b/>
              <w:bCs w:val="0"/>
              <w:i w:val="0"/>
              <w:iCs/>
              <w:sz w:val="28"/>
              <w:szCs w:val="28"/>
            </w:rPr>
            <w:fldChar w:fldCharType="begin"/>
          </w:r>
          <w:r>
            <w:rPr>
              <w:rFonts w:hint="default" w:ascii="Arial" w:hAnsi="Arial" w:eastAsia="宋体" w:cs="Arial"/>
              <w:b/>
              <w:bCs w:val="0"/>
              <w:i w:val="0"/>
              <w:iCs/>
              <w:sz w:val="28"/>
              <w:szCs w:val="28"/>
            </w:rPr>
            <w:instrText xml:space="preserve"> PAGEREF _Toc27467 \h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sz w:val="28"/>
              <w:szCs w:val="28"/>
            </w:rPr>
            <w:t>3</w:t>
          </w:r>
          <w:r>
            <w:rPr>
              <w:rFonts w:hint="default" w:ascii="Arial" w:hAnsi="Arial" w:eastAsia="宋体" w:cs="Arial"/>
              <w:b/>
              <w:bCs w:val="0"/>
              <w:i w:val="0"/>
              <w:iCs/>
              <w:sz w:val="28"/>
              <w:szCs w:val="28"/>
            </w:rPr>
            <w:fldChar w:fldCharType="end"/>
          </w:r>
          <w:r>
            <w:rPr>
              <w:rFonts w:hint="default" w:ascii="Arial" w:hAnsi="Arial" w:eastAsia="宋体" w:cs="Arial"/>
              <w:b/>
              <w:bCs w:val="0"/>
              <w:i w:val="0"/>
              <w:iCs/>
              <w:color w:val="000000" w:themeColor="text1"/>
              <w:sz w:val="28"/>
              <w:szCs w:val="28"/>
              <w14:textFill>
                <w14:solidFill>
                  <w14:schemeClr w14:val="tx1"/>
                </w14:solidFill>
              </w14:textFill>
            </w:rPr>
            <w:fldChar w:fldCharType="end"/>
          </w:r>
          <w:r>
            <w:rPr>
              <w:rFonts w:hint="default" w:ascii="Arial" w:hAnsi="Arial" w:eastAsia="宋体" w:cs="Arial"/>
              <w:b/>
              <w:bCs w:val="0"/>
              <w:i w:val="0"/>
              <w:iCs/>
              <w:color w:val="000000" w:themeColor="text1"/>
              <w:sz w:val="28"/>
              <w:szCs w:val="28"/>
              <w14:textFill>
                <w14:solidFill>
                  <w14:schemeClr w14:val="tx1"/>
                </w14:solidFill>
              </w14:textFill>
            </w:rPr>
            <w:fldChar w:fldCharType="begin"/>
          </w:r>
          <w:r>
            <w:rPr>
              <w:rFonts w:hint="default" w:ascii="Arial" w:hAnsi="Arial" w:eastAsia="宋体" w:cs="Arial"/>
              <w:b/>
              <w:bCs w:val="0"/>
              <w:i w:val="0"/>
              <w:iCs/>
              <w:color w:val="000000" w:themeColor="text1"/>
              <w:sz w:val="28"/>
              <w:szCs w:val="28"/>
              <w14:textFill>
                <w14:solidFill>
                  <w14:schemeClr w14:val="tx1"/>
                </w14:solidFill>
              </w14:textFill>
            </w:rPr>
            <w:instrText xml:space="preserve">TOC \o "1-1" \h \u </w:instrText>
          </w:r>
          <w:r>
            <w:rPr>
              <w:rFonts w:hint="default" w:ascii="Arial" w:hAnsi="Arial" w:eastAsia="宋体" w:cs="Arial"/>
              <w:b/>
              <w:bCs w:val="0"/>
              <w:i w:val="0"/>
              <w:iCs/>
              <w:color w:val="000000" w:themeColor="text1"/>
              <w:sz w:val="28"/>
              <w:szCs w:val="28"/>
              <w14:textFill>
                <w14:solidFill>
                  <w14:schemeClr w14:val="tx1"/>
                </w14:solidFill>
              </w14:textFill>
            </w:rPr>
            <w:fldChar w:fldCharType="separate"/>
          </w:r>
        </w:p>
        <w:p w14:paraId="0D2AAE9E">
          <w:pPr>
            <w:pStyle w:val="20"/>
            <w:keepNext w:val="0"/>
            <w:keepLines w:val="0"/>
            <w:pageBreakBefore w:val="0"/>
            <w:widowControl w:val="0"/>
            <w:tabs>
              <w:tab w:val="right" w:leader="dot" w:pos="8918"/>
            </w:tabs>
            <w:kinsoku/>
            <w:wordWrap/>
            <w:overflowPunct/>
            <w:topLinePunct w:val="0"/>
            <w:autoSpaceDE/>
            <w:autoSpaceDN/>
            <w:bidi w:val="0"/>
            <w:adjustRightInd/>
            <w:snapToGrid w:val="0"/>
            <w:ind w:left="105" w:leftChars="50" w:right="105" w:rightChars="50"/>
            <w:textAlignment w:val="auto"/>
            <w:rPr>
              <w:rFonts w:hint="default" w:ascii="Arial" w:hAnsi="Arial" w:eastAsia="宋体" w:cs="Arial"/>
              <w:b/>
              <w:bCs w:val="0"/>
              <w:i w:val="0"/>
              <w:iCs/>
              <w:sz w:val="28"/>
              <w:szCs w:val="28"/>
            </w:rPr>
          </w:pPr>
          <w:r>
            <w:rPr>
              <w:rFonts w:hint="default" w:ascii="Arial" w:hAnsi="Arial" w:eastAsia="宋体" w:cs="Arial"/>
              <w:b/>
              <w:bCs w:val="0"/>
              <w:i w:val="0"/>
              <w:iCs/>
              <w:color w:val="000000" w:themeColor="text1"/>
              <w:sz w:val="28"/>
              <w:szCs w:val="28"/>
              <w14:textFill>
                <w14:solidFill>
                  <w14:schemeClr w14:val="tx1"/>
                </w14:solidFill>
              </w14:textFill>
            </w:rPr>
            <w:fldChar w:fldCharType="begin"/>
          </w:r>
          <w:r>
            <w:rPr>
              <w:rFonts w:hint="default" w:ascii="Arial" w:hAnsi="Arial" w:eastAsia="宋体" w:cs="Arial"/>
              <w:b/>
              <w:bCs w:val="0"/>
              <w:i w:val="0"/>
              <w:iCs/>
              <w:sz w:val="28"/>
              <w:szCs w:val="28"/>
            </w:rPr>
            <w:instrText xml:space="preserve"> HYPERLINK \l _Toc954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caps w:val="0"/>
              <w:strike w:val="0"/>
              <w:dstrike w:val="0"/>
              <w:sz w:val="28"/>
              <w:szCs w:val="28"/>
              <w:vertAlign w:val="baseline"/>
              <w:lang w:val="en-US" w:eastAsia="zh-CN"/>
            </w:rPr>
            <w:t>二、</w:t>
          </w:r>
          <w:r>
            <w:rPr>
              <w:rFonts w:hint="default" w:ascii="Arial" w:hAnsi="Arial" w:eastAsia="宋体" w:cs="Arial"/>
              <w:b/>
              <w:bCs w:val="0"/>
              <w:i w:val="0"/>
              <w:iCs/>
              <w:sz w:val="28"/>
              <w:szCs w:val="28"/>
              <w:lang w:val="en-US" w:eastAsia="zh-CN"/>
            </w:rPr>
            <w:t>建设项目工程分析</w:t>
          </w:r>
          <w:r>
            <w:rPr>
              <w:rFonts w:hint="default" w:ascii="Arial" w:hAnsi="Arial" w:eastAsia="宋体" w:cs="Arial"/>
              <w:b/>
              <w:bCs w:val="0"/>
              <w:i w:val="0"/>
              <w:iCs/>
              <w:sz w:val="28"/>
              <w:szCs w:val="28"/>
            </w:rPr>
            <w:tab/>
          </w:r>
          <w:r>
            <w:rPr>
              <w:rFonts w:hint="default" w:ascii="Arial" w:hAnsi="Arial" w:eastAsia="宋体" w:cs="Arial"/>
              <w:b/>
              <w:bCs w:val="0"/>
              <w:i w:val="0"/>
              <w:iCs/>
              <w:sz w:val="28"/>
              <w:szCs w:val="28"/>
            </w:rPr>
            <w:fldChar w:fldCharType="begin"/>
          </w:r>
          <w:r>
            <w:rPr>
              <w:rFonts w:hint="default" w:ascii="Arial" w:hAnsi="Arial" w:eastAsia="宋体" w:cs="Arial"/>
              <w:b/>
              <w:bCs w:val="0"/>
              <w:i w:val="0"/>
              <w:iCs/>
              <w:sz w:val="28"/>
              <w:szCs w:val="28"/>
            </w:rPr>
            <w:instrText xml:space="preserve"> PAGEREF _Toc954 \h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sz w:val="28"/>
              <w:szCs w:val="28"/>
            </w:rPr>
            <w:t>19</w:t>
          </w:r>
          <w:r>
            <w:rPr>
              <w:rFonts w:hint="default" w:ascii="Arial" w:hAnsi="Arial" w:eastAsia="宋体" w:cs="Arial"/>
              <w:b/>
              <w:bCs w:val="0"/>
              <w:i w:val="0"/>
              <w:iCs/>
              <w:sz w:val="28"/>
              <w:szCs w:val="28"/>
            </w:rPr>
            <w:fldChar w:fldCharType="end"/>
          </w:r>
          <w:r>
            <w:rPr>
              <w:rFonts w:hint="default" w:ascii="Arial" w:hAnsi="Arial" w:eastAsia="宋体" w:cs="Arial"/>
              <w:b/>
              <w:bCs w:val="0"/>
              <w:i w:val="0"/>
              <w:iCs/>
              <w:color w:val="000000" w:themeColor="text1"/>
              <w:sz w:val="28"/>
              <w:szCs w:val="28"/>
              <w14:textFill>
                <w14:solidFill>
                  <w14:schemeClr w14:val="tx1"/>
                </w14:solidFill>
              </w14:textFill>
            </w:rPr>
            <w:fldChar w:fldCharType="end"/>
          </w:r>
        </w:p>
        <w:p w14:paraId="03C09B2F">
          <w:pPr>
            <w:pStyle w:val="20"/>
            <w:keepNext w:val="0"/>
            <w:keepLines w:val="0"/>
            <w:pageBreakBefore w:val="0"/>
            <w:widowControl w:val="0"/>
            <w:tabs>
              <w:tab w:val="right" w:leader="dot" w:pos="8918"/>
            </w:tabs>
            <w:kinsoku/>
            <w:wordWrap/>
            <w:overflowPunct/>
            <w:topLinePunct w:val="0"/>
            <w:autoSpaceDE/>
            <w:autoSpaceDN/>
            <w:bidi w:val="0"/>
            <w:adjustRightInd/>
            <w:snapToGrid w:val="0"/>
            <w:ind w:left="105" w:leftChars="50" w:right="105" w:rightChars="50"/>
            <w:textAlignment w:val="auto"/>
            <w:rPr>
              <w:rFonts w:hint="default" w:ascii="Arial" w:hAnsi="Arial" w:eastAsia="宋体" w:cs="Arial"/>
              <w:b/>
              <w:bCs w:val="0"/>
              <w:i w:val="0"/>
              <w:iCs/>
              <w:sz w:val="28"/>
              <w:szCs w:val="28"/>
            </w:rPr>
          </w:pPr>
          <w:r>
            <w:rPr>
              <w:rFonts w:hint="default" w:ascii="Arial" w:hAnsi="Arial" w:eastAsia="宋体" w:cs="Arial"/>
              <w:b/>
              <w:bCs w:val="0"/>
              <w:i w:val="0"/>
              <w:iCs/>
              <w:color w:val="000000" w:themeColor="text1"/>
              <w:sz w:val="28"/>
              <w:szCs w:val="28"/>
              <w14:textFill>
                <w14:solidFill>
                  <w14:schemeClr w14:val="tx1"/>
                </w14:solidFill>
              </w14:textFill>
            </w:rPr>
            <w:fldChar w:fldCharType="begin"/>
          </w:r>
          <w:r>
            <w:rPr>
              <w:rFonts w:hint="default" w:ascii="Arial" w:hAnsi="Arial" w:eastAsia="宋体" w:cs="Arial"/>
              <w:b/>
              <w:bCs w:val="0"/>
              <w:i w:val="0"/>
              <w:iCs/>
              <w:sz w:val="28"/>
              <w:szCs w:val="28"/>
            </w:rPr>
            <w:instrText xml:space="preserve"> HYPERLINK \l _Toc19640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caps w:val="0"/>
              <w:strike w:val="0"/>
              <w:dstrike w:val="0"/>
              <w:sz w:val="28"/>
              <w:szCs w:val="28"/>
              <w:vertAlign w:val="baseline"/>
              <w:lang w:val="en-US" w:eastAsia="zh-CN"/>
            </w:rPr>
            <w:t>三、</w:t>
          </w:r>
          <w:r>
            <w:rPr>
              <w:rFonts w:hint="default" w:ascii="Arial" w:hAnsi="Arial" w:eastAsia="宋体" w:cs="Arial"/>
              <w:b/>
              <w:bCs w:val="0"/>
              <w:i w:val="0"/>
              <w:iCs/>
              <w:sz w:val="28"/>
              <w:szCs w:val="28"/>
            </w:rPr>
            <w:t>区域环境质量现状、环境保护目标及评价标准</w:t>
          </w:r>
          <w:r>
            <w:rPr>
              <w:rFonts w:hint="default" w:ascii="Arial" w:hAnsi="Arial" w:eastAsia="宋体" w:cs="Arial"/>
              <w:b/>
              <w:bCs w:val="0"/>
              <w:i w:val="0"/>
              <w:iCs/>
              <w:sz w:val="28"/>
              <w:szCs w:val="28"/>
            </w:rPr>
            <w:tab/>
          </w:r>
          <w:r>
            <w:rPr>
              <w:rFonts w:hint="default" w:ascii="Arial" w:hAnsi="Arial" w:eastAsia="宋体" w:cs="Arial"/>
              <w:b/>
              <w:bCs w:val="0"/>
              <w:i w:val="0"/>
              <w:iCs/>
              <w:sz w:val="28"/>
              <w:szCs w:val="28"/>
            </w:rPr>
            <w:fldChar w:fldCharType="begin"/>
          </w:r>
          <w:r>
            <w:rPr>
              <w:rFonts w:hint="default" w:ascii="Arial" w:hAnsi="Arial" w:eastAsia="宋体" w:cs="Arial"/>
              <w:b/>
              <w:bCs w:val="0"/>
              <w:i w:val="0"/>
              <w:iCs/>
              <w:sz w:val="28"/>
              <w:szCs w:val="28"/>
            </w:rPr>
            <w:instrText xml:space="preserve"> PAGEREF _Toc19640 \h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sz w:val="28"/>
              <w:szCs w:val="28"/>
            </w:rPr>
            <w:t>65</w:t>
          </w:r>
          <w:r>
            <w:rPr>
              <w:rFonts w:hint="default" w:ascii="Arial" w:hAnsi="Arial" w:eastAsia="宋体" w:cs="Arial"/>
              <w:b/>
              <w:bCs w:val="0"/>
              <w:i w:val="0"/>
              <w:iCs/>
              <w:sz w:val="28"/>
              <w:szCs w:val="28"/>
            </w:rPr>
            <w:fldChar w:fldCharType="end"/>
          </w:r>
          <w:r>
            <w:rPr>
              <w:rFonts w:hint="default" w:ascii="Arial" w:hAnsi="Arial" w:eastAsia="宋体" w:cs="Arial"/>
              <w:b/>
              <w:bCs w:val="0"/>
              <w:i w:val="0"/>
              <w:iCs/>
              <w:color w:val="000000" w:themeColor="text1"/>
              <w:sz w:val="28"/>
              <w:szCs w:val="28"/>
              <w14:textFill>
                <w14:solidFill>
                  <w14:schemeClr w14:val="tx1"/>
                </w14:solidFill>
              </w14:textFill>
            </w:rPr>
            <w:fldChar w:fldCharType="end"/>
          </w:r>
        </w:p>
        <w:p w14:paraId="5A95A744">
          <w:pPr>
            <w:pStyle w:val="20"/>
            <w:keepNext w:val="0"/>
            <w:keepLines w:val="0"/>
            <w:pageBreakBefore w:val="0"/>
            <w:widowControl w:val="0"/>
            <w:tabs>
              <w:tab w:val="right" w:leader="dot" w:pos="8918"/>
            </w:tabs>
            <w:kinsoku/>
            <w:wordWrap/>
            <w:overflowPunct/>
            <w:topLinePunct w:val="0"/>
            <w:autoSpaceDE/>
            <w:autoSpaceDN/>
            <w:bidi w:val="0"/>
            <w:adjustRightInd/>
            <w:snapToGrid w:val="0"/>
            <w:ind w:left="105" w:leftChars="50" w:right="105" w:rightChars="50"/>
            <w:textAlignment w:val="auto"/>
            <w:rPr>
              <w:rFonts w:hint="default" w:ascii="Arial" w:hAnsi="Arial" w:eastAsia="宋体" w:cs="Arial"/>
              <w:b/>
              <w:bCs w:val="0"/>
              <w:i w:val="0"/>
              <w:iCs/>
              <w:sz w:val="28"/>
              <w:szCs w:val="28"/>
            </w:rPr>
          </w:pPr>
          <w:r>
            <w:rPr>
              <w:rFonts w:hint="default" w:ascii="Arial" w:hAnsi="Arial" w:eastAsia="宋体" w:cs="Arial"/>
              <w:b/>
              <w:bCs w:val="0"/>
              <w:i w:val="0"/>
              <w:iCs/>
              <w:color w:val="000000" w:themeColor="text1"/>
              <w:sz w:val="28"/>
              <w:szCs w:val="28"/>
              <w14:textFill>
                <w14:solidFill>
                  <w14:schemeClr w14:val="tx1"/>
                </w14:solidFill>
              </w14:textFill>
            </w:rPr>
            <w:fldChar w:fldCharType="begin"/>
          </w:r>
          <w:r>
            <w:rPr>
              <w:rFonts w:hint="default" w:ascii="Arial" w:hAnsi="Arial" w:eastAsia="宋体" w:cs="Arial"/>
              <w:b/>
              <w:bCs w:val="0"/>
              <w:i w:val="0"/>
              <w:iCs/>
              <w:sz w:val="28"/>
              <w:szCs w:val="28"/>
            </w:rPr>
            <w:instrText xml:space="preserve"> HYPERLINK \l _Toc8389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caps w:val="0"/>
              <w:strike w:val="0"/>
              <w:dstrike w:val="0"/>
              <w:sz w:val="28"/>
              <w:szCs w:val="28"/>
              <w:vertAlign w:val="baseline"/>
              <w:lang w:val="en-US" w:eastAsia="zh-CN"/>
            </w:rPr>
            <w:t>四、</w:t>
          </w:r>
          <w:r>
            <w:rPr>
              <w:rFonts w:hint="default" w:ascii="Arial" w:hAnsi="Arial" w:eastAsia="宋体" w:cs="Arial"/>
              <w:b/>
              <w:bCs w:val="0"/>
              <w:i w:val="0"/>
              <w:iCs/>
              <w:sz w:val="28"/>
              <w:szCs w:val="28"/>
            </w:rPr>
            <w:t>主要环境影响和保护措施</w:t>
          </w:r>
          <w:r>
            <w:rPr>
              <w:rFonts w:hint="default" w:ascii="Arial" w:hAnsi="Arial" w:eastAsia="宋体" w:cs="Arial"/>
              <w:b/>
              <w:bCs w:val="0"/>
              <w:i w:val="0"/>
              <w:iCs/>
              <w:sz w:val="28"/>
              <w:szCs w:val="28"/>
            </w:rPr>
            <w:tab/>
          </w:r>
          <w:r>
            <w:rPr>
              <w:rFonts w:hint="default" w:ascii="Arial" w:hAnsi="Arial" w:eastAsia="宋体" w:cs="Arial"/>
              <w:b/>
              <w:bCs w:val="0"/>
              <w:i w:val="0"/>
              <w:iCs/>
              <w:sz w:val="28"/>
              <w:szCs w:val="28"/>
            </w:rPr>
            <w:fldChar w:fldCharType="begin"/>
          </w:r>
          <w:r>
            <w:rPr>
              <w:rFonts w:hint="default" w:ascii="Arial" w:hAnsi="Arial" w:eastAsia="宋体" w:cs="Arial"/>
              <w:b/>
              <w:bCs w:val="0"/>
              <w:i w:val="0"/>
              <w:iCs/>
              <w:sz w:val="28"/>
              <w:szCs w:val="28"/>
            </w:rPr>
            <w:instrText xml:space="preserve"> PAGEREF _Toc8389 \h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sz w:val="28"/>
              <w:szCs w:val="28"/>
            </w:rPr>
            <w:t>77</w:t>
          </w:r>
          <w:r>
            <w:rPr>
              <w:rFonts w:hint="default" w:ascii="Arial" w:hAnsi="Arial" w:eastAsia="宋体" w:cs="Arial"/>
              <w:b/>
              <w:bCs w:val="0"/>
              <w:i w:val="0"/>
              <w:iCs/>
              <w:sz w:val="28"/>
              <w:szCs w:val="28"/>
            </w:rPr>
            <w:fldChar w:fldCharType="end"/>
          </w:r>
          <w:r>
            <w:rPr>
              <w:rFonts w:hint="default" w:ascii="Arial" w:hAnsi="Arial" w:eastAsia="宋体" w:cs="Arial"/>
              <w:b/>
              <w:bCs w:val="0"/>
              <w:i w:val="0"/>
              <w:iCs/>
              <w:color w:val="000000" w:themeColor="text1"/>
              <w:sz w:val="28"/>
              <w:szCs w:val="28"/>
              <w14:textFill>
                <w14:solidFill>
                  <w14:schemeClr w14:val="tx1"/>
                </w14:solidFill>
              </w14:textFill>
            </w:rPr>
            <w:fldChar w:fldCharType="end"/>
          </w:r>
        </w:p>
        <w:p w14:paraId="1852BEAE">
          <w:pPr>
            <w:pStyle w:val="20"/>
            <w:keepNext w:val="0"/>
            <w:keepLines w:val="0"/>
            <w:pageBreakBefore w:val="0"/>
            <w:widowControl w:val="0"/>
            <w:tabs>
              <w:tab w:val="right" w:leader="dot" w:pos="8918"/>
            </w:tabs>
            <w:kinsoku/>
            <w:wordWrap/>
            <w:overflowPunct/>
            <w:topLinePunct w:val="0"/>
            <w:autoSpaceDE/>
            <w:autoSpaceDN/>
            <w:bidi w:val="0"/>
            <w:adjustRightInd/>
            <w:snapToGrid w:val="0"/>
            <w:ind w:left="105" w:leftChars="50" w:right="105" w:rightChars="50"/>
            <w:textAlignment w:val="auto"/>
            <w:rPr>
              <w:rFonts w:hint="default" w:ascii="Arial" w:hAnsi="Arial" w:eastAsia="宋体" w:cs="Arial"/>
              <w:b/>
              <w:bCs w:val="0"/>
              <w:i w:val="0"/>
              <w:iCs/>
              <w:sz w:val="28"/>
              <w:szCs w:val="28"/>
            </w:rPr>
          </w:pPr>
          <w:r>
            <w:rPr>
              <w:rFonts w:hint="default" w:ascii="Arial" w:hAnsi="Arial" w:eastAsia="宋体" w:cs="Arial"/>
              <w:b/>
              <w:bCs w:val="0"/>
              <w:i w:val="0"/>
              <w:iCs/>
              <w:color w:val="000000" w:themeColor="text1"/>
              <w:sz w:val="28"/>
              <w:szCs w:val="28"/>
              <w14:textFill>
                <w14:solidFill>
                  <w14:schemeClr w14:val="tx1"/>
                </w14:solidFill>
              </w14:textFill>
            </w:rPr>
            <w:fldChar w:fldCharType="begin"/>
          </w:r>
          <w:r>
            <w:rPr>
              <w:rFonts w:hint="default" w:ascii="Arial" w:hAnsi="Arial" w:eastAsia="宋体" w:cs="Arial"/>
              <w:b/>
              <w:bCs w:val="0"/>
              <w:i w:val="0"/>
              <w:iCs/>
              <w:sz w:val="28"/>
              <w:szCs w:val="28"/>
            </w:rPr>
            <w:instrText xml:space="preserve"> HYPERLINK \l _Toc10280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caps w:val="0"/>
              <w:strike w:val="0"/>
              <w:dstrike w:val="0"/>
              <w:sz w:val="28"/>
              <w:szCs w:val="28"/>
              <w:vertAlign w:val="baseline"/>
              <w:lang w:val="en-US" w:eastAsia="zh-CN"/>
            </w:rPr>
            <w:t>五、</w:t>
          </w:r>
          <w:r>
            <w:rPr>
              <w:rFonts w:hint="default" w:ascii="Arial" w:hAnsi="Arial" w:eastAsia="宋体" w:cs="Arial"/>
              <w:b/>
              <w:bCs w:val="0"/>
              <w:i w:val="0"/>
              <w:iCs/>
              <w:sz w:val="28"/>
              <w:szCs w:val="28"/>
              <w:lang w:val="en-US" w:eastAsia="zh-CN"/>
            </w:rPr>
            <w:t>环境保护措施监督清单</w:t>
          </w:r>
          <w:r>
            <w:rPr>
              <w:rFonts w:hint="default" w:ascii="Arial" w:hAnsi="Arial" w:eastAsia="宋体" w:cs="Arial"/>
              <w:b/>
              <w:bCs w:val="0"/>
              <w:i w:val="0"/>
              <w:iCs/>
              <w:sz w:val="28"/>
              <w:szCs w:val="28"/>
            </w:rPr>
            <w:tab/>
          </w:r>
          <w:r>
            <w:rPr>
              <w:rFonts w:hint="default" w:ascii="Arial" w:hAnsi="Arial" w:eastAsia="宋体" w:cs="Arial"/>
              <w:b/>
              <w:bCs w:val="0"/>
              <w:i w:val="0"/>
              <w:iCs/>
              <w:sz w:val="28"/>
              <w:szCs w:val="28"/>
            </w:rPr>
            <w:fldChar w:fldCharType="begin"/>
          </w:r>
          <w:r>
            <w:rPr>
              <w:rFonts w:hint="default" w:ascii="Arial" w:hAnsi="Arial" w:eastAsia="宋体" w:cs="Arial"/>
              <w:b/>
              <w:bCs w:val="0"/>
              <w:i w:val="0"/>
              <w:iCs/>
              <w:sz w:val="28"/>
              <w:szCs w:val="28"/>
            </w:rPr>
            <w:instrText xml:space="preserve"> PAGEREF _Toc10280 \h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sz w:val="28"/>
              <w:szCs w:val="28"/>
            </w:rPr>
            <w:t>118</w:t>
          </w:r>
          <w:r>
            <w:rPr>
              <w:rFonts w:hint="default" w:ascii="Arial" w:hAnsi="Arial" w:eastAsia="宋体" w:cs="Arial"/>
              <w:b/>
              <w:bCs w:val="0"/>
              <w:i w:val="0"/>
              <w:iCs/>
              <w:sz w:val="28"/>
              <w:szCs w:val="28"/>
            </w:rPr>
            <w:fldChar w:fldCharType="end"/>
          </w:r>
          <w:r>
            <w:rPr>
              <w:rFonts w:hint="default" w:ascii="Arial" w:hAnsi="Arial" w:eastAsia="宋体" w:cs="Arial"/>
              <w:b/>
              <w:bCs w:val="0"/>
              <w:i w:val="0"/>
              <w:iCs/>
              <w:color w:val="000000" w:themeColor="text1"/>
              <w:sz w:val="28"/>
              <w:szCs w:val="28"/>
              <w14:textFill>
                <w14:solidFill>
                  <w14:schemeClr w14:val="tx1"/>
                </w14:solidFill>
              </w14:textFill>
            </w:rPr>
            <w:fldChar w:fldCharType="end"/>
          </w:r>
        </w:p>
        <w:p w14:paraId="57E0AA30">
          <w:pPr>
            <w:pStyle w:val="20"/>
            <w:keepNext w:val="0"/>
            <w:keepLines w:val="0"/>
            <w:pageBreakBefore w:val="0"/>
            <w:widowControl w:val="0"/>
            <w:tabs>
              <w:tab w:val="right" w:leader="dot" w:pos="8918"/>
            </w:tabs>
            <w:kinsoku/>
            <w:wordWrap/>
            <w:overflowPunct/>
            <w:topLinePunct w:val="0"/>
            <w:autoSpaceDE/>
            <w:autoSpaceDN/>
            <w:bidi w:val="0"/>
            <w:adjustRightInd/>
            <w:snapToGrid w:val="0"/>
            <w:ind w:left="105" w:leftChars="50" w:right="105" w:rightChars="50"/>
            <w:textAlignment w:val="auto"/>
            <w:rPr>
              <w:rFonts w:hint="default" w:ascii="Arial" w:hAnsi="Arial" w:eastAsia="宋体" w:cs="Arial"/>
              <w:b/>
              <w:bCs w:val="0"/>
              <w:i w:val="0"/>
              <w:iCs/>
              <w:color w:val="000000" w:themeColor="text1"/>
              <w:kern w:val="2"/>
              <w:sz w:val="28"/>
              <w:szCs w:val="28"/>
              <w:lang w:val="en-US" w:eastAsia="zh-CN" w:bidi="ar-SA"/>
              <w14:textFill>
                <w14:solidFill>
                  <w14:schemeClr w14:val="tx1"/>
                </w14:solidFill>
              </w14:textFill>
            </w:rPr>
          </w:pPr>
          <w:r>
            <w:rPr>
              <w:rFonts w:hint="default" w:ascii="Arial" w:hAnsi="Arial" w:eastAsia="宋体" w:cs="Arial"/>
              <w:b/>
              <w:bCs w:val="0"/>
              <w:i w:val="0"/>
              <w:iCs/>
              <w:color w:val="000000" w:themeColor="text1"/>
              <w:sz w:val="28"/>
              <w:szCs w:val="28"/>
              <w14:textFill>
                <w14:solidFill>
                  <w14:schemeClr w14:val="tx1"/>
                </w14:solidFill>
              </w14:textFill>
            </w:rPr>
            <w:fldChar w:fldCharType="begin"/>
          </w:r>
          <w:r>
            <w:rPr>
              <w:rFonts w:hint="default" w:ascii="Arial" w:hAnsi="Arial" w:eastAsia="宋体" w:cs="Arial"/>
              <w:b/>
              <w:bCs w:val="0"/>
              <w:i w:val="0"/>
              <w:iCs/>
              <w:sz w:val="28"/>
              <w:szCs w:val="28"/>
            </w:rPr>
            <w:instrText xml:space="preserve"> HYPERLINK \l _Toc15180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caps w:val="0"/>
              <w:strike w:val="0"/>
              <w:dstrike w:val="0"/>
              <w:sz w:val="28"/>
              <w:szCs w:val="28"/>
              <w:vertAlign w:val="baseline"/>
              <w:lang w:val="en-US" w:eastAsia="zh-CN"/>
            </w:rPr>
            <w:t>六、</w:t>
          </w:r>
          <w:r>
            <w:rPr>
              <w:rFonts w:hint="default" w:ascii="Arial" w:hAnsi="Arial" w:eastAsia="宋体" w:cs="Arial"/>
              <w:b/>
              <w:bCs w:val="0"/>
              <w:i w:val="0"/>
              <w:iCs/>
              <w:sz w:val="28"/>
              <w:szCs w:val="28"/>
              <w:lang w:val="en-US" w:eastAsia="zh-CN"/>
            </w:rPr>
            <w:t>结论</w:t>
          </w:r>
          <w:r>
            <w:rPr>
              <w:rFonts w:hint="default" w:ascii="Arial" w:hAnsi="Arial" w:eastAsia="宋体" w:cs="Arial"/>
              <w:b/>
              <w:bCs w:val="0"/>
              <w:i w:val="0"/>
              <w:iCs/>
              <w:sz w:val="28"/>
              <w:szCs w:val="28"/>
            </w:rPr>
            <w:tab/>
          </w:r>
          <w:r>
            <w:rPr>
              <w:rFonts w:hint="default" w:ascii="Arial" w:hAnsi="Arial" w:eastAsia="宋体" w:cs="Arial"/>
              <w:b/>
              <w:bCs w:val="0"/>
              <w:i w:val="0"/>
              <w:iCs/>
              <w:sz w:val="28"/>
              <w:szCs w:val="28"/>
            </w:rPr>
            <w:fldChar w:fldCharType="begin"/>
          </w:r>
          <w:r>
            <w:rPr>
              <w:rFonts w:hint="default" w:ascii="Arial" w:hAnsi="Arial" w:eastAsia="宋体" w:cs="Arial"/>
              <w:b/>
              <w:bCs w:val="0"/>
              <w:i w:val="0"/>
              <w:iCs/>
              <w:sz w:val="28"/>
              <w:szCs w:val="28"/>
            </w:rPr>
            <w:instrText xml:space="preserve"> PAGEREF _Toc15180 \h </w:instrText>
          </w:r>
          <w:r>
            <w:rPr>
              <w:rFonts w:hint="default" w:ascii="Arial" w:hAnsi="Arial" w:eastAsia="宋体" w:cs="Arial"/>
              <w:b/>
              <w:bCs w:val="0"/>
              <w:i w:val="0"/>
              <w:iCs/>
              <w:sz w:val="28"/>
              <w:szCs w:val="28"/>
            </w:rPr>
            <w:fldChar w:fldCharType="separate"/>
          </w:r>
          <w:r>
            <w:rPr>
              <w:rFonts w:hint="default" w:ascii="Arial" w:hAnsi="Arial" w:eastAsia="宋体" w:cs="Arial"/>
              <w:b/>
              <w:bCs w:val="0"/>
              <w:i w:val="0"/>
              <w:iCs/>
              <w:sz w:val="28"/>
              <w:szCs w:val="28"/>
            </w:rPr>
            <w:t>120</w:t>
          </w:r>
          <w:r>
            <w:rPr>
              <w:rFonts w:hint="default" w:ascii="Arial" w:hAnsi="Arial" w:eastAsia="宋体" w:cs="Arial"/>
              <w:b/>
              <w:bCs w:val="0"/>
              <w:i w:val="0"/>
              <w:iCs/>
              <w:sz w:val="28"/>
              <w:szCs w:val="28"/>
            </w:rPr>
            <w:fldChar w:fldCharType="end"/>
          </w:r>
          <w:r>
            <w:rPr>
              <w:rFonts w:hint="default" w:ascii="Arial" w:hAnsi="Arial" w:eastAsia="宋体" w:cs="Arial"/>
              <w:b/>
              <w:bCs w:val="0"/>
              <w:i w:val="0"/>
              <w:iCs/>
              <w:color w:val="000000" w:themeColor="text1"/>
              <w:sz w:val="28"/>
              <w:szCs w:val="28"/>
              <w14:textFill>
                <w14:solidFill>
                  <w14:schemeClr w14:val="tx1"/>
                </w14:solidFill>
              </w14:textFill>
            </w:rPr>
            <w:fldChar w:fldCharType="end"/>
          </w:r>
          <w:r>
            <w:rPr>
              <w:rFonts w:hint="default" w:ascii="Arial" w:hAnsi="Arial" w:eastAsia="宋体" w:cs="Arial"/>
              <w:b/>
              <w:bCs w:val="0"/>
              <w:i w:val="0"/>
              <w:iCs/>
              <w:color w:val="000000" w:themeColor="text1"/>
              <w:sz w:val="28"/>
              <w:szCs w:val="28"/>
              <w14:textFill>
                <w14:solidFill>
                  <w14:schemeClr w14:val="tx1"/>
                </w14:solidFill>
              </w14:textFill>
            </w:rPr>
            <w:fldChar w:fldCharType="end"/>
          </w:r>
        </w:p>
      </w:sdtContent>
    </w:sdt>
    <w:p w14:paraId="78C460BD">
      <w:pPr>
        <w:keepNext w:val="0"/>
        <w:keepLines w:val="0"/>
        <w:pageBreakBefore w:val="0"/>
        <w:kinsoku/>
        <w:wordWrap/>
        <w:overflowPunct/>
        <w:bidi w:val="0"/>
        <w:snapToGrid w:val="0"/>
        <w:spacing w:line="360" w:lineRule="auto"/>
        <w:jc w:val="center"/>
        <w:rPr>
          <w:rFonts w:hint="default" w:ascii="Arial" w:hAnsi="Arial" w:eastAsia="宋体" w:cs="Arial"/>
          <w:color w:val="000000"/>
          <w:sz w:val="21"/>
          <w:szCs w:val="32"/>
        </w:rPr>
      </w:pPr>
    </w:p>
    <w:tbl>
      <w:tblPr>
        <w:tblStyle w:val="26"/>
        <w:tblW w:w="85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28" w:type="dxa"/>
          <w:left w:w="108" w:type="dxa"/>
          <w:bottom w:w="28" w:type="dxa"/>
          <w:right w:w="108" w:type="dxa"/>
        </w:tblCellMar>
      </w:tblPr>
      <w:tblGrid>
        <w:gridCol w:w="1107"/>
        <w:gridCol w:w="7398"/>
      </w:tblGrid>
      <w:tr w14:paraId="16723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90" w:hRule="atLeast"/>
          <w:jc w:val="center"/>
        </w:trPr>
        <w:tc>
          <w:tcPr>
            <w:tcW w:w="1107" w:type="dxa"/>
            <w:tcBorders>
              <w:top w:val="nil"/>
              <w:left w:val="nil"/>
              <w:bottom w:val="nil"/>
              <w:right w:val="nil"/>
              <w:tl2br w:val="nil"/>
              <w:tr2bl w:val="nil"/>
            </w:tcBorders>
            <w:noWrap w:val="0"/>
            <w:vAlign w:val="center"/>
          </w:tcPr>
          <w:p w14:paraId="2746A24F">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b/>
                <w:color w:val="000000"/>
                <w:sz w:val="24"/>
                <w:szCs w:val="24"/>
                <w:lang w:val="en-US" w:eastAsia="zh-CN"/>
              </w:rPr>
            </w:pPr>
            <w:r>
              <w:rPr>
                <w:rFonts w:hint="eastAsia" w:ascii="Arial" w:hAnsi="Arial" w:cs="Arial"/>
                <w:b/>
                <w:color w:val="000000"/>
                <w:sz w:val="24"/>
                <w:szCs w:val="24"/>
                <w:lang w:val="en-US" w:eastAsia="zh-CN"/>
              </w:rPr>
              <w:t>附表：</w:t>
            </w:r>
          </w:p>
        </w:tc>
        <w:tc>
          <w:tcPr>
            <w:tcW w:w="7398" w:type="dxa"/>
            <w:tcBorders>
              <w:top w:val="nil"/>
              <w:left w:val="nil"/>
              <w:bottom w:val="nil"/>
              <w:right w:val="nil"/>
              <w:tl2br w:val="nil"/>
              <w:tr2bl w:val="nil"/>
            </w:tcBorders>
            <w:noWrap w:val="0"/>
            <w:vAlign w:val="center"/>
          </w:tcPr>
          <w:p w14:paraId="7C104431">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b/>
                <w:color w:val="000000"/>
                <w:sz w:val="24"/>
                <w:szCs w:val="24"/>
              </w:rPr>
            </w:pPr>
          </w:p>
        </w:tc>
      </w:tr>
      <w:tr w14:paraId="326AC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90" w:hRule="atLeast"/>
          <w:jc w:val="center"/>
        </w:trPr>
        <w:tc>
          <w:tcPr>
            <w:tcW w:w="1107" w:type="dxa"/>
            <w:tcBorders>
              <w:top w:val="nil"/>
              <w:left w:val="nil"/>
              <w:bottom w:val="nil"/>
              <w:right w:val="nil"/>
              <w:tl2br w:val="nil"/>
              <w:tr2bl w:val="nil"/>
            </w:tcBorders>
            <w:noWrap w:val="0"/>
            <w:vAlign w:val="center"/>
          </w:tcPr>
          <w:p w14:paraId="1B8303EE">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eastAsia" w:ascii="Arial" w:hAnsi="Arial" w:eastAsia="宋体" w:cs="Arial"/>
                <w:color w:val="000000"/>
                <w:sz w:val="24"/>
                <w:szCs w:val="24"/>
                <w:lang w:val="en-US" w:eastAsia="zh-CN"/>
              </w:rPr>
              <w:t>附表1</w:t>
            </w:r>
          </w:p>
        </w:tc>
        <w:tc>
          <w:tcPr>
            <w:tcW w:w="7398" w:type="dxa"/>
            <w:tcBorders>
              <w:top w:val="nil"/>
              <w:left w:val="nil"/>
              <w:bottom w:val="nil"/>
              <w:right w:val="nil"/>
              <w:tl2br w:val="nil"/>
              <w:tr2bl w:val="nil"/>
            </w:tcBorders>
            <w:noWrap w:val="0"/>
            <w:vAlign w:val="center"/>
          </w:tcPr>
          <w:p w14:paraId="756D53F9">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snapToGrid w:val="0"/>
                <w:color w:val="000000" w:themeColor="text1"/>
                <w:sz w:val="24"/>
                <w:szCs w:val="24"/>
                <w14:textFill>
                  <w14:solidFill>
                    <w14:schemeClr w14:val="tx1"/>
                  </w14:solidFill>
                </w14:textFill>
              </w:rPr>
              <w:t>建设项目污染物排放量汇总表</w:t>
            </w:r>
          </w:p>
        </w:tc>
      </w:tr>
      <w:tr w14:paraId="1E51F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90" w:hRule="atLeast"/>
          <w:jc w:val="center"/>
        </w:trPr>
        <w:tc>
          <w:tcPr>
            <w:tcW w:w="1107" w:type="dxa"/>
            <w:tcBorders>
              <w:top w:val="nil"/>
              <w:left w:val="nil"/>
              <w:bottom w:val="nil"/>
              <w:right w:val="nil"/>
              <w:tl2br w:val="nil"/>
              <w:tr2bl w:val="nil"/>
            </w:tcBorders>
            <w:noWrap w:val="0"/>
            <w:vAlign w:val="center"/>
          </w:tcPr>
          <w:p w14:paraId="6742D644">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b/>
                <w:color w:val="000000"/>
                <w:sz w:val="24"/>
                <w:szCs w:val="24"/>
              </w:rPr>
            </w:pPr>
            <w:r>
              <w:rPr>
                <w:rFonts w:hint="default" w:ascii="Arial" w:hAnsi="Arial" w:eastAsia="宋体" w:cs="Arial"/>
                <w:b/>
                <w:color w:val="000000"/>
                <w:sz w:val="24"/>
                <w:szCs w:val="24"/>
              </w:rPr>
              <w:t>附图：</w:t>
            </w:r>
          </w:p>
        </w:tc>
        <w:tc>
          <w:tcPr>
            <w:tcW w:w="7398" w:type="dxa"/>
            <w:tcBorders>
              <w:top w:val="nil"/>
              <w:left w:val="nil"/>
              <w:bottom w:val="nil"/>
              <w:right w:val="nil"/>
              <w:tl2br w:val="nil"/>
              <w:tr2bl w:val="nil"/>
            </w:tcBorders>
            <w:noWrap w:val="0"/>
            <w:vAlign w:val="center"/>
          </w:tcPr>
          <w:p w14:paraId="52CF423F">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b/>
                <w:color w:val="000000"/>
                <w:sz w:val="24"/>
                <w:szCs w:val="24"/>
              </w:rPr>
            </w:pPr>
          </w:p>
        </w:tc>
      </w:tr>
      <w:tr w14:paraId="56221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68FC33B5">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附图1</w:t>
            </w:r>
          </w:p>
        </w:tc>
        <w:tc>
          <w:tcPr>
            <w:tcW w:w="7398" w:type="dxa"/>
            <w:tcBorders>
              <w:top w:val="nil"/>
              <w:left w:val="nil"/>
              <w:bottom w:val="nil"/>
              <w:right w:val="nil"/>
              <w:tl2br w:val="nil"/>
              <w:tr2bl w:val="nil"/>
            </w:tcBorders>
            <w:noWrap w:val="0"/>
            <w:vAlign w:val="center"/>
          </w:tcPr>
          <w:p w14:paraId="146FCA2E">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项目地理位置图</w:t>
            </w:r>
          </w:p>
        </w:tc>
      </w:tr>
      <w:tr w14:paraId="75437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63CFD80F">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附图2</w:t>
            </w:r>
          </w:p>
        </w:tc>
        <w:tc>
          <w:tcPr>
            <w:tcW w:w="7398" w:type="dxa"/>
            <w:tcBorders>
              <w:top w:val="nil"/>
              <w:left w:val="nil"/>
              <w:bottom w:val="nil"/>
              <w:right w:val="nil"/>
              <w:tl2br w:val="nil"/>
              <w:tr2bl w:val="nil"/>
            </w:tcBorders>
            <w:noWrap w:val="0"/>
            <w:vAlign w:val="center"/>
          </w:tcPr>
          <w:p w14:paraId="0FA76583">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项目周边环境图</w:t>
            </w:r>
          </w:p>
        </w:tc>
      </w:tr>
      <w:tr w14:paraId="078E4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1C35B82D">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lang w:val="en-US" w:eastAsia="zh-CN"/>
              </w:rPr>
              <w:t>附图3</w:t>
            </w:r>
          </w:p>
        </w:tc>
        <w:tc>
          <w:tcPr>
            <w:tcW w:w="7398" w:type="dxa"/>
            <w:tcBorders>
              <w:top w:val="nil"/>
              <w:left w:val="nil"/>
              <w:bottom w:val="nil"/>
              <w:right w:val="nil"/>
              <w:tl2br w:val="nil"/>
              <w:tr2bl w:val="nil"/>
            </w:tcBorders>
            <w:noWrap w:val="0"/>
            <w:vAlign w:val="center"/>
          </w:tcPr>
          <w:p w14:paraId="6571361F">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lang w:val="en-US" w:eastAsia="zh-CN"/>
              </w:rPr>
              <w:t>厂区雨污管网图</w:t>
            </w:r>
          </w:p>
        </w:tc>
      </w:tr>
      <w:tr w14:paraId="0ABCB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3141882B">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default" w:ascii="Arial" w:hAnsi="Arial" w:eastAsia="宋体" w:cs="Arial"/>
                <w:color w:val="000000"/>
                <w:sz w:val="24"/>
                <w:szCs w:val="24"/>
              </w:rPr>
              <w:t>附图</w:t>
            </w:r>
            <w:r>
              <w:rPr>
                <w:rFonts w:hint="default" w:ascii="Arial" w:hAnsi="Arial" w:eastAsia="宋体" w:cs="Arial"/>
                <w:color w:val="000000"/>
                <w:sz w:val="24"/>
                <w:szCs w:val="24"/>
                <w:lang w:val="en-US" w:eastAsia="zh-CN"/>
              </w:rPr>
              <w:t>4</w:t>
            </w:r>
          </w:p>
        </w:tc>
        <w:tc>
          <w:tcPr>
            <w:tcW w:w="7398" w:type="dxa"/>
            <w:tcBorders>
              <w:top w:val="nil"/>
              <w:left w:val="nil"/>
              <w:bottom w:val="nil"/>
              <w:right w:val="nil"/>
              <w:tl2br w:val="nil"/>
              <w:tr2bl w:val="nil"/>
            </w:tcBorders>
            <w:noWrap w:val="0"/>
            <w:vAlign w:val="center"/>
          </w:tcPr>
          <w:p w14:paraId="205FE504">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项目总平面布置图</w:t>
            </w:r>
          </w:p>
        </w:tc>
      </w:tr>
      <w:tr w14:paraId="65595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36CFBE85">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default" w:ascii="Arial" w:hAnsi="Arial" w:eastAsia="宋体" w:cs="Arial"/>
                <w:color w:val="000000"/>
                <w:sz w:val="24"/>
                <w:szCs w:val="24"/>
              </w:rPr>
              <w:t>附图</w:t>
            </w:r>
            <w:r>
              <w:rPr>
                <w:rFonts w:hint="default" w:ascii="Arial" w:hAnsi="Arial" w:eastAsia="宋体" w:cs="Arial"/>
                <w:color w:val="000000"/>
                <w:sz w:val="24"/>
                <w:szCs w:val="24"/>
                <w:lang w:val="en-US" w:eastAsia="zh-CN"/>
              </w:rPr>
              <w:t>5</w:t>
            </w:r>
          </w:p>
        </w:tc>
        <w:tc>
          <w:tcPr>
            <w:tcW w:w="7398" w:type="dxa"/>
            <w:tcBorders>
              <w:top w:val="nil"/>
              <w:left w:val="nil"/>
              <w:bottom w:val="nil"/>
              <w:right w:val="nil"/>
              <w:tl2br w:val="nil"/>
              <w:tr2bl w:val="nil"/>
            </w:tcBorders>
            <w:noWrap w:val="0"/>
            <w:vAlign w:val="center"/>
          </w:tcPr>
          <w:p w14:paraId="60E6C6C2">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平湖市水环境功能区划图</w:t>
            </w:r>
          </w:p>
        </w:tc>
      </w:tr>
      <w:tr w14:paraId="33964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7118630C">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default" w:ascii="Arial" w:hAnsi="Arial" w:eastAsia="宋体" w:cs="Arial"/>
                <w:color w:val="000000"/>
                <w:sz w:val="24"/>
                <w:szCs w:val="24"/>
              </w:rPr>
              <w:t>附图</w:t>
            </w:r>
            <w:r>
              <w:rPr>
                <w:rFonts w:hint="default" w:ascii="Arial" w:hAnsi="Arial" w:eastAsia="宋体" w:cs="Arial"/>
                <w:color w:val="000000"/>
                <w:sz w:val="24"/>
                <w:szCs w:val="24"/>
                <w:lang w:val="en-US" w:eastAsia="zh-CN"/>
              </w:rPr>
              <w:t>6</w:t>
            </w:r>
          </w:p>
        </w:tc>
        <w:tc>
          <w:tcPr>
            <w:tcW w:w="7398" w:type="dxa"/>
            <w:tcBorders>
              <w:top w:val="nil"/>
              <w:left w:val="nil"/>
              <w:bottom w:val="nil"/>
              <w:right w:val="nil"/>
              <w:tl2br w:val="nil"/>
              <w:tr2bl w:val="nil"/>
            </w:tcBorders>
            <w:noWrap w:val="0"/>
            <w:vAlign w:val="center"/>
          </w:tcPr>
          <w:p w14:paraId="182C01F7">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嘉兴市环境空气质量功能区划分图</w:t>
            </w:r>
          </w:p>
        </w:tc>
      </w:tr>
      <w:tr w14:paraId="2AD3E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21BDA77F">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default" w:ascii="Arial" w:hAnsi="Arial" w:eastAsia="宋体" w:cs="Arial"/>
                <w:color w:val="000000"/>
                <w:sz w:val="24"/>
                <w:szCs w:val="24"/>
              </w:rPr>
              <w:t>附图</w:t>
            </w:r>
            <w:r>
              <w:rPr>
                <w:rFonts w:hint="default" w:ascii="Arial" w:hAnsi="Arial" w:eastAsia="宋体" w:cs="Arial"/>
                <w:color w:val="000000"/>
                <w:sz w:val="24"/>
                <w:szCs w:val="24"/>
                <w:lang w:val="en-US" w:eastAsia="zh-CN"/>
              </w:rPr>
              <w:t>7</w:t>
            </w:r>
          </w:p>
        </w:tc>
        <w:tc>
          <w:tcPr>
            <w:tcW w:w="7398" w:type="dxa"/>
            <w:tcBorders>
              <w:top w:val="nil"/>
              <w:left w:val="nil"/>
              <w:bottom w:val="nil"/>
              <w:right w:val="nil"/>
              <w:tl2br w:val="nil"/>
              <w:tr2bl w:val="nil"/>
            </w:tcBorders>
            <w:noWrap w:val="0"/>
            <w:vAlign w:val="center"/>
          </w:tcPr>
          <w:p w14:paraId="256F1497">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平湖市环境管控单元图</w:t>
            </w:r>
          </w:p>
        </w:tc>
      </w:tr>
      <w:tr w14:paraId="11F5F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0C990CDD">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default" w:ascii="Arial" w:hAnsi="Arial" w:eastAsia="宋体" w:cs="Arial"/>
                <w:color w:val="000000"/>
                <w:sz w:val="24"/>
                <w:szCs w:val="24"/>
              </w:rPr>
              <w:t>附图</w:t>
            </w:r>
            <w:r>
              <w:rPr>
                <w:rFonts w:hint="default" w:ascii="Arial" w:hAnsi="Arial" w:eastAsia="宋体" w:cs="Arial"/>
                <w:color w:val="000000"/>
                <w:sz w:val="24"/>
                <w:szCs w:val="24"/>
                <w:lang w:val="en-US" w:eastAsia="zh-CN"/>
              </w:rPr>
              <w:t>8</w:t>
            </w:r>
          </w:p>
        </w:tc>
        <w:tc>
          <w:tcPr>
            <w:tcW w:w="7398" w:type="dxa"/>
            <w:tcBorders>
              <w:top w:val="nil"/>
              <w:left w:val="nil"/>
              <w:bottom w:val="nil"/>
              <w:right w:val="nil"/>
              <w:tl2br w:val="nil"/>
              <w:tr2bl w:val="nil"/>
            </w:tcBorders>
            <w:noWrap w:val="0"/>
            <w:vAlign w:val="center"/>
          </w:tcPr>
          <w:p w14:paraId="6453B9DE">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平湖市国土空间总体规划图</w:t>
            </w:r>
          </w:p>
        </w:tc>
      </w:tr>
      <w:tr w14:paraId="2DF2D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37335E15">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default" w:ascii="Arial" w:hAnsi="Arial" w:eastAsia="宋体" w:cs="Arial"/>
                <w:color w:val="000000"/>
                <w:sz w:val="24"/>
                <w:szCs w:val="24"/>
              </w:rPr>
              <w:t>附图</w:t>
            </w:r>
            <w:r>
              <w:rPr>
                <w:rFonts w:hint="default" w:ascii="Arial" w:hAnsi="Arial" w:eastAsia="宋体" w:cs="Arial"/>
                <w:color w:val="000000"/>
                <w:sz w:val="24"/>
                <w:szCs w:val="24"/>
                <w:lang w:val="en-US" w:eastAsia="zh-CN"/>
              </w:rPr>
              <w:t>9</w:t>
            </w:r>
          </w:p>
        </w:tc>
        <w:tc>
          <w:tcPr>
            <w:tcW w:w="7398" w:type="dxa"/>
            <w:tcBorders>
              <w:top w:val="nil"/>
              <w:left w:val="nil"/>
              <w:bottom w:val="nil"/>
              <w:right w:val="nil"/>
              <w:tl2br w:val="nil"/>
              <w:tr2bl w:val="nil"/>
            </w:tcBorders>
            <w:noWrap w:val="0"/>
            <w:vAlign w:val="center"/>
          </w:tcPr>
          <w:p w14:paraId="42B14509">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平湖市生态红线图</w:t>
            </w:r>
          </w:p>
        </w:tc>
      </w:tr>
      <w:tr w14:paraId="6278D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136EE453">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default" w:ascii="Arial" w:hAnsi="Arial" w:eastAsia="宋体" w:cs="Arial"/>
                <w:color w:val="000000"/>
                <w:sz w:val="24"/>
                <w:szCs w:val="24"/>
              </w:rPr>
              <w:t>附图</w:t>
            </w:r>
            <w:r>
              <w:rPr>
                <w:rFonts w:hint="default" w:ascii="Arial" w:hAnsi="Arial" w:eastAsia="宋体" w:cs="Arial"/>
                <w:color w:val="000000"/>
                <w:sz w:val="24"/>
                <w:szCs w:val="24"/>
                <w:lang w:val="en-US" w:eastAsia="zh-CN"/>
              </w:rPr>
              <w:t>10</w:t>
            </w:r>
          </w:p>
        </w:tc>
        <w:tc>
          <w:tcPr>
            <w:tcW w:w="7398" w:type="dxa"/>
            <w:tcBorders>
              <w:top w:val="nil"/>
              <w:left w:val="nil"/>
              <w:bottom w:val="nil"/>
              <w:right w:val="nil"/>
              <w:tl2br w:val="nil"/>
              <w:tr2bl w:val="nil"/>
            </w:tcBorders>
            <w:noWrap w:val="0"/>
            <w:vAlign w:val="center"/>
          </w:tcPr>
          <w:p w14:paraId="08DA7F38">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平湖市中心城区声环境功能区划图</w:t>
            </w:r>
          </w:p>
        </w:tc>
      </w:tr>
      <w:tr w14:paraId="2ED2B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11ED7350">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default" w:ascii="Arial" w:hAnsi="Arial" w:eastAsia="宋体" w:cs="Arial"/>
                <w:color w:val="000000"/>
                <w:sz w:val="24"/>
                <w:szCs w:val="24"/>
              </w:rPr>
              <w:t>附图1</w:t>
            </w:r>
            <w:r>
              <w:rPr>
                <w:rFonts w:hint="default" w:ascii="Arial" w:hAnsi="Arial" w:eastAsia="宋体" w:cs="Arial"/>
                <w:color w:val="000000"/>
                <w:sz w:val="24"/>
                <w:szCs w:val="24"/>
                <w:lang w:val="en-US" w:eastAsia="zh-CN"/>
              </w:rPr>
              <w:t>1</w:t>
            </w:r>
          </w:p>
        </w:tc>
        <w:tc>
          <w:tcPr>
            <w:tcW w:w="7398" w:type="dxa"/>
            <w:tcBorders>
              <w:top w:val="nil"/>
              <w:left w:val="nil"/>
              <w:bottom w:val="nil"/>
              <w:right w:val="nil"/>
              <w:tl2br w:val="nil"/>
              <w:tr2bl w:val="nil"/>
            </w:tcBorders>
            <w:noWrap w:val="0"/>
            <w:vAlign w:val="center"/>
          </w:tcPr>
          <w:p w14:paraId="799423B5">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危废暂存间现状</w:t>
            </w:r>
          </w:p>
        </w:tc>
      </w:tr>
      <w:tr w14:paraId="5D625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046A336A">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eastAsia" w:ascii="Arial" w:hAnsi="Arial" w:cs="Arial"/>
                <w:color w:val="000000"/>
                <w:sz w:val="24"/>
                <w:szCs w:val="24"/>
                <w:lang w:val="en-US" w:eastAsia="zh-CN"/>
              </w:rPr>
              <w:t>附图12</w:t>
            </w:r>
          </w:p>
        </w:tc>
        <w:tc>
          <w:tcPr>
            <w:tcW w:w="7398" w:type="dxa"/>
            <w:tcBorders>
              <w:top w:val="nil"/>
              <w:left w:val="nil"/>
              <w:bottom w:val="nil"/>
              <w:right w:val="nil"/>
              <w:tl2br w:val="nil"/>
              <w:tr2bl w:val="nil"/>
            </w:tcBorders>
            <w:noWrap w:val="0"/>
            <w:vAlign w:val="center"/>
          </w:tcPr>
          <w:p w14:paraId="0E058B30">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eastAsia" w:ascii="Arial" w:hAnsi="Arial" w:cs="Arial"/>
                <w:color w:val="000000"/>
                <w:sz w:val="24"/>
                <w:szCs w:val="24"/>
                <w:lang w:val="en-US" w:eastAsia="zh-CN"/>
              </w:rPr>
              <w:t>产线平面图</w:t>
            </w:r>
          </w:p>
        </w:tc>
      </w:tr>
      <w:tr w14:paraId="7C11B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0C4B170A">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b/>
                <w:color w:val="000000"/>
                <w:sz w:val="24"/>
                <w:szCs w:val="24"/>
              </w:rPr>
            </w:pPr>
            <w:r>
              <w:rPr>
                <w:rFonts w:hint="default" w:ascii="Arial" w:hAnsi="Arial" w:eastAsia="宋体" w:cs="Arial"/>
                <w:b/>
                <w:color w:val="000000"/>
                <w:sz w:val="24"/>
                <w:szCs w:val="24"/>
              </w:rPr>
              <w:t>附件：</w:t>
            </w:r>
          </w:p>
        </w:tc>
        <w:tc>
          <w:tcPr>
            <w:tcW w:w="7398" w:type="dxa"/>
            <w:tcBorders>
              <w:top w:val="nil"/>
              <w:left w:val="nil"/>
              <w:bottom w:val="nil"/>
              <w:right w:val="nil"/>
              <w:tl2br w:val="nil"/>
              <w:tr2bl w:val="nil"/>
            </w:tcBorders>
            <w:noWrap w:val="0"/>
            <w:vAlign w:val="center"/>
          </w:tcPr>
          <w:p w14:paraId="60BDA8E4">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b/>
                <w:color w:val="000000"/>
                <w:sz w:val="24"/>
                <w:szCs w:val="24"/>
              </w:rPr>
            </w:pPr>
          </w:p>
        </w:tc>
      </w:tr>
      <w:tr w14:paraId="67CA6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2DFD6AD6">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附件1</w:t>
            </w:r>
          </w:p>
        </w:tc>
        <w:tc>
          <w:tcPr>
            <w:tcW w:w="7398" w:type="dxa"/>
            <w:tcBorders>
              <w:top w:val="nil"/>
              <w:left w:val="nil"/>
              <w:bottom w:val="nil"/>
              <w:right w:val="nil"/>
              <w:tl2br w:val="nil"/>
              <w:tr2bl w:val="nil"/>
            </w:tcBorders>
            <w:noWrap w:val="0"/>
            <w:vAlign w:val="center"/>
          </w:tcPr>
          <w:p w14:paraId="46CD3DB4">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备案通知书</w:t>
            </w:r>
          </w:p>
        </w:tc>
      </w:tr>
      <w:tr w14:paraId="660F5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334469B7">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附件2</w:t>
            </w:r>
          </w:p>
        </w:tc>
        <w:tc>
          <w:tcPr>
            <w:tcW w:w="7398" w:type="dxa"/>
            <w:tcBorders>
              <w:top w:val="nil"/>
              <w:left w:val="nil"/>
              <w:bottom w:val="nil"/>
              <w:right w:val="nil"/>
              <w:tl2br w:val="nil"/>
              <w:tr2bl w:val="nil"/>
            </w:tcBorders>
            <w:noWrap w:val="0"/>
            <w:vAlign w:val="center"/>
          </w:tcPr>
          <w:p w14:paraId="5AA100A4">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营业执照</w:t>
            </w:r>
          </w:p>
        </w:tc>
      </w:tr>
      <w:tr w14:paraId="1A142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17367D3D">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附件3</w:t>
            </w:r>
          </w:p>
        </w:tc>
        <w:tc>
          <w:tcPr>
            <w:tcW w:w="7398" w:type="dxa"/>
            <w:tcBorders>
              <w:top w:val="nil"/>
              <w:left w:val="nil"/>
              <w:bottom w:val="nil"/>
              <w:right w:val="nil"/>
              <w:tl2br w:val="nil"/>
              <w:tr2bl w:val="nil"/>
            </w:tcBorders>
            <w:noWrap w:val="0"/>
            <w:vAlign w:val="center"/>
          </w:tcPr>
          <w:p w14:paraId="20E895EF">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不动产权证</w:t>
            </w:r>
          </w:p>
        </w:tc>
      </w:tr>
      <w:tr w14:paraId="3C073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12F6A773">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附件4</w:t>
            </w:r>
          </w:p>
        </w:tc>
        <w:tc>
          <w:tcPr>
            <w:tcW w:w="7398" w:type="dxa"/>
            <w:tcBorders>
              <w:top w:val="nil"/>
              <w:left w:val="nil"/>
              <w:bottom w:val="nil"/>
              <w:right w:val="nil"/>
              <w:tl2br w:val="nil"/>
              <w:tr2bl w:val="nil"/>
            </w:tcBorders>
            <w:noWrap w:val="0"/>
            <w:vAlign w:val="center"/>
          </w:tcPr>
          <w:p w14:paraId="3FABD69E">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排污许可登记</w:t>
            </w:r>
          </w:p>
        </w:tc>
      </w:tr>
      <w:tr w14:paraId="7732E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4D857A96">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eastAsia" w:ascii="Arial" w:hAnsi="Arial" w:eastAsia="宋体" w:cs="Arial"/>
                <w:color w:val="000000"/>
                <w:sz w:val="24"/>
                <w:szCs w:val="24"/>
                <w:lang w:val="en-US" w:eastAsia="zh-CN"/>
              </w:rPr>
            </w:pPr>
            <w:r>
              <w:rPr>
                <w:rFonts w:hint="default" w:ascii="Arial" w:hAnsi="Arial" w:eastAsia="宋体" w:cs="Arial"/>
                <w:color w:val="000000"/>
                <w:sz w:val="24"/>
                <w:szCs w:val="24"/>
              </w:rPr>
              <w:t>附件</w:t>
            </w:r>
            <w:r>
              <w:rPr>
                <w:rFonts w:hint="eastAsia" w:ascii="Arial" w:hAnsi="Arial" w:cs="Arial"/>
                <w:color w:val="000000"/>
                <w:sz w:val="24"/>
                <w:szCs w:val="24"/>
                <w:lang w:val="en-US" w:eastAsia="zh-CN"/>
              </w:rPr>
              <w:t>5</w:t>
            </w:r>
          </w:p>
        </w:tc>
        <w:tc>
          <w:tcPr>
            <w:tcW w:w="7398" w:type="dxa"/>
            <w:tcBorders>
              <w:top w:val="nil"/>
              <w:left w:val="nil"/>
              <w:bottom w:val="nil"/>
              <w:right w:val="nil"/>
              <w:tl2br w:val="nil"/>
              <w:tr2bl w:val="nil"/>
            </w:tcBorders>
            <w:noWrap w:val="0"/>
            <w:vAlign w:val="center"/>
          </w:tcPr>
          <w:p w14:paraId="0950C1BA">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危险废物处置合同</w:t>
            </w:r>
          </w:p>
        </w:tc>
      </w:tr>
      <w:tr w14:paraId="6D085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0010607A">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eastAsia" w:ascii="Arial" w:hAnsi="Arial" w:eastAsia="宋体" w:cs="Arial"/>
                <w:color w:val="000000"/>
                <w:sz w:val="24"/>
                <w:szCs w:val="24"/>
                <w:lang w:eastAsia="zh-CN"/>
              </w:rPr>
            </w:pPr>
            <w:r>
              <w:rPr>
                <w:rFonts w:hint="default" w:ascii="Arial" w:hAnsi="Arial" w:eastAsia="宋体" w:cs="Arial"/>
                <w:color w:val="000000"/>
                <w:sz w:val="24"/>
                <w:szCs w:val="24"/>
              </w:rPr>
              <w:t>附件</w:t>
            </w:r>
            <w:r>
              <w:rPr>
                <w:rFonts w:hint="eastAsia" w:ascii="Arial" w:hAnsi="Arial" w:cs="Arial"/>
                <w:color w:val="000000"/>
                <w:sz w:val="24"/>
                <w:szCs w:val="24"/>
                <w:lang w:val="en-US" w:eastAsia="zh-CN"/>
              </w:rPr>
              <w:t>6</w:t>
            </w:r>
          </w:p>
        </w:tc>
        <w:tc>
          <w:tcPr>
            <w:tcW w:w="7398" w:type="dxa"/>
            <w:tcBorders>
              <w:top w:val="nil"/>
              <w:left w:val="nil"/>
              <w:bottom w:val="nil"/>
              <w:right w:val="nil"/>
              <w:tl2br w:val="nil"/>
              <w:tr2bl w:val="nil"/>
            </w:tcBorders>
            <w:noWrap w:val="0"/>
            <w:vAlign w:val="center"/>
          </w:tcPr>
          <w:p w14:paraId="59D44FA2">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原环评批复</w:t>
            </w:r>
          </w:p>
        </w:tc>
      </w:tr>
      <w:tr w14:paraId="57C6D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2F8B3095">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eastAsia" w:ascii="Arial" w:hAnsi="Arial" w:eastAsia="宋体" w:cs="Arial"/>
                <w:color w:val="000000"/>
                <w:sz w:val="24"/>
                <w:szCs w:val="24"/>
                <w:lang w:val="en-US" w:eastAsia="zh-CN"/>
              </w:rPr>
            </w:pPr>
            <w:r>
              <w:rPr>
                <w:rFonts w:hint="default" w:ascii="Arial" w:hAnsi="Arial" w:eastAsia="宋体" w:cs="Arial"/>
                <w:color w:val="000000"/>
                <w:sz w:val="24"/>
                <w:szCs w:val="24"/>
              </w:rPr>
              <w:t>附件</w:t>
            </w:r>
            <w:r>
              <w:rPr>
                <w:rFonts w:hint="eastAsia" w:ascii="Arial" w:hAnsi="Arial" w:cs="Arial"/>
                <w:color w:val="000000"/>
                <w:sz w:val="24"/>
                <w:szCs w:val="24"/>
                <w:lang w:val="en-US" w:eastAsia="zh-CN"/>
              </w:rPr>
              <w:t>7</w:t>
            </w:r>
          </w:p>
        </w:tc>
        <w:tc>
          <w:tcPr>
            <w:tcW w:w="7398" w:type="dxa"/>
            <w:tcBorders>
              <w:top w:val="nil"/>
              <w:left w:val="nil"/>
              <w:bottom w:val="nil"/>
              <w:right w:val="nil"/>
              <w:tl2br w:val="nil"/>
              <w:tr2bl w:val="nil"/>
            </w:tcBorders>
            <w:noWrap w:val="0"/>
            <w:vAlign w:val="center"/>
          </w:tcPr>
          <w:p w14:paraId="0097744D">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应急预案备案表</w:t>
            </w:r>
          </w:p>
        </w:tc>
      </w:tr>
      <w:tr w14:paraId="09EF8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1107" w:type="dxa"/>
            <w:tcBorders>
              <w:top w:val="nil"/>
              <w:left w:val="nil"/>
              <w:bottom w:val="nil"/>
              <w:right w:val="nil"/>
              <w:tl2br w:val="nil"/>
              <w:tr2bl w:val="nil"/>
            </w:tcBorders>
            <w:noWrap w:val="0"/>
            <w:vAlign w:val="center"/>
          </w:tcPr>
          <w:p w14:paraId="01C5525E">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eastAsia" w:ascii="Arial" w:hAnsi="Arial" w:eastAsia="宋体" w:cs="Arial"/>
                <w:color w:val="000000"/>
                <w:sz w:val="24"/>
                <w:szCs w:val="24"/>
                <w:lang w:val="en-US" w:eastAsia="zh-CN"/>
              </w:rPr>
            </w:pPr>
            <w:r>
              <w:rPr>
                <w:rFonts w:hint="default" w:ascii="Arial" w:hAnsi="Arial" w:eastAsia="宋体" w:cs="Arial"/>
                <w:color w:val="000000"/>
                <w:sz w:val="24"/>
                <w:szCs w:val="24"/>
              </w:rPr>
              <w:t>附件</w:t>
            </w:r>
            <w:r>
              <w:rPr>
                <w:rFonts w:hint="eastAsia" w:ascii="Arial" w:hAnsi="Arial" w:cs="Arial"/>
                <w:color w:val="000000"/>
                <w:sz w:val="24"/>
                <w:szCs w:val="24"/>
                <w:lang w:val="en-US" w:eastAsia="zh-CN"/>
              </w:rPr>
              <w:t>8</w:t>
            </w:r>
          </w:p>
        </w:tc>
        <w:tc>
          <w:tcPr>
            <w:tcW w:w="7398" w:type="dxa"/>
            <w:tcBorders>
              <w:top w:val="nil"/>
              <w:left w:val="nil"/>
              <w:bottom w:val="nil"/>
              <w:right w:val="nil"/>
              <w:tl2br w:val="nil"/>
              <w:tr2bl w:val="nil"/>
            </w:tcBorders>
            <w:noWrap w:val="0"/>
            <w:vAlign w:val="center"/>
          </w:tcPr>
          <w:p w14:paraId="11335D48">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eastAsia" w:ascii="Arial" w:hAnsi="Arial" w:eastAsia="宋体" w:cs="Arial"/>
                <w:color w:val="000000"/>
                <w:sz w:val="24"/>
                <w:szCs w:val="24"/>
                <w:lang w:val="en-US" w:eastAsia="zh-CN"/>
              </w:rPr>
            </w:pPr>
            <w:r>
              <w:rPr>
                <w:rFonts w:hint="default" w:ascii="Arial" w:hAnsi="Arial" w:eastAsia="宋体" w:cs="Arial"/>
                <w:color w:val="000000"/>
                <w:sz w:val="24"/>
                <w:szCs w:val="24"/>
              </w:rPr>
              <w:t>竣工环境保护验收意见</w:t>
            </w:r>
          </w:p>
        </w:tc>
      </w:tr>
      <w:tr w14:paraId="1D494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0" w:type="auto"/>
            <w:tcBorders>
              <w:top w:val="nil"/>
              <w:left w:val="nil"/>
              <w:bottom w:val="nil"/>
              <w:right w:val="nil"/>
              <w:tl2br w:val="nil"/>
              <w:tr2bl w:val="nil"/>
            </w:tcBorders>
            <w:noWrap w:val="0"/>
            <w:vAlign w:val="top"/>
          </w:tcPr>
          <w:p w14:paraId="3974B997">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eastAsia" w:ascii="Arial" w:hAnsi="Arial" w:eastAsia="宋体" w:cs="Arial"/>
                <w:color w:val="000000"/>
                <w:sz w:val="24"/>
                <w:szCs w:val="24"/>
                <w:lang w:val="en-US" w:eastAsia="zh-CN"/>
              </w:rPr>
            </w:pPr>
            <w:r>
              <w:rPr>
                <w:rFonts w:hint="default" w:ascii="Arial" w:hAnsi="Arial" w:eastAsia="宋体" w:cs="Arial"/>
                <w:color w:val="000000"/>
                <w:sz w:val="24"/>
                <w:szCs w:val="24"/>
              </w:rPr>
              <w:t>附件</w:t>
            </w:r>
            <w:r>
              <w:rPr>
                <w:rFonts w:hint="eastAsia" w:ascii="Arial" w:hAnsi="Arial" w:cs="Arial"/>
                <w:color w:val="000000"/>
                <w:sz w:val="24"/>
                <w:szCs w:val="24"/>
                <w:lang w:val="en-US" w:eastAsia="zh-CN"/>
              </w:rPr>
              <w:t>9</w:t>
            </w:r>
          </w:p>
        </w:tc>
        <w:tc>
          <w:tcPr>
            <w:tcW w:w="0" w:type="auto"/>
            <w:tcBorders>
              <w:top w:val="nil"/>
              <w:left w:val="nil"/>
              <w:bottom w:val="nil"/>
              <w:right w:val="nil"/>
              <w:tl2br w:val="nil"/>
              <w:tr2bl w:val="nil"/>
            </w:tcBorders>
            <w:noWrap w:val="0"/>
            <w:vAlign w:val="center"/>
          </w:tcPr>
          <w:p w14:paraId="5563120B">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rPr>
            </w:pPr>
            <w:r>
              <w:rPr>
                <w:rFonts w:hint="default" w:ascii="Arial" w:hAnsi="Arial" w:eastAsia="宋体" w:cs="Arial"/>
                <w:color w:val="000000"/>
                <w:sz w:val="24"/>
                <w:szCs w:val="24"/>
              </w:rPr>
              <w:t>检测报告</w:t>
            </w:r>
          </w:p>
        </w:tc>
      </w:tr>
      <w:tr w14:paraId="06A44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108" w:type="dxa"/>
            <w:bottom w:w="28" w:type="dxa"/>
            <w:right w:w="108" w:type="dxa"/>
          </w:tblCellMar>
        </w:tblPrEx>
        <w:trPr>
          <w:trHeight w:val="20" w:hRule="atLeast"/>
          <w:jc w:val="center"/>
        </w:trPr>
        <w:tc>
          <w:tcPr>
            <w:tcW w:w="0" w:type="auto"/>
            <w:tcBorders>
              <w:top w:val="nil"/>
              <w:left w:val="nil"/>
              <w:bottom w:val="nil"/>
              <w:right w:val="nil"/>
              <w:tl2br w:val="nil"/>
              <w:tr2bl w:val="nil"/>
            </w:tcBorders>
            <w:noWrap w:val="0"/>
            <w:vAlign w:val="top"/>
          </w:tcPr>
          <w:p w14:paraId="28D0B3A1">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default" w:ascii="Arial" w:hAnsi="Arial" w:eastAsia="宋体" w:cs="Arial"/>
                <w:color w:val="000000"/>
                <w:sz w:val="24"/>
                <w:szCs w:val="24"/>
                <w:lang w:val="en-US" w:eastAsia="zh-CN"/>
              </w:rPr>
            </w:pPr>
            <w:r>
              <w:rPr>
                <w:rFonts w:hint="eastAsia" w:ascii="Arial" w:hAnsi="Arial" w:eastAsia="宋体" w:cs="Arial"/>
                <w:color w:val="000000"/>
                <w:sz w:val="24"/>
                <w:szCs w:val="24"/>
                <w:lang w:val="en-US" w:eastAsia="zh-CN"/>
              </w:rPr>
              <w:t>附件10</w:t>
            </w:r>
          </w:p>
        </w:tc>
        <w:tc>
          <w:tcPr>
            <w:tcW w:w="0" w:type="auto"/>
            <w:tcBorders>
              <w:top w:val="nil"/>
              <w:left w:val="nil"/>
              <w:bottom w:val="nil"/>
              <w:right w:val="nil"/>
              <w:tl2br w:val="nil"/>
              <w:tr2bl w:val="nil"/>
            </w:tcBorders>
            <w:noWrap w:val="0"/>
            <w:vAlign w:val="center"/>
          </w:tcPr>
          <w:p w14:paraId="70085E0B">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left"/>
              <w:rPr>
                <w:rFonts w:hint="eastAsia" w:ascii="Arial" w:hAnsi="Arial" w:eastAsia="宋体" w:cs="Arial"/>
                <w:color w:val="000000"/>
                <w:sz w:val="24"/>
                <w:szCs w:val="24"/>
                <w:lang w:val="en-US" w:eastAsia="zh-CN"/>
              </w:rPr>
            </w:pPr>
            <w:r>
              <w:rPr>
                <w:rFonts w:hint="default" w:ascii="Arial" w:hAnsi="Arial" w:eastAsia="宋体" w:cs="Arial"/>
                <w:color w:val="000000"/>
                <w:sz w:val="24"/>
                <w:szCs w:val="24"/>
              </w:rPr>
              <w:t>碳排放环境影响</w:t>
            </w:r>
            <w:r>
              <w:rPr>
                <w:rFonts w:hint="eastAsia" w:ascii="Arial" w:hAnsi="Arial" w:cs="Arial"/>
                <w:color w:val="000000"/>
                <w:sz w:val="24"/>
                <w:szCs w:val="24"/>
                <w:lang w:val="en-US" w:eastAsia="zh-CN"/>
              </w:rPr>
              <w:t>评价</w:t>
            </w:r>
          </w:p>
        </w:tc>
      </w:tr>
    </w:tbl>
    <w:p w14:paraId="003053C1">
      <w:pPr>
        <w:keepNext w:val="0"/>
        <w:keepLines w:val="0"/>
        <w:pageBreakBefore w:val="0"/>
        <w:kinsoku/>
        <w:wordWrap/>
        <w:overflowPunct/>
        <w:bidi w:val="0"/>
        <w:snapToGrid w:val="0"/>
        <w:spacing w:line="360" w:lineRule="auto"/>
        <w:ind w:left="105" w:leftChars="50" w:right="105" w:rightChars="50"/>
        <w:jc w:val="both"/>
        <w:rPr>
          <w:rFonts w:hint="default" w:ascii="Arial" w:hAnsi="Arial" w:eastAsia="宋体" w:cs="Arial"/>
          <w:b/>
          <w:bCs/>
          <w:color w:val="000000" w:themeColor="text1"/>
          <w:sz w:val="32"/>
          <w:szCs w:val="32"/>
          <w14:textFill>
            <w14:solidFill>
              <w14:schemeClr w14:val="tx1"/>
            </w14:solidFill>
          </w14:textFill>
        </w:rPr>
        <w:sectPr>
          <w:pgSz w:w="11906" w:h="16838"/>
          <w:pgMar w:top="1440" w:right="1287" w:bottom="1440" w:left="1287" w:header="851" w:footer="992" w:gutter="0"/>
          <w:pgBorders>
            <w:top w:val="none" w:sz="0" w:space="0"/>
            <w:left w:val="none" w:sz="0" w:space="0"/>
            <w:bottom w:val="none" w:sz="0" w:space="0"/>
            <w:right w:val="none" w:sz="0" w:space="0"/>
          </w:pgBorders>
          <w:cols w:space="720" w:num="1"/>
          <w:docGrid w:type="linesAndChars" w:linePitch="340" w:charSpace="0"/>
        </w:sectPr>
      </w:pPr>
    </w:p>
    <w:tbl>
      <w:tblPr>
        <w:tblStyle w:val="26"/>
        <w:tblW w:w="50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13" w:type="dxa"/>
          <w:bottom w:w="57" w:type="dxa"/>
          <w:right w:w="113" w:type="dxa"/>
        </w:tblCellMar>
      </w:tblPr>
      <w:tblGrid>
        <w:gridCol w:w="1604"/>
        <w:gridCol w:w="2131"/>
        <w:gridCol w:w="2416"/>
        <w:gridCol w:w="3240"/>
      </w:tblGrid>
      <w:tr w14:paraId="39C6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680" w:hRule="atLeast"/>
          <w:jc w:val="center"/>
        </w:trPr>
        <w:tc>
          <w:tcPr>
            <w:tcW w:w="858" w:type="pct"/>
            <w:vAlign w:val="center"/>
          </w:tcPr>
          <w:p w14:paraId="0B0691A4">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建设项目名称</w:t>
            </w:r>
          </w:p>
        </w:tc>
        <w:tc>
          <w:tcPr>
            <w:tcW w:w="4141" w:type="pct"/>
            <w:gridSpan w:val="3"/>
            <w:vAlign w:val="center"/>
          </w:tcPr>
          <w:p w14:paraId="4C7ACAE8">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highlight w:val="none"/>
                <w:lang w:val="en-US"/>
                <w14:textFill>
                  <w14:solidFill>
                    <w14:schemeClr w14:val="tx1"/>
                  </w14:solidFill>
                </w14:textFill>
              </w:rPr>
            </w:pPr>
            <w:r>
              <w:rPr>
                <w:rFonts w:hint="default" w:ascii="Arial" w:hAnsi="Arial" w:eastAsia="宋体" w:cs="Arial"/>
                <w:color w:val="000000" w:themeColor="text1"/>
                <w:sz w:val="24"/>
                <w:szCs w:val="24"/>
                <w:highlight w:val="none"/>
                <w:lang w:val="en-US" w:eastAsia="zh-CN"/>
                <w14:textFill>
                  <w14:solidFill>
                    <w14:schemeClr w14:val="tx1"/>
                  </w14:solidFill>
                </w14:textFill>
              </w:rPr>
              <w:t>年产3500吨面包生产线建设项目</w:t>
            </w:r>
          </w:p>
        </w:tc>
      </w:tr>
      <w:tr w14:paraId="3070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680" w:hRule="atLeast"/>
          <w:jc w:val="center"/>
        </w:trPr>
        <w:tc>
          <w:tcPr>
            <w:tcW w:w="858" w:type="pct"/>
            <w:vAlign w:val="center"/>
          </w:tcPr>
          <w:p w14:paraId="482DA35F">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项目代码</w:t>
            </w:r>
          </w:p>
        </w:tc>
        <w:tc>
          <w:tcPr>
            <w:tcW w:w="4141" w:type="pct"/>
            <w:gridSpan w:val="3"/>
            <w:vAlign w:val="center"/>
          </w:tcPr>
          <w:p w14:paraId="3E043904">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2402-330482-07-02-486334</w:t>
            </w:r>
          </w:p>
        </w:tc>
      </w:tr>
      <w:tr w14:paraId="7389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680" w:hRule="atLeast"/>
          <w:jc w:val="center"/>
        </w:trPr>
        <w:tc>
          <w:tcPr>
            <w:tcW w:w="858" w:type="pct"/>
            <w:vAlign w:val="center"/>
          </w:tcPr>
          <w:p w14:paraId="4965620F">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建设单位联系人</w:t>
            </w:r>
          </w:p>
        </w:tc>
        <w:tc>
          <w:tcPr>
            <w:tcW w:w="1133" w:type="pct"/>
            <w:vAlign w:val="center"/>
          </w:tcPr>
          <w:p w14:paraId="3B733CB7">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刘钰</w:t>
            </w:r>
          </w:p>
        </w:tc>
        <w:tc>
          <w:tcPr>
            <w:tcW w:w="1285" w:type="pct"/>
            <w:vAlign w:val="center"/>
          </w:tcPr>
          <w:p w14:paraId="5D3AE429">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联系方式</w:t>
            </w:r>
          </w:p>
        </w:tc>
        <w:tc>
          <w:tcPr>
            <w:tcW w:w="1721" w:type="pct"/>
            <w:vAlign w:val="center"/>
          </w:tcPr>
          <w:p w14:paraId="379B0326">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18861857336</w:t>
            </w:r>
          </w:p>
        </w:tc>
      </w:tr>
      <w:tr w14:paraId="58DF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680" w:hRule="atLeast"/>
          <w:jc w:val="center"/>
        </w:trPr>
        <w:tc>
          <w:tcPr>
            <w:tcW w:w="858" w:type="pct"/>
            <w:vAlign w:val="center"/>
          </w:tcPr>
          <w:p w14:paraId="331E0DA9">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建设地点</w:t>
            </w:r>
          </w:p>
        </w:tc>
        <w:tc>
          <w:tcPr>
            <w:tcW w:w="4141" w:type="pct"/>
            <w:gridSpan w:val="3"/>
            <w:vAlign w:val="center"/>
          </w:tcPr>
          <w:p w14:paraId="5CB2D0BE">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浙江省嘉兴市平湖市钟埭街道钟溪路2288号</w:t>
            </w:r>
          </w:p>
        </w:tc>
      </w:tr>
      <w:tr w14:paraId="6B4F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680" w:hRule="atLeast"/>
          <w:jc w:val="center"/>
        </w:trPr>
        <w:tc>
          <w:tcPr>
            <w:tcW w:w="858" w:type="pct"/>
            <w:vAlign w:val="center"/>
          </w:tcPr>
          <w:p w14:paraId="6C994BE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地理坐标</w:t>
            </w:r>
          </w:p>
        </w:tc>
        <w:tc>
          <w:tcPr>
            <w:tcW w:w="4141" w:type="pct"/>
            <w:gridSpan w:val="3"/>
            <w:vAlign w:val="center"/>
          </w:tcPr>
          <w:p w14:paraId="47964197">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sz w:val="24"/>
                <w:szCs w:val="24"/>
              </w:rPr>
              <w:t>121°0'41.764"E，30°45'</w:t>
            </w:r>
            <w:r>
              <w:rPr>
                <w:rFonts w:hint="default" w:ascii="Arial" w:hAnsi="Arial" w:eastAsia="宋体" w:cs="Arial"/>
                <w:color w:val="auto"/>
                <w:sz w:val="24"/>
                <w:szCs w:val="24"/>
              </w:rPr>
              <w:t>48.119"</w:t>
            </w:r>
            <w:r>
              <w:rPr>
                <w:rFonts w:hint="default" w:ascii="Arial" w:hAnsi="Arial" w:eastAsia="宋体" w:cs="Arial"/>
                <w:color w:val="000000"/>
                <w:sz w:val="24"/>
                <w:szCs w:val="24"/>
              </w:rPr>
              <w:t>N</w:t>
            </w:r>
          </w:p>
        </w:tc>
      </w:tr>
      <w:tr w14:paraId="0930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680" w:hRule="atLeast"/>
          <w:jc w:val="center"/>
        </w:trPr>
        <w:tc>
          <w:tcPr>
            <w:tcW w:w="858" w:type="pct"/>
            <w:vAlign w:val="center"/>
          </w:tcPr>
          <w:p w14:paraId="7251E709">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eastAsia="zh-CN"/>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国民经济</w:t>
            </w:r>
          </w:p>
          <w:p w14:paraId="1229E7E7">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行业类别</w:t>
            </w:r>
          </w:p>
        </w:tc>
        <w:tc>
          <w:tcPr>
            <w:tcW w:w="1133" w:type="pct"/>
            <w:vAlign w:val="center"/>
          </w:tcPr>
          <w:p w14:paraId="37F28A67">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C141</w:t>
            </w:r>
            <w:r>
              <w:rPr>
                <w:rFonts w:hint="default" w:ascii="Arial" w:hAnsi="Arial" w:eastAsia="宋体" w:cs="Arial"/>
                <w:color w:val="000000" w:themeColor="text1"/>
                <w:sz w:val="24"/>
                <w:szCs w:val="24"/>
                <w:lang w:val="en-US" w:eastAsia="zh-CN"/>
                <w14:textFill>
                  <w14:solidFill>
                    <w14:schemeClr w14:val="tx1"/>
                  </w14:solidFill>
                </w14:textFill>
              </w:rPr>
              <w:t>1</w:t>
            </w:r>
            <w:r>
              <w:rPr>
                <w:rFonts w:hint="default" w:ascii="Arial" w:hAnsi="Arial" w:eastAsia="宋体" w:cs="Arial"/>
                <w:color w:val="000000" w:themeColor="text1"/>
                <w:sz w:val="24"/>
                <w:szCs w:val="24"/>
                <w14:textFill>
                  <w14:solidFill>
                    <w14:schemeClr w14:val="tx1"/>
                  </w14:solidFill>
                </w14:textFill>
              </w:rPr>
              <w:t>糕点、面包制造</w:t>
            </w:r>
          </w:p>
        </w:tc>
        <w:tc>
          <w:tcPr>
            <w:tcW w:w="1285" w:type="pct"/>
            <w:vAlign w:val="center"/>
          </w:tcPr>
          <w:p w14:paraId="724263B5">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建设项目</w:t>
            </w:r>
          </w:p>
          <w:p w14:paraId="0F0668FD">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行业类别</w:t>
            </w:r>
          </w:p>
        </w:tc>
        <w:tc>
          <w:tcPr>
            <w:tcW w:w="1721" w:type="pct"/>
            <w:vAlign w:val="center"/>
          </w:tcPr>
          <w:p w14:paraId="731A969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14:textFill>
                  <w14:solidFill>
                    <w14:schemeClr w14:val="tx1"/>
                  </w14:solidFill>
                </w14:textFill>
              </w:rPr>
            </w:pPr>
            <w:bookmarkStart w:id="12" w:name="_Hlk168387764"/>
            <w:r>
              <w:rPr>
                <w:rFonts w:hint="default" w:ascii="Arial" w:hAnsi="Arial" w:eastAsia="宋体" w:cs="Arial"/>
                <w:color w:val="000000" w:themeColor="text1"/>
                <w:sz w:val="24"/>
                <w:szCs w:val="24"/>
                <w14:textFill>
                  <w14:solidFill>
                    <w14:schemeClr w14:val="tx1"/>
                  </w14:solidFill>
                </w14:textFill>
              </w:rPr>
              <w:t>十一、食品制造业14-其他食品制造 149</w:t>
            </w:r>
            <w:bookmarkEnd w:id="12"/>
          </w:p>
        </w:tc>
      </w:tr>
      <w:tr w14:paraId="64AF6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680" w:hRule="atLeast"/>
          <w:jc w:val="center"/>
        </w:trPr>
        <w:tc>
          <w:tcPr>
            <w:tcW w:w="858" w:type="pct"/>
            <w:vAlign w:val="center"/>
          </w:tcPr>
          <w:p w14:paraId="2962D60F">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建设性质</w:t>
            </w:r>
          </w:p>
        </w:tc>
        <w:tc>
          <w:tcPr>
            <w:tcW w:w="1133" w:type="pct"/>
            <w:vAlign w:val="center"/>
          </w:tcPr>
          <w:p w14:paraId="1DA36C89">
            <w:pPr>
              <w:keepNext w:val="0"/>
              <w:keepLines w:val="0"/>
              <w:pageBreakBefore w:val="0"/>
              <w:suppressLineNumbers w:val="0"/>
              <w:kinsoku/>
              <w:wordWrap/>
              <w:overflowPunct/>
              <w:bidi w:val="0"/>
              <w:snapToGrid w:val="0"/>
              <w:spacing w:before="0" w:beforeAutospacing="0" w:after="0" w:afterAutospacing="0"/>
              <w:ind w:left="105" w:leftChars="50" w:right="105" w:rightChars="5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□新建（迁建）</w:t>
            </w:r>
          </w:p>
          <w:p w14:paraId="39C96173">
            <w:pPr>
              <w:keepNext w:val="0"/>
              <w:keepLines w:val="0"/>
              <w:pageBreakBefore w:val="0"/>
              <w:suppressLineNumbers w:val="0"/>
              <w:kinsoku/>
              <w:wordWrap/>
              <w:overflowPunct/>
              <w:bidi w:val="0"/>
              <w:snapToGrid w:val="0"/>
              <w:spacing w:before="0" w:beforeAutospacing="0" w:after="0" w:afterAutospacing="0"/>
              <w:ind w:left="105" w:leftChars="50" w:right="105" w:rightChars="5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□改建</w:t>
            </w:r>
          </w:p>
          <w:p w14:paraId="61CA7B94">
            <w:pPr>
              <w:keepNext w:val="0"/>
              <w:keepLines w:val="0"/>
              <w:pageBreakBefore w:val="0"/>
              <w:suppressLineNumbers w:val="0"/>
              <w:kinsoku/>
              <w:wordWrap/>
              <w:overflowPunct/>
              <w:bidi w:val="0"/>
              <w:snapToGrid w:val="0"/>
              <w:spacing w:before="0" w:beforeAutospacing="0" w:after="0" w:afterAutospacing="0"/>
              <w:ind w:left="105" w:leftChars="50" w:right="105" w:rightChars="5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sz w:val="24"/>
                <w:szCs w:val="24"/>
              </w:rPr>
              <w:t>■</w:t>
            </w:r>
            <w:r>
              <w:rPr>
                <w:rFonts w:hint="default" w:ascii="Arial" w:hAnsi="Arial" w:eastAsia="宋体" w:cs="Arial"/>
                <w:color w:val="000000" w:themeColor="text1"/>
                <w:sz w:val="24"/>
                <w:szCs w:val="24"/>
                <w14:textFill>
                  <w14:solidFill>
                    <w14:schemeClr w14:val="tx1"/>
                  </w14:solidFill>
                </w14:textFill>
              </w:rPr>
              <w:t>扩建</w:t>
            </w:r>
          </w:p>
          <w:p w14:paraId="679EB19E">
            <w:pPr>
              <w:keepNext w:val="0"/>
              <w:keepLines w:val="0"/>
              <w:pageBreakBefore w:val="0"/>
              <w:suppressLineNumbers w:val="0"/>
              <w:kinsoku/>
              <w:wordWrap/>
              <w:overflowPunct/>
              <w:bidi w:val="0"/>
              <w:snapToGrid w:val="0"/>
              <w:spacing w:before="0" w:beforeAutospacing="0" w:after="0" w:afterAutospacing="0"/>
              <w:ind w:left="105" w:leftChars="50" w:right="105" w:rightChars="5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□技术改造</w:t>
            </w:r>
          </w:p>
        </w:tc>
        <w:tc>
          <w:tcPr>
            <w:tcW w:w="1285" w:type="pct"/>
            <w:vAlign w:val="center"/>
          </w:tcPr>
          <w:p w14:paraId="212B82A8">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建设项目</w:t>
            </w:r>
          </w:p>
          <w:p w14:paraId="08317D2A">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申报情形</w:t>
            </w:r>
          </w:p>
        </w:tc>
        <w:tc>
          <w:tcPr>
            <w:tcW w:w="1721" w:type="pct"/>
            <w:vAlign w:val="center"/>
          </w:tcPr>
          <w:p w14:paraId="5766C4B6">
            <w:pPr>
              <w:keepNext w:val="0"/>
              <w:keepLines w:val="0"/>
              <w:pageBreakBefore w:val="0"/>
              <w:suppressLineNumbers w:val="0"/>
              <w:kinsoku/>
              <w:wordWrap/>
              <w:overflowPunct/>
              <w:bidi w:val="0"/>
              <w:snapToGrid w:val="0"/>
              <w:spacing w:before="0" w:beforeAutospacing="0" w:after="0" w:afterAutospacing="0"/>
              <w:ind w:left="105" w:leftChars="50" w:right="105" w:rightChars="5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sz w:val="24"/>
                <w:szCs w:val="24"/>
              </w:rPr>
              <w:t>■</w:t>
            </w:r>
            <w:r>
              <w:rPr>
                <w:rFonts w:hint="default" w:ascii="Arial" w:hAnsi="Arial" w:eastAsia="宋体" w:cs="Arial"/>
                <w:color w:val="000000" w:themeColor="text1"/>
                <w:sz w:val="24"/>
                <w:szCs w:val="24"/>
                <w14:textFill>
                  <w14:solidFill>
                    <w14:schemeClr w14:val="tx1"/>
                  </w14:solidFill>
                </w14:textFill>
              </w:rPr>
              <w:t>首次申报项目</w:t>
            </w:r>
          </w:p>
          <w:p w14:paraId="77FCBCF1">
            <w:pPr>
              <w:keepNext w:val="0"/>
              <w:keepLines w:val="0"/>
              <w:pageBreakBefore w:val="0"/>
              <w:suppressLineNumbers w:val="0"/>
              <w:kinsoku/>
              <w:wordWrap/>
              <w:overflowPunct/>
              <w:bidi w:val="0"/>
              <w:snapToGrid w:val="0"/>
              <w:spacing w:before="0" w:beforeAutospacing="0" w:after="0" w:afterAutospacing="0"/>
              <w:ind w:left="105" w:leftChars="50" w:right="105" w:rightChars="5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□不予批准后再次申报项目</w:t>
            </w:r>
          </w:p>
          <w:p w14:paraId="237BC8EC">
            <w:pPr>
              <w:keepNext w:val="0"/>
              <w:keepLines w:val="0"/>
              <w:pageBreakBefore w:val="0"/>
              <w:suppressLineNumbers w:val="0"/>
              <w:kinsoku/>
              <w:wordWrap/>
              <w:overflowPunct/>
              <w:bidi w:val="0"/>
              <w:snapToGrid w:val="0"/>
              <w:spacing w:before="0" w:beforeAutospacing="0" w:after="0" w:afterAutospacing="0"/>
              <w:ind w:left="105" w:leftChars="50" w:right="105" w:rightChars="5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□超五年重新审核项目</w:t>
            </w:r>
          </w:p>
          <w:p w14:paraId="432D9D0D">
            <w:pPr>
              <w:keepNext w:val="0"/>
              <w:keepLines w:val="0"/>
              <w:pageBreakBefore w:val="0"/>
              <w:suppressLineNumbers w:val="0"/>
              <w:kinsoku/>
              <w:wordWrap/>
              <w:overflowPunct/>
              <w:bidi w:val="0"/>
              <w:snapToGrid w:val="0"/>
              <w:spacing w:before="0" w:beforeAutospacing="0" w:after="0" w:afterAutospacing="0"/>
              <w:ind w:left="105" w:leftChars="50" w:right="105" w:rightChars="5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□重大变动重新报批项目</w:t>
            </w:r>
          </w:p>
        </w:tc>
      </w:tr>
      <w:tr w14:paraId="7588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680" w:hRule="atLeast"/>
          <w:jc w:val="center"/>
        </w:trPr>
        <w:tc>
          <w:tcPr>
            <w:tcW w:w="858" w:type="pct"/>
            <w:vAlign w:val="center"/>
          </w:tcPr>
          <w:p w14:paraId="287B719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项目审批（核准/备案）部门</w:t>
            </w:r>
          </w:p>
        </w:tc>
        <w:tc>
          <w:tcPr>
            <w:tcW w:w="1133" w:type="pct"/>
            <w:vAlign w:val="center"/>
          </w:tcPr>
          <w:p w14:paraId="52EAAE1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平湖市经济和信息化局</w:t>
            </w:r>
          </w:p>
        </w:tc>
        <w:tc>
          <w:tcPr>
            <w:tcW w:w="1285" w:type="pct"/>
            <w:vAlign w:val="center"/>
          </w:tcPr>
          <w:p w14:paraId="42B19209">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项目审批（核准/备案）文号</w:t>
            </w:r>
          </w:p>
        </w:tc>
        <w:tc>
          <w:tcPr>
            <w:tcW w:w="1721" w:type="pct"/>
            <w:vAlign w:val="center"/>
          </w:tcPr>
          <w:p w14:paraId="662FA991">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2402-330482-07-02-486334</w:t>
            </w:r>
          </w:p>
        </w:tc>
      </w:tr>
      <w:tr w14:paraId="61FA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680" w:hRule="atLeast"/>
          <w:jc w:val="center"/>
        </w:trPr>
        <w:tc>
          <w:tcPr>
            <w:tcW w:w="858" w:type="pct"/>
            <w:vAlign w:val="center"/>
          </w:tcPr>
          <w:p w14:paraId="2FA810F2">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总投资</w:t>
            </w:r>
          </w:p>
          <w:p w14:paraId="383BEDCA">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（万元）</w:t>
            </w:r>
          </w:p>
        </w:tc>
        <w:tc>
          <w:tcPr>
            <w:tcW w:w="1133" w:type="pct"/>
            <w:vAlign w:val="center"/>
          </w:tcPr>
          <w:p w14:paraId="44DC6430">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5100</w:t>
            </w:r>
          </w:p>
        </w:tc>
        <w:tc>
          <w:tcPr>
            <w:tcW w:w="1285" w:type="pct"/>
            <w:vAlign w:val="center"/>
          </w:tcPr>
          <w:p w14:paraId="05A59EDD">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环保投资</w:t>
            </w:r>
          </w:p>
          <w:p w14:paraId="32D39146">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（万元）</w:t>
            </w:r>
          </w:p>
        </w:tc>
        <w:tc>
          <w:tcPr>
            <w:tcW w:w="1721" w:type="pct"/>
            <w:vAlign w:val="center"/>
          </w:tcPr>
          <w:p w14:paraId="398FEA9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32</w:t>
            </w:r>
          </w:p>
        </w:tc>
      </w:tr>
      <w:tr w14:paraId="4B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680" w:hRule="atLeast"/>
          <w:jc w:val="center"/>
        </w:trPr>
        <w:tc>
          <w:tcPr>
            <w:tcW w:w="858" w:type="pct"/>
            <w:vAlign w:val="center"/>
          </w:tcPr>
          <w:p w14:paraId="6AFE7161">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环保投资占比（%）</w:t>
            </w:r>
          </w:p>
        </w:tc>
        <w:tc>
          <w:tcPr>
            <w:tcW w:w="1133" w:type="pct"/>
            <w:vAlign w:val="center"/>
          </w:tcPr>
          <w:p w14:paraId="3C2E02CF">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0.63</w:t>
            </w:r>
          </w:p>
        </w:tc>
        <w:tc>
          <w:tcPr>
            <w:tcW w:w="1285" w:type="pct"/>
            <w:vAlign w:val="center"/>
          </w:tcPr>
          <w:p w14:paraId="7973C2B1">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施工工期</w:t>
            </w:r>
          </w:p>
        </w:tc>
        <w:tc>
          <w:tcPr>
            <w:tcW w:w="1721" w:type="pct"/>
            <w:vAlign w:val="center"/>
          </w:tcPr>
          <w:p w14:paraId="4A1DE745">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6个月</w:t>
            </w:r>
          </w:p>
        </w:tc>
      </w:tr>
      <w:tr w14:paraId="4E90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90" w:hRule="atLeast"/>
          <w:jc w:val="center"/>
        </w:trPr>
        <w:tc>
          <w:tcPr>
            <w:tcW w:w="858" w:type="pct"/>
            <w:vAlign w:val="center"/>
          </w:tcPr>
          <w:p w14:paraId="7FC025BF">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是否开工建设</w:t>
            </w:r>
          </w:p>
        </w:tc>
        <w:tc>
          <w:tcPr>
            <w:tcW w:w="1133" w:type="pct"/>
            <w:vAlign w:val="center"/>
          </w:tcPr>
          <w:p w14:paraId="79879A94">
            <w:pPr>
              <w:keepNext w:val="0"/>
              <w:keepLines w:val="0"/>
              <w:pageBreakBefore w:val="0"/>
              <w:suppressLineNumbers w:val="0"/>
              <w:kinsoku/>
              <w:wordWrap/>
              <w:overflowPunct/>
              <w:bidi w:val="0"/>
              <w:snapToGrid w:val="0"/>
              <w:spacing w:before="0" w:beforeAutospacing="0" w:after="0" w:afterAutospacing="0"/>
              <w:ind w:left="105" w:leftChars="50" w:right="105" w:rightChars="50"/>
              <w:jc w:val="left"/>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4"/>
                <w:szCs w:val="24"/>
              </w:rPr>
              <w:t>■</w:t>
            </w:r>
            <w:r>
              <w:rPr>
                <w:rFonts w:hint="default" w:ascii="Arial" w:hAnsi="Arial" w:eastAsia="宋体" w:cs="Arial"/>
                <w:color w:val="000000" w:themeColor="text1"/>
                <w14:textFill>
                  <w14:solidFill>
                    <w14:schemeClr w14:val="tx1"/>
                  </w14:solidFill>
                </w14:textFill>
              </w:rPr>
              <w:t>否</w:t>
            </w:r>
          </w:p>
          <w:p w14:paraId="7CF12C0F">
            <w:pPr>
              <w:keepNext w:val="0"/>
              <w:keepLines w:val="0"/>
              <w:pageBreakBefore w:val="0"/>
              <w:suppressLineNumbers w:val="0"/>
              <w:kinsoku/>
              <w:wordWrap/>
              <w:overflowPunct/>
              <w:bidi w:val="0"/>
              <w:snapToGrid w:val="0"/>
              <w:spacing w:before="0" w:beforeAutospacing="0" w:after="0" w:afterAutospacing="0"/>
              <w:ind w:left="105" w:leftChars="50" w:right="105" w:rightChars="50"/>
              <w:jc w:val="left"/>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14:textFill>
                  <w14:solidFill>
                    <w14:schemeClr w14:val="tx1"/>
                  </w14:solidFill>
                </w14:textFill>
              </w:rPr>
              <w:t>□是：</w:t>
            </w:r>
            <w:r>
              <w:rPr>
                <w:rFonts w:hint="default" w:ascii="Arial" w:hAnsi="Arial" w:eastAsia="宋体" w:cs="Arial"/>
                <w:color w:val="000000" w:themeColor="text1"/>
                <w:u w:val="single"/>
                <w14:textFill>
                  <w14:solidFill>
                    <w14:schemeClr w14:val="tx1"/>
                  </w14:solidFill>
                </w14:textFill>
              </w:rPr>
              <w:t xml:space="preserve">         </w:t>
            </w:r>
          </w:p>
        </w:tc>
        <w:tc>
          <w:tcPr>
            <w:tcW w:w="1285" w:type="pct"/>
            <w:vAlign w:val="center"/>
          </w:tcPr>
          <w:p w14:paraId="7CB7BBDE">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用地面积（㎡）</w:t>
            </w:r>
          </w:p>
        </w:tc>
        <w:tc>
          <w:tcPr>
            <w:tcW w:w="1721" w:type="pct"/>
            <w:vAlign w:val="center"/>
          </w:tcPr>
          <w:p w14:paraId="68E7A899">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零土地</w:t>
            </w:r>
          </w:p>
        </w:tc>
      </w:tr>
      <w:tr w14:paraId="207C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90" w:hRule="atLeast"/>
          <w:jc w:val="center"/>
        </w:trPr>
        <w:tc>
          <w:tcPr>
            <w:tcW w:w="858" w:type="pct"/>
            <w:vAlign w:val="center"/>
          </w:tcPr>
          <w:p w14:paraId="0C0C7B0B">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14:textFill>
                  <w14:solidFill>
                    <w14:schemeClr w14:val="tx1"/>
                  </w14:solidFill>
                </w14:textFill>
              </w:rPr>
              <w:br w:type="page"/>
            </w:r>
            <w:r>
              <w:rPr>
                <w:rFonts w:hint="default" w:ascii="Arial" w:hAnsi="Arial" w:eastAsia="宋体" w:cs="Arial"/>
                <w:color w:val="000000" w:themeColor="text1"/>
                <w:sz w:val="24"/>
                <w:lang w:val="en-GB"/>
                <w14:textFill>
                  <w14:solidFill>
                    <w14:schemeClr w14:val="tx1"/>
                  </w14:solidFill>
                </w14:textFill>
              </w:rPr>
              <w:t>专项</w:t>
            </w:r>
          </w:p>
          <w:p w14:paraId="38CE35AE">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评价</w:t>
            </w:r>
          </w:p>
          <w:p w14:paraId="34509F32">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设置</w:t>
            </w:r>
          </w:p>
          <w:p w14:paraId="5E6F1F01">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lang w:val="en-GB"/>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情况</w:t>
            </w:r>
          </w:p>
        </w:tc>
        <w:tc>
          <w:tcPr>
            <w:tcW w:w="4141" w:type="pct"/>
            <w:gridSpan w:val="3"/>
            <w:vAlign w:val="center"/>
          </w:tcPr>
          <w:p w14:paraId="116AFDD5">
            <w:pPr>
              <w:keepNext w:val="0"/>
              <w:keepLines w:val="0"/>
              <w:pageBreakBefore w:val="0"/>
              <w:numPr>
                <w:ilvl w:val="3"/>
                <w:numId w:val="4"/>
              </w:numPr>
              <w:suppressLineNumbers w:val="0"/>
              <w:kinsoku/>
              <w:wordWrap/>
              <w:overflowPunct/>
              <w:bidi w:val="0"/>
              <w:snapToGrid w:val="0"/>
              <w:spacing w:before="0" w:beforeAutospacing="0" w:after="0" w:afterAutospacing="0" w:line="360" w:lineRule="auto"/>
              <w:ind w:left="105" w:leftChars="50" w:right="105" w:rightChars="50"/>
              <w:jc w:val="center"/>
              <w:outlineLvl w:val="4"/>
              <w:rPr>
                <w:rFonts w:hint="default" w:ascii="Arial" w:hAnsi="Arial" w:eastAsia="宋体" w:cs="Arial"/>
                <w:b/>
                <w:bCs/>
                <w:color w:val="000000" w:themeColor="text1"/>
                <w:sz w:val="21"/>
                <w:szCs w:val="21"/>
                <w14:textFill>
                  <w14:solidFill>
                    <w14:schemeClr w14:val="tx1"/>
                  </w14:solidFill>
                </w14:textFill>
              </w:rPr>
            </w:pPr>
            <w:r>
              <w:rPr>
                <w:rFonts w:hint="default" w:ascii="Arial" w:hAnsi="Arial" w:eastAsia="宋体" w:cs="Arial"/>
                <w:b/>
                <w:bCs/>
                <w:color w:val="000000" w:themeColor="text1"/>
                <w:sz w:val="21"/>
                <w:szCs w:val="21"/>
                <w:lang w:val="en-US" w:eastAsia="zh-CN"/>
                <w14:textFill>
                  <w14:solidFill>
                    <w14:schemeClr w14:val="tx1"/>
                  </w14:solidFill>
                </w14:textFill>
              </w:rPr>
              <w:t xml:space="preserve">  </w:t>
            </w:r>
            <w:r>
              <w:rPr>
                <w:rFonts w:hint="default" w:ascii="Arial" w:hAnsi="Arial" w:eastAsia="宋体" w:cs="Arial"/>
                <w:b/>
                <w:bCs/>
                <w:color w:val="000000" w:themeColor="text1"/>
                <w:sz w:val="21"/>
                <w:szCs w:val="21"/>
                <w14:textFill>
                  <w14:solidFill>
                    <w14:schemeClr w14:val="tx1"/>
                  </w14:solidFill>
                </w14:textFill>
              </w:rPr>
              <w:t>专项评价设置判定情况</w:t>
            </w:r>
          </w:p>
          <w:tbl>
            <w:tblPr>
              <w:tblStyle w:val="27"/>
              <w:tblW w:w="75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3266"/>
              <w:gridCol w:w="2500"/>
              <w:gridCol w:w="936"/>
            </w:tblGrid>
            <w:tr w14:paraId="2668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849" w:type="dxa"/>
                  <w:shd w:val="clear" w:color="auto" w:fill="auto"/>
                  <w:vAlign w:val="center"/>
                </w:tcPr>
                <w:p w14:paraId="49DA19BA">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vertAlign w:val="baseline"/>
                      <w:lang w:val="en-US" w:eastAsia="zh-CN" w:bidi="ar-SA"/>
                      <w14:textFill>
                        <w14:solidFill>
                          <w14:schemeClr w14:val="tx1"/>
                        </w14:solidFill>
                      </w14:textFill>
                    </w:rPr>
                  </w:pPr>
                  <w:r>
                    <w:rPr>
                      <w:rFonts w:hint="default" w:ascii="Arial" w:hAnsi="Arial" w:eastAsia="宋体" w:cs="Arial"/>
                      <w:kern w:val="0"/>
                      <w:sz w:val="21"/>
                      <w:szCs w:val="21"/>
                    </w:rPr>
                    <w:t>专项评价类别</w:t>
                  </w:r>
                </w:p>
              </w:tc>
              <w:tc>
                <w:tcPr>
                  <w:tcW w:w="3266" w:type="dxa"/>
                  <w:shd w:val="clear" w:color="auto" w:fill="auto"/>
                  <w:vAlign w:val="center"/>
                </w:tcPr>
                <w:p w14:paraId="7030CE0A">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vertAlign w:val="baseline"/>
                      <w:lang w:val="en-US" w:eastAsia="zh-CN" w:bidi="ar-SA"/>
                      <w14:textFill>
                        <w14:solidFill>
                          <w14:schemeClr w14:val="tx1"/>
                        </w14:solidFill>
                      </w14:textFill>
                    </w:rPr>
                  </w:pPr>
                  <w:r>
                    <w:rPr>
                      <w:rFonts w:hint="default" w:ascii="Arial" w:hAnsi="Arial" w:eastAsia="宋体" w:cs="Arial"/>
                      <w:kern w:val="0"/>
                      <w:sz w:val="21"/>
                      <w:szCs w:val="21"/>
                    </w:rPr>
                    <w:t>设置原则</w:t>
                  </w:r>
                </w:p>
              </w:tc>
              <w:tc>
                <w:tcPr>
                  <w:tcW w:w="2500" w:type="dxa"/>
                  <w:shd w:val="clear" w:color="auto" w:fill="auto"/>
                  <w:vAlign w:val="center"/>
                </w:tcPr>
                <w:p w14:paraId="1308EC60">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vertAlign w:val="baseline"/>
                      <w:lang w:val="en-US" w:eastAsia="zh-CN" w:bidi="ar-SA"/>
                      <w14:textFill>
                        <w14:solidFill>
                          <w14:schemeClr w14:val="tx1"/>
                        </w14:solidFill>
                      </w14:textFill>
                    </w:rPr>
                  </w:pPr>
                  <w:r>
                    <w:rPr>
                      <w:rFonts w:hint="default" w:ascii="Arial" w:hAnsi="Arial" w:eastAsia="宋体" w:cs="Arial"/>
                      <w:kern w:val="0"/>
                      <w:sz w:val="21"/>
                      <w:szCs w:val="21"/>
                    </w:rPr>
                    <w:t>对照分析</w:t>
                  </w:r>
                </w:p>
              </w:tc>
              <w:tc>
                <w:tcPr>
                  <w:tcW w:w="936" w:type="dxa"/>
                  <w:shd w:val="clear" w:color="auto" w:fill="auto"/>
                  <w:vAlign w:val="center"/>
                </w:tcPr>
                <w:p w14:paraId="38CA538E">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vertAlign w:val="baseline"/>
                      <w:lang w:val="en-US" w:eastAsia="zh-CN" w:bidi="ar-SA"/>
                      <w14:textFill>
                        <w14:solidFill>
                          <w14:schemeClr w14:val="tx1"/>
                        </w14:solidFill>
                      </w14:textFill>
                    </w:rPr>
                  </w:pPr>
                  <w:r>
                    <w:rPr>
                      <w:rFonts w:hint="default" w:ascii="Arial" w:hAnsi="Arial" w:eastAsia="宋体" w:cs="Arial"/>
                      <w:kern w:val="0"/>
                      <w:sz w:val="21"/>
                      <w:szCs w:val="21"/>
                    </w:rPr>
                    <w:t>设置专项评价</w:t>
                  </w:r>
                </w:p>
              </w:tc>
            </w:tr>
            <w:tr w14:paraId="2A0B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02281D73">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vertAlign w:val="baseline"/>
                      <w:lang w:val="en-US" w:eastAsia="zh-CN" w:bidi="ar-SA"/>
                      <w14:textFill>
                        <w14:solidFill>
                          <w14:schemeClr w14:val="tx1"/>
                        </w14:solidFill>
                      </w14:textFill>
                    </w:rPr>
                  </w:pPr>
                  <w:r>
                    <w:rPr>
                      <w:rFonts w:hint="default" w:ascii="Arial" w:hAnsi="Arial" w:eastAsia="宋体" w:cs="Arial"/>
                      <w:kern w:val="0"/>
                      <w:sz w:val="21"/>
                      <w:szCs w:val="21"/>
                    </w:rPr>
                    <w:t>大气</w:t>
                  </w:r>
                </w:p>
              </w:tc>
              <w:tc>
                <w:tcPr>
                  <w:tcW w:w="3266" w:type="dxa"/>
                  <w:shd w:val="clear" w:color="auto" w:fill="auto"/>
                  <w:vAlign w:val="center"/>
                </w:tcPr>
                <w:p w14:paraId="653409C8">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both"/>
                    <w:rPr>
                      <w:rFonts w:hint="default" w:ascii="Arial" w:hAnsi="Arial" w:eastAsia="宋体" w:cs="Arial"/>
                      <w:color w:val="000000" w:themeColor="text1"/>
                      <w:kern w:val="2"/>
                      <w:sz w:val="21"/>
                      <w:szCs w:val="21"/>
                      <w:vertAlign w:val="baseline"/>
                      <w:lang w:val="en-US" w:eastAsia="zh-CN" w:bidi="ar-SA"/>
                      <w14:textFill>
                        <w14:solidFill>
                          <w14:schemeClr w14:val="tx1"/>
                        </w14:solidFill>
                      </w14:textFill>
                    </w:rPr>
                  </w:pPr>
                  <w:r>
                    <w:rPr>
                      <w:rFonts w:hint="default" w:ascii="Arial" w:hAnsi="Arial" w:eastAsia="宋体" w:cs="Arial"/>
                      <w:kern w:val="0"/>
                      <w:sz w:val="21"/>
                      <w:szCs w:val="21"/>
                    </w:rPr>
                    <w:t>排放废气含有毒有害污染物</w:t>
                  </w:r>
                  <w:r>
                    <w:rPr>
                      <w:rFonts w:hint="default" w:ascii="Arial" w:hAnsi="Arial" w:eastAsia="宋体" w:cs="Arial"/>
                      <w:kern w:val="0"/>
                      <w:sz w:val="21"/>
                      <w:szCs w:val="21"/>
                      <w:vertAlign w:val="superscript"/>
                    </w:rPr>
                    <w:t>1</w:t>
                  </w:r>
                  <w:r>
                    <w:rPr>
                      <w:rFonts w:hint="default" w:ascii="Arial" w:hAnsi="Arial" w:eastAsia="宋体" w:cs="Arial"/>
                      <w:kern w:val="0"/>
                      <w:sz w:val="21"/>
                      <w:szCs w:val="21"/>
                    </w:rPr>
                    <w:t>、二噁英、苯并</w:t>
                  </w:r>
                  <w:r>
                    <w:rPr>
                      <w:rFonts w:hint="default" w:ascii="Arial" w:hAnsi="Arial" w:eastAsia="宋体" w:cs="Arial"/>
                      <w:color w:val="000000" w:themeColor="text1"/>
                      <w:kern w:val="0"/>
                      <w:sz w:val="21"/>
                      <w:szCs w:val="21"/>
                      <w14:textFill>
                        <w14:solidFill>
                          <w14:schemeClr w14:val="tx1"/>
                        </w14:solidFill>
                      </w14:textFill>
                    </w:rPr>
                    <w:t>[</w:t>
                  </w:r>
                  <w:r>
                    <w:rPr>
                      <w:rFonts w:hint="default" w:ascii="Arial" w:hAnsi="Arial" w:eastAsia="宋体" w:cs="Arial"/>
                      <w:i/>
                      <w:iCs/>
                      <w:color w:val="000000" w:themeColor="text1"/>
                      <w:kern w:val="0"/>
                      <w:sz w:val="21"/>
                      <w:szCs w:val="21"/>
                      <w14:textFill>
                        <w14:solidFill>
                          <w14:schemeClr w14:val="tx1"/>
                        </w14:solidFill>
                      </w14:textFill>
                    </w:rPr>
                    <w:t>a</w:t>
                  </w:r>
                  <w:r>
                    <w:rPr>
                      <w:rFonts w:hint="default" w:ascii="Arial" w:hAnsi="Arial" w:eastAsia="宋体" w:cs="Arial"/>
                      <w:color w:val="000000" w:themeColor="text1"/>
                      <w:kern w:val="0"/>
                      <w:sz w:val="21"/>
                      <w:szCs w:val="21"/>
                      <w14:textFill>
                        <w14:solidFill>
                          <w14:schemeClr w14:val="tx1"/>
                        </w14:solidFill>
                      </w14:textFill>
                    </w:rPr>
                    <w:t>]</w:t>
                  </w:r>
                  <w:r>
                    <w:rPr>
                      <w:rFonts w:hint="default" w:ascii="Arial" w:hAnsi="Arial" w:eastAsia="宋体" w:cs="Arial"/>
                      <w:kern w:val="0"/>
                      <w:sz w:val="21"/>
                      <w:szCs w:val="21"/>
                    </w:rPr>
                    <w:t>芘、氰化物、氯气且厂界外500米范围内有环境空气保护目标</w:t>
                  </w:r>
                  <w:r>
                    <w:rPr>
                      <w:rFonts w:hint="default" w:ascii="Arial" w:hAnsi="Arial" w:eastAsia="宋体" w:cs="Arial"/>
                      <w:kern w:val="0"/>
                      <w:sz w:val="21"/>
                      <w:szCs w:val="21"/>
                      <w:vertAlign w:val="superscript"/>
                    </w:rPr>
                    <w:t>2</w:t>
                  </w:r>
                  <w:r>
                    <w:rPr>
                      <w:rFonts w:hint="default" w:ascii="Arial" w:hAnsi="Arial" w:eastAsia="宋体" w:cs="Arial"/>
                      <w:kern w:val="0"/>
                      <w:sz w:val="21"/>
                      <w:szCs w:val="21"/>
                    </w:rPr>
                    <w:t>的建设项目</w:t>
                  </w:r>
                </w:p>
              </w:tc>
              <w:tc>
                <w:tcPr>
                  <w:tcW w:w="2500" w:type="dxa"/>
                  <w:shd w:val="clear" w:color="auto" w:fill="auto"/>
                  <w:vAlign w:val="center"/>
                </w:tcPr>
                <w:p w14:paraId="16961127">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both"/>
                    <w:rPr>
                      <w:rFonts w:hint="default" w:ascii="Arial" w:hAnsi="Arial" w:eastAsia="宋体" w:cs="Arial"/>
                      <w:kern w:val="0"/>
                      <w:sz w:val="21"/>
                      <w:szCs w:val="21"/>
                      <w:lang w:val="en-US" w:eastAsia="zh-CN"/>
                    </w:rPr>
                  </w:pPr>
                  <w:r>
                    <w:rPr>
                      <w:rFonts w:hint="default" w:ascii="Arial" w:hAnsi="Arial" w:eastAsia="宋体" w:cs="Arial"/>
                      <w:kern w:val="0"/>
                      <w:sz w:val="21"/>
                      <w:szCs w:val="21"/>
                    </w:rPr>
                    <w:t>本项目排放废气不涉及有毒有害污染物、二噁英、苯并[a]芘、氰化物、氯气等</w:t>
                  </w:r>
                </w:p>
              </w:tc>
              <w:tc>
                <w:tcPr>
                  <w:tcW w:w="936" w:type="dxa"/>
                  <w:shd w:val="clear" w:color="auto" w:fill="auto"/>
                  <w:vAlign w:val="center"/>
                </w:tcPr>
                <w:p w14:paraId="278C8BDF">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kern w:val="0"/>
                      <w:sz w:val="21"/>
                      <w:szCs w:val="21"/>
                      <w:lang w:val="en-US" w:eastAsia="zh-CN"/>
                    </w:rPr>
                  </w:pPr>
                  <w:r>
                    <w:rPr>
                      <w:rFonts w:hint="default" w:ascii="Arial" w:hAnsi="Arial" w:eastAsia="宋体" w:cs="Arial"/>
                      <w:kern w:val="0"/>
                      <w:sz w:val="21"/>
                      <w:szCs w:val="21"/>
                    </w:rPr>
                    <w:t>否</w:t>
                  </w:r>
                </w:p>
              </w:tc>
            </w:tr>
            <w:tr w14:paraId="551FC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2054B11D">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kern w:val="0"/>
                      <w:sz w:val="21"/>
                      <w:szCs w:val="21"/>
                      <w:lang w:val="en-US" w:eastAsia="zh-CN"/>
                    </w:rPr>
                  </w:pPr>
                  <w:r>
                    <w:rPr>
                      <w:rFonts w:hint="default" w:ascii="Arial" w:hAnsi="Arial" w:eastAsia="宋体" w:cs="Arial"/>
                      <w:kern w:val="0"/>
                      <w:sz w:val="21"/>
                      <w:szCs w:val="21"/>
                    </w:rPr>
                    <w:t>地表水</w:t>
                  </w:r>
                </w:p>
              </w:tc>
              <w:tc>
                <w:tcPr>
                  <w:tcW w:w="3266" w:type="dxa"/>
                  <w:shd w:val="clear" w:color="auto" w:fill="auto"/>
                  <w:vAlign w:val="center"/>
                </w:tcPr>
                <w:p w14:paraId="0F19D49B">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both"/>
                    <w:rPr>
                      <w:rFonts w:hint="default" w:ascii="Arial" w:hAnsi="Arial" w:eastAsia="宋体" w:cs="Arial"/>
                      <w:kern w:val="0"/>
                      <w:sz w:val="21"/>
                      <w:szCs w:val="21"/>
                      <w:lang w:val="en-US" w:eastAsia="zh-CN"/>
                    </w:rPr>
                  </w:pPr>
                  <w:r>
                    <w:rPr>
                      <w:rFonts w:hint="default" w:ascii="Arial" w:hAnsi="Arial" w:eastAsia="宋体" w:cs="Arial"/>
                      <w:kern w:val="0"/>
                      <w:sz w:val="21"/>
                      <w:szCs w:val="21"/>
                    </w:rPr>
                    <w:t>新增工业废水直排建设项目（槽罐车外送污水处理厂的除外）；新增废水直排的污水集中处理厂</w:t>
                  </w:r>
                </w:p>
              </w:tc>
              <w:tc>
                <w:tcPr>
                  <w:tcW w:w="2500" w:type="dxa"/>
                  <w:shd w:val="clear" w:color="auto" w:fill="auto"/>
                  <w:vAlign w:val="center"/>
                </w:tcPr>
                <w:p w14:paraId="23282790">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both"/>
                    <w:rPr>
                      <w:rFonts w:hint="default" w:ascii="Arial" w:hAnsi="Arial" w:eastAsia="宋体" w:cs="Arial"/>
                      <w:kern w:val="0"/>
                      <w:sz w:val="21"/>
                      <w:szCs w:val="21"/>
                      <w:lang w:val="en-US" w:eastAsia="zh-CN"/>
                    </w:rPr>
                  </w:pPr>
                  <w:r>
                    <w:rPr>
                      <w:rFonts w:hint="default" w:ascii="Arial" w:hAnsi="Arial" w:eastAsia="宋体" w:cs="Arial"/>
                      <w:kern w:val="0"/>
                      <w:sz w:val="21"/>
                      <w:szCs w:val="21"/>
                    </w:rPr>
                    <w:t>本项目废水经收集处理后接入市政污水管网</w:t>
                  </w:r>
                </w:p>
              </w:tc>
              <w:tc>
                <w:tcPr>
                  <w:tcW w:w="936" w:type="dxa"/>
                  <w:shd w:val="clear" w:color="auto" w:fill="auto"/>
                  <w:vAlign w:val="center"/>
                </w:tcPr>
                <w:p w14:paraId="791285D9">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kern w:val="0"/>
                      <w:sz w:val="21"/>
                      <w:szCs w:val="21"/>
                      <w:lang w:val="en-US" w:eastAsia="zh-CN"/>
                    </w:rPr>
                  </w:pPr>
                  <w:r>
                    <w:rPr>
                      <w:rFonts w:hint="default" w:ascii="Arial" w:hAnsi="Arial" w:eastAsia="宋体" w:cs="Arial"/>
                      <w:kern w:val="0"/>
                      <w:sz w:val="21"/>
                      <w:szCs w:val="21"/>
                    </w:rPr>
                    <w:t>否</w:t>
                  </w:r>
                </w:p>
              </w:tc>
            </w:tr>
            <w:tr w14:paraId="5749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849" w:type="dxa"/>
                  <w:shd w:val="clear" w:color="auto" w:fill="auto"/>
                  <w:vAlign w:val="center"/>
                </w:tcPr>
                <w:p w14:paraId="5FBF1A5C">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kern w:val="0"/>
                      <w:sz w:val="21"/>
                      <w:szCs w:val="21"/>
                    </w:rPr>
                  </w:pPr>
                  <w:r>
                    <w:rPr>
                      <w:rFonts w:hint="default" w:ascii="Arial" w:hAnsi="Arial" w:eastAsia="宋体" w:cs="Arial"/>
                      <w:kern w:val="0"/>
                      <w:sz w:val="21"/>
                      <w:szCs w:val="21"/>
                    </w:rPr>
                    <w:t>环境风险</w:t>
                  </w:r>
                </w:p>
              </w:tc>
              <w:tc>
                <w:tcPr>
                  <w:tcW w:w="3266" w:type="dxa"/>
                  <w:shd w:val="clear" w:color="auto" w:fill="auto"/>
                  <w:vAlign w:val="center"/>
                </w:tcPr>
                <w:p w14:paraId="198F19DD">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left"/>
                    <w:rPr>
                      <w:rFonts w:hint="default" w:ascii="Arial" w:hAnsi="Arial" w:eastAsia="宋体" w:cs="Arial"/>
                      <w:kern w:val="0"/>
                      <w:sz w:val="21"/>
                      <w:szCs w:val="21"/>
                    </w:rPr>
                  </w:pPr>
                  <w:r>
                    <w:rPr>
                      <w:rFonts w:hint="default" w:ascii="Arial" w:hAnsi="Arial" w:eastAsia="宋体" w:cs="Arial"/>
                      <w:kern w:val="0"/>
                      <w:sz w:val="21"/>
                      <w:szCs w:val="21"/>
                    </w:rPr>
                    <w:t>有毒有害和易燃易爆危险物质存储量超过临界量3的建设项目</w:t>
                  </w:r>
                </w:p>
              </w:tc>
              <w:tc>
                <w:tcPr>
                  <w:tcW w:w="2500" w:type="dxa"/>
                  <w:shd w:val="clear" w:color="auto" w:fill="auto"/>
                  <w:vAlign w:val="center"/>
                </w:tcPr>
                <w:p w14:paraId="31EC8DDF">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left"/>
                    <w:rPr>
                      <w:rFonts w:hint="default" w:ascii="Arial" w:hAnsi="Arial" w:eastAsia="宋体" w:cs="Arial"/>
                      <w:kern w:val="0"/>
                      <w:sz w:val="21"/>
                      <w:szCs w:val="21"/>
                    </w:rPr>
                  </w:pPr>
                  <w:r>
                    <w:rPr>
                      <w:rFonts w:hint="default" w:ascii="Arial" w:hAnsi="Arial" w:eastAsia="宋体" w:cs="Arial"/>
                      <w:kern w:val="0"/>
                      <w:sz w:val="21"/>
                      <w:szCs w:val="21"/>
                    </w:rPr>
                    <w:t>本项目有毒有害和易燃易爆危险物质存储量未超过临界量</w:t>
                  </w:r>
                </w:p>
              </w:tc>
              <w:tc>
                <w:tcPr>
                  <w:tcW w:w="936" w:type="dxa"/>
                  <w:shd w:val="clear" w:color="auto" w:fill="auto"/>
                  <w:vAlign w:val="center"/>
                </w:tcPr>
                <w:p w14:paraId="5280CD6E">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kern w:val="0"/>
                      <w:sz w:val="21"/>
                      <w:szCs w:val="21"/>
                    </w:rPr>
                  </w:pPr>
                  <w:r>
                    <w:rPr>
                      <w:rFonts w:hint="default" w:ascii="Arial" w:hAnsi="Arial" w:eastAsia="宋体" w:cs="Arial"/>
                      <w:kern w:val="0"/>
                      <w:sz w:val="21"/>
                      <w:szCs w:val="21"/>
                    </w:rPr>
                    <w:t>否</w:t>
                  </w:r>
                </w:p>
              </w:tc>
            </w:tr>
            <w:tr w14:paraId="123F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9" w:type="dxa"/>
                  <w:shd w:val="clear" w:color="auto" w:fill="auto"/>
                  <w:vAlign w:val="center"/>
                </w:tcPr>
                <w:p w14:paraId="3AE580A6">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kern w:val="0"/>
                      <w:sz w:val="21"/>
                      <w:szCs w:val="21"/>
                    </w:rPr>
                  </w:pPr>
                  <w:r>
                    <w:rPr>
                      <w:rFonts w:hint="default" w:ascii="Arial" w:hAnsi="Arial" w:eastAsia="宋体" w:cs="Arial"/>
                      <w:kern w:val="0"/>
                      <w:sz w:val="21"/>
                      <w:szCs w:val="21"/>
                    </w:rPr>
                    <w:t>生态</w:t>
                  </w:r>
                </w:p>
              </w:tc>
              <w:tc>
                <w:tcPr>
                  <w:tcW w:w="3266" w:type="dxa"/>
                  <w:shd w:val="clear" w:color="auto" w:fill="auto"/>
                  <w:vAlign w:val="center"/>
                </w:tcPr>
                <w:p w14:paraId="7A87665A">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left"/>
                    <w:rPr>
                      <w:rFonts w:hint="default" w:ascii="Arial" w:hAnsi="Arial" w:eastAsia="宋体" w:cs="Arial"/>
                      <w:kern w:val="0"/>
                      <w:sz w:val="21"/>
                      <w:szCs w:val="21"/>
                    </w:rPr>
                  </w:pPr>
                  <w:r>
                    <w:rPr>
                      <w:rFonts w:hint="default" w:ascii="Arial" w:hAnsi="Arial" w:eastAsia="宋体" w:cs="Arial"/>
                      <w:kern w:val="0"/>
                      <w:sz w:val="21"/>
                      <w:szCs w:val="21"/>
                    </w:rPr>
                    <w:t>取水口下游500米范围内有重要水生生物的自然产卵场、索饵场、越冬场和洄游通道的新增河道取水的污染类建设项目</w:t>
                  </w:r>
                </w:p>
              </w:tc>
              <w:tc>
                <w:tcPr>
                  <w:tcW w:w="2500" w:type="dxa"/>
                  <w:shd w:val="clear" w:color="auto" w:fill="auto"/>
                  <w:vAlign w:val="center"/>
                </w:tcPr>
                <w:p w14:paraId="0CCE80B9">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left"/>
                    <w:rPr>
                      <w:rFonts w:hint="default" w:ascii="Arial" w:hAnsi="Arial" w:eastAsia="宋体" w:cs="Arial"/>
                      <w:kern w:val="0"/>
                      <w:sz w:val="21"/>
                      <w:szCs w:val="21"/>
                    </w:rPr>
                  </w:pPr>
                  <w:r>
                    <w:rPr>
                      <w:rFonts w:hint="default" w:ascii="Arial" w:hAnsi="Arial" w:eastAsia="宋体" w:cs="Arial"/>
                      <w:kern w:val="0"/>
                      <w:sz w:val="21"/>
                      <w:szCs w:val="21"/>
                    </w:rPr>
                    <w:t>本项目不涉及河道取水，生活、生产用水来自城市自来水</w:t>
                  </w:r>
                </w:p>
              </w:tc>
              <w:tc>
                <w:tcPr>
                  <w:tcW w:w="936" w:type="dxa"/>
                  <w:shd w:val="clear" w:color="auto" w:fill="auto"/>
                  <w:vAlign w:val="center"/>
                </w:tcPr>
                <w:p w14:paraId="3F8F7E0E">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kern w:val="0"/>
                      <w:sz w:val="21"/>
                      <w:szCs w:val="21"/>
                    </w:rPr>
                  </w:pPr>
                  <w:r>
                    <w:rPr>
                      <w:rFonts w:hint="default" w:ascii="Arial" w:hAnsi="Arial" w:eastAsia="宋体" w:cs="Arial"/>
                      <w:kern w:val="0"/>
                      <w:sz w:val="21"/>
                      <w:szCs w:val="21"/>
                    </w:rPr>
                    <w:t>否</w:t>
                  </w:r>
                </w:p>
              </w:tc>
            </w:tr>
            <w:tr w14:paraId="66DAA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9" w:type="dxa"/>
                  <w:shd w:val="clear" w:color="auto" w:fill="auto"/>
                  <w:vAlign w:val="center"/>
                </w:tcPr>
                <w:p w14:paraId="53AD8555">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kern w:val="0"/>
                      <w:sz w:val="21"/>
                      <w:szCs w:val="21"/>
                    </w:rPr>
                  </w:pPr>
                  <w:r>
                    <w:rPr>
                      <w:rFonts w:hint="default" w:ascii="Arial" w:hAnsi="Arial" w:eastAsia="宋体" w:cs="Arial"/>
                      <w:kern w:val="0"/>
                      <w:sz w:val="21"/>
                      <w:szCs w:val="21"/>
                    </w:rPr>
                    <w:t>海洋</w:t>
                  </w:r>
                </w:p>
              </w:tc>
              <w:tc>
                <w:tcPr>
                  <w:tcW w:w="3266" w:type="dxa"/>
                  <w:shd w:val="clear" w:color="auto" w:fill="auto"/>
                  <w:vAlign w:val="center"/>
                </w:tcPr>
                <w:p w14:paraId="5B32CCCB">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left"/>
                    <w:rPr>
                      <w:rFonts w:hint="default" w:ascii="Arial" w:hAnsi="Arial" w:eastAsia="宋体" w:cs="Arial"/>
                      <w:kern w:val="0"/>
                      <w:sz w:val="21"/>
                      <w:szCs w:val="21"/>
                    </w:rPr>
                  </w:pPr>
                  <w:r>
                    <w:rPr>
                      <w:rFonts w:hint="default" w:ascii="Arial" w:hAnsi="Arial" w:eastAsia="宋体" w:cs="Arial"/>
                      <w:kern w:val="0"/>
                      <w:sz w:val="21"/>
                      <w:szCs w:val="21"/>
                    </w:rPr>
                    <w:t>直接向海排放污染物的海洋工程建设项目</w:t>
                  </w:r>
                </w:p>
              </w:tc>
              <w:tc>
                <w:tcPr>
                  <w:tcW w:w="2500" w:type="dxa"/>
                  <w:shd w:val="clear" w:color="auto" w:fill="auto"/>
                  <w:vAlign w:val="center"/>
                </w:tcPr>
                <w:p w14:paraId="5D6B9E01">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left"/>
                    <w:rPr>
                      <w:rFonts w:hint="default" w:ascii="Arial" w:hAnsi="Arial" w:eastAsia="宋体" w:cs="Arial"/>
                      <w:kern w:val="0"/>
                      <w:sz w:val="21"/>
                      <w:szCs w:val="21"/>
                    </w:rPr>
                  </w:pPr>
                  <w:r>
                    <w:rPr>
                      <w:rFonts w:hint="default" w:ascii="Arial" w:hAnsi="Arial" w:eastAsia="宋体" w:cs="Arial"/>
                      <w:kern w:val="0"/>
                      <w:sz w:val="21"/>
                      <w:szCs w:val="21"/>
                    </w:rPr>
                    <w:t>本项目不属于海洋工程</w:t>
                  </w:r>
                </w:p>
              </w:tc>
              <w:tc>
                <w:tcPr>
                  <w:tcW w:w="936" w:type="dxa"/>
                  <w:shd w:val="clear" w:color="auto" w:fill="auto"/>
                  <w:vAlign w:val="center"/>
                </w:tcPr>
                <w:p w14:paraId="57B106DA">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kern w:val="0"/>
                      <w:sz w:val="21"/>
                      <w:szCs w:val="21"/>
                    </w:rPr>
                  </w:pPr>
                  <w:r>
                    <w:rPr>
                      <w:rFonts w:hint="default" w:ascii="Arial" w:hAnsi="Arial" w:eastAsia="宋体" w:cs="Arial"/>
                      <w:kern w:val="0"/>
                      <w:sz w:val="21"/>
                      <w:szCs w:val="21"/>
                    </w:rPr>
                    <w:t>否</w:t>
                  </w:r>
                </w:p>
              </w:tc>
            </w:tr>
            <w:tr w14:paraId="29BC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8" w:hRule="atLeast"/>
              </w:trPr>
              <w:tc>
                <w:tcPr>
                  <w:tcW w:w="7551" w:type="dxa"/>
                  <w:gridSpan w:val="4"/>
                  <w:shd w:val="clear" w:color="auto" w:fill="auto"/>
                  <w:vAlign w:val="center"/>
                </w:tcPr>
                <w:p w14:paraId="51731649">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left"/>
                    <w:rPr>
                      <w:rFonts w:hint="default" w:ascii="Arial" w:hAnsi="Arial" w:eastAsia="宋体" w:cs="Arial"/>
                      <w:kern w:val="0"/>
                      <w:sz w:val="21"/>
                      <w:szCs w:val="21"/>
                    </w:rPr>
                  </w:pPr>
                  <w:r>
                    <w:rPr>
                      <w:rFonts w:hint="default" w:ascii="Arial" w:hAnsi="Arial" w:eastAsia="宋体" w:cs="Arial"/>
                      <w:kern w:val="0"/>
                      <w:sz w:val="21"/>
                      <w:szCs w:val="21"/>
                    </w:rPr>
                    <w:t>注：1.废气中有毒有害污染物指纳入《有毒有害大气污染物名录》的污染物（不包括无排放标准的污染物）。</w:t>
                  </w:r>
                </w:p>
                <w:p w14:paraId="14518836">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left"/>
                    <w:rPr>
                      <w:rFonts w:hint="default" w:ascii="Arial" w:hAnsi="Arial" w:eastAsia="宋体" w:cs="Arial"/>
                      <w:kern w:val="0"/>
                      <w:sz w:val="21"/>
                      <w:szCs w:val="21"/>
                    </w:rPr>
                  </w:pPr>
                  <w:r>
                    <w:rPr>
                      <w:rFonts w:hint="default" w:ascii="Arial" w:hAnsi="Arial" w:eastAsia="宋体" w:cs="Arial"/>
                      <w:kern w:val="0"/>
                      <w:sz w:val="21"/>
                      <w:szCs w:val="21"/>
                    </w:rPr>
                    <w:t>2.环境空气保护目标指自然保护区、风景名胜区、居住区、文化区和农村地区中人群较集中的区域。</w:t>
                  </w:r>
                </w:p>
                <w:p w14:paraId="58AA3A56">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left"/>
                    <w:rPr>
                      <w:rFonts w:hint="default" w:ascii="Arial" w:hAnsi="Arial" w:eastAsia="宋体" w:cs="Arial"/>
                      <w:kern w:val="0"/>
                      <w:sz w:val="21"/>
                      <w:szCs w:val="21"/>
                    </w:rPr>
                  </w:pPr>
                  <w:r>
                    <w:rPr>
                      <w:rFonts w:hint="default" w:ascii="Arial" w:hAnsi="Arial" w:eastAsia="宋体" w:cs="Arial"/>
                      <w:kern w:val="0"/>
                      <w:sz w:val="21"/>
                      <w:szCs w:val="21"/>
                    </w:rPr>
                    <w:t>3.临界量及其计算方法可参考《建设项目环境风险评价技术导则》（HJ 169）附录B、附录C。</w:t>
                  </w:r>
                </w:p>
              </w:tc>
            </w:tr>
          </w:tbl>
          <w:p w14:paraId="47A79DD9">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4"/>
                <w:szCs w:val="24"/>
                <w:lang w:val="en-US" w:eastAsia="zh-CN"/>
                <w14:textFill>
                  <w14:solidFill>
                    <w14:schemeClr w14:val="tx1"/>
                  </w14:solidFill>
                </w14:textFill>
              </w:rPr>
            </w:pPr>
          </w:p>
        </w:tc>
      </w:tr>
      <w:tr w14:paraId="3CDC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2357" w:hRule="atLeast"/>
          <w:jc w:val="center"/>
        </w:trPr>
        <w:tc>
          <w:tcPr>
            <w:tcW w:w="858" w:type="pct"/>
            <w:shd w:val="clear" w:color="auto" w:fill="auto"/>
            <w:vAlign w:val="center"/>
          </w:tcPr>
          <w:p w14:paraId="257B8E37">
            <w:pPr>
              <w:keepNext w:val="0"/>
              <w:keepLines w:val="0"/>
              <w:pageBreakBefore w:val="0"/>
              <w:suppressLineNumbers w:val="0"/>
              <w:kinsoku/>
              <w:wordWrap/>
              <w:overflowPunct/>
              <w:bidi w:val="0"/>
              <w:snapToGrid w:val="0"/>
              <w:spacing w:before="0" w:beforeAutospacing="0" w:after="0" w:afterAutospacing="0" w:line="360" w:lineRule="auto"/>
              <w:ind w:left="105" w:leftChars="50" w:right="105" w:rightChars="50"/>
              <w:jc w:val="center"/>
              <w:rPr>
                <w:rFonts w:hint="default" w:ascii="Arial" w:hAnsi="Arial" w:eastAsia="宋体" w:cs="Arial"/>
                <w:color w:val="000000" w:themeColor="text1"/>
                <w:kern w:val="2"/>
                <w:sz w:val="24"/>
                <w:szCs w:val="21"/>
                <w:lang w:val="en-GB" w:eastAsia="zh-CN" w:bidi="ar-SA"/>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规划情况</w:t>
            </w:r>
          </w:p>
        </w:tc>
        <w:tc>
          <w:tcPr>
            <w:tcW w:w="4141" w:type="pct"/>
            <w:gridSpan w:val="3"/>
            <w:shd w:val="clear" w:color="auto" w:fill="auto"/>
            <w:vAlign w:val="center"/>
          </w:tcPr>
          <w:p w14:paraId="234E6FB0">
            <w:pPr>
              <w:keepNext w:val="0"/>
              <w:keepLines w:val="0"/>
              <w:pageBreakBefore w:val="0"/>
              <w:suppressLineNumbers w:val="0"/>
              <w:kinsoku/>
              <w:wordWrap/>
              <w:overflowPunct/>
              <w:autoSpaceDE w:val="0"/>
              <w:autoSpaceDN w:val="0"/>
              <w:bidi w:val="0"/>
              <w:snapToGrid w:val="0"/>
              <w:spacing w:before="170" w:beforeLines="50" w:beforeAutospacing="0" w:after="0" w:afterAutospacing="0" w:line="360" w:lineRule="auto"/>
              <w:ind w:left="105" w:leftChars="50" w:right="105" w:rightChars="50"/>
              <w:jc w:val="left"/>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规划名称：《平湖经济开发区（钟埭街道）总体规划》</w:t>
            </w:r>
          </w:p>
          <w:p w14:paraId="5F5ED5C9">
            <w:pPr>
              <w:keepNext w:val="0"/>
              <w:keepLines w:val="0"/>
              <w:pageBreakBefore w:val="0"/>
              <w:suppressLineNumbers w:val="0"/>
              <w:kinsoku/>
              <w:wordWrap/>
              <w:overflowPunct/>
              <w:autoSpaceDE w:val="0"/>
              <w:autoSpaceDN w:val="0"/>
              <w:bidi w:val="0"/>
              <w:snapToGrid w:val="0"/>
              <w:spacing w:before="0" w:beforeAutospacing="0" w:after="0" w:afterAutospacing="0" w:line="360" w:lineRule="auto"/>
              <w:ind w:left="105" w:leftChars="50" w:right="105" w:rightChars="50"/>
              <w:jc w:val="left"/>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审批机关：平湖市城市规划委员会</w:t>
            </w:r>
          </w:p>
          <w:p w14:paraId="441DFE7F">
            <w:pPr>
              <w:keepNext w:val="0"/>
              <w:keepLines w:val="0"/>
              <w:pageBreakBefore w:val="0"/>
              <w:suppressLineNumbers w:val="0"/>
              <w:kinsoku/>
              <w:wordWrap/>
              <w:overflowPunct/>
              <w:bidi w:val="0"/>
              <w:snapToGrid w:val="0"/>
              <w:spacing w:before="0" w:beforeAutospacing="0" w:after="0" w:afterAutospacing="0" w:line="360" w:lineRule="auto"/>
              <w:ind w:left="105" w:leftChars="50" w:right="105" w:rightChars="50"/>
              <w:rPr>
                <w:rFonts w:hint="default" w:ascii="Arial" w:hAnsi="Arial" w:eastAsia="宋体" w:cs="Arial"/>
                <w:color w:val="000000" w:themeColor="text1"/>
                <w:kern w:val="2"/>
                <w:sz w:val="24"/>
                <w:szCs w:val="24"/>
                <w:lang w:val="en-US" w:eastAsia="zh-CN" w:bidi="ar-SA"/>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审批文件名称及文号：平规委</w:t>
            </w:r>
            <w:r>
              <w:rPr>
                <w:rFonts w:hint="eastAsia" w:ascii="Arial" w:hAnsi="Arial" w:cs="Arial"/>
                <w:color w:val="000000" w:themeColor="text1"/>
                <w:sz w:val="24"/>
                <w:szCs w:val="24"/>
                <w:lang w:eastAsia="zh-CN"/>
                <w14:textFill>
                  <w14:solidFill>
                    <w14:schemeClr w14:val="tx1"/>
                  </w14:solidFill>
                </w14:textFill>
              </w:rPr>
              <w:t>〔2006〕2号</w:t>
            </w:r>
          </w:p>
        </w:tc>
      </w:tr>
      <w:tr w14:paraId="01CC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2711" w:hRule="atLeast"/>
          <w:jc w:val="center"/>
        </w:trPr>
        <w:tc>
          <w:tcPr>
            <w:tcW w:w="858" w:type="pct"/>
            <w:shd w:val="clear" w:color="auto" w:fill="auto"/>
            <w:vAlign w:val="center"/>
          </w:tcPr>
          <w:p w14:paraId="4A097A23">
            <w:pPr>
              <w:keepNext w:val="0"/>
              <w:keepLines w:val="0"/>
              <w:pageBreakBefore w:val="0"/>
              <w:suppressLineNumbers w:val="0"/>
              <w:kinsoku/>
              <w:wordWrap/>
              <w:overflowPunct/>
              <w:bidi w:val="0"/>
              <w:snapToGrid w:val="0"/>
              <w:spacing w:before="0" w:beforeAutospacing="0" w:after="0" w:afterAutospacing="0" w:line="360" w:lineRule="auto"/>
              <w:ind w:left="105" w:leftChars="50" w:right="105" w:rightChars="50"/>
              <w:jc w:val="center"/>
              <w:rPr>
                <w:rFonts w:hint="default" w:ascii="Arial" w:hAnsi="Arial" w:eastAsia="宋体" w:cs="Arial"/>
                <w:color w:val="000000" w:themeColor="text1"/>
                <w:kern w:val="2"/>
                <w:sz w:val="24"/>
                <w:szCs w:val="21"/>
                <w:lang w:val="en-GB" w:eastAsia="zh-CN" w:bidi="ar-SA"/>
                <w14:textFill>
                  <w14:solidFill>
                    <w14:schemeClr w14:val="tx1"/>
                  </w14:solidFill>
                </w14:textFill>
              </w:rPr>
            </w:pPr>
            <w:r>
              <w:rPr>
                <w:rFonts w:hint="default" w:ascii="Arial" w:hAnsi="Arial" w:eastAsia="宋体" w:cs="Arial"/>
                <w:color w:val="000000" w:themeColor="text1"/>
                <w:sz w:val="24"/>
                <w:lang w:val="en-GB"/>
                <w14:textFill>
                  <w14:solidFill>
                    <w14:schemeClr w14:val="tx1"/>
                  </w14:solidFill>
                </w14:textFill>
              </w:rPr>
              <w:t>规划环境影响评价情况</w:t>
            </w:r>
          </w:p>
        </w:tc>
        <w:tc>
          <w:tcPr>
            <w:tcW w:w="4141" w:type="pct"/>
            <w:gridSpan w:val="3"/>
            <w:shd w:val="clear" w:color="auto" w:fill="auto"/>
            <w:vAlign w:val="center"/>
          </w:tcPr>
          <w:p w14:paraId="6E282981">
            <w:pPr>
              <w:keepNext w:val="0"/>
              <w:keepLines w:val="0"/>
              <w:pageBreakBefore w:val="0"/>
              <w:suppressLineNumbers w:val="0"/>
              <w:kinsoku/>
              <w:wordWrap/>
              <w:overflowPunct/>
              <w:bidi w:val="0"/>
              <w:snapToGrid w:val="0"/>
              <w:spacing w:before="0" w:beforeAutospacing="0" w:after="0" w:afterAutospacing="0" w:line="360" w:lineRule="auto"/>
              <w:ind w:left="105" w:leftChars="50" w:right="105" w:rightChars="50"/>
              <w:jc w:val="left"/>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规划环境影响评价文件名称：《平湖经济开发区（钟埭街道）总体规划环境影响跟踪评价报告书》</w:t>
            </w:r>
          </w:p>
          <w:p w14:paraId="62089435">
            <w:pPr>
              <w:keepNext w:val="0"/>
              <w:keepLines w:val="0"/>
              <w:pageBreakBefore w:val="0"/>
              <w:suppressLineNumbers w:val="0"/>
              <w:kinsoku/>
              <w:wordWrap/>
              <w:overflowPunct/>
              <w:bidi w:val="0"/>
              <w:snapToGrid w:val="0"/>
              <w:spacing w:before="0" w:beforeAutospacing="0" w:after="0" w:afterAutospacing="0" w:line="360" w:lineRule="auto"/>
              <w:ind w:left="105" w:leftChars="50" w:right="105" w:rightChars="50"/>
              <w:jc w:val="left"/>
              <w:rPr>
                <w:rFonts w:hint="default" w:ascii="Arial" w:hAnsi="Arial" w:eastAsia="宋体" w:cs="Arial"/>
                <w:color w:val="auto"/>
                <w:sz w:val="24"/>
                <w:szCs w:val="24"/>
                <w:lang w:eastAsia="zh-CN"/>
              </w:rPr>
            </w:pPr>
            <w:r>
              <w:rPr>
                <w:rFonts w:hint="default" w:ascii="Arial" w:hAnsi="Arial" w:eastAsia="宋体" w:cs="Arial"/>
                <w:color w:val="000000" w:themeColor="text1"/>
                <w:sz w:val="24"/>
                <w:szCs w:val="24"/>
                <w14:textFill>
                  <w14:solidFill>
                    <w14:schemeClr w14:val="tx1"/>
                  </w14:solidFill>
                </w14:textFill>
              </w:rPr>
              <w:t>召集审查机关：</w:t>
            </w:r>
            <w:r>
              <w:rPr>
                <w:rFonts w:hint="eastAsia" w:ascii="Arial" w:hAnsi="Arial" w:cs="Arial"/>
                <w:color w:val="auto"/>
                <w:sz w:val="24"/>
                <w:szCs w:val="24"/>
                <w:lang w:val="en-US" w:eastAsia="zh-CN"/>
              </w:rPr>
              <w:t>浙江省生态环境厅（</w:t>
            </w:r>
            <w:r>
              <w:rPr>
                <w:rFonts w:hint="default" w:ascii="Arial" w:hAnsi="Arial" w:eastAsia="宋体" w:cs="Arial"/>
                <w:color w:val="auto"/>
                <w:kern w:val="0"/>
                <w:sz w:val="24"/>
                <w:szCs w:val="24"/>
                <w:highlight w:val="none"/>
                <w:lang w:val="en-US" w:eastAsia="zh-CN"/>
              </w:rPr>
              <w:t>原</w:t>
            </w:r>
            <w:r>
              <w:rPr>
                <w:rFonts w:hint="default" w:ascii="Arial" w:hAnsi="Arial" w:eastAsia="宋体" w:cs="Arial"/>
                <w:color w:val="auto"/>
                <w:kern w:val="0"/>
                <w:sz w:val="24"/>
                <w:szCs w:val="24"/>
                <w:highlight w:val="none"/>
              </w:rPr>
              <w:t>浙江省</w:t>
            </w:r>
            <w:r>
              <w:rPr>
                <w:rFonts w:hint="default" w:ascii="Arial" w:hAnsi="Arial" w:eastAsia="宋体" w:cs="Arial"/>
                <w:color w:val="auto"/>
                <w:kern w:val="0"/>
                <w:sz w:val="24"/>
                <w:szCs w:val="24"/>
                <w:highlight w:val="none"/>
                <w:lang w:val="en-US" w:eastAsia="zh-CN"/>
              </w:rPr>
              <w:t>环境保护</w:t>
            </w:r>
            <w:r>
              <w:rPr>
                <w:rFonts w:hint="default" w:ascii="Arial" w:hAnsi="Arial" w:eastAsia="宋体" w:cs="Arial"/>
                <w:color w:val="auto"/>
                <w:kern w:val="0"/>
                <w:sz w:val="24"/>
                <w:szCs w:val="24"/>
                <w:highlight w:val="none"/>
              </w:rPr>
              <w:t>厅</w:t>
            </w:r>
            <w:r>
              <w:rPr>
                <w:rFonts w:hint="eastAsia" w:ascii="Arial" w:hAnsi="Arial" w:cs="Arial"/>
                <w:color w:val="auto"/>
                <w:sz w:val="24"/>
                <w:szCs w:val="24"/>
                <w:lang w:val="en-US" w:eastAsia="zh-CN"/>
              </w:rPr>
              <w:t>）</w:t>
            </w:r>
          </w:p>
          <w:p w14:paraId="57E52FE4">
            <w:pPr>
              <w:keepNext w:val="0"/>
              <w:keepLines w:val="0"/>
              <w:pageBreakBefore w:val="0"/>
              <w:suppressLineNumbers w:val="0"/>
              <w:kinsoku/>
              <w:wordWrap/>
              <w:overflowPunct/>
              <w:autoSpaceDE w:val="0"/>
              <w:autoSpaceDN w:val="0"/>
              <w:bidi w:val="0"/>
              <w:snapToGrid w:val="0"/>
              <w:spacing w:before="0" w:beforeAutospacing="0" w:after="0" w:afterAutospacing="0" w:line="360" w:lineRule="auto"/>
              <w:ind w:left="105" w:leftChars="50" w:right="105" w:rightChars="50"/>
              <w:jc w:val="left"/>
              <w:rPr>
                <w:rFonts w:hint="default" w:ascii="Arial" w:hAnsi="Arial" w:eastAsia="宋体" w:cs="Arial"/>
                <w:color w:val="000000" w:themeColor="text1"/>
                <w:kern w:val="2"/>
                <w:sz w:val="24"/>
                <w:szCs w:val="24"/>
                <w:lang w:val="en-US" w:eastAsia="zh-CN" w:bidi="ar-SA"/>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审查文件名称及文号：浙环函</w:t>
            </w:r>
            <w:r>
              <w:rPr>
                <w:rFonts w:hint="eastAsia" w:ascii="Arial" w:hAnsi="Arial" w:cs="Arial"/>
                <w:color w:val="000000" w:themeColor="text1"/>
                <w:sz w:val="24"/>
                <w:szCs w:val="24"/>
                <w:lang w:eastAsia="zh-CN"/>
                <w14:textFill>
                  <w14:solidFill>
                    <w14:schemeClr w14:val="tx1"/>
                  </w14:solidFill>
                </w14:textFill>
              </w:rPr>
              <w:t>〔2017〕426号</w:t>
            </w:r>
          </w:p>
        </w:tc>
      </w:tr>
    </w:tbl>
    <w:p w14:paraId="3EF68F9F">
      <w:pPr>
        <w:keepNext w:val="0"/>
        <w:keepLines w:val="0"/>
        <w:pageBreakBefore w:val="0"/>
        <w:tabs>
          <w:tab w:val="left" w:pos="1985"/>
        </w:tabs>
        <w:kinsoku/>
        <w:wordWrap/>
        <w:overflowPunct/>
        <w:bidi w:val="0"/>
        <w:snapToGrid w:val="0"/>
        <w:ind w:left="105" w:leftChars="50" w:right="105" w:rightChars="50"/>
        <w:outlineLvl w:val="9"/>
        <w:rPr>
          <w:rFonts w:hint="default" w:ascii="Arial" w:hAnsi="Arial" w:eastAsia="宋体" w:cs="Arial"/>
          <w:b/>
          <w:bCs/>
          <w:color w:val="000000" w:themeColor="text1"/>
          <w:sz w:val="10"/>
          <w:szCs w:val="10"/>
          <w14:textFill>
            <w14:solidFill>
              <w14:schemeClr w14:val="tx1"/>
            </w14:solidFill>
          </w14:textFill>
        </w:rPr>
        <w:sectPr>
          <w:headerReference r:id="rId5" w:type="default"/>
          <w:footerReference r:id="rId6" w:type="default"/>
          <w:pgSz w:w="11906" w:h="16838"/>
          <w:pgMar w:top="1440" w:right="1287" w:bottom="1440" w:left="1287" w:header="851" w:footer="992" w:gutter="0"/>
          <w:pgBorders>
            <w:top w:val="single" w:color="auto" w:sz="4" w:space="0"/>
            <w:left w:val="single" w:color="auto" w:sz="4" w:space="4"/>
            <w:bottom w:val="single" w:color="auto" w:sz="4" w:space="0"/>
            <w:right w:val="single" w:color="auto" w:sz="4" w:space="4"/>
          </w:pgBorders>
          <w:pgNumType w:start="1"/>
          <w:cols w:space="720" w:num="1"/>
          <w:docGrid w:type="lines" w:linePitch="340" w:charSpace="0"/>
        </w:sectPr>
      </w:pPr>
    </w:p>
    <w:p w14:paraId="37377ED5">
      <w:pPr>
        <w:pStyle w:val="50"/>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105" w:leftChars="50" w:right="105" w:rightChars="50" w:firstLine="0" w:firstLineChars="0"/>
        <w:textAlignment w:val="auto"/>
        <w:outlineLvl w:val="0"/>
        <w:rPr>
          <w:rFonts w:hint="default" w:ascii="Arial" w:hAnsi="Arial" w:eastAsia="宋体" w:cs="Arial"/>
          <w:b/>
          <w:bCs/>
          <w:color w:val="000000" w:themeColor="text1"/>
          <w:sz w:val="32"/>
          <w:szCs w:val="32"/>
          <w14:textFill>
            <w14:solidFill>
              <w14:schemeClr w14:val="tx1"/>
            </w14:solidFill>
          </w14:textFill>
        </w:rPr>
      </w:pPr>
      <w:bookmarkStart w:id="13" w:name="_Toc27467"/>
      <w:bookmarkStart w:id="14" w:name="_Toc8555"/>
      <w:bookmarkStart w:id="15" w:name="_Toc18556"/>
      <w:r>
        <w:rPr>
          <w:rFonts w:hint="default" w:ascii="Arial" w:hAnsi="Arial" w:eastAsia="宋体" w:cs="Arial"/>
          <w:b/>
          <w:bCs/>
          <w:color w:val="000000" w:themeColor="text1"/>
          <w:sz w:val="32"/>
          <w:szCs w:val="32"/>
          <w:lang w:val="en-US" w:eastAsia="zh-CN"/>
          <w14:textFill>
            <w14:solidFill>
              <w14:schemeClr w14:val="tx1"/>
            </w14:solidFill>
          </w14:textFill>
        </w:rPr>
        <w:t>建设项目基本情况</w:t>
      </w:r>
      <w:bookmarkEnd w:id="13"/>
    </w:p>
    <w:bookmarkEnd w:id="14"/>
    <w:p w14:paraId="50E5F1D5">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8"/>
          <w:szCs w:val="28"/>
          <w14:textFill>
            <w14:solidFill>
              <w14:schemeClr w14:val="tx1"/>
            </w14:solidFill>
          </w14:textFill>
        </w:rPr>
      </w:pPr>
      <w:bookmarkStart w:id="16" w:name="_Toc18808"/>
      <w:bookmarkStart w:id="17" w:name="_Toc25646"/>
      <w:r>
        <w:rPr>
          <w:rFonts w:hint="default" w:ascii="Arial" w:hAnsi="Arial" w:eastAsia="宋体" w:cs="Arial"/>
          <w:b/>
          <w:bCs/>
          <w:color w:val="000000" w:themeColor="text1"/>
          <w:sz w:val="28"/>
          <w:szCs w:val="28"/>
          <w14:textFill>
            <w14:solidFill>
              <w14:schemeClr w14:val="tx1"/>
            </w14:solidFill>
          </w14:textFill>
        </w:rPr>
        <w:t>规划及</w:t>
      </w:r>
      <w:r>
        <w:rPr>
          <w:rFonts w:hint="eastAsia" w:ascii="Arial" w:hAnsi="Arial" w:cs="Arial"/>
          <w:b/>
          <w:bCs/>
          <w:color w:val="000000" w:themeColor="text1"/>
          <w:sz w:val="28"/>
          <w:szCs w:val="28"/>
          <w:lang w:eastAsia="zh-CN"/>
          <w14:textFill>
            <w14:solidFill>
              <w14:schemeClr w14:val="tx1"/>
            </w14:solidFill>
          </w14:textFill>
        </w:rPr>
        <w:t>环境影响评价</w:t>
      </w:r>
      <w:r>
        <w:rPr>
          <w:rFonts w:hint="default" w:ascii="Arial" w:hAnsi="Arial" w:eastAsia="宋体" w:cs="Arial"/>
          <w:b/>
          <w:bCs/>
          <w:color w:val="000000" w:themeColor="text1"/>
          <w:sz w:val="28"/>
          <w:szCs w:val="28"/>
          <w14:textFill>
            <w14:solidFill>
              <w14:schemeClr w14:val="tx1"/>
            </w14:solidFill>
          </w14:textFill>
        </w:rPr>
        <w:t>符合性分析</w:t>
      </w:r>
      <w:bookmarkEnd w:id="15"/>
      <w:bookmarkEnd w:id="16"/>
      <w:bookmarkEnd w:id="17"/>
    </w:p>
    <w:p w14:paraId="2AC0838A">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平湖市国土空间总体规划（2021</w:t>
      </w:r>
      <w:r>
        <w:rPr>
          <w:rFonts w:hint="eastAsia" w:ascii="Arial" w:hAnsi="Arial" w:cs="Arial"/>
          <w:b/>
          <w:bCs/>
          <w:color w:val="000000" w:themeColor="text1"/>
          <w:sz w:val="24"/>
          <w:szCs w:val="24"/>
          <w:lang w:eastAsia="zh-CN"/>
          <w14:textFill>
            <w14:solidFill>
              <w14:schemeClr w14:val="tx1"/>
            </w14:solidFill>
          </w14:textFill>
        </w:rPr>
        <w:t>—</w:t>
      </w:r>
      <w:r>
        <w:rPr>
          <w:rFonts w:hint="default" w:ascii="Arial" w:hAnsi="Arial" w:eastAsia="宋体" w:cs="Arial"/>
          <w:b/>
          <w:bCs/>
          <w:color w:val="000000" w:themeColor="text1"/>
          <w:sz w:val="24"/>
          <w:szCs w:val="24"/>
          <w14:textFill>
            <w14:solidFill>
              <w14:schemeClr w14:val="tx1"/>
            </w14:solidFill>
          </w14:textFill>
        </w:rPr>
        <w:t>2035年）</w:t>
      </w:r>
    </w:p>
    <w:p w14:paraId="6892A370">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rPr>
      </w:pPr>
      <w:r>
        <w:rPr>
          <w:rFonts w:hint="default" w:ascii="Arial" w:hAnsi="Arial" w:eastAsia="宋体" w:cs="Arial"/>
          <w:kern w:val="2"/>
          <w:sz w:val="24"/>
          <w:szCs w:val="24"/>
          <w:lang w:val="en-US" w:eastAsia="zh-CN" w:bidi="ar-SA"/>
        </w:rPr>
        <w:t>1、</w:t>
      </w:r>
      <w:r>
        <w:rPr>
          <w:rFonts w:hint="default" w:ascii="Arial" w:hAnsi="Arial" w:eastAsia="宋体" w:cs="Arial"/>
          <w:sz w:val="24"/>
          <w:szCs w:val="24"/>
        </w:rPr>
        <w:t>规划范围</w:t>
      </w:r>
    </w:p>
    <w:p w14:paraId="677D15BD">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sz w:val="24"/>
          <w:szCs w:val="24"/>
        </w:rPr>
        <w:t>规划范围为平湖市行政区域范围内的陆域557平方千米和海域1070平方千米。</w:t>
      </w:r>
    </w:p>
    <w:p w14:paraId="0557D475">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sz w:val="24"/>
          <w:szCs w:val="24"/>
        </w:rPr>
        <w:t>2、规划期限</w:t>
      </w:r>
    </w:p>
    <w:p w14:paraId="137F54B5">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rPr>
      </w:pPr>
      <w:r>
        <w:rPr>
          <w:rFonts w:hint="default" w:ascii="Arial" w:hAnsi="Arial" w:eastAsia="宋体" w:cs="Arial"/>
          <w:sz w:val="24"/>
          <w:szCs w:val="24"/>
        </w:rPr>
        <w:t>规划期限2021年至2035年。</w:t>
      </w:r>
    </w:p>
    <w:p w14:paraId="04B67984">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rPr>
        <w:t>近期至2025年，远期至2035年，远景展望至2050年</w:t>
      </w:r>
      <w:r>
        <w:rPr>
          <w:rFonts w:hint="default" w:ascii="Arial" w:hAnsi="Arial" w:eastAsia="宋体" w:cs="Arial"/>
          <w:sz w:val="24"/>
          <w:szCs w:val="24"/>
          <w:lang w:val="en-US" w:eastAsia="zh-CN"/>
        </w:rPr>
        <w:t>。</w:t>
      </w:r>
    </w:p>
    <w:p w14:paraId="1B51B971">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kern w:val="2"/>
          <w:sz w:val="24"/>
          <w:szCs w:val="24"/>
          <w:lang w:val="en-US" w:eastAsia="zh-CN" w:bidi="ar-SA"/>
        </w:rPr>
        <w:t>3、</w:t>
      </w:r>
      <w:r>
        <w:rPr>
          <w:rFonts w:hint="default" w:ascii="Arial" w:hAnsi="Arial" w:eastAsia="宋体" w:cs="Arial"/>
          <w:sz w:val="24"/>
          <w:szCs w:val="24"/>
          <w:lang w:val="en-US" w:eastAsia="zh-CN"/>
        </w:rPr>
        <w:t>中心城区空间结构</w:t>
      </w:r>
    </w:p>
    <w:p w14:paraId="6B1BA8EC">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通过“东进、南拓、西联、北融、中优”策略，形成“双核双轴四点”核心引擎，强化走廊集聚效应，链接区域发展核心。通过新华路、南市路等南北向城市发展轴脉的走廊集聚效应，将经开区创新中心、主城区的老城生活服务核心、南市新区行政办公中心、高铁商务中心等片区高效串联。</w:t>
      </w:r>
    </w:p>
    <w:p w14:paraId="4410C01B">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525" w:leftChars="250" w:right="105" w:rightChars="50"/>
        <w:textAlignment w:val="auto"/>
        <w:outlineLvl w:val="1"/>
        <w:rPr>
          <w:rFonts w:hint="default" w:ascii="Arial" w:hAnsi="Arial" w:eastAsia="宋体" w:cs="Arial"/>
          <w:sz w:val="24"/>
          <w:szCs w:val="24"/>
        </w:rPr>
      </w:pPr>
      <w:r>
        <w:rPr>
          <w:rFonts w:hint="default" w:ascii="Arial" w:hAnsi="Arial" w:eastAsia="宋体" w:cs="Arial"/>
          <w:kern w:val="2"/>
          <w:sz w:val="24"/>
          <w:szCs w:val="24"/>
          <w:lang w:val="en-US" w:eastAsia="zh-CN" w:bidi="ar-SA"/>
        </w:rPr>
        <w:t>4、</w:t>
      </w:r>
      <w:r>
        <w:rPr>
          <w:rFonts w:hint="default" w:ascii="Arial" w:hAnsi="Arial" w:eastAsia="宋体" w:cs="Arial"/>
          <w:sz w:val="24"/>
          <w:szCs w:val="24"/>
        </w:rPr>
        <w:t>中心城区土地利用规划</w:t>
      </w:r>
    </w:p>
    <w:p w14:paraId="4D9EB4E1">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rPr>
      </w:pPr>
      <w:r>
        <w:rPr>
          <w:rFonts w:hint="default" w:ascii="Arial" w:hAnsi="Arial" w:eastAsia="宋体" w:cs="Arial"/>
          <w:sz w:val="24"/>
          <w:szCs w:val="24"/>
        </w:rPr>
        <w:t>以全域土地综合整治为手段，加大土地整治力度，严格保护耕地，提高农用地综合生产效能；严格控制增量，确保建设用地总规模不突破上级下达指标。中心城区规划城镇建设用地总量76.9平方公里。</w:t>
      </w:r>
    </w:p>
    <w:p w14:paraId="45B9D579">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公共管理与公共服务用地布局：规划公共管理与公共服务用地462.5公顷。市级设施主要位于主城核心区域。行政办公用地以现有行政办公用地为主，在南市新区适当新增以产业服务、社会服务为主，兼顾文化休闲等公共服务的综合服务中心。</w:t>
      </w:r>
    </w:p>
    <w:p w14:paraId="78755E02">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商业服务业用地布局：规划商业服务业用地397.5公顷，结合城市中心体系和居住区分布，构建城市商业中心区和商业街区。完善当湖街道老城综合商业服务中心，形成大型购物中心——大型卖场——市场设施——普通商业设施几个等级的商业体系。同时在南市新区结合高铁站的建设契机，形成包含商业休闲、商务办公、娱乐康体等功能于一体的城市新中心。</w:t>
      </w:r>
    </w:p>
    <w:p w14:paraId="234A1E69">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居住用地布局：规划居住用地2446.4公顷，分布于主城区和周边街道中心区连片布局。以改善现有居住环境，提升设施水平、调整人口结构为建设重点，增加经济适用房和廉租房供给。</w:t>
      </w:r>
    </w:p>
    <w:p w14:paraId="379388C0">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工业用地布局：规划工业用地1794.2公顷，依托主要工业平台集中布局，包括平湖经济技术开发区主区、曹桥分区和林埭小微工业区三个主体工业片区。</w:t>
      </w:r>
    </w:p>
    <w:p w14:paraId="68D6B991">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Chars="250" w:right="105" w:rightChars="5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5、给水工程规划</w:t>
      </w:r>
    </w:p>
    <w:p w14:paraId="00CE273D">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Chars="250" w:right="105" w:rightChars="5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（1）供水系统</w:t>
      </w:r>
    </w:p>
    <w:p w14:paraId="4B30411D">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用水量预测：根据模型预测，2035年中心城区高日供水规模达18.59万m³/d。</w:t>
      </w:r>
    </w:p>
    <w:p w14:paraId="120A9EEC">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供水设施规划：扩建古横桥优质水厂，以千岛湖优质水原水为定量来水，近期制水规模9.4万m³/d（其中供平湖8.3万m³/d，供嘉兴港区1.1万m³/d），远期11.5万m³/d（其中供平湖10.0万m³/d，供嘉兴港区1.5万m³/d）。</w:t>
      </w:r>
    </w:p>
    <w:p w14:paraId="4F92FE78">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6、污水工程规划</w:t>
      </w:r>
    </w:p>
    <w:p w14:paraId="7DD5D321">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污水量预测：根据模型预测结果，本次规划确定2035年平湖中心城区污水量规模为17.3万m</w:t>
      </w:r>
      <w:r>
        <w:rPr>
          <w:rFonts w:hint="default" w:ascii="Arial" w:hAnsi="Arial" w:eastAsia="宋体" w:cs="Arial"/>
          <w:sz w:val="24"/>
          <w:szCs w:val="24"/>
          <w:vertAlign w:val="superscript"/>
          <w:lang w:val="en-US" w:eastAsia="zh-CN"/>
        </w:rPr>
        <w:t>3</w:t>
      </w:r>
      <w:r>
        <w:rPr>
          <w:rFonts w:hint="default" w:ascii="Arial" w:hAnsi="Arial" w:eastAsia="宋体" w:cs="Arial"/>
          <w:sz w:val="24"/>
          <w:szCs w:val="24"/>
          <w:lang w:val="en-US" w:eastAsia="zh-CN"/>
        </w:rPr>
        <w:t>/d。</w:t>
      </w:r>
    </w:p>
    <w:p w14:paraId="1280E356">
      <w:pPr>
        <w:keepNext w:val="0"/>
        <w:keepLines w:val="0"/>
        <w:pageBreakBefore w:val="0"/>
        <w:widowControl w:val="0"/>
        <w:numPr>
          <w:ilvl w:val="0"/>
          <w:numId w:val="0"/>
        </w:numPr>
        <w:tabs>
          <w:tab w:val="left" w:pos="1985"/>
        </w:tabs>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1"/>
        <w:rPr>
          <w:rFonts w:hint="default" w:ascii="Arial" w:hAnsi="Arial" w:eastAsia="宋体" w:cs="Arial"/>
          <w:sz w:val="24"/>
          <w:szCs w:val="24"/>
          <w:lang w:val="en-US" w:eastAsia="zh-CN"/>
        </w:rPr>
      </w:pPr>
      <w:r>
        <w:rPr>
          <w:rFonts w:hint="default" w:ascii="Arial" w:hAnsi="Arial" w:eastAsia="宋体" w:cs="Arial"/>
          <w:sz w:val="24"/>
          <w:szCs w:val="24"/>
          <w:lang w:val="en-US" w:eastAsia="zh-CN"/>
        </w:rPr>
        <w:t>污水设施规划：本次规划维持“分片处理、分片排放”的框架，中心城区不再新建集中污水处理厂，污水统一接入联合污水外排三期工程，最终进入嘉兴联合污水处理厂集中处理后</w:t>
      </w:r>
      <w:r>
        <w:rPr>
          <w:rFonts w:hint="eastAsia" w:ascii="Arial" w:hAnsi="Arial" w:cs="Arial"/>
          <w:sz w:val="24"/>
          <w:szCs w:val="24"/>
          <w:lang w:val="en-US" w:eastAsia="zh-CN"/>
        </w:rPr>
        <w:t>排入</w:t>
      </w:r>
      <w:r>
        <w:rPr>
          <w:rFonts w:hint="default" w:ascii="Arial" w:hAnsi="Arial" w:eastAsia="宋体" w:cs="Arial"/>
          <w:sz w:val="24"/>
          <w:szCs w:val="24"/>
          <w:lang w:val="en-US" w:eastAsia="zh-CN"/>
        </w:rPr>
        <w:t>杭州湾。</w:t>
      </w:r>
    </w:p>
    <w:p w14:paraId="734E3C83">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平湖经济开发区（钟埭街道）总体规划</w:t>
      </w:r>
    </w:p>
    <w:p w14:paraId="7B0F34BE">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520" w:firstLineChars="200"/>
        <w:textAlignment w:val="auto"/>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lang w:val="en-US" w:eastAsia="zh-CN"/>
          <w14:textFill>
            <w14:solidFill>
              <w14:schemeClr w14:val="tx1"/>
            </w14:solidFill>
          </w14:textFill>
        </w:rPr>
        <w:t>1、</w:t>
      </w:r>
      <w:r>
        <w:rPr>
          <w:rFonts w:hint="default" w:ascii="Arial" w:hAnsi="Arial" w:eastAsia="宋体" w:cs="Arial"/>
          <w:b w:val="0"/>
          <w:bCs w:val="0"/>
          <w:color w:val="000000" w:themeColor="text1"/>
          <w:spacing w:val="10"/>
          <w:sz w:val="24"/>
          <w:szCs w:val="20"/>
          <w14:textFill>
            <w14:solidFill>
              <w14:schemeClr w14:val="tx1"/>
            </w14:solidFill>
          </w14:textFill>
        </w:rPr>
        <w:t>总体布局</w:t>
      </w:r>
    </w:p>
    <w:p w14:paraId="23FBBE01">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520" w:firstLineChars="200"/>
        <w:textAlignment w:val="auto"/>
        <w:rPr>
          <w:rFonts w:hint="default" w:ascii="Arial" w:hAnsi="Arial" w:eastAsia="宋体" w:cs="Arial"/>
          <w:color w:val="000000" w:themeColor="text1"/>
          <w:spacing w:val="10"/>
          <w:sz w:val="24"/>
          <w:szCs w:val="20"/>
          <w14:textFill>
            <w14:solidFill>
              <w14:schemeClr w14:val="tx1"/>
            </w14:solidFill>
          </w14:textFill>
        </w:rPr>
      </w:pPr>
      <w:r>
        <w:rPr>
          <w:rFonts w:hint="default" w:ascii="Arial" w:hAnsi="Arial" w:eastAsia="宋体" w:cs="Arial"/>
          <w:color w:val="000000" w:themeColor="text1"/>
          <w:spacing w:val="10"/>
          <w:sz w:val="24"/>
          <w:szCs w:val="20"/>
          <w14:textFill>
            <w14:solidFill>
              <w14:schemeClr w14:val="tx1"/>
            </w14:solidFill>
          </w14:textFill>
        </w:rPr>
        <w:t>规划为“一心三轴六组团五区”的结构形式：</w:t>
      </w:r>
    </w:p>
    <w:p w14:paraId="767B7553">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520" w:firstLineChars="200"/>
        <w:textAlignment w:val="auto"/>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lang w:val="en-US" w:eastAsia="zh-CN"/>
          <w14:textFill>
            <w14:solidFill>
              <w14:schemeClr w14:val="tx1"/>
            </w14:solidFill>
          </w14:textFill>
        </w:rPr>
        <w:t>①</w:t>
      </w:r>
      <w:r>
        <w:rPr>
          <w:rFonts w:hint="default" w:ascii="Arial" w:hAnsi="Arial" w:eastAsia="宋体" w:cs="Arial"/>
          <w:b w:val="0"/>
          <w:bCs w:val="0"/>
          <w:color w:val="000000" w:themeColor="text1"/>
          <w:spacing w:val="10"/>
          <w:sz w:val="24"/>
          <w:szCs w:val="20"/>
          <w14:textFill>
            <w14:solidFill>
              <w14:schemeClr w14:val="tx1"/>
            </w14:solidFill>
          </w14:textFill>
        </w:rPr>
        <w:t>一心：即开发区行政中心</w:t>
      </w:r>
      <w:r>
        <w:rPr>
          <w:rFonts w:hint="default" w:ascii="Arial" w:hAnsi="Arial" w:eastAsia="宋体" w:cs="Arial"/>
          <w:b w:val="0"/>
          <w:bCs w:val="0"/>
          <w:color w:val="000000" w:themeColor="text1"/>
          <w:spacing w:val="10"/>
          <w:sz w:val="24"/>
          <w:szCs w:val="20"/>
          <w:lang w:eastAsia="zh-CN"/>
          <w14:textFill>
            <w14:solidFill>
              <w14:schemeClr w14:val="tx1"/>
            </w14:solidFill>
          </w14:textFill>
        </w:rPr>
        <w:t>，</w:t>
      </w:r>
      <w:r>
        <w:rPr>
          <w:rFonts w:hint="default" w:ascii="Arial" w:hAnsi="Arial" w:eastAsia="宋体" w:cs="Arial"/>
          <w:b w:val="0"/>
          <w:bCs w:val="0"/>
          <w:color w:val="000000" w:themeColor="text1"/>
          <w:spacing w:val="10"/>
          <w:sz w:val="24"/>
          <w:szCs w:val="20"/>
          <w14:textFill>
            <w14:solidFill>
              <w14:schemeClr w14:val="tx1"/>
            </w14:solidFill>
          </w14:textFill>
        </w:rPr>
        <w:t>是规划区的核心，设于新华北路与独黎路交叉口西南地块，重点设置开发区（钟埭街道）行政管理设施，并设置科研、技术培训机构设施和公建服务设施。</w:t>
      </w:r>
    </w:p>
    <w:p w14:paraId="493AF115">
      <w:pPr>
        <w:keepNext w:val="0"/>
        <w:keepLines w:val="0"/>
        <w:pageBreakBefore w:val="0"/>
        <w:kinsoku/>
        <w:wordWrap/>
        <w:overflowPunct/>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lang w:val="en-US" w:eastAsia="zh-CN"/>
          <w14:textFill>
            <w14:solidFill>
              <w14:schemeClr w14:val="tx1"/>
            </w14:solidFill>
          </w14:textFill>
        </w:rPr>
        <w:t>②</w:t>
      </w:r>
      <w:r>
        <w:rPr>
          <w:rFonts w:hint="default" w:ascii="Arial" w:hAnsi="Arial" w:eastAsia="宋体" w:cs="Arial"/>
          <w:b w:val="0"/>
          <w:bCs w:val="0"/>
          <w:color w:val="000000" w:themeColor="text1"/>
          <w:spacing w:val="10"/>
          <w:sz w:val="24"/>
          <w:szCs w:val="20"/>
          <w14:textFill>
            <w14:solidFill>
              <w14:schemeClr w14:val="tx1"/>
            </w14:solidFill>
          </w14:textFill>
        </w:rPr>
        <w:t>三轴：即沿平湖大道、新华北路、独黎路三条道路轴向发展轴。平湖大道、新华北路是两条南北向的发展轴，独黎路是东西向的发展轴。</w:t>
      </w:r>
    </w:p>
    <w:p w14:paraId="7AC9DE16">
      <w:pPr>
        <w:keepNext w:val="0"/>
        <w:keepLines w:val="0"/>
        <w:pageBreakBefore w:val="0"/>
        <w:kinsoku/>
        <w:wordWrap/>
        <w:overflowPunct/>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lang w:val="en-US" w:eastAsia="zh-CN"/>
          <w14:textFill>
            <w14:solidFill>
              <w14:schemeClr w14:val="tx1"/>
            </w14:solidFill>
          </w14:textFill>
        </w:rPr>
        <w:t>③</w:t>
      </w:r>
      <w:r>
        <w:rPr>
          <w:rFonts w:hint="default" w:ascii="Arial" w:hAnsi="Arial" w:eastAsia="宋体" w:cs="Arial"/>
          <w:b w:val="0"/>
          <w:bCs w:val="0"/>
          <w:color w:val="000000" w:themeColor="text1"/>
          <w:spacing w:val="10"/>
          <w:sz w:val="24"/>
          <w:szCs w:val="20"/>
          <w14:textFill>
            <w14:solidFill>
              <w14:schemeClr w14:val="tx1"/>
            </w14:solidFill>
          </w14:textFill>
        </w:rPr>
        <w:t>六组团：即综合工业组团、光机电产业组团、传统产业组团、三个产业发展组团共六个工业产业组团。</w:t>
      </w:r>
    </w:p>
    <w:p w14:paraId="73D7AAF1">
      <w:pPr>
        <w:keepNext w:val="0"/>
        <w:keepLines w:val="0"/>
        <w:pageBreakBefore w:val="0"/>
        <w:kinsoku/>
        <w:wordWrap/>
        <w:overflowPunct/>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lang w:val="en-US" w:eastAsia="zh-CN"/>
          <w14:textFill>
            <w14:solidFill>
              <w14:schemeClr w14:val="tx1"/>
            </w14:solidFill>
          </w14:textFill>
        </w:rPr>
        <w:t>④</w:t>
      </w:r>
      <w:r>
        <w:rPr>
          <w:rFonts w:hint="default" w:ascii="Arial" w:hAnsi="Arial" w:eastAsia="宋体" w:cs="Arial"/>
          <w:b w:val="0"/>
          <w:bCs w:val="0"/>
          <w:color w:val="000000" w:themeColor="text1"/>
          <w:spacing w:val="10"/>
          <w:sz w:val="24"/>
          <w:szCs w:val="20"/>
          <w14:textFill>
            <w14:solidFill>
              <w14:schemeClr w14:val="tx1"/>
            </w14:solidFill>
          </w14:textFill>
        </w:rPr>
        <w:t>五区：即城西、红建、花园、福臻、钟埭五个居住社区。</w:t>
      </w:r>
    </w:p>
    <w:p w14:paraId="00290F7D">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p>
    <w:p w14:paraId="60C0CEB7">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14:textFill>
            <w14:solidFill>
              <w14:schemeClr w14:val="tx1"/>
            </w14:solidFill>
          </w14:textFill>
        </w:rPr>
        <w:t>2、工业用地布局</w:t>
      </w:r>
    </w:p>
    <w:p w14:paraId="542B0190">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14:textFill>
            <w14:solidFill>
              <w14:schemeClr w14:val="tx1"/>
            </w14:solidFill>
          </w14:textFill>
        </w:rPr>
        <w:t>（1）综合工业组团</w:t>
      </w:r>
    </w:p>
    <w:p w14:paraId="60D22545">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14:textFill>
            <w14:solidFill>
              <w14:schemeClr w14:val="tx1"/>
            </w14:solidFill>
          </w14:textFill>
        </w:rPr>
        <w:t>位于宏建路以南，是已建成的工业区，主要以光机电为主，包括服装、箱包、汽车配件、塑料、工艺制品等各类工业产业。规划进一步完善组团基础设施和服务设施，同时优化用地功能结构，整治对环境构成污染的企业。</w:t>
      </w:r>
    </w:p>
    <w:p w14:paraId="122A28D3">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14:textFill>
            <w14:solidFill>
              <w14:schemeClr w14:val="tx1"/>
            </w14:solidFill>
          </w14:textFill>
        </w:rPr>
        <w:t>（2）光机电产业组团</w:t>
      </w:r>
    </w:p>
    <w:p w14:paraId="26E92960">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14:textFill>
            <w14:solidFill>
              <w14:schemeClr w14:val="tx1"/>
            </w14:solidFill>
          </w14:textFill>
        </w:rPr>
        <w:t>位于宏建路以北，平湖大道两侧地段。是以光机电为主的产业组团。组团除重点发展光机电产业外，同时发展纺织产业，积极扶持新兴产业的发展。另外结合新开挖的北市河，在平湖大道和北市河交叉处规划一处大型综合仓储区。</w:t>
      </w:r>
    </w:p>
    <w:p w14:paraId="7BB4DEF4">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14:textFill>
            <w14:solidFill>
              <w14:schemeClr w14:val="tx1"/>
            </w14:solidFill>
          </w14:textFill>
        </w:rPr>
        <w:t>（3）传统产业组团</w:t>
      </w:r>
    </w:p>
    <w:p w14:paraId="4DED752C">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14:textFill>
            <w14:solidFill>
              <w14:schemeClr w14:val="tx1"/>
            </w14:solidFill>
          </w14:textFill>
        </w:rPr>
        <w:t>位于兴工路两侧、钟埭集镇南部。现状为原钟埭工业区，具备一定的发展基础。组团在现有基础上机械发展，以服装箱包为重点产业，带动其他加工制造业的一类工业发展。</w:t>
      </w:r>
    </w:p>
    <w:p w14:paraId="1D983AF0">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14:textFill>
            <w14:solidFill>
              <w14:schemeClr w14:val="tx1"/>
            </w14:solidFill>
          </w14:textFill>
        </w:rPr>
        <w:t>（4）产业发展组团</w:t>
      </w:r>
    </w:p>
    <w:p w14:paraId="6E6C20F6">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14:textFill>
            <w14:solidFill>
              <w14:schemeClr w14:val="tx1"/>
            </w14:solidFill>
          </w14:textFill>
        </w:rPr>
        <w:t>分为东、西、南三个组团，分别位于独黎路以北，新华北路东部，新华北路东侧、平兴公路以南，以及嘉善塘以西到平钟公路以南地段。现状以农业生产用地为主。组团作为开发区的弹性发展空间，结合开发区产业发展走向，根据发展需要，逐步建立新型的产业区。在上海塘和乍林公路之间作为远景预留用地，控制村庄建设规模。</w:t>
      </w:r>
    </w:p>
    <w:p w14:paraId="026282B4">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14:textFill>
            <w14:solidFill>
              <w14:schemeClr w14:val="tx1"/>
            </w14:solidFill>
          </w14:textFill>
        </w:rPr>
        <w:t>强化工业配套服务设施，在每个工业组团设置一至二个综合服务点，主要包括餐厅、小超市、加油站、停车场、公厕、垃圾站等。为工业组团员工生活提供方便服务。</w:t>
      </w:r>
    </w:p>
    <w:p w14:paraId="408EC4EC">
      <w:pPr>
        <w:keepNext w:val="0"/>
        <w:keepLines w:val="0"/>
        <w:pageBreakBefore w:val="0"/>
        <w:kinsoku/>
        <w:wordWrap/>
        <w:overflowPunct/>
        <w:autoSpaceDE w:val="0"/>
        <w:autoSpaceDN w:val="0"/>
        <w:bidi w:val="0"/>
        <w:snapToGrid w:val="0"/>
        <w:spacing w:line="360" w:lineRule="auto"/>
        <w:ind w:left="105" w:leftChars="50" w:right="105" w:rightChars="50" w:firstLine="520" w:firstLineChars="200"/>
        <w:rPr>
          <w:rFonts w:hint="default" w:ascii="Arial" w:hAnsi="Arial" w:eastAsia="宋体" w:cs="Arial"/>
          <w:b w:val="0"/>
          <w:bCs w:val="0"/>
          <w:color w:val="000000" w:themeColor="text1"/>
          <w:spacing w:val="10"/>
          <w:sz w:val="24"/>
          <w:szCs w:val="20"/>
          <w14:textFill>
            <w14:solidFill>
              <w14:schemeClr w14:val="tx1"/>
            </w14:solidFill>
          </w14:textFill>
        </w:rPr>
      </w:pPr>
      <w:r>
        <w:rPr>
          <w:rFonts w:hint="default" w:ascii="Arial" w:hAnsi="Arial" w:eastAsia="宋体" w:cs="Arial"/>
          <w:b w:val="0"/>
          <w:bCs w:val="0"/>
          <w:color w:val="000000" w:themeColor="text1"/>
          <w:spacing w:val="10"/>
          <w:sz w:val="24"/>
          <w:szCs w:val="20"/>
          <w14:textFill>
            <w14:solidFill>
              <w14:schemeClr w14:val="tx1"/>
            </w14:solidFill>
          </w14:textFill>
        </w:rPr>
        <w:t>另外，利用上海塘的水运优势，在独黎路北侧、上海塘沿线预留一仓储区。</w:t>
      </w:r>
    </w:p>
    <w:p w14:paraId="03F06916">
      <w:pPr>
        <w:keepNext w:val="0"/>
        <w:keepLines w:val="0"/>
        <w:pageBreakBefore w:val="0"/>
        <w:widowControl w:val="0"/>
        <w:kinsoku/>
        <w:wordWrap/>
        <w:overflowPunct/>
        <w:topLinePunct w:val="0"/>
        <w:autoSpaceDE w:val="0"/>
        <w:autoSpaceDN w:val="0"/>
        <w:bidi w:val="0"/>
        <w:adjustRightInd/>
        <w:snapToGrid w:val="0"/>
        <w:spacing w:line="360" w:lineRule="auto"/>
        <w:ind w:left="105" w:leftChars="50" w:right="105" w:rightChars="50" w:firstLine="520" w:firstLineChars="200"/>
        <w:textAlignment w:val="auto"/>
        <w:rPr>
          <w:rFonts w:hint="default" w:ascii="Arial" w:hAnsi="Arial" w:eastAsia="宋体" w:cs="Arial"/>
          <w:color w:val="auto"/>
          <w:spacing w:val="10"/>
          <w:sz w:val="24"/>
          <w:szCs w:val="20"/>
        </w:rPr>
      </w:pPr>
      <w:r>
        <w:rPr>
          <w:rFonts w:hint="default" w:ascii="Arial" w:hAnsi="Arial" w:eastAsia="宋体" w:cs="Arial"/>
          <w:color w:val="000000" w:themeColor="text1"/>
          <w:spacing w:val="10"/>
          <w:sz w:val="24"/>
          <w:szCs w:val="20"/>
          <w14:textFill>
            <w14:solidFill>
              <w14:schemeClr w14:val="tx1"/>
            </w14:solidFill>
          </w14:textFill>
        </w:rPr>
        <w:t>本项目主要进行面包</w:t>
      </w:r>
      <w:r>
        <w:rPr>
          <w:rFonts w:hint="default" w:ascii="Arial" w:hAnsi="Arial" w:eastAsia="宋体" w:cs="Arial"/>
          <w:color w:val="000000" w:themeColor="text1"/>
          <w:spacing w:val="10"/>
          <w:sz w:val="24"/>
          <w:szCs w:val="20"/>
          <w:lang w:val="en-US" w:eastAsia="zh-CN"/>
          <w14:textFill>
            <w14:solidFill>
              <w14:schemeClr w14:val="tx1"/>
            </w14:solidFill>
          </w14:textFill>
        </w:rPr>
        <w:t>类产品</w:t>
      </w:r>
      <w:r>
        <w:rPr>
          <w:rFonts w:hint="default" w:ascii="Arial" w:hAnsi="Arial" w:eastAsia="宋体" w:cs="Arial"/>
          <w:color w:val="000000" w:themeColor="text1"/>
          <w:spacing w:val="10"/>
          <w:sz w:val="24"/>
          <w:szCs w:val="20"/>
          <w14:textFill>
            <w14:solidFill>
              <w14:schemeClr w14:val="tx1"/>
            </w14:solidFill>
          </w14:textFill>
        </w:rPr>
        <w:t>的生产，属于食品制造业。项目位于</w:t>
      </w:r>
      <w:r>
        <w:rPr>
          <w:rFonts w:hint="default" w:ascii="Arial" w:hAnsi="Arial" w:eastAsia="宋体" w:cs="Arial"/>
          <w:color w:val="000000" w:themeColor="text1"/>
          <w:spacing w:val="10"/>
          <w:sz w:val="24"/>
          <w:szCs w:val="20"/>
          <w:lang w:val="en-US" w:eastAsia="zh-CN"/>
          <w14:textFill>
            <w14:solidFill>
              <w14:schemeClr w14:val="tx1"/>
            </w14:solidFill>
          </w14:textFill>
        </w:rPr>
        <w:t>浙江省嘉兴市平湖市钟埭街道钟溪路2288</w:t>
      </w:r>
      <w:r>
        <w:rPr>
          <w:rFonts w:hint="default" w:ascii="Arial" w:hAnsi="Arial" w:eastAsia="宋体" w:cs="Arial"/>
          <w:color w:val="000000" w:themeColor="text1"/>
          <w:spacing w:val="10"/>
          <w:sz w:val="24"/>
          <w:szCs w:val="20"/>
          <w14:textFill>
            <w14:solidFill>
              <w14:schemeClr w14:val="tx1"/>
            </w14:solidFill>
          </w14:textFill>
        </w:rPr>
        <w:t>号。根据《平湖市</w:t>
      </w:r>
      <w:r>
        <w:rPr>
          <w:rFonts w:hint="default" w:ascii="Arial" w:hAnsi="Arial" w:eastAsia="宋体" w:cs="Arial"/>
          <w:color w:val="000000" w:themeColor="text1"/>
          <w:spacing w:val="10"/>
          <w:sz w:val="24"/>
          <w:szCs w:val="20"/>
          <w:lang w:val="en-US" w:eastAsia="zh-CN"/>
          <w14:textFill>
            <w14:solidFill>
              <w14:schemeClr w14:val="tx1"/>
            </w14:solidFill>
          </w14:textFill>
        </w:rPr>
        <w:t>国土空间</w:t>
      </w:r>
      <w:r>
        <w:rPr>
          <w:rFonts w:hint="default" w:ascii="Arial" w:hAnsi="Arial" w:eastAsia="宋体" w:cs="Arial"/>
          <w:color w:val="000000" w:themeColor="text1"/>
          <w:spacing w:val="10"/>
          <w:sz w:val="24"/>
          <w:szCs w:val="20"/>
          <w14:textFill>
            <w14:solidFill>
              <w14:schemeClr w14:val="tx1"/>
            </w14:solidFill>
          </w14:textFill>
        </w:rPr>
        <w:t>总体规划（20</w:t>
      </w:r>
      <w:r>
        <w:rPr>
          <w:rFonts w:hint="default" w:ascii="Arial" w:hAnsi="Arial" w:eastAsia="宋体" w:cs="Arial"/>
          <w:color w:val="000000" w:themeColor="text1"/>
          <w:spacing w:val="10"/>
          <w:sz w:val="24"/>
          <w:szCs w:val="20"/>
          <w:lang w:val="en-US" w:eastAsia="zh-CN"/>
          <w14:textFill>
            <w14:solidFill>
              <w14:schemeClr w14:val="tx1"/>
            </w14:solidFill>
          </w14:textFill>
        </w:rPr>
        <w:t>21</w:t>
      </w:r>
      <w:r>
        <w:rPr>
          <w:rFonts w:hint="default" w:ascii="Arial" w:hAnsi="Arial" w:eastAsia="宋体" w:cs="Arial"/>
          <w:color w:val="000000" w:themeColor="text1"/>
          <w:spacing w:val="10"/>
          <w:sz w:val="24"/>
          <w:szCs w:val="20"/>
          <w14:textFill>
            <w14:solidFill>
              <w14:schemeClr w14:val="tx1"/>
            </w14:solidFill>
          </w14:textFill>
        </w:rPr>
        <w:t>~20</w:t>
      </w:r>
      <w:r>
        <w:rPr>
          <w:rFonts w:hint="default" w:ascii="Arial" w:hAnsi="Arial" w:eastAsia="宋体" w:cs="Arial"/>
          <w:color w:val="000000" w:themeColor="text1"/>
          <w:spacing w:val="10"/>
          <w:sz w:val="24"/>
          <w:szCs w:val="20"/>
          <w:lang w:val="en-US" w:eastAsia="zh-CN"/>
          <w14:textFill>
            <w14:solidFill>
              <w14:schemeClr w14:val="tx1"/>
            </w14:solidFill>
          </w14:textFill>
        </w:rPr>
        <w:t>35</w:t>
      </w:r>
      <w:r>
        <w:rPr>
          <w:rFonts w:hint="default" w:ascii="Arial" w:hAnsi="Arial" w:eastAsia="宋体" w:cs="Arial"/>
          <w:color w:val="000000" w:themeColor="text1"/>
          <w:spacing w:val="10"/>
          <w:sz w:val="24"/>
          <w:szCs w:val="20"/>
          <w14:textFill>
            <w14:solidFill>
              <w14:schemeClr w14:val="tx1"/>
            </w14:solidFill>
          </w14:textFill>
        </w:rPr>
        <w:t>年）》及《平湖经济开发区总体规划（2006~2020年）》，本项目的实施能符合平湖经济技术开发区产业定位，同时项目用地为工业用地。因此，项目建设符</w:t>
      </w:r>
      <w:r>
        <w:rPr>
          <w:rFonts w:hint="default" w:ascii="Arial" w:hAnsi="Arial" w:eastAsia="宋体" w:cs="Arial"/>
          <w:color w:val="auto"/>
          <w:spacing w:val="10"/>
          <w:sz w:val="24"/>
          <w:szCs w:val="20"/>
        </w:rPr>
        <w:t>合平湖市</w:t>
      </w:r>
      <w:r>
        <w:rPr>
          <w:rFonts w:hint="eastAsia" w:ascii="Arial" w:hAnsi="Arial" w:cs="Arial"/>
          <w:color w:val="auto"/>
          <w:spacing w:val="10"/>
          <w:sz w:val="24"/>
          <w:szCs w:val="20"/>
          <w:lang w:val="en-US" w:eastAsia="zh-CN"/>
        </w:rPr>
        <w:t>国土空间</w:t>
      </w:r>
      <w:r>
        <w:rPr>
          <w:rFonts w:hint="default" w:ascii="Arial" w:hAnsi="Arial" w:eastAsia="宋体" w:cs="Arial"/>
          <w:color w:val="auto"/>
          <w:spacing w:val="10"/>
          <w:sz w:val="24"/>
          <w:szCs w:val="20"/>
        </w:rPr>
        <w:t>总体规划和平湖经济开发区总体规划等相关规划要求。</w:t>
      </w:r>
    </w:p>
    <w:p w14:paraId="30904C4F">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8"/>
          <w:szCs w:val="28"/>
          <w14:textFill>
            <w14:solidFill>
              <w14:schemeClr w14:val="tx1"/>
            </w14:solidFill>
          </w14:textFill>
        </w:rPr>
      </w:pPr>
      <w:bookmarkStart w:id="18" w:name="_Toc11418"/>
      <w:r>
        <w:rPr>
          <w:rFonts w:hint="default" w:ascii="Arial" w:hAnsi="Arial" w:eastAsia="宋体" w:cs="Arial"/>
          <w:b/>
          <w:bCs/>
          <w:color w:val="000000" w:themeColor="text1"/>
          <w:sz w:val="28"/>
          <w:szCs w:val="28"/>
          <w14:textFill>
            <w14:solidFill>
              <w14:schemeClr w14:val="tx1"/>
            </w14:solidFill>
          </w14:textFill>
        </w:rPr>
        <w:t>规划环境影响评价符合性分析</w:t>
      </w:r>
      <w:bookmarkEnd w:id="18"/>
    </w:p>
    <w:p w14:paraId="1CA74C0E">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color w:val="000000" w:themeColor="text1"/>
          <w:spacing w:val="10"/>
          <w:sz w:val="24"/>
          <w:szCs w:val="24"/>
          <w14:textFill>
            <w14:solidFill>
              <w14:schemeClr w14:val="tx1"/>
            </w14:solidFill>
          </w14:textFill>
        </w:rPr>
      </w:pPr>
      <w:r>
        <w:rPr>
          <w:rFonts w:hint="default" w:ascii="Arial" w:hAnsi="Arial" w:eastAsia="宋体" w:cs="Arial"/>
          <w:sz w:val="24"/>
          <w:szCs w:val="24"/>
        </w:rPr>
        <w:t>《平湖经济开发区（钟埭街道）总体规划环境影响跟踪环境影响跟踪评价报告书》于2017年8月由浙江省工业环保设计研究院有限公司编制完成，并于2017年11月16</w:t>
      </w:r>
      <w:r>
        <w:rPr>
          <w:rFonts w:hint="default" w:ascii="Arial" w:hAnsi="Arial" w:eastAsia="宋体" w:cs="Arial"/>
          <w:color w:val="auto"/>
          <w:sz w:val="24"/>
          <w:szCs w:val="24"/>
        </w:rPr>
        <w:t>日通过浙江省</w:t>
      </w:r>
      <w:r>
        <w:rPr>
          <w:rFonts w:hint="eastAsia" w:ascii="Arial" w:hAnsi="Arial" w:cs="Arial"/>
          <w:color w:val="auto"/>
          <w:sz w:val="24"/>
          <w:szCs w:val="24"/>
          <w:lang w:val="en-US" w:eastAsia="zh-CN"/>
        </w:rPr>
        <w:t>环境保护</w:t>
      </w:r>
      <w:r>
        <w:rPr>
          <w:rFonts w:hint="default" w:ascii="Arial" w:hAnsi="Arial" w:eastAsia="宋体" w:cs="Arial"/>
          <w:color w:val="auto"/>
          <w:sz w:val="24"/>
          <w:szCs w:val="24"/>
        </w:rPr>
        <w:t>厅审查，审查文</w:t>
      </w:r>
      <w:r>
        <w:rPr>
          <w:rFonts w:hint="default" w:ascii="Arial" w:hAnsi="Arial" w:eastAsia="宋体" w:cs="Arial"/>
          <w:sz w:val="24"/>
          <w:szCs w:val="24"/>
        </w:rPr>
        <w:t>号为：浙环函</w:t>
      </w:r>
      <w:r>
        <w:rPr>
          <w:rFonts w:hint="eastAsia" w:ascii="Arial" w:hAnsi="Arial" w:cs="Arial"/>
          <w:sz w:val="24"/>
          <w:szCs w:val="24"/>
          <w:lang w:eastAsia="zh-CN"/>
        </w:rPr>
        <w:t>〔2017〕426号</w:t>
      </w:r>
      <w:r>
        <w:rPr>
          <w:rFonts w:hint="default" w:ascii="Arial" w:hAnsi="Arial" w:eastAsia="宋体" w:cs="Arial"/>
          <w:sz w:val="24"/>
          <w:szCs w:val="24"/>
        </w:rPr>
        <w:t>。</w:t>
      </w:r>
    </w:p>
    <w:p w14:paraId="6F36267D">
      <w:pPr>
        <w:keepNext w:val="0"/>
        <w:keepLines w:val="0"/>
        <w:pageBreakBefore w:val="0"/>
        <w:numPr>
          <w:ilvl w:val="3"/>
          <w:numId w:val="4"/>
        </w:numPr>
        <w:kinsoku/>
        <w:wordWrap/>
        <w:overflowPunct/>
        <w:bidi w:val="0"/>
        <w:snapToGrid w:val="0"/>
        <w:spacing w:line="360" w:lineRule="auto"/>
        <w:ind w:left="105" w:leftChars="50" w:right="105" w:rightChars="50"/>
        <w:jc w:val="center"/>
        <w:outlineLvl w:val="0"/>
        <w:rPr>
          <w:rFonts w:hint="default" w:ascii="Arial" w:hAnsi="Arial" w:eastAsia="宋体" w:cs="Arial"/>
          <w:b/>
          <w:color w:val="000000"/>
          <w:sz w:val="24"/>
          <w:szCs w:val="24"/>
        </w:rPr>
      </w:pPr>
      <w:r>
        <w:rPr>
          <w:rFonts w:hint="default" w:ascii="Arial" w:hAnsi="Arial" w:eastAsia="宋体" w:cs="Arial"/>
          <w:b/>
          <w:color w:val="000000"/>
          <w:sz w:val="24"/>
          <w:szCs w:val="24"/>
        </w:rPr>
        <w:t xml:space="preserve">  </w:t>
      </w:r>
      <w:r>
        <w:rPr>
          <w:rFonts w:hint="default" w:ascii="Arial" w:hAnsi="Arial" w:eastAsia="宋体" w:cs="Arial"/>
          <w:b/>
          <w:bCs/>
          <w:sz w:val="24"/>
          <w:szCs w:val="24"/>
        </w:rPr>
        <w:t>平湖经济开发区重点保护的生态空间清单（仅罗列涉及区块）</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818"/>
        <w:gridCol w:w="1200"/>
        <w:gridCol w:w="367"/>
        <w:gridCol w:w="611"/>
        <w:gridCol w:w="2855"/>
        <w:gridCol w:w="2377"/>
      </w:tblGrid>
      <w:tr w14:paraId="52066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85" w:hRule="atLeast"/>
          <w:tblHeader/>
          <w:jc w:val="center"/>
        </w:trPr>
        <w:tc>
          <w:tcPr>
            <w:tcW w:w="81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9C0587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生态空间名称及编号</w:t>
            </w:r>
          </w:p>
        </w:tc>
        <w:tc>
          <w:tcPr>
            <w:tcW w:w="1200"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74CE9F3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位置及面积</w:t>
            </w:r>
          </w:p>
        </w:tc>
        <w:tc>
          <w:tcPr>
            <w:tcW w:w="367"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491D15F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现状</w:t>
            </w:r>
          </w:p>
        </w:tc>
        <w:tc>
          <w:tcPr>
            <w:tcW w:w="611"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0635CC8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保护对象</w:t>
            </w:r>
          </w:p>
        </w:tc>
        <w:tc>
          <w:tcPr>
            <w:tcW w:w="285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7629268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生态空间范围示意图</w:t>
            </w:r>
          </w:p>
        </w:tc>
        <w:tc>
          <w:tcPr>
            <w:tcW w:w="2377"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E51A7D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准入要求和管控措施</w:t>
            </w:r>
          </w:p>
        </w:tc>
      </w:tr>
      <w:tr w14:paraId="47FD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0" w:hRule="atLeast"/>
          <w:tblHeader/>
          <w:jc w:val="center"/>
        </w:trPr>
        <w:tc>
          <w:tcPr>
            <w:tcW w:w="818"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66EA26D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18"/>
                <w:szCs w:val="18"/>
              </w:rPr>
            </w:pPr>
            <w:r>
              <w:rPr>
                <w:rFonts w:hint="default" w:ascii="Arial" w:hAnsi="Arial" w:eastAsia="宋体" w:cs="Arial"/>
                <w:color w:val="000000"/>
                <w:sz w:val="18"/>
                <w:szCs w:val="18"/>
              </w:rPr>
              <w:t>平湖经济技术开发区环境重点准入区4-2</w:t>
            </w:r>
          </w:p>
        </w:tc>
        <w:tc>
          <w:tcPr>
            <w:tcW w:w="1200"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4576DADE">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18"/>
                <w:szCs w:val="18"/>
              </w:rPr>
            </w:pPr>
            <w:r>
              <w:rPr>
                <w:rFonts w:hint="default" w:ascii="Arial" w:hAnsi="Arial" w:eastAsia="宋体" w:cs="Arial"/>
                <w:color w:val="000000"/>
                <w:sz w:val="18"/>
                <w:szCs w:val="18"/>
              </w:rPr>
              <w:t>面积16.20平方公里</w:t>
            </w:r>
          </w:p>
          <w:p w14:paraId="76C5268C">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18"/>
                <w:szCs w:val="18"/>
              </w:rPr>
            </w:pPr>
            <w:r>
              <w:rPr>
                <w:rFonts w:hint="default" w:ascii="Arial" w:hAnsi="Arial" w:eastAsia="宋体" w:cs="Arial"/>
                <w:color w:val="000000"/>
                <w:sz w:val="18"/>
                <w:szCs w:val="18"/>
              </w:rPr>
              <w:t>东至上海塘路，西靠兴平一路-北市河南岸15米-平湖大道，南至北环路，北临钟埭河南岸15米</w:t>
            </w:r>
          </w:p>
        </w:tc>
        <w:tc>
          <w:tcPr>
            <w:tcW w:w="367"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6FBF13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18"/>
                <w:szCs w:val="18"/>
              </w:rPr>
            </w:pPr>
            <w:r>
              <w:rPr>
                <w:rFonts w:hint="default" w:ascii="Arial" w:hAnsi="Arial" w:eastAsia="宋体" w:cs="Arial"/>
                <w:color w:val="000000"/>
                <w:sz w:val="18"/>
                <w:szCs w:val="18"/>
              </w:rPr>
              <w:t>以工业企业用地为主</w:t>
            </w:r>
          </w:p>
        </w:tc>
        <w:tc>
          <w:tcPr>
            <w:tcW w:w="611"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57E9B017">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18"/>
                <w:szCs w:val="18"/>
              </w:rPr>
            </w:pPr>
            <w:r>
              <w:rPr>
                <w:rFonts w:hint="default" w:ascii="Arial" w:hAnsi="Arial" w:eastAsia="宋体" w:cs="Arial"/>
                <w:color w:val="000000"/>
                <w:sz w:val="18"/>
                <w:szCs w:val="18"/>
              </w:rPr>
              <w:t>地表水Ⅲ类</w:t>
            </w:r>
          </w:p>
          <w:p w14:paraId="6AC96778">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18"/>
                <w:szCs w:val="18"/>
              </w:rPr>
            </w:pPr>
            <w:r>
              <w:rPr>
                <w:rFonts w:hint="default" w:ascii="Arial" w:hAnsi="Arial" w:eastAsia="宋体" w:cs="Arial"/>
                <w:color w:val="000000"/>
                <w:sz w:val="18"/>
                <w:szCs w:val="18"/>
              </w:rPr>
              <w:t>环境空气二级</w:t>
            </w:r>
          </w:p>
          <w:p w14:paraId="52A89BF3">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sz w:val="18"/>
                <w:szCs w:val="18"/>
              </w:rPr>
            </w:pPr>
            <w:r>
              <w:rPr>
                <w:rFonts w:hint="default" w:ascii="Arial" w:hAnsi="Arial" w:eastAsia="宋体" w:cs="Arial"/>
                <w:color w:val="000000"/>
                <w:sz w:val="18"/>
                <w:szCs w:val="18"/>
              </w:rPr>
              <w:t>声环境居住区2类、工业区3类</w:t>
            </w:r>
          </w:p>
        </w:tc>
        <w:tc>
          <w:tcPr>
            <w:tcW w:w="2855"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E46D70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sz w:val="18"/>
                <w:szCs w:val="21"/>
              </w:rPr>
              <mc:AlternateContent>
                <mc:Choice Requires="wps">
                  <w:drawing>
                    <wp:anchor distT="0" distB="0" distL="114300" distR="114300" simplePos="0" relativeHeight="251736064" behindDoc="0" locked="0" layoutInCell="1" allowOverlap="1">
                      <wp:simplePos x="0" y="0"/>
                      <wp:positionH relativeFrom="column">
                        <wp:posOffset>1391285</wp:posOffset>
                      </wp:positionH>
                      <wp:positionV relativeFrom="paragraph">
                        <wp:posOffset>139065</wp:posOffset>
                      </wp:positionV>
                      <wp:extent cx="76200" cy="76200"/>
                      <wp:effectExtent l="19050" t="21590" r="19050" b="29210"/>
                      <wp:wrapNone/>
                      <wp:docPr id="28" name="任意多边形 28"/>
                      <wp:cNvGraphicFramePr/>
                      <a:graphic xmlns:a="http://schemas.openxmlformats.org/drawingml/2006/main">
                        <a:graphicData uri="http://schemas.microsoft.com/office/word/2010/wordprocessingShape">
                          <wps:wsp>
                            <wps:cNvSpPr/>
                            <wps:spPr>
                              <a:xfrm>
                                <a:off x="0" y="0"/>
                                <a:ext cx="76200" cy="76200"/>
                              </a:xfrm>
                              <a:custGeom>
                                <a:avLst/>
                                <a:gdLst/>
                                <a:ahLst/>
                                <a:cxnLst>
                                  <a:cxn ang="0">
                                    <a:pos x="38100" y="0"/>
                                  </a:cxn>
                                  <a:cxn ang="0">
                                    <a:pos x="0" y="29105"/>
                                  </a:cxn>
                                  <a:cxn ang="0">
                                    <a:pos x="14552" y="76199"/>
                                  </a:cxn>
                                  <a:cxn ang="0">
                                    <a:pos x="61647" y="76199"/>
                                  </a:cxn>
                                  <a:cxn ang="0">
                                    <a:pos x="76199" y="29105"/>
                                  </a:cxn>
                                </a:cxnLst>
                                <a:pathLst>
                                  <a:path w="76200" h="76200">
                                    <a:moveTo>
                                      <a:pt x="0" y="29105"/>
                                    </a:moveTo>
                                    <a:lnTo>
                                      <a:pt x="29105" y="29105"/>
                                    </a:lnTo>
                                    <a:lnTo>
                                      <a:pt x="38100" y="0"/>
                                    </a:lnTo>
                                    <a:lnTo>
                                      <a:pt x="47094" y="29105"/>
                                    </a:lnTo>
                                    <a:lnTo>
                                      <a:pt x="76199" y="29105"/>
                                    </a:lnTo>
                                    <a:lnTo>
                                      <a:pt x="52652" y="47093"/>
                                    </a:lnTo>
                                    <a:lnTo>
                                      <a:pt x="61647" y="76199"/>
                                    </a:lnTo>
                                    <a:lnTo>
                                      <a:pt x="38100" y="58211"/>
                                    </a:lnTo>
                                    <a:lnTo>
                                      <a:pt x="14552" y="76199"/>
                                    </a:lnTo>
                                    <a:lnTo>
                                      <a:pt x="23547" y="47093"/>
                                    </a:lnTo>
                                    <a:close/>
                                  </a:path>
                                </a:pathLst>
                              </a:custGeom>
                              <a:solidFill>
                                <a:srgbClr val="FF0000"/>
                              </a:solidFill>
                              <a:ln w="12700" cap="flat" cmpd="sng">
                                <a:solidFill>
                                  <a:srgbClr val="FF0000"/>
                                </a:solidFill>
                                <a:prstDash val="solid"/>
                                <a:miter/>
                                <a:headEnd type="none" w="med" len="med"/>
                                <a:tailEnd type="none" w="med" len="med"/>
                              </a:ln>
                            </wps:spPr>
                            <wps:bodyPr anchor="ctr" anchorCtr="0" upright="1"/>
                          </wps:wsp>
                        </a:graphicData>
                      </a:graphic>
                    </wp:anchor>
                  </w:drawing>
                </mc:Choice>
                <mc:Fallback>
                  <w:pict>
                    <v:shape id="_x0000_s1026" o:spid="_x0000_s1026" o:spt="100" style="position:absolute;left:0pt;margin-left:109.55pt;margin-top:10.95pt;height:6pt;width:6pt;z-index:251736064;v-text-anchor:middle;mso-width-relative:page;mso-height-relative:page;" fillcolor="#FF0000" filled="t" stroked="t" coordsize="76200,76200" o:gfxdata="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CMeTuN1wAAAAkBAAAPAAAAAAAAAAEAIAAAACIAAABkcnMvZG93bnJldi54bWxQSwEC&#10;FAAUAAAACACHTuJAUL7NktkCAABQBwAADgAAAAAAAAABACAAAAAmAQAAZHJzL2Uyb0RvYy54bWxQ&#10;SwUGAAAAAAYABgBZAQAAcQYAAAAA&#10;" path="m0,29105l29105,29105,38100,0,47094,29105,76199,29105,52652,47093,61647,76199,38100,58211,14552,76199,23547,47093xe">
                      <v:path o:connectlocs="38100,0;0,29105;14552,76199;61647,76199;76199,29105" o:connectangles="0,0,0,0,0"/>
                      <v:fill on="t" focussize="0,0"/>
                      <v:stroke weight="1pt" color="#FF0000" joinstyle="miter"/>
                      <v:imagedata o:title=""/>
                      <o:lock v:ext="edit" aspectratio="f"/>
                    </v:shape>
                  </w:pict>
                </mc:Fallback>
              </mc:AlternateContent>
            </w:r>
            <w:r>
              <w:rPr>
                <w:rFonts w:hint="default" w:ascii="Arial" w:hAnsi="Arial" w:eastAsia="宋体" w:cs="Arial"/>
                <w:color w:val="000000"/>
                <w:sz w:val="18"/>
                <w:szCs w:val="18"/>
              </w:rPr>
              <w:drawing>
                <wp:anchor distT="0" distB="0" distL="114300" distR="114300" simplePos="0" relativeHeight="251737088" behindDoc="0" locked="0" layoutInCell="1" allowOverlap="1">
                  <wp:simplePos x="0" y="0"/>
                  <wp:positionH relativeFrom="page">
                    <wp:posOffset>34925</wp:posOffset>
                  </wp:positionH>
                  <wp:positionV relativeFrom="page">
                    <wp:posOffset>0</wp:posOffset>
                  </wp:positionV>
                  <wp:extent cx="1713865" cy="1490980"/>
                  <wp:effectExtent l="0" t="0" r="635" b="7620"/>
                  <wp:wrapSquare wrapText="bothSides"/>
                  <wp:docPr id="29" name="图片 72" descr="X%PG4%]I@99EKY4WU1URTSA"/>
                  <wp:cNvGraphicFramePr/>
                  <a:graphic xmlns:a="http://schemas.openxmlformats.org/drawingml/2006/main">
                    <a:graphicData uri="http://schemas.openxmlformats.org/drawingml/2006/picture">
                      <pic:pic xmlns:pic="http://schemas.openxmlformats.org/drawingml/2006/picture">
                        <pic:nvPicPr>
                          <pic:cNvPr id="29" name="图片 72" descr="X%PG4%]I@99EKY4WU1URTSA"/>
                          <pic:cNvPicPr/>
                        </pic:nvPicPr>
                        <pic:blipFill>
                          <a:blip r:embed="rId35"/>
                          <a:srcRect l="-921" t="13847" r="45693" b="11755"/>
                          <a:stretch>
                            <a:fillRect/>
                          </a:stretch>
                        </pic:blipFill>
                        <pic:spPr>
                          <a:xfrm>
                            <a:off x="0" y="0"/>
                            <a:ext cx="1713865" cy="1490980"/>
                          </a:xfrm>
                          <a:prstGeom prst="rect">
                            <a:avLst/>
                          </a:prstGeom>
                          <a:noFill/>
                          <a:ln>
                            <a:noFill/>
                          </a:ln>
                        </pic:spPr>
                      </pic:pic>
                    </a:graphicData>
                  </a:graphic>
                </wp:anchor>
              </w:drawing>
            </w:r>
          </w:p>
        </w:tc>
        <w:tc>
          <w:tcPr>
            <w:tcW w:w="2377"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62F9591">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18"/>
                <w:szCs w:val="18"/>
              </w:rPr>
            </w:pPr>
            <w:r>
              <w:rPr>
                <w:rFonts w:hint="default" w:ascii="Arial" w:hAnsi="Arial" w:eastAsia="宋体" w:cs="Arial"/>
                <w:color w:val="000000"/>
                <w:sz w:val="18"/>
                <w:szCs w:val="18"/>
              </w:rPr>
              <w:t>1、禁止发展工业项目类型：27、煤炭洗选配煤；43、炼铁、球团、烧结；44、炼钢；45、铁合金制造；锰、铬冶炼；48、有色金属冶炼（含再生有色金属冶炼）；58、水泥制造；59、水泥粉磨站；68耐火材料及其制品中的石棉制品；84、原油加工、天然气加工、油母页岩提炼原油、煤制原油、生物制油及其它石油制品；85、基本化学原料制造；肥料制造；农药制造；染料、颜料、油墨及其类似产品制造；专用化学品制造；炸药、火工及焰火产品制造。（除单纯混合和分装外的）；87焦化、电石；88、煤炭液化、气化；90、化学药品制造（制剂产品配套除外）；118、皮革、毛皮、羽毛（绒）制品（制革、毛皮鞣制）等。</w:t>
            </w:r>
          </w:p>
          <w:p w14:paraId="12DBB9C5">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18"/>
                <w:szCs w:val="18"/>
              </w:rPr>
            </w:pPr>
            <w:r>
              <w:rPr>
                <w:rFonts w:hint="default" w:ascii="Arial" w:hAnsi="Arial" w:eastAsia="宋体" w:cs="Arial"/>
                <w:color w:val="000000"/>
                <w:sz w:val="18"/>
                <w:szCs w:val="18"/>
              </w:rPr>
              <w:t>2、禁止新建印染、制浆造纸、电镀（配套除外）等高水耗项目，技改扩建项目须符合污染物总量替代要求，且不得增加污染物排放总量。</w:t>
            </w:r>
          </w:p>
          <w:p w14:paraId="7C4EB01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18"/>
                <w:szCs w:val="18"/>
              </w:rPr>
              <w:t>3、国家和地方产业政策中规定的禁止类项目。</w:t>
            </w:r>
          </w:p>
        </w:tc>
      </w:tr>
    </w:tbl>
    <w:p w14:paraId="6FC06EF9">
      <w:pPr>
        <w:rPr>
          <w:rFonts w:hint="default" w:ascii="Arial" w:hAnsi="Arial" w:eastAsia="宋体" w:cs="Arial"/>
          <w:color w:val="000000"/>
          <w:spacing w:val="10"/>
          <w:sz w:val="24"/>
          <w:szCs w:val="20"/>
        </w:rPr>
      </w:pPr>
      <w:r>
        <w:rPr>
          <w:rFonts w:hint="default" w:ascii="Arial" w:hAnsi="Arial" w:eastAsia="宋体" w:cs="Arial"/>
          <w:color w:val="000000"/>
          <w:spacing w:val="10"/>
          <w:sz w:val="24"/>
          <w:szCs w:val="20"/>
        </w:rPr>
        <w:br w:type="page"/>
      </w:r>
    </w:p>
    <w:p w14:paraId="3C39254B">
      <w:pPr>
        <w:keepNext w:val="0"/>
        <w:keepLines w:val="0"/>
        <w:pageBreakBefore w:val="0"/>
        <w:numPr>
          <w:ilvl w:val="3"/>
          <w:numId w:val="4"/>
        </w:numPr>
        <w:kinsoku/>
        <w:wordWrap/>
        <w:overflowPunct/>
        <w:bidi w:val="0"/>
        <w:snapToGrid w:val="0"/>
        <w:spacing w:line="360" w:lineRule="auto"/>
        <w:ind w:left="105" w:leftChars="50" w:right="105" w:rightChars="50"/>
        <w:jc w:val="center"/>
        <w:outlineLvl w:val="0"/>
        <w:rPr>
          <w:rFonts w:hint="default" w:ascii="Arial" w:hAnsi="Arial" w:eastAsia="宋体" w:cs="Arial"/>
          <w:b/>
          <w:color w:val="000000"/>
          <w:sz w:val="24"/>
          <w:szCs w:val="24"/>
        </w:rPr>
      </w:pPr>
      <w:r>
        <w:rPr>
          <w:rFonts w:hint="default" w:ascii="Arial" w:hAnsi="Arial" w:eastAsia="宋体" w:cs="Arial"/>
          <w:b/>
          <w:color w:val="000000"/>
          <w:sz w:val="24"/>
          <w:szCs w:val="24"/>
        </w:rPr>
        <w:t xml:space="preserve">  </w:t>
      </w:r>
      <w:r>
        <w:rPr>
          <w:rFonts w:hint="default" w:ascii="Arial" w:hAnsi="Arial" w:eastAsia="宋体" w:cs="Arial"/>
          <w:b/>
          <w:bCs/>
          <w:sz w:val="24"/>
          <w:szCs w:val="24"/>
        </w:rPr>
        <w:t>平湖经济开发区环境准入负面清单（仅罗列涉及区块内容）</w:t>
      </w:r>
    </w:p>
    <w:tbl>
      <w:tblPr>
        <w:tblStyle w:val="26"/>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693"/>
        <w:gridCol w:w="5332"/>
        <w:gridCol w:w="1399"/>
      </w:tblGrid>
      <w:tr w14:paraId="20FE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1D4057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类别</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26E98D7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执行区域</w:t>
            </w:r>
          </w:p>
        </w:tc>
        <w:tc>
          <w:tcPr>
            <w:tcW w:w="5332" w:type="dxa"/>
            <w:tcBorders>
              <w:top w:val="single" w:color="auto" w:sz="4" w:space="0"/>
              <w:left w:val="single" w:color="auto" w:sz="4" w:space="0"/>
              <w:bottom w:val="single" w:color="auto" w:sz="4" w:space="0"/>
              <w:right w:val="single" w:color="auto" w:sz="4" w:space="0"/>
            </w:tcBorders>
            <w:noWrap w:val="0"/>
            <w:vAlign w:val="center"/>
          </w:tcPr>
          <w:p w14:paraId="65FE8C0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环境准入负面清单</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38EEA2C5">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center"/>
              <w:rPr>
                <w:rFonts w:hint="default" w:ascii="Arial" w:hAnsi="Arial" w:eastAsia="宋体" w:cs="Arial"/>
                <w:color w:val="000000"/>
                <w:sz w:val="21"/>
                <w:szCs w:val="21"/>
              </w:rPr>
            </w:pPr>
            <w:r>
              <w:rPr>
                <w:rFonts w:hint="default" w:ascii="Arial" w:hAnsi="Arial" w:eastAsia="宋体" w:cs="Arial"/>
                <w:color w:val="000000"/>
                <w:sz w:val="21"/>
                <w:szCs w:val="21"/>
              </w:rPr>
              <w:t>制定依据</w:t>
            </w:r>
          </w:p>
        </w:tc>
      </w:tr>
      <w:tr w14:paraId="0F5C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FCAEA3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行业清单</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16C5767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4-2</w:t>
            </w:r>
          </w:p>
        </w:tc>
        <w:tc>
          <w:tcPr>
            <w:tcW w:w="5332" w:type="dxa"/>
            <w:tcBorders>
              <w:top w:val="single" w:color="auto" w:sz="4" w:space="0"/>
              <w:left w:val="single" w:color="auto" w:sz="4" w:space="0"/>
              <w:bottom w:val="single" w:color="auto" w:sz="4" w:space="0"/>
              <w:right w:val="single" w:color="auto" w:sz="4" w:space="0"/>
            </w:tcBorders>
            <w:noWrap w:val="0"/>
            <w:tcMar>
              <w:top w:w="113" w:type="dxa"/>
              <w:bottom w:w="113" w:type="dxa"/>
            </w:tcMar>
            <w:vAlign w:val="center"/>
          </w:tcPr>
          <w:p w14:paraId="2C97FB56">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禁止发展工业项目类型：27、煤炭洗选配煤；43、炼铁、球团、烧结；44、炼钢；45、铁合金制造；锰、铬冶炼；48、有色金属冶炼（含再生有色金属冶炼）；58、水泥制造；59、水泥粉磨站；68耐火材料及其制品中的石棉制品；84、原油加工、天然气加工、油母页岩提炼原油、煤制原油、生物制油及其它石油制品；85、基本化学原料制造；肥料制造；农药制造；染料、颜料、油墨及其类似产品制造；专用化学品制造；炸药、火工及焰火产品制造。（除单纯混合和分装外的）；87焦化、电石；88、煤炭液化、气化；90、化学药品制造（制剂产品配套除外）；118、皮革、毛皮、羽毛（绒）制品（制革、毛皮鞣制）等。</w:t>
            </w:r>
          </w:p>
          <w:p w14:paraId="2D60CEBD">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禁止新建印染、制浆造纸、电镀（配套除外）等高水耗项目，技改扩建项目须符合污染物总量替代要求，且不得增加污染物排放总量。国家和地方产业政策中规定的禁止类项目。</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1EDFA91">
            <w:pPr>
              <w:pStyle w:val="6"/>
              <w:keepNext w:val="0"/>
              <w:keepLines w:val="0"/>
              <w:pageBreakBefore w:val="0"/>
              <w:suppressLineNumbers w:val="0"/>
              <w:kinsoku/>
              <w:wordWrap/>
              <w:overflowPunct/>
              <w:bidi w:val="0"/>
              <w:snapToGrid w:val="0"/>
              <w:spacing w:before="0" w:beforeAutospacing="0" w:after="0" w:afterAutospacing="0"/>
              <w:ind w:left="0" w:right="0" w:firstLine="0" w:firstLineChars="0"/>
              <w:jc w:val="center"/>
              <w:rPr>
                <w:rFonts w:hint="default" w:ascii="Arial" w:hAnsi="Arial" w:eastAsia="宋体" w:cs="Arial"/>
                <w:color w:val="000000"/>
                <w:sz w:val="21"/>
                <w:szCs w:val="21"/>
              </w:rPr>
            </w:pPr>
            <w:r>
              <w:rPr>
                <w:rFonts w:hint="default" w:ascii="Arial" w:hAnsi="Arial" w:eastAsia="宋体" w:cs="Arial"/>
                <w:color w:val="000000"/>
                <w:sz w:val="21"/>
                <w:szCs w:val="21"/>
              </w:rPr>
              <w:t>平湖市环境功能区划及区域环境制约因素</w:t>
            </w:r>
          </w:p>
        </w:tc>
      </w:tr>
      <w:tr w14:paraId="1FF6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79C1352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行业清单否定性指标</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7979445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平湖经济开发区全域</w:t>
            </w:r>
          </w:p>
        </w:tc>
        <w:tc>
          <w:tcPr>
            <w:tcW w:w="5332" w:type="dxa"/>
            <w:tcBorders>
              <w:top w:val="single" w:color="auto" w:sz="4" w:space="0"/>
              <w:left w:val="single" w:color="auto" w:sz="4" w:space="0"/>
              <w:bottom w:val="single" w:color="auto" w:sz="4" w:space="0"/>
              <w:right w:val="single" w:color="auto" w:sz="4" w:space="0"/>
            </w:tcBorders>
            <w:noWrap w:val="0"/>
            <w:tcMar>
              <w:top w:w="113" w:type="dxa"/>
              <w:bottom w:w="113" w:type="dxa"/>
            </w:tcMar>
            <w:vAlign w:val="center"/>
          </w:tcPr>
          <w:p w14:paraId="46B3C645">
            <w:pPr>
              <w:pStyle w:val="94"/>
              <w:keepNext w:val="0"/>
              <w:keepLines w:val="0"/>
              <w:pageBreakBefore w:val="0"/>
              <w:suppressLineNumbers w:val="0"/>
              <w:kinsoku/>
              <w:wordWrap/>
              <w:overflowPunct/>
              <w:bidi w:val="0"/>
              <w:snapToGrid w:val="0"/>
              <w:spacing w:before="0" w:beforeAutospacing="0" w:after="0" w:afterAutospacing="0" w:line="280" w:lineRule="exact"/>
              <w:ind w:left="0" w:right="0" w:firstLine="0" w:firstLineChars="0"/>
              <w:rPr>
                <w:rFonts w:hint="default" w:ascii="Arial" w:hAnsi="Arial" w:eastAsia="宋体" w:cs="Arial"/>
                <w:color w:val="000000"/>
                <w:sz w:val="21"/>
                <w:szCs w:val="21"/>
              </w:rPr>
            </w:pPr>
            <w:r>
              <w:rPr>
                <w:rFonts w:hint="default" w:ascii="Arial" w:hAnsi="Arial" w:eastAsia="宋体" w:cs="Arial"/>
                <w:color w:val="000000"/>
                <w:sz w:val="21"/>
                <w:szCs w:val="21"/>
              </w:rPr>
              <w:t>①项目万元工业增加值综合能耗低于本市“十三五”末控制指标，或低于嘉兴市行业平均水平10%以上；</w:t>
            </w:r>
          </w:p>
          <w:p w14:paraId="007572EC">
            <w:pPr>
              <w:pStyle w:val="94"/>
              <w:keepNext w:val="0"/>
              <w:keepLines w:val="0"/>
              <w:pageBreakBefore w:val="0"/>
              <w:suppressLineNumbers w:val="0"/>
              <w:kinsoku/>
              <w:wordWrap/>
              <w:overflowPunct/>
              <w:bidi w:val="0"/>
              <w:snapToGrid w:val="0"/>
              <w:spacing w:before="0" w:beforeAutospacing="0" w:after="0" w:afterAutospacing="0" w:line="280" w:lineRule="exact"/>
              <w:ind w:left="0" w:right="0" w:firstLine="0" w:firstLineChars="0"/>
              <w:rPr>
                <w:rFonts w:hint="default" w:ascii="Arial" w:hAnsi="Arial" w:eastAsia="宋体" w:cs="Arial"/>
                <w:color w:val="000000"/>
                <w:sz w:val="21"/>
                <w:szCs w:val="21"/>
              </w:rPr>
            </w:pPr>
            <w:r>
              <w:rPr>
                <w:rFonts w:hint="default" w:ascii="Arial" w:hAnsi="Arial" w:eastAsia="宋体" w:cs="Arial"/>
                <w:color w:val="000000"/>
                <w:sz w:val="21"/>
                <w:szCs w:val="21"/>
              </w:rPr>
              <w:t>②COD亩均排放量低于全市平均水平，投资排污强度低于全市前两年平均水平；</w:t>
            </w:r>
            <w:r>
              <w:rPr>
                <w:rFonts w:hint="default" w:ascii="Arial" w:hAnsi="Arial" w:eastAsia="宋体" w:cs="Arial"/>
                <w:color w:val="000000"/>
                <w:sz w:val="21"/>
                <w:szCs w:val="24"/>
              </w:rPr>
              <w:t>不能符合以上两个条件不能准入。</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0CECF2F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平湖市环境功能区划及区域环境制约因素</w:t>
            </w:r>
          </w:p>
        </w:tc>
      </w:tr>
      <w:tr w14:paraId="08CF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jc w:val="center"/>
        </w:trPr>
        <w:tc>
          <w:tcPr>
            <w:tcW w:w="0" w:type="auto"/>
            <w:vMerge w:val="restart"/>
            <w:tcBorders>
              <w:top w:val="single" w:color="auto" w:sz="4" w:space="0"/>
              <w:left w:val="single" w:color="auto" w:sz="4" w:space="0"/>
              <w:bottom w:val="single" w:color="auto" w:sz="4" w:space="0"/>
              <w:right w:val="single" w:color="auto" w:sz="4" w:space="0"/>
            </w:tcBorders>
            <w:noWrap w:val="0"/>
            <w:vAlign w:val="center"/>
          </w:tcPr>
          <w:p w14:paraId="0EE4B93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工艺清单</w:t>
            </w:r>
          </w:p>
        </w:tc>
        <w:tc>
          <w:tcPr>
            <w:tcW w:w="693" w:type="dxa"/>
            <w:vMerge w:val="restart"/>
            <w:tcBorders>
              <w:top w:val="single" w:color="auto" w:sz="4" w:space="0"/>
              <w:left w:val="single" w:color="auto" w:sz="4" w:space="0"/>
              <w:bottom w:val="single" w:color="auto" w:sz="4" w:space="0"/>
              <w:right w:val="single" w:color="auto" w:sz="4" w:space="0"/>
            </w:tcBorders>
            <w:noWrap w:val="0"/>
            <w:vAlign w:val="center"/>
          </w:tcPr>
          <w:p w14:paraId="728B87D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平湖经济开发区全域</w:t>
            </w:r>
          </w:p>
        </w:tc>
        <w:tc>
          <w:tcPr>
            <w:tcW w:w="5332" w:type="dxa"/>
            <w:tcBorders>
              <w:top w:val="single" w:color="auto" w:sz="4" w:space="0"/>
              <w:left w:val="single" w:color="auto" w:sz="4" w:space="0"/>
              <w:bottom w:val="single" w:color="auto" w:sz="4" w:space="0"/>
              <w:right w:val="single" w:color="auto" w:sz="4" w:space="0"/>
            </w:tcBorders>
            <w:noWrap w:val="0"/>
            <w:tcMar>
              <w:top w:w="113" w:type="dxa"/>
              <w:bottom w:w="113" w:type="dxa"/>
            </w:tcMar>
            <w:vAlign w:val="center"/>
          </w:tcPr>
          <w:p w14:paraId="2996E38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印染产业禁止工艺：</w:t>
            </w:r>
          </w:p>
          <w:p w14:paraId="4455C0FC">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间歇式染色设备：浴比高于1：8。</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431B3A0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浙江省印染产业环境准入指导意见（修订）</w:t>
            </w:r>
          </w:p>
        </w:tc>
      </w:tr>
      <w:tr w14:paraId="29ED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21E938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693" w:type="dxa"/>
            <w:vMerge w:val="continue"/>
            <w:tcBorders>
              <w:top w:val="single" w:color="auto" w:sz="4" w:space="0"/>
              <w:left w:val="single" w:color="auto" w:sz="4" w:space="0"/>
              <w:bottom w:val="single" w:color="auto" w:sz="4" w:space="0"/>
              <w:right w:val="single" w:color="auto" w:sz="4" w:space="0"/>
            </w:tcBorders>
            <w:noWrap w:val="0"/>
            <w:vAlign w:val="center"/>
          </w:tcPr>
          <w:p w14:paraId="03DA97C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5332" w:type="dxa"/>
            <w:tcBorders>
              <w:top w:val="single" w:color="auto" w:sz="4" w:space="0"/>
              <w:left w:val="single" w:color="auto" w:sz="4" w:space="0"/>
              <w:bottom w:val="single" w:color="auto" w:sz="4" w:space="0"/>
              <w:right w:val="single" w:color="auto" w:sz="4" w:space="0"/>
            </w:tcBorders>
            <w:noWrap w:val="0"/>
            <w:tcMar>
              <w:top w:w="113" w:type="dxa"/>
              <w:bottom w:w="113" w:type="dxa"/>
            </w:tcMar>
            <w:vAlign w:val="center"/>
          </w:tcPr>
          <w:p w14:paraId="28BF6C52">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化纤产业禁止工艺：</w:t>
            </w:r>
          </w:p>
          <w:p w14:paraId="654E5D30">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①间歇法聚合聚酯生产工艺。</w:t>
            </w:r>
          </w:p>
          <w:p w14:paraId="281780D8">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②常规聚酯（PET）连续聚合生产装置单线产能不得小于20万吨/年。</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7712303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浙江省涤纶产业环境准入指导意见（修订）</w:t>
            </w:r>
          </w:p>
        </w:tc>
      </w:tr>
      <w:tr w14:paraId="14FE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D665C7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693" w:type="dxa"/>
            <w:vMerge w:val="continue"/>
            <w:tcBorders>
              <w:top w:val="single" w:color="auto" w:sz="4" w:space="0"/>
              <w:left w:val="single" w:color="auto" w:sz="4" w:space="0"/>
              <w:bottom w:val="single" w:color="auto" w:sz="4" w:space="0"/>
              <w:right w:val="single" w:color="auto" w:sz="4" w:space="0"/>
            </w:tcBorders>
            <w:noWrap w:val="0"/>
            <w:vAlign w:val="center"/>
          </w:tcPr>
          <w:p w14:paraId="68D3E8D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5332" w:type="dxa"/>
            <w:tcBorders>
              <w:top w:val="single" w:color="auto" w:sz="4" w:space="0"/>
              <w:left w:val="single" w:color="auto" w:sz="4" w:space="0"/>
              <w:bottom w:val="single" w:color="auto" w:sz="4" w:space="0"/>
              <w:right w:val="single" w:color="auto" w:sz="4" w:space="0"/>
            </w:tcBorders>
            <w:noWrap w:val="0"/>
            <w:tcMar>
              <w:top w:w="113" w:type="dxa"/>
              <w:bottom w:w="113" w:type="dxa"/>
            </w:tcMar>
            <w:vAlign w:val="center"/>
          </w:tcPr>
          <w:p w14:paraId="5E454156">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电镀产业禁止工艺：</w:t>
            </w:r>
          </w:p>
          <w:p w14:paraId="3AF863C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禁止采用单级漂洗或直接冲洗工艺</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27989E4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浙江省电镀产业环境准入指导意见（修订）</w:t>
            </w:r>
          </w:p>
        </w:tc>
      </w:tr>
      <w:tr w14:paraId="05D2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AB38A0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工艺清单</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31A8FD9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平湖经济开发区全域</w:t>
            </w:r>
          </w:p>
        </w:tc>
        <w:tc>
          <w:tcPr>
            <w:tcW w:w="5332" w:type="dxa"/>
            <w:tcBorders>
              <w:top w:val="single" w:color="auto" w:sz="4" w:space="0"/>
              <w:left w:val="single" w:color="auto" w:sz="4" w:space="0"/>
              <w:bottom w:val="single" w:color="auto" w:sz="4" w:space="0"/>
              <w:right w:val="single" w:color="auto" w:sz="4" w:space="0"/>
            </w:tcBorders>
            <w:noWrap w:val="0"/>
            <w:tcMar>
              <w:top w:w="113" w:type="dxa"/>
              <w:bottom w:w="113" w:type="dxa"/>
            </w:tcMar>
            <w:vAlign w:val="center"/>
          </w:tcPr>
          <w:p w14:paraId="5DB20B3D">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产业结构调整指导目录(2011本)》(2013年修改)、《外商投资产业指导目录》、《部分工业行业淘汰落后生产工艺装备和产品指导目录（2010年本）》、《浙江省制造业产业发展导向目录》、《浙江省淘汰落后生产能力目录》等文件限制和禁止的工艺。</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138CBEB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4FE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0" w:type="auto"/>
            <w:vMerge w:val="restart"/>
            <w:tcBorders>
              <w:top w:val="single" w:color="auto" w:sz="4" w:space="0"/>
              <w:left w:val="single" w:color="auto" w:sz="4" w:space="0"/>
              <w:bottom w:val="single" w:color="auto" w:sz="4" w:space="0"/>
              <w:right w:val="single" w:color="auto" w:sz="4" w:space="0"/>
            </w:tcBorders>
            <w:noWrap w:val="0"/>
            <w:vAlign w:val="center"/>
          </w:tcPr>
          <w:p w14:paraId="631EB7B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工艺装备及产品清单</w:t>
            </w:r>
          </w:p>
        </w:tc>
        <w:tc>
          <w:tcPr>
            <w:tcW w:w="693" w:type="dxa"/>
            <w:vMerge w:val="restart"/>
            <w:tcBorders>
              <w:top w:val="single" w:color="auto" w:sz="4" w:space="0"/>
              <w:left w:val="single" w:color="auto" w:sz="4" w:space="0"/>
              <w:bottom w:val="single" w:color="auto" w:sz="4" w:space="0"/>
              <w:right w:val="single" w:color="auto" w:sz="4" w:space="0"/>
            </w:tcBorders>
            <w:noWrap w:val="0"/>
            <w:vAlign w:val="center"/>
          </w:tcPr>
          <w:p w14:paraId="5F12BDF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平湖经济开发区全域</w:t>
            </w:r>
          </w:p>
        </w:tc>
        <w:tc>
          <w:tcPr>
            <w:tcW w:w="5332" w:type="dxa"/>
            <w:tcBorders>
              <w:top w:val="single" w:color="auto" w:sz="4" w:space="0"/>
              <w:left w:val="single" w:color="auto" w:sz="4" w:space="0"/>
              <w:bottom w:val="single" w:color="auto" w:sz="4" w:space="0"/>
              <w:right w:val="single" w:color="auto" w:sz="4" w:space="0"/>
            </w:tcBorders>
            <w:noWrap w:val="0"/>
            <w:tcMar>
              <w:top w:w="113" w:type="dxa"/>
              <w:bottom w:w="113" w:type="dxa"/>
            </w:tcMar>
            <w:vAlign w:val="center"/>
          </w:tcPr>
          <w:p w14:paraId="3E2D1EA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化纤产业禁止设备：</w:t>
            </w:r>
          </w:p>
          <w:p w14:paraId="07E1E0A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常规化纤长丝用锭使用轴长1200毫米及以下的半自动卷绕设备</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7AA9405">
            <w:pPr>
              <w:pStyle w:val="92"/>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浙江省涤纶产业环境准入指导意见（修订）</w:t>
            </w:r>
          </w:p>
        </w:tc>
      </w:tr>
      <w:tr w14:paraId="2C38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blHeade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F918E3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693" w:type="dxa"/>
            <w:vMerge w:val="continue"/>
            <w:tcBorders>
              <w:top w:val="single" w:color="auto" w:sz="4" w:space="0"/>
              <w:left w:val="single" w:color="auto" w:sz="4" w:space="0"/>
              <w:bottom w:val="single" w:color="auto" w:sz="4" w:space="0"/>
              <w:right w:val="single" w:color="auto" w:sz="4" w:space="0"/>
            </w:tcBorders>
            <w:noWrap w:val="0"/>
            <w:vAlign w:val="center"/>
          </w:tcPr>
          <w:p w14:paraId="1529EA9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5332" w:type="dxa"/>
            <w:tcBorders>
              <w:top w:val="single" w:color="auto" w:sz="4" w:space="0"/>
              <w:left w:val="single" w:color="auto" w:sz="4" w:space="0"/>
              <w:bottom w:val="single" w:color="auto" w:sz="4" w:space="0"/>
              <w:right w:val="single" w:color="auto" w:sz="4" w:space="0"/>
            </w:tcBorders>
            <w:noWrap w:val="0"/>
            <w:tcMar>
              <w:top w:w="113" w:type="dxa"/>
              <w:bottom w:w="113" w:type="dxa"/>
            </w:tcMar>
            <w:vAlign w:val="center"/>
          </w:tcPr>
          <w:p w14:paraId="56C99102">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全行业：</w:t>
            </w:r>
          </w:p>
          <w:p w14:paraId="40C7C09D">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燃煤锅炉窑炉；《产业结构调整指导目录(2011本)》(2013年修改)、《外商投资产业指导目录》、《部分工业行业淘汰落后生产工艺装备和产品指导目录（2010年本）》、《浙江省制造业产业发展导向目录》、《浙江省淘汰落后生产能力目录》等文件限制和禁止的产品。</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1AC8226">
            <w:pPr>
              <w:pStyle w:val="92"/>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平湖市工业投资项目准入评价实施办法</w:t>
            </w:r>
          </w:p>
        </w:tc>
      </w:tr>
    </w:tbl>
    <w:p w14:paraId="3FD8E94C">
      <w:pPr>
        <w:keepNext w:val="0"/>
        <w:keepLines w:val="0"/>
        <w:pageBreakBefore w:val="0"/>
        <w:numPr>
          <w:ilvl w:val="0"/>
          <w:numId w:val="0"/>
        </w:numPr>
        <w:tabs>
          <w:tab w:val="left" w:pos="1985"/>
        </w:tabs>
        <w:kinsoku/>
        <w:wordWrap/>
        <w:overflowPunct/>
        <w:bidi w:val="0"/>
        <w:snapToGrid w:val="0"/>
        <w:spacing w:line="360" w:lineRule="auto"/>
        <w:ind w:left="105" w:leftChars="50" w:right="105" w:rightChars="50" w:firstLine="480" w:firstLineChars="200"/>
        <w:outlineLvl w:val="0"/>
        <w:rPr>
          <w:rFonts w:hint="default" w:ascii="Arial" w:hAnsi="Arial" w:eastAsia="宋体" w:cs="Arial"/>
          <w:color w:val="000000"/>
          <w:sz w:val="24"/>
          <w:szCs w:val="24"/>
        </w:rPr>
      </w:pPr>
      <w:r>
        <w:rPr>
          <w:rFonts w:hint="default" w:ascii="Arial" w:hAnsi="Arial" w:eastAsia="宋体" w:cs="Arial"/>
          <w:color w:val="000000"/>
          <w:sz w:val="24"/>
          <w:szCs w:val="24"/>
        </w:rPr>
        <w:t>建设项目拟建地位于本次规划环评中确定的平湖经济技术开发区4-</w:t>
      </w:r>
      <w:r>
        <w:rPr>
          <w:rFonts w:hint="default" w:ascii="Arial" w:hAnsi="Arial" w:eastAsia="宋体" w:cs="Arial"/>
          <w:color w:val="000000"/>
          <w:sz w:val="24"/>
          <w:szCs w:val="24"/>
          <w:lang w:val="en-US" w:eastAsia="zh-CN"/>
        </w:rPr>
        <w:t>2</w:t>
      </w:r>
      <w:r>
        <w:rPr>
          <w:rFonts w:hint="default" w:ascii="Arial" w:hAnsi="Arial" w:eastAsia="宋体" w:cs="Arial"/>
          <w:color w:val="000000"/>
          <w:sz w:val="24"/>
          <w:szCs w:val="24"/>
        </w:rPr>
        <w:t>区域，</w:t>
      </w:r>
      <w:r>
        <w:rPr>
          <w:rFonts w:hint="default" w:ascii="Arial" w:hAnsi="Arial" w:eastAsia="宋体" w:cs="Arial"/>
          <w:color w:val="000000"/>
          <w:sz w:val="24"/>
          <w:szCs w:val="24"/>
          <w:lang w:val="en-US" w:eastAsia="zh-CN"/>
        </w:rPr>
        <w:t>本项目</w:t>
      </w:r>
      <w:r>
        <w:rPr>
          <w:rFonts w:hint="default" w:ascii="Arial" w:hAnsi="Arial" w:eastAsia="宋体" w:cs="Arial"/>
          <w:color w:val="000000"/>
          <w:sz w:val="24"/>
          <w:szCs w:val="24"/>
        </w:rPr>
        <w:t>主要进行面包类产品生产，不属于该区域的环境准入负面清单项目，属于</w:t>
      </w:r>
      <w:r>
        <w:rPr>
          <w:rFonts w:hint="eastAsia" w:ascii="Arial" w:hAnsi="Arial" w:cs="Arial"/>
          <w:color w:val="000000"/>
          <w:sz w:val="24"/>
          <w:szCs w:val="24"/>
          <w:lang w:eastAsia="zh-CN"/>
        </w:rPr>
        <w:t>《产业结构调整指导目录（2024年本）》</w:t>
      </w:r>
      <w:r>
        <w:rPr>
          <w:rFonts w:hint="default" w:ascii="Arial" w:hAnsi="Arial" w:eastAsia="宋体" w:cs="Arial"/>
          <w:color w:val="000000"/>
          <w:sz w:val="24"/>
          <w:szCs w:val="24"/>
        </w:rPr>
        <w:t>中鼓励类“</w:t>
      </w:r>
      <w:r>
        <w:rPr>
          <w:rFonts w:hint="default" w:ascii="Arial" w:hAnsi="Arial" w:eastAsia="宋体" w:cs="Arial"/>
          <w:color w:val="000000"/>
          <w:sz w:val="24"/>
          <w:szCs w:val="24"/>
          <w:lang w:val="en-US" w:eastAsia="zh-CN"/>
        </w:rPr>
        <w:t>十九</w:t>
      </w:r>
      <w:r>
        <w:rPr>
          <w:rFonts w:hint="default" w:ascii="Arial" w:hAnsi="Arial" w:eastAsia="宋体" w:cs="Arial"/>
          <w:color w:val="000000"/>
          <w:sz w:val="24"/>
          <w:szCs w:val="24"/>
        </w:rPr>
        <w:t>：</w:t>
      </w:r>
      <w:r>
        <w:rPr>
          <w:rFonts w:hint="eastAsia" w:ascii="Arial" w:hAnsi="Arial" w:cs="Arial"/>
          <w:color w:val="000000"/>
          <w:sz w:val="24"/>
          <w:szCs w:val="24"/>
          <w:lang w:val="en-US" w:eastAsia="zh-CN"/>
        </w:rPr>
        <w:t>轻工</w:t>
      </w:r>
      <w:r>
        <w:rPr>
          <w:rFonts w:hint="default" w:ascii="Arial" w:hAnsi="Arial" w:eastAsia="宋体" w:cs="Arial"/>
          <w:color w:val="000000"/>
          <w:sz w:val="24"/>
          <w:szCs w:val="24"/>
          <w:lang w:val="en-US" w:eastAsia="zh-CN"/>
        </w:rPr>
        <w:t xml:space="preserve"> 21.</w:t>
      </w:r>
      <w:r>
        <w:rPr>
          <w:rFonts w:hint="default" w:ascii="Arial" w:hAnsi="Arial" w:eastAsia="宋体" w:cs="Arial"/>
          <w:color w:val="000000"/>
          <w:sz w:val="24"/>
          <w:szCs w:val="24"/>
        </w:rPr>
        <w:t>营养健康型大米、小麦粉（食品专用米、发芽糙米、留胚米、食品专用粉、全麦粉及营养强化产品等）及制品的开发生产，传统主食工业化生产，杂粮加工专用设备开发与生产，粮油加工副产物（稻壳、米糠、麸皮、胚芽、饼粕等）综合利用关键技术开发应用”。本项目建设能符合产业政策、产业发展等相关要求，满足入园准入条件，同时项目各类污染物经妥善治理后能够做到达标排放，能符合规划环评中的各项治理要求，因此项目实施能符合规划环评要求。</w:t>
      </w:r>
    </w:p>
    <w:p w14:paraId="6E43CEA7">
      <w:pPr>
        <w:keepNext w:val="0"/>
        <w:keepLines w:val="0"/>
        <w:pageBreakBefore w:val="0"/>
        <w:kinsoku/>
        <w:wordWrap/>
        <w:overflowPunct/>
        <w:bidi w:val="0"/>
        <w:snapToGrid w:val="0"/>
        <w:rPr>
          <w:rFonts w:hint="default" w:ascii="Arial" w:hAnsi="Arial" w:eastAsia="宋体" w:cs="Arial"/>
          <w:color w:val="000000"/>
          <w:sz w:val="24"/>
          <w:szCs w:val="24"/>
        </w:rPr>
      </w:pPr>
      <w:r>
        <w:rPr>
          <w:rFonts w:hint="default" w:ascii="Arial" w:hAnsi="Arial" w:eastAsia="宋体" w:cs="Arial"/>
          <w:color w:val="000000"/>
          <w:sz w:val="24"/>
          <w:szCs w:val="24"/>
        </w:rPr>
        <w:br w:type="page"/>
      </w:r>
    </w:p>
    <w:p w14:paraId="30528D9F">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8"/>
          <w:szCs w:val="28"/>
          <w14:textFill>
            <w14:solidFill>
              <w14:schemeClr w14:val="tx1"/>
            </w14:solidFill>
          </w14:textFill>
        </w:rPr>
      </w:pPr>
      <w:bookmarkStart w:id="19" w:name="_Toc20127"/>
      <w:r>
        <w:rPr>
          <w:rFonts w:hint="default" w:ascii="Arial" w:hAnsi="Arial" w:eastAsia="宋体" w:cs="Arial"/>
          <w:b/>
          <w:bCs/>
          <w:color w:val="000000" w:themeColor="text1"/>
          <w:sz w:val="28"/>
          <w:szCs w:val="28"/>
          <w14:textFill>
            <w14:solidFill>
              <w14:schemeClr w14:val="tx1"/>
            </w14:solidFill>
          </w14:textFill>
        </w:rPr>
        <w:t>审批原则符合性分析</w:t>
      </w:r>
      <w:bookmarkEnd w:id="19"/>
    </w:p>
    <w:p w14:paraId="51AD4BF2">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平湖市生态环境分区管控动态更新方案符合性分析</w:t>
      </w:r>
    </w:p>
    <w:p w14:paraId="335B71EE">
      <w:pPr>
        <w:keepNext w:val="0"/>
        <w:keepLines w:val="0"/>
        <w:pageBreakBefore w:val="0"/>
        <w:kinsoku/>
        <w:wordWrap/>
        <w:overflowPunct/>
        <w:bidi w:val="0"/>
        <w:snapToGrid w:val="0"/>
        <w:spacing w:line="360" w:lineRule="auto"/>
        <w:ind w:left="105" w:leftChars="50" w:right="105" w:rightChars="50" w:firstLine="520" w:firstLineChars="200"/>
        <w:rPr>
          <w:rFonts w:hint="default" w:ascii="Arial" w:hAnsi="Arial" w:eastAsia="宋体" w:cs="Arial"/>
          <w:color w:val="000000"/>
          <w:spacing w:val="10"/>
          <w:sz w:val="24"/>
          <w:szCs w:val="20"/>
        </w:rPr>
      </w:pPr>
      <w:r>
        <w:rPr>
          <w:rFonts w:hint="default" w:ascii="Arial" w:hAnsi="Arial" w:eastAsia="宋体" w:cs="Arial"/>
          <w:color w:val="000000"/>
          <w:spacing w:val="10"/>
          <w:sz w:val="24"/>
          <w:szCs w:val="20"/>
        </w:rPr>
        <w:t>根据平湖市人民政府文件《平湖市人民政府关于印发&lt;平湖市生态环境分区管控动态更新方案&gt;的通知》（平政发〔2024〕23号），平湖市（包含嘉兴港区）共划定环境管控单元22个，其中优先保护单元6个，重点管控单元15个（产业集聚类7个，城镇生活类8个），一般管控区1个。本项目所在地位于平湖市钟埭街道产业集聚重点管控单元（ZH33048220006）</w:t>
      </w:r>
      <w:r>
        <w:rPr>
          <w:rFonts w:hint="eastAsia" w:ascii="Arial" w:hAnsi="Arial" w:cs="Arial"/>
          <w:color w:val="000000"/>
          <w:spacing w:val="10"/>
          <w:sz w:val="24"/>
          <w:szCs w:val="20"/>
          <w:lang w:eastAsia="zh-CN"/>
        </w:rPr>
        <w:t>，</w:t>
      </w:r>
      <w:r>
        <w:rPr>
          <w:rFonts w:hint="default" w:ascii="Arial" w:hAnsi="Arial" w:eastAsia="宋体" w:cs="Arial"/>
          <w:color w:val="000000"/>
          <w:spacing w:val="10"/>
          <w:sz w:val="24"/>
          <w:szCs w:val="20"/>
        </w:rPr>
        <w:t>单元分类为产业集聚重点管控单元。</w:t>
      </w:r>
    </w:p>
    <w:p w14:paraId="7D9C2F72">
      <w:pPr>
        <w:pStyle w:val="50"/>
        <w:keepNext w:val="0"/>
        <w:keepLines w:val="0"/>
        <w:pageBreakBefore w:val="0"/>
        <w:widowControl w:val="0"/>
        <w:numPr>
          <w:ilvl w:val="3"/>
          <w:numId w:val="4"/>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sz w:val="24"/>
          <w:szCs w:val="24"/>
        </w:rPr>
      </w:pPr>
      <w:r>
        <w:rPr>
          <w:rFonts w:hint="default" w:ascii="Arial" w:hAnsi="Arial" w:eastAsia="宋体" w:cs="Arial"/>
          <w:b/>
          <w:color w:val="000000"/>
          <w:sz w:val="24"/>
          <w:szCs w:val="24"/>
        </w:rPr>
        <w:t xml:space="preserve">  本项目地理位置点位</w:t>
      </w:r>
    </w:p>
    <w:tbl>
      <w:tblPr>
        <w:tblStyle w:val="26"/>
        <w:tblW w:w="71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9"/>
        <w:gridCol w:w="2646"/>
        <w:gridCol w:w="2646"/>
      </w:tblGrid>
      <w:tr w14:paraId="72F4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ACE492">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项目地理位置</w:t>
            </w:r>
          </w:p>
        </w:tc>
        <w:tc>
          <w:tcPr>
            <w:tcW w:w="26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FDF1C9">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北纬</w:t>
            </w:r>
          </w:p>
        </w:tc>
        <w:tc>
          <w:tcPr>
            <w:tcW w:w="26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6ADC1D">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东经</w:t>
            </w:r>
          </w:p>
        </w:tc>
      </w:tr>
      <w:tr w14:paraId="1322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E7BEBD">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东北角</w:t>
            </w:r>
          </w:p>
        </w:tc>
        <w:tc>
          <w:tcPr>
            <w:tcW w:w="26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D3BD85">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lang w:bidi="ar"/>
              </w:rPr>
              <w:t>30.7648°</w:t>
            </w:r>
          </w:p>
        </w:tc>
        <w:tc>
          <w:tcPr>
            <w:tcW w:w="26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0722F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kern w:val="0"/>
                <w:sz w:val="21"/>
                <w:szCs w:val="21"/>
                <w:lang w:bidi="ar"/>
              </w:rPr>
              <w:t>121.0120°</w:t>
            </w:r>
          </w:p>
        </w:tc>
      </w:tr>
      <w:tr w14:paraId="34FA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B6DFE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东南角</w:t>
            </w:r>
          </w:p>
        </w:tc>
        <w:tc>
          <w:tcPr>
            <w:tcW w:w="26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CC57D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lang w:bidi="ar"/>
              </w:rPr>
              <w:t>30.7619°</w:t>
            </w:r>
          </w:p>
        </w:tc>
        <w:tc>
          <w:tcPr>
            <w:tcW w:w="26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47581E">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lang w:bidi="ar"/>
              </w:rPr>
              <w:t>121.0123°</w:t>
            </w:r>
          </w:p>
        </w:tc>
      </w:tr>
      <w:tr w14:paraId="0CB5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83803D">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西南角</w:t>
            </w:r>
          </w:p>
        </w:tc>
        <w:tc>
          <w:tcPr>
            <w:tcW w:w="26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7372F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lang w:bidi="ar"/>
              </w:rPr>
              <w:t>30.7618°</w:t>
            </w:r>
          </w:p>
        </w:tc>
        <w:tc>
          <w:tcPr>
            <w:tcW w:w="26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39D4DB">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lang w:bidi="ar"/>
              </w:rPr>
              <w:t>121.0106°</w:t>
            </w:r>
          </w:p>
        </w:tc>
      </w:tr>
      <w:tr w14:paraId="68CC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FABFC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西北角</w:t>
            </w:r>
          </w:p>
        </w:tc>
        <w:tc>
          <w:tcPr>
            <w:tcW w:w="26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03ED06">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lang w:bidi="ar"/>
              </w:rPr>
              <w:t>30.7649°</w:t>
            </w:r>
          </w:p>
        </w:tc>
        <w:tc>
          <w:tcPr>
            <w:tcW w:w="264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77DE8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lang w:bidi="ar"/>
              </w:rPr>
              <w:t>121.0105°</w:t>
            </w:r>
          </w:p>
        </w:tc>
      </w:tr>
    </w:tbl>
    <w:p w14:paraId="48567CB2">
      <w:pPr>
        <w:keepNext w:val="0"/>
        <w:keepLines w:val="0"/>
        <w:pageBreakBefore w:val="0"/>
        <w:kinsoku/>
        <w:wordWrap/>
        <w:overflowPunct/>
        <w:bidi w:val="0"/>
        <w:snapToGrid w:val="0"/>
        <w:spacing w:line="360" w:lineRule="auto"/>
        <w:ind w:left="105" w:leftChars="50" w:right="105" w:rightChars="50" w:firstLine="520" w:firstLineChars="200"/>
        <w:rPr>
          <w:rFonts w:hint="default" w:ascii="Arial" w:hAnsi="Arial" w:eastAsia="宋体" w:cs="Arial"/>
          <w:color w:val="000000"/>
          <w:spacing w:val="10"/>
          <w:sz w:val="24"/>
          <w:szCs w:val="20"/>
        </w:rPr>
      </w:pPr>
      <w:r>
        <w:rPr>
          <w:rFonts w:hint="default" w:ascii="Arial" w:hAnsi="Arial" w:eastAsia="宋体" w:cs="Arial"/>
          <w:color w:val="000000"/>
          <w:spacing w:val="10"/>
          <w:sz w:val="24"/>
          <w:szCs w:val="20"/>
        </w:rPr>
        <w:t>本项目与所在环境管控单元要求的符合性分析具体见表1-</w:t>
      </w:r>
      <w:r>
        <w:rPr>
          <w:rFonts w:hint="eastAsia" w:ascii="Arial" w:hAnsi="Arial" w:cs="Arial"/>
          <w:color w:val="000000"/>
          <w:spacing w:val="10"/>
          <w:sz w:val="24"/>
          <w:szCs w:val="20"/>
          <w:lang w:val="en-US" w:eastAsia="zh-CN"/>
        </w:rPr>
        <w:t>5</w:t>
      </w:r>
      <w:r>
        <w:rPr>
          <w:rFonts w:hint="default" w:ascii="Arial" w:hAnsi="Arial" w:eastAsia="宋体" w:cs="Arial"/>
          <w:color w:val="000000"/>
          <w:spacing w:val="10"/>
          <w:sz w:val="24"/>
          <w:szCs w:val="20"/>
        </w:rPr>
        <w:t>。</w:t>
      </w:r>
    </w:p>
    <w:p w14:paraId="3F9DF166">
      <w:pPr>
        <w:keepNext w:val="0"/>
        <w:keepLines w:val="0"/>
        <w:pageBreakBefore w:val="0"/>
        <w:numPr>
          <w:ilvl w:val="3"/>
          <w:numId w:val="4"/>
        </w:numPr>
        <w:kinsoku/>
        <w:wordWrap/>
        <w:overflowPunct/>
        <w:bidi w:val="0"/>
        <w:snapToGrid w:val="0"/>
        <w:spacing w:line="360" w:lineRule="auto"/>
        <w:ind w:left="105" w:leftChars="50" w:right="105" w:rightChars="50"/>
        <w:jc w:val="center"/>
        <w:outlineLvl w:val="3"/>
        <w:rPr>
          <w:rFonts w:hint="default" w:ascii="Arial" w:hAnsi="Arial" w:eastAsia="宋体" w:cs="Arial"/>
          <w:b/>
          <w:color w:val="000000"/>
          <w:sz w:val="24"/>
          <w:szCs w:val="24"/>
        </w:rPr>
      </w:pPr>
      <w:r>
        <w:rPr>
          <w:rFonts w:hint="default" w:ascii="Arial" w:hAnsi="Arial" w:eastAsia="宋体" w:cs="Arial"/>
          <w:b/>
          <w:color w:val="000000"/>
          <w:sz w:val="24"/>
          <w:szCs w:val="24"/>
        </w:rPr>
        <w:t xml:space="preserve">  生态环境分区管控动态更新方案符合性对照表</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664"/>
        <w:gridCol w:w="3886"/>
        <w:gridCol w:w="2687"/>
        <w:gridCol w:w="700"/>
      </w:tblGrid>
      <w:tr w14:paraId="4DCE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blHeader/>
          <w:jc w:val="center"/>
        </w:trPr>
        <w:tc>
          <w:tcPr>
            <w:tcW w:w="455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54A14B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环境管控单元要求</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E6EEC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本项目</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C9151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是否符合</w:t>
            </w:r>
          </w:p>
        </w:tc>
      </w:tr>
      <w:tr w14:paraId="667D4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795" w:hRule="atLeast"/>
          <w:jc w:val="center"/>
        </w:trPr>
        <w:tc>
          <w:tcPr>
            <w:tcW w:w="664"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6CA34AE">
            <w:pPr>
              <w:keepNext w:val="0"/>
              <w:keepLines w:val="0"/>
              <w:pageBreakBefore w:val="0"/>
              <w:suppressLineNumbers w:val="0"/>
              <w:kinsoku/>
              <w:wordWrap/>
              <w:overflowPunct/>
              <w:bidi w:val="0"/>
              <w:snapToGrid w:val="0"/>
              <w:spacing w:before="0" w:beforeAutospacing="0" w:after="0" w:afterAutospacing="0"/>
              <w:ind w:left="0" w:right="0"/>
              <w:jc w:val="center"/>
              <w:outlineLvl w:val="4"/>
              <w:rPr>
                <w:rFonts w:hint="default" w:ascii="Arial" w:hAnsi="Arial" w:eastAsia="宋体" w:cs="Arial"/>
                <w:color w:val="000000"/>
                <w:sz w:val="21"/>
                <w:szCs w:val="21"/>
              </w:rPr>
            </w:pPr>
            <w:r>
              <w:rPr>
                <w:rFonts w:hint="default" w:ascii="Arial" w:hAnsi="Arial" w:eastAsia="宋体" w:cs="Arial"/>
                <w:color w:val="000000"/>
                <w:sz w:val="21"/>
                <w:szCs w:val="21"/>
              </w:rPr>
              <w:t>空间布局约束</w:t>
            </w: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5A0C51">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1.优化产业布局和结构，实施分区差别化的产业准入条件</w:t>
            </w:r>
          </w:p>
        </w:tc>
        <w:tc>
          <w:tcPr>
            <w:tcW w:w="2687"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1EC0B0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auto"/>
                <w:sz w:val="21"/>
                <w:szCs w:val="21"/>
              </w:rPr>
              <w:t>本项目已通过平湖市经信局备案，项目代码为2402-330482-07-02-486334</w:t>
            </w:r>
            <w:r>
              <w:rPr>
                <w:rFonts w:hint="default" w:ascii="Arial" w:hAnsi="Arial" w:eastAsia="宋体" w:cs="Arial"/>
                <w:color w:val="0000FF"/>
                <w:sz w:val="21"/>
                <w:szCs w:val="21"/>
              </w:rPr>
              <w:t>，</w:t>
            </w:r>
            <w:r>
              <w:rPr>
                <w:rFonts w:hint="default" w:ascii="Arial" w:hAnsi="Arial" w:eastAsia="宋体" w:cs="Arial"/>
                <w:color w:val="auto"/>
                <w:sz w:val="21"/>
                <w:szCs w:val="21"/>
              </w:rPr>
              <w:t>本项目</w:t>
            </w:r>
            <w:r>
              <w:rPr>
                <w:rFonts w:hint="default" w:ascii="Arial" w:hAnsi="Arial" w:eastAsia="宋体" w:cs="Arial"/>
                <w:color w:val="000000"/>
                <w:sz w:val="21"/>
                <w:szCs w:val="21"/>
              </w:rPr>
              <w:t>主要进行面包的生产，属于</w:t>
            </w:r>
            <w:r>
              <w:rPr>
                <w:rFonts w:hint="default" w:ascii="Arial" w:hAnsi="Arial" w:eastAsia="宋体" w:cs="Arial"/>
                <w:color w:val="000000"/>
                <w:sz w:val="21"/>
                <w:szCs w:val="21"/>
                <w:lang w:eastAsia="zh-CN"/>
              </w:rPr>
              <w:t>“</w:t>
            </w:r>
            <w:r>
              <w:rPr>
                <w:rFonts w:hint="default" w:ascii="Arial" w:hAnsi="Arial" w:eastAsia="宋体" w:cs="Arial"/>
                <w:color w:val="000000"/>
                <w:sz w:val="21"/>
                <w:szCs w:val="21"/>
              </w:rPr>
              <w:t>50、营养食品、保健食品、冷冻饮品、食用冰制造及其他食品制造（除属于一类工业项目外的）</w:t>
            </w:r>
            <w:r>
              <w:rPr>
                <w:rFonts w:hint="default" w:ascii="Arial" w:hAnsi="Arial" w:eastAsia="宋体" w:cs="Arial"/>
                <w:color w:val="000000"/>
                <w:sz w:val="21"/>
                <w:szCs w:val="21"/>
                <w:lang w:eastAsia="zh-CN"/>
              </w:rPr>
              <w:t>”</w:t>
            </w:r>
            <w:r>
              <w:rPr>
                <w:rFonts w:hint="default" w:ascii="Arial" w:hAnsi="Arial" w:eastAsia="宋体" w:cs="Arial"/>
                <w:color w:val="000000"/>
                <w:sz w:val="21"/>
                <w:szCs w:val="21"/>
              </w:rPr>
              <w:t>，为二类工业项目，能够符合开发区产业准入条件</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2C986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7D24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1974" w:hRule="atLeast"/>
          <w:jc w:val="center"/>
        </w:trPr>
        <w:tc>
          <w:tcPr>
            <w:tcW w:w="664"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633390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BF59E0">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2.合理规划布局三类工业项目，控制三类工业项目布局范围和总体规模，对不符合钟平湖市重点支持产业导向的三类工业项目禁止准入，鼓励对现有三类工业项目进行淘汰和提升</w:t>
            </w:r>
          </w:p>
        </w:tc>
        <w:tc>
          <w:tcPr>
            <w:tcW w:w="2687"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6A7665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47278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3797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1147" w:hRule="atLeast"/>
          <w:jc w:val="center"/>
        </w:trPr>
        <w:tc>
          <w:tcPr>
            <w:tcW w:w="664"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AA2DC4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895AA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3.提高电力、医药、化工、印染、造纸、化纤等重点行业环保准入门槛，控制新增污染物排放量</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738D86">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本项目属于糕点、面包制造行业，不属于前述的各类环保准入管控重点行业</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02287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1ABE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jc w:val="center"/>
        </w:trPr>
        <w:tc>
          <w:tcPr>
            <w:tcW w:w="6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B85AEE">
            <w:pPr>
              <w:keepNext w:val="0"/>
              <w:keepLines w:val="0"/>
              <w:pageBreakBefore w:val="0"/>
              <w:suppressLineNumbers w:val="0"/>
              <w:kinsoku/>
              <w:wordWrap/>
              <w:overflowPunct/>
              <w:bidi w:val="0"/>
              <w:snapToGrid w:val="0"/>
              <w:spacing w:before="0" w:beforeAutospacing="0" w:after="0" w:afterAutospacing="0"/>
              <w:ind w:left="0" w:right="0"/>
              <w:jc w:val="center"/>
              <w:outlineLvl w:val="4"/>
              <w:rPr>
                <w:rFonts w:hint="default" w:ascii="Arial" w:hAnsi="Arial" w:eastAsia="宋体" w:cs="Arial"/>
                <w:color w:val="000000"/>
                <w:sz w:val="21"/>
                <w:szCs w:val="21"/>
              </w:rPr>
            </w:pPr>
            <w:r>
              <w:rPr>
                <w:rFonts w:hint="default" w:ascii="Arial" w:hAnsi="Arial" w:eastAsia="宋体" w:cs="Arial"/>
                <w:color w:val="000000"/>
                <w:sz w:val="21"/>
                <w:szCs w:val="21"/>
              </w:rPr>
              <w:t>空间布局约束</w:t>
            </w: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033045">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4.合理规划居住区与工业功能区，在居住区和工业区、工业企业之间设置防护绿地、生态绿地等隔离带</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F2FEF6">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根据相关规划，项目拟建地周边均为工业用地，距本项目厂界最近的居住区为</w:t>
            </w:r>
            <w:r>
              <w:rPr>
                <w:rFonts w:hint="default" w:ascii="Arial" w:hAnsi="Arial" w:eastAsia="宋体" w:cs="Arial"/>
                <w:color w:val="auto"/>
                <w:sz w:val="21"/>
                <w:szCs w:val="21"/>
                <w:shd w:val="clear" w:color="auto" w:fill="auto"/>
              </w:rPr>
              <w:t>西南侧的钱家舍（约300m），企业与居住区间有足够的</w:t>
            </w:r>
            <w:r>
              <w:rPr>
                <w:rFonts w:hint="default" w:ascii="Arial" w:hAnsi="Arial" w:eastAsia="宋体" w:cs="Arial"/>
                <w:color w:val="000000"/>
                <w:sz w:val="21"/>
                <w:szCs w:val="21"/>
              </w:rPr>
              <w:t>防护绿地、生态绿地等隔离带</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C8029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117C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jc w:val="center"/>
        </w:trPr>
        <w:tc>
          <w:tcPr>
            <w:tcW w:w="664"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B5865E7">
            <w:pPr>
              <w:keepNext w:val="0"/>
              <w:keepLines w:val="0"/>
              <w:pageBreakBefore w:val="0"/>
              <w:suppressLineNumbers w:val="0"/>
              <w:kinsoku/>
              <w:wordWrap/>
              <w:overflowPunct/>
              <w:bidi w:val="0"/>
              <w:snapToGrid w:val="0"/>
              <w:spacing w:before="0" w:beforeAutospacing="0" w:after="0" w:afterAutospacing="0"/>
              <w:ind w:left="0" w:right="0"/>
              <w:jc w:val="center"/>
              <w:outlineLvl w:val="4"/>
              <w:rPr>
                <w:rFonts w:hint="default" w:ascii="Arial" w:hAnsi="Arial" w:eastAsia="宋体" w:cs="Arial"/>
                <w:color w:val="000000"/>
                <w:sz w:val="21"/>
                <w:szCs w:val="21"/>
              </w:rPr>
            </w:pPr>
            <w:r>
              <w:rPr>
                <w:rFonts w:hint="default" w:ascii="Arial" w:hAnsi="Arial" w:eastAsia="宋体" w:cs="Arial"/>
                <w:color w:val="000000"/>
                <w:sz w:val="21"/>
                <w:szCs w:val="21"/>
              </w:rPr>
              <w:t>污染物排放管控</w:t>
            </w: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FB72F2">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1.严格实施污染物总量控制制度，根据区域环境质量改善目标，削减污染物排放总量。</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B6F395">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本项目新增总量控制污染物经区域平衡削减后能够符合总量控制要求</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4D63B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3E27D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jc w:val="center"/>
        </w:trPr>
        <w:tc>
          <w:tcPr>
            <w:tcW w:w="664"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E4F355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5AC731">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2.新建二类、三类工业项目污染物排放水平要达到同行业国内先进水平，推动企业蓝绿色低碳技术改造。</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FB5463">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本项目为扩建项目</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608F6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5CC9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jc w:val="center"/>
        </w:trPr>
        <w:tc>
          <w:tcPr>
            <w:tcW w:w="664"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C1080D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29B2D7">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3.新建、改建、扩建高耗能、高排放项目须符合生态环境保护法律法规和相关法定规划，强化“两高”行业排污许可证管理，推进减污降碳协同控制。</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750C18">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本项目不属于高耗能、高排放项目</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5A1CF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3BA0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jc w:val="center"/>
        </w:trPr>
        <w:tc>
          <w:tcPr>
            <w:tcW w:w="664"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BEA793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B6B174">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4.深化工业园区（工业企业）“污水零直排区”建设，所有企业实现雨污分流。</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9EC8FF">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企业已实现雨污分流</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B8B83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740B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jc w:val="center"/>
        </w:trPr>
        <w:tc>
          <w:tcPr>
            <w:tcW w:w="664"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3D36E1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31107D">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auto"/>
                <w:sz w:val="21"/>
                <w:szCs w:val="21"/>
              </w:rPr>
            </w:pPr>
            <w:r>
              <w:rPr>
                <w:rFonts w:hint="default" w:ascii="Arial" w:hAnsi="Arial" w:eastAsia="宋体" w:cs="Arial"/>
                <w:color w:val="auto"/>
                <w:sz w:val="21"/>
                <w:szCs w:val="21"/>
              </w:rPr>
              <w:t>5.加强土壤和地下水污染防治与修复。</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E3F8D0">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企业需按照本评价要求落实土壤和地下水污染防治措施</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6D7F6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6151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624" w:hRule="atLeast"/>
          <w:jc w:val="center"/>
        </w:trPr>
        <w:tc>
          <w:tcPr>
            <w:tcW w:w="664"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AB05FF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23B6E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auto"/>
                <w:sz w:val="21"/>
                <w:szCs w:val="21"/>
              </w:rPr>
            </w:pPr>
            <w:r>
              <w:rPr>
                <w:rFonts w:hint="default" w:ascii="Arial" w:hAnsi="Arial" w:eastAsia="宋体" w:cs="Arial"/>
                <w:color w:val="auto"/>
                <w:sz w:val="21"/>
                <w:szCs w:val="21"/>
              </w:rPr>
              <w:t>6.重点行业按照规范要求开展建设项目碳排放评价。</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6C8F92">
            <w:pPr>
              <w:pStyle w:val="11"/>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auto"/>
                <w:sz w:val="21"/>
                <w:szCs w:val="21"/>
              </w:rPr>
              <w:t>本项目为食品制造业，不属于重点行业，并根据当地要求开展碳分析</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B9718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037B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jc w:val="center"/>
        </w:trPr>
        <w:tc>
          <w:tcPr>
            <w:tcW w:w="664"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03021C8">
            <w:pPr>
              <w:keepNext w:val="0"/>
              <w:keepLines w:val="0"/>
              <w:pageBreakBefore w:val="0"/>
              <w:suppressLineNumbers w:val="0"/>
              <w:kinsoku/>
              <w:wordWrap/>
              <w:overflowPunct/>
              <w:bidi w:val="0"/>
              <w:snapToGrid w:val="0"/>
              <w:spacing w:before="0" w:beforeAutospacing="0" w:after="0" w:afterAutospacing="0"/>
              <w:ind w:left="0" w:right="0"/>
              <w:jc w:val="center"/>
              <w:outlineLvl w:val="4"/>
              <w:rPr>
                <w:rFonts w:hint="default" w:ascii="Arial" w:hAnsi="Arial" w:eastAsia="宋体" w:cs="Arial"/>
                <w:color w:val="000000"/>
                <w:sz w:val="21"/>
                <w:szCs w:val="21"/>
              </w:rPr>
            </w:pPr>
            <w:r>
              <w:rPr>
                <w:rFonts w:hint="default" w:ascii="Arial" w:hAnsi="Arial" w:eastAsia="宋体" w:cs="Arial"/>
                <w:color w:val="000000"/>
                <w:sz w:val="21"/>
                <w:szCs w:val="21"/>
              </w:rPr>
              <w:t>环境风险防控</w:t>
            </w: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8CF271">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1.定期评估沿江河湖库工业企业、工业集聚区环境和健康风险。</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D1FF7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E9DCC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B5F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jc w:val="center"/>
        </w:trPr>
        <w:tc>
          <w:tcPr>
            <w:tcW w:w="664"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22241F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A526A2">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2.强化工业集聚区企业环境风险防范设施设备建设和正常运行监管，加强重点环境风险管控企业应急预案制定，建立常态化的企业隐患排查整治监管机制，加强风险防控体系建设。</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213EF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本项目实施后企业将对环境风险应急预案进行修编</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6A5F5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45B2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jc w:val="center"/>
        </w:trPr>
        <w:tc>
          <w:tcPr>
            <w:tcW w:w="6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79F11B">
            <w:pPr>
              <w:keepNext w:val="0"/>
              <w:keepLines w:val="0"/>
              <w:pageBreakBefore w:val="0"/>
              <w:suppressLineNumbers w:val="0"/>
              <w:kinsoku/>
              <w:wordWrap/>
              <w:overflowPunct/>
              <w:bidi w:val="0"/>
              <w:snapToGrid w:val="0"/>
              <w:spacing w:before="0" w:beforeAutospacing="0" w:after="0" w:afterAutospacing="0"/>
              <w:ind w:left="0" w:right="0"/>
              <w:jc w:val="center"/>
              <w:outlineLvl w:val="4"/>
              <w:rPr>
                <w:rFonts w:hint="default" w:ascii="Arial" w:hAnsi="Arial" w:eastAsia="宋体" w:cs="Arial"/>
                <w:color w:val="000000"/>
                <w:sz w:val="21"/>
                <w:szCs w:val="21"/>
              </w:rPr>
            </w:pPr>
            <w:r>
              <w:rPr>
                <w:rFonts w:hint="default" w:ascii="Arial" w:hAnsi="Arial" w:eastAsia="宋体" w:cs="Arial"/>
                <w:color w:val="000000"/>
                <w:sz w:val="21"/>
                <w:szCs w:val="21"/>
              </w:rPr>
              <w:t>资源开发效率要求</w:t>
            </w:r>
          </w:p>
        </w:tc>
        <w:tc>
          <w:tcPr>
            <w:tcW w:w="38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A67D9F">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推进工业集聚区生态化改造，强化企业清洁生产改造，推进节水型企业、节水型工业园区建设，落实煤炭消费减量替代要求，提高资源能源利用效率</w:t>
            </w:r>
          </w:p>
        </w:tc>
        <w:tc>
          <w:tcPr>
            <w:tcW w:w="26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533867">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本项目用水较少、不涉及煤炭</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1A355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bl>
    <w:p w14:paraId="0C175D97">
      <w:pPr>
        <w:keepNext w:val="0"/>
        <w:keepLines w:val="0"/>
        <w:pageBreakBefore w:val="0"/>
        <w:tabs>
          <w:tab w:val="left" w:pos="720"/>
        </w:tabs>
        <w:kinsoku/>
        <w:wordWrap/>
        <w:overflowPunct/>
        <w:bidi w:val="0"/>
        <w:snapToGrid w:val="0"/>
        <w:spacing w:line="360" w:lineRule="auto"/>
        <w:ind w:left="105" w:leftChars="50" w:right="105" w:rightChars="50" w:firstLine="480" w:firstLineChars="200"/>
        <w:rPr>
          <w:rFonts w:hint="default" w:ascii="Arial" w:hAnsi="Arial" w:eastAsia="宋体" w:cs="Arial"/>
          <w:b w:val="0"/>
          <w:bCs w:val="0"/>
          <w:color w:val="000000" w:themeColor="text1"/>
          <w:kern w:val="2"/>
          <w:sz w:val="24"/>
          <w:szCs w:val="24"/>
          <w:lang w:val="en-US" w:eastAsia="zh-CN" w:bidi="ar-SA"/>
          <w14:textFill>
            <w14:solidFill>
              <w14:schemeClr w14:val="tx1"/>
            </w14:solidFill>
          </w14:textFill>
        </w:rPr>
      </w:pPr>
      <w:r>
        <w:rPr>
          <w:rFonts w:hint="default" w:ascii="Arial" w:hAnsi="Arial" w:eastAsia="宋体" w:cs="Arial"/>
          <w:color w:val="000000"/>
          <w:sz w:val="24"/>
          <w:szCs w:val="24"/>
        </w:rPr>
        <w:t>本项目拟建地位于浙江省嘉兴市平湖市钟埭街道钟溪路2288号，所在区块属于“平湖市钟埭街道产业集聚重点管控单元（ZH33048220006）”。项目主要进行面包类产品的生产，属于C1411糕点、面包制造，为二类工业项目；根据项目所在地规划及我单位现场踏查，本项目周边均为工业企业，规划为工业用地，居住区与工业区规划合理。经对照，本项目符合空间布局约束、污染物排放管控、环境风险管控、资源开发效率要求。因此，项目建设</w:t>
      </w:r>
      <w:r>
        <w:rPr>
          <w:rFonts w:hint="default" w:ascii="Arial" w:hAnsi="Arial" w:eastAsia="宋体" w:cs="Arial"/>
          <w:b w:val="0"/>
          <w:bCs w:val="0"/>
          <w:color w:val="000000" w:themeColor="text1"/>
          <w:kern w:val="2"/>
          <w:sz w:val="24"/>
          <w:szCs w:val="24"/>
          <w:lang w:val="en-US" w:eastAsia="zh-CN" w:bidi="ar-SA"/>
          <w14:textFill>
            <w14:solidFill>
              <w14:schemeClr w14:val="tx1"/>
            </w14:solidFill>
          </w14:textFill>
        </w:rPr>
        <w:t>符合平湖市生态环境分区管控动态更新方案相关要求。</w:t>
      </w:r>
    </w:p>
    <w:p w14:paraId="1786FAC9">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bookmarkStart w:id="20" w:name="_Toc4042"/>
      <w:r>
        <w:rPr>
          <w:rFonts w:hint="default" w:ascii="Arial" w:hAnsi="Arial" w:eastAsia="宋体" w:cs="Arial"/>
          <w:b/>
          <w:bCs/>
          <w:color w:val="000000" w:themeColor="text1"/>
          <w:sz w:val="24"/>
          <w:szCs w:val="24"/>
          <w14:textFill>
            <w14:solidFill>
              <w14:schemeClr w14:val="tx1"/>
            </w14:solidFill>
          </w14:textFill>
        </w:rPr>
        <w:t>污染物达标性分析</w:t>
      </w:r>
    </w:p>
    <w:p w14:paraId="17279751">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根据工程分析和影响预测分析，在落实本报告提出的各项污染防治措施的基础上，在正常生产状态下，项目污染物能做到达标排放，因此，只要建设单位加强管理，确实落实污染防治措施，可确保企业废气、废水的达标排放，噪声不会对环境造成不良影响，固体废物得到合理安全处置。</w:t>
      </w:r>
    </w:p>
    <w:p w14:paraId="14A1A260">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总量控制符合性分析</w:t>
      </w:r>
    </w:p>
    <w:p w14:paraId="3A0D725B">
      <w:pPr>
        <w:keepNext w:val="0"/>
        <w:keepLines w:val="0"/>
        <w:pageBreakBefore w:val="0"/>
        <w:kinsoku/>
        <w:wordWrap/>
        <w:overflowPunct/>
        <w:bidi w:val="0"/>
        <w:adjustRightInd w:val="0"/>
        <w:snapToGrid w:val="0"/>
        <w:spacing w:line="360" w:lineRule="auto"/>
        <w:ind w:left="105" w:leftChars="50" w:right="105" w:rightChars="50" w:firstLine="480" w:firstLineChars="200"/>
        <w:rPr>
          <w:rFonts w:hint="default" w:ascii="Arial" w:hAnsi="Arial" w:eastAsia="宋体" w:cs="Arial"/>
          <w:sz w:val="24"/>
          <w:szCs w:val="24"/>
        </w:rPr>
      </w:pPr>
      <w:r>
        <w:rPr>
          <w:rFonts w:hint="default" w:ascii="Arial" w:hAnsi="Arial" w:eastAsia="宋体" w:cs="Arial"/>
          <w:sz w:val="24"/>
          <w:szCs w:val="24"/>
        </w:rPr>
        <w:t>扩建项目实施后，全厂污染物排放总量控制建议值为：</w:t>
      </w:r>
      <w:r>
        <w:rPr>
          <w:rFonts w:hint="default" w:ascii="Arial" w:hAnsi="Arial" w:eastAsia="宋体" w:cs="Arial"/>
          <w:color w:val="000000"/>
          <w:sz w:val="24"/>
          <w:szCs w:val="24"/>
        </w:rPr>
        <w:t>废水量≤</w:t>
      </w:r>
      <w:r>
        <w:rPr>
          <w:rFonts w:hint="eastAsia" w:ascii="Arial" w:hAnsi="Arial" w:cs="Arial"/>
          <w:color w:val="000000"/>
          <w:sz w:val="24"/>
          <w:szCs w:val="24"/>
          <w:lang w:val="en-US" w:eastAsia="zh-CN"/>
        </w:rPr>
        <w:t>171739</w:t>
      </w:r>
      <w:r>
        <w:rPr>
          <w:rFonts w:hint="default" w:ascii="Arial" w:hAnsi="Arial" w:eastAsia="宋体" w:cs="Arial"/>
          <w:color w:val="000000"/>
          <w:sz w:val="24"/>
          <w:szCs w:val="24"/>
        </w:rPr>
        <w:t>t/a、COD</w:t>
      </w:r>
      <w:r>
        <w:rPr>
          <w:rFonts w:hint="default" w:ascii="Arial" w:hAnsi="Arial" w:eastAsia="宋体" w:cs="Arial"/>
          <w:color w:val="000000"/>
          <w:sz w:val="24"/>
          <w:szCs w:val="24"/>
          <w:vertAlign w:val="subscript"/>
        </w:rPr>
        <w:t>Cr</w:t>
      </w:r>
      <w:r>
        <w:rPr>
          <w:rFonts w:hint="default" w:ascii="Arial" w:hAnsi="Arial" w:eastAsia="宋体" w:cs="Arial"/>
          <w:color w:val="000000"/>
          <w:sz w:val="24"/>
          <w:szCs w:val="24"/>
        </w:rPr>
        <w:t>≤</w:t>
      </w:r>
      <w:r>
        <w:rPr>
          <w:rFonts w:hint="eastAsia" w:ascii="Arial" w:hAnsi="Arial" w:cs="Arial"/>
          <w:color w:val="000000"/>
          <w:sz w:val="24"/>
          <w:szCs w:val="24"/>
          <w:lang w:val="en-US" w:eastAsia="zh-CN"/>
        </w:rPr>
        <w:t>6.870</w:t>
      </w:r>
      <w:r>
        <w:rPr>
          <w:rFonts w:hint="default" w:ascii="Arial" w:hAnsi="Arial" w:eastAsia="宋体" w:cs="Arial"/>
          <w:color w:val="000000"/>
          <w:sz w:val="24"/>
          <w:szCs w:val="24"/>
        </w:rPr>
        <w:t>t/a、NH</w:t>
      </w:r>
      <w:r>
        <w:rPr>
          <w:rFonts w:hint="default" w:ascii="Arial" w:hAnsi="Arial" w:eastAsia="宋体" w:cs="Arial"/>
          <w:color w:val="000000"/>
          <w:sz w:val="24"/>
          <w:szCs w:val="24"/>
          <w:vertAlign w:val="subscript"/>
        </w:rPr>
        <w:t>3</w:t>
      </w:r>
      <w:r>
        <w:rPr>
          <w:rFonts w:hint="default" w:ascii="Arial" w:hAnsi="Arial" w:eastAsia="宋体" w:cs="Arial"/>
          <w:color w:val="000000"/>
          <w:sz w:val="24"/>
          <w:szCs w:val="24"/>
        </w:rPr>
        <w:t>-N≤</w:t>
      </w:r>
      <w:r>
        <w:rPr>
          <w:rFonts w:hint="default" w:ascii="Arial" w:hAnsi="Arial" w:eastAsia="宋体" w:cs="Arial"/>
          <w:color w:val="000000"/>
          <w:sz w:val="24"/>
          <w:szCs w:val="24"/>
          <w:lang w:val="en-US" w:eastAsia="zh-CN"/>
        </w:rPr>
        <w:t>0.</w:t>
      </w:r>
      <w:r>
        <w:rPr>
          <w:rFonts w:hint="eastAsia" w:ascii="Arial" w:hAnsi="Arial" w:cs="Arial"/>
          <w:color w:val="000000"/>
          <w:sz w:val="24"/>
          <w:szCs w:val="24"/>
          <w:lang w:val="en-US" w:eastAsia="zh-CN"/>
        </w:rPr>
        <w:t>343</w:t>
      </w:r>
      <w:r>
        <w:rPr>
          <w:rFonts w:hint="default" w:ascii="Arial" w:hAnsi="Arial" w:eastAsia="宋体" w:cs="Arial"/>
          <w:color w:val="000000"/>
          <w:sz w:val="24"/>
          <w:szCs w:val="24"/>
        </w:rPr>
        <w:t>t/a</w:t>
      </w:r>
      <w:r>
        <w:rPr>
          <w:rFonts w:hint="default" w:ascii="Arial" w:hAnsi="Arial" w:eastAsia="宋体" w:cs="Arial"/>
          <w:color w:val="000000"/>
          <w:sz w:val="24"/>
          <w:szCs w:val="24"/>
          <w:lang w:eastAsia="zh-CN"/>
        </w:rPr>
        <w:t>、</w:t>
      </w:r>
      <w:r>
        <w:rPr>
          <w:rFonts w:hint="default" w:ascii="Arial" w:hAnsi="Arial" w:eastAsia="宋体" w:cs="Arial"/>
          <w:color w:val="000000"/>
          <w:sz w:val="24"/>
          <w:szCs w:val="24"/>
        </w:rPr>
        <w:t>工业烟粉尘≤0.</w:t>
      </w:r>
      <w:r>
        <w:rPr>
          <w:rFonts w:hint="eastAsia" w:ascii="Arial" w:hAnsi="Arial" w:cs="Arial"/>
          <w:color w:val="000000"/>
          <w:sz w:val="24"/>
          <w:szCs w:val="24"/>
          <w:lang w:val="en-US" w:eastAsia="zh-CN"/>
        </w:rPr>
        <w:t>447</w:t>
      </w:r>
      <w:r>
        <w:rPr>
          <w:rFonts w:hint="default" w:ascii="Arial" w:hAnsi="Arial" w:eastAsia="宋体" w:cs="Arial"/>
          <w:color w:val="000000"/>
          <w:sz w:val="24"/>
          <w:szCs w:val="24"/>
        </w:rPr>
        <w:t>t/a、SO</w:t>
      </w:r>
      <w:r>
        <w:rPr>
          <w:rFonts w:hint="default" w:ascii="Arial" w:hAnsi="Arial" w:eastAsia="宋体" w:cs="Arial"/>
          <w:color w:val="000000"/>
          <w:sz w:val="24"/>
          <w:szCs w:val="24"/>
          <w:vertAlign w:val="subscript"/>
        </w:rPr>
        <w:t>2</w:t>
      </w:r>
      <w:r>
        <w:rPr>
          <w:rFonts w:hint="default" w:ascii="Arial" w:hAnsi="Arial" w:eastAsia="宋体" w:cs="Arial"/>
          <w:color w:val="000000"/>
          <w:sz w:val="24"/>
          <w:szCs w:val="24"/>
        </w:rPr>
        <w:t>≤0.</w:t>
      </w:r>
      <w:r>
        <w:rPr>
          <w:rFonts w:hint="eastAsia" w:ascii="Arial" w:hAnsi="Arial" w:cs="Arial"/>
          <w:color w:val="000000"/>
          <w:sz w:val="24"/>
          <w:szCs w:val="24"/>
          <w:lang w:val="en-US" w:eastAsia="zh-CN"/>
        </w:rPr>
        <w:t>257</w:t>
      </w:r>
      <w:r>
        <w:rPr>
          <w:rFonts w:hint="default" w:ascii="Arial" w:hAnsi="Arial" w:eastAsia="宋体" w:cs="Arial"/>
          <w:color w:val="000000"/>
          <w:sz w:val="24"/>
          <w:szCs w:val="24"/>
        </w:rPr>
        <w:t>t/a、NO</w:t>
      </w:r>
      <w:r>
        <w:rPr>
          <w:rFonts w:hint="default" w:ascii="Arial" w:hAnsi="Arial" w:eastAsia="宋体" w:cs="Arial"/>
          <w:color w:val="000000"/>
          <w:sz w:val="24"/>
          <w:szCs w:val="24"/>
          <w:vertAlign w:val="subscript"/>
        </w:rPr>
        <w:t>X</w:t>
      </w:r>
      <w:r>
        <w:rPr>
          <w:rFonts w:hint="default" w:ascii="Arial" w:hAnsi="Arial" w:eastAsia="宋体" w:cs="Arial"/>
          <w:color w:val="000000"/>
          <w:sz w:val="24"/>
          <w:szCs w:val="24"/>
        </w:rPr>
        <w:t>≤</w:t>
      </w:r>
      <w:r>
        <w:rPr>
          <w:rFonts w:hint="default" w:ascii="Arial" w:hAnsi="Arial" w:eastAsia="宋体" w:cs="Arial"/>
          <w:color w:val="000000"/>
          <w:sz w:val="24"/>
          <w:szCs w:val="24"/>
          <w:lang w:val="en-US" w:eastAsia="zh-CN"/>
        </w:rPr>
        <w:t>2.401</w:t>
      </w:r>
      <w:r>
        <w:rPr>
          <w:rFonts w:hint="default" w:ascii="Arial" w:hAnsi="Arial" w:eastAsia="宋体" w:cs="Arial"/>
          <w:color w:val="000000"/>
          <w:sz w:val="24"/>
          <w:szCs w:val="24"/>
        </w:rPr>
        <w:t>t/a</w:t>
      </w:r>
      <w:r>
        <w:rPr>
          <w:rFonts w:hint="default" w:ascii="Arial" w:hAnsi="Arial" w:eastAsia="宋体" w:cs="Arial"/>
          <w:color w:val="auto"/>
          <w:sz w:val="24"/>
          <w:szCs w:val="24"/>
        </w:rPr>
        <w:t>。</w:t>
      </w:r>
      <w:r>
        <w:rPr>
          <w:rFonts w:hint="default" w:ascii="Arial" w:hAnsi="Arial" w:eastAsia="宋体" w:cs="Arial"/>
          <w:sz w:val="24"/>
          <w:szCs w:val="24"/>
        </w:rPr>
        <w:t>项目新增总量通过平湖市人民政府钟埭街道办事处区域平衡后符合总量控制要求。</w:t>
      </w:r>
    </w:p>
    <w:p w14:paraId="604EA2F3">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环境功能符合性分析</w:t>
      </w:r>
    </w:p>
    <w:p w14:paraId="331F5524">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根据空气、水和声环境质量影响分析，本项目建成后，项目周边空气环境质量、水环境和声环境质量基本可维持环境质量等级现状。</w:t>
      </w:r>
    </w:p>
    <w:p w14:paraId="63275068">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根据以上分析，本项目的建设从环保角度而言是可行的。</w:t>
      </w:r>
    </w:p>
    <w:p w14:paraId="791068EF">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8"/>
          <w:szCs w:val="28"/>
          <w14:textFill>
            <w14:solidFill>
              <w14:schemeClr w14:val="tx1"/>
            </w14:solidFill>
          </w14:textFill>
        </w:rPr>
      </w:pPr>
      <w:bookmarkStart w:id="21" w:name="_Toc18031"/>
      <w:r>
        <w:rPr>
          <w:rFonts w:hint="default" w:ascii="Arial" w:hAnsi="Arial" w:eastAsia="宋体" w:cs="Arial"/>
          <w:b/>
          <w:bCs/>
          <w:color w:val="000000" w:themeColor="text1"/>
          <w:sz w:val="28"/>
          <w:szCs w:val="28"/>
          <w14:textFill>
            <w14:solidFill>
              <w14:schemeClr w14:val="tx1"/>
            </w14:solidFill>
          </w14:textFill>
        </w:rPr>
        <w:t>其他符合性分析</w:t>
      </w:r>
      <w:bookmarkEnd w:id="21"/>
    </w:p>
    <w:p w14:paraId="1DEC4165">
      <w:pPr>
        <w:keepNext w:val="0"/>
        <w:keepLines w:val="0"/>
        <w:pageBreakBefore w:val="0"/>
        <w:kinsoku/>
        <w:wordWrap/>
        <w:overflowPunct/>
        <w:bidi w:val="0"/>
        <w:snapToGrid w:val="0"/>
        <w:spacing w:line="360" w:lineRule="auto"/>
        <w:ind w:left="105" w:leftChars="50" w:right="105" w:rightChars="50"/>
        <w:outlineLvl w:val="2"/>
        <w:rPr>
          <w:rFonts w:hint="default" w:ascii="Arial" w:hAnsi="Arial" w:eastAsia="宋体" w:cs="Arial"/>
          <w:b/>
          <w:color w:val="000000"/>
          <w:spacing w:val="10"/>
          <w:sz w:val="24"/>
          <w:szCs w:val="20"/>
        </w:rPr>
      </w:pPr>
      <w:r>
        <w:rPr>
          <w:rFonts w:hint="default" w:ascii="Arial" w:hAnsi="Arial" w:eastAsia="宋体" w:cs="Arial"/>
          <w:b/>
          <w:color w:val="000000"/>
          <w:spacing w:val="10"/>
          <w:sz w:val="24"/>
          <w:szCs w:val="20"/>
        </w:rPr>
        <w:t>（1）产业政策符合性分析</w:t>
      </w:r>
    </w:p>
    <w:p w14:paraId="722D38D9">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0"/>
        </w:rPr>
      </w:pPr>
      <w:r>
        <w:rPr>
          <w:rFonts w:hint="default" w:ascii="Arial" w:hAnsi="Arial" w:eastAsia="宋体" w:cs="Arial"/>
          <w:color w:val="000000"/>
          <w:sz w:val="24"/>
          <w:szCs w:val="24"/>
        </w:rPr>
        <w:t>本项目主要以小麦粉为原料进行面包类产品的生产，</w:t>
      </w:r>
      <w:r>
        <w:rPr>
          <w:rFonts w:hint="default" w:ascii="Arial" w:hAnsi="Arial" w:eastAsia="宋体" w:cs="Arial"/>
          <w:color w:val="000000"/>
          <w:sz w:val="24"/>
          <w:szCs w:val="20"/>
        </w:rPr>
        <w:t>根据《产业结构调整指导目录（2024年本）》的相关规定，本项目属于《产业结构调整指导目录（2024年本）》中十九、轻工的“21．营养健康型大米、小麦粉（食品专用米、发芽糙米、留胚米、食品专用粉、全麦粉及营养强化产品等）及制品的开发生产，传统主食工业化生产，杂粮加工专用设备开发与生产，粮油加工副产物（稻壳、米糠、麸皮、胚芽、饼粕等）综合利用关键技术开发应用”，属于鼓励类。</w:t>
      </w:r>
      <w:r>
        <w:rPr>
          <w:rFonts w:hint="eastAsia" w:ascii="Arial" w:hAnsi="Arial" w:cs="Arial"/>
          <w:color w:val="000000"/>
          <w:sz w:val="24"/>
          <w:szCs w:val="20"/>
          <w:lang w:val="en-US" w:eastAsia="zh-CN"/>
        </w:rPr>
        <w:t>综上所述</w:t>
      </w:r>
      <w:r>
        <w:rPr>
          <w:rFonts w:hint="eastAsia" w:ascii="Arial" w:hAnsi="Arial" w:cs="Arial"/>
          <w:color w:val="000000"/>
          <w:sz w:val="24"/>
          <w:szCs w:val="20"/>
          <w:lang w:eastAsia="zh-CN"/>
        </w:rPr>
        <w:t>，</w:t>
      </w:r>
      <w:r>
        <w:rPr>
          <w:rFonts w:hint="default" w:ascii="Arial" w:hAnsi="Arial" w:eastAsia="宋体" w:cs="Arial"/>
          <w:color w:val="000000"/>
          <w:sz w:val="24"/>
          <w:szCs w:val="20"/>
        </w:rPr>
        <w:t>项目建设符合</w:t>
      </w:r>
      <w:r>
        <w:rPr>
          <w:rFonts w:hint="default" w:ascii="Arial" w:hAnsi="Arial" w:cs="Arial"/>
          <w:color w:val="000000"/>
        </w:rPr>
        <w:t>国家及浙江省产业政策</w:t>
      </w:r>
      <w:r>
        <w:rPr>
          <w:rFonts w:hint="default" w:ascii="Arial" w:hAnsi="Arial" w:eastAsia="宋体" w:cs="Arial"/>
          <w:color w:val="000000"/>
          <w:sz w:val="24"/>
          <w:szCs w:val="20"/>
        </w:rPr>
        <w:t>。</w:t>
      </w:r>
    </w:p>
    <w:p w14:paraId="59BDFA1F">
      <w:pPr>
        <w:keepNext w:val="0"/>
        <w:keepLines w:val="0"/>
        <w:pageBreakBefore w:val="0"/>
        <w:kinsoku/>
        <w:wordWrap/>
        <w:overflowPunct/>
        <w:bidi w:val="0"/>
        <w:snapToGrid w:val="0"/>
        <w:spacing w:line="360" w:lineRule="auto"/>
        <w:ind w:left="105" w:leftChars="50" w:right="105" w:rightChars="50"/>
        <w:outlineLvl w:val="2"/>
        <w:rPr>
          <w:rFonts w:hint="default" w:ascii="Arial" w:hAnsi="Arial" w:eastAsia="宋体" w:cs="Arial"/>
          <w:b/>
          <w:color w:val="000000"/>
          <w:spacing w:val="10"/>
          <w:sz w:val="24"/>
          <w:szCs w:val="20"/>
        </w:rPr>
      </w:pPr>
      <w:r>
        <w:rPr>
          <w:rFonts w:hint="default" w:ascii="Arial" w:hAnsi="Arial" w:eastAsia="宋体" w:cs="Arial"/>
          <w:b/>
          <w:color w:val="000000"/>
          <w:spacing w:val="10"/>
          <w:sz w:val="24"/>
          <w:szCs w:val="20"/>
        </w:rPr>
        <w:t>（2）“三线一单”符合性分析</w:t>
      </w:r>
    </w:p>
    <w:p w14:paraId="396E5799">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①生态保护红线</w:t>
      </w:r>
    </w:p>
    <w:p w14:paraId="202C7412">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本项目拟建地位于浙江省嘉兴市平湖市钟埭街道钟溪路2288号，根据</w:t>
      </w:r>
      <w:r>
        <w:rPr>
          <w:rFonts w:hint="eastAsia" w:ascii="Arial" w:hAnsi="Arial" w:cs="Arial"/>
          <w:color w:val="000000"/>
          <w:sz w:val="24"/>
          <w:szCs w:val="24"/>
          <w:lang w:val="en-US" w:eastAsia="zh-CN"/>
        </w:rPr>
        <w:t>平湖市国土空间总体规划中的</w:t>
      </w:r>
      <w:r>
        <w:rPr>
          <w:rFonts w:hint="default" w:ascii="Arial" w:hAnsi="Arial" w:eastAsia="宋体" w:cs="Arial"/>
          <w:color w:val="000000"/>
          <w:sz w:val="24"/>
          <w:szCs w:val="24"/>
        </w:rPr>
        <w:t>《三区三线成果图》，项目不在生态保护红线范围内。因此项目建设符合空间生态管控与布局要求。</w:t>
      </w:r>
    </w:p>
    <w:p w14:paraId="78660E4A">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②环境质量底线</w:t>
      </w:r>
    </w:p>
    <w:p w14:paraId="492F1817">
      <w:pPr>
        <w:pStyle w:val="153"/>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建设项目所在地根据环境空气质量功能区分类划分为二类区，</w:t>
      </w:r>
      <w:r>
        <w:rPr>
          <w:rFonts w:hint="eastAsia" w:ascii="Arial" w:hAnsi="Arial" w:cs="Arial"/>
          <w:bCs/>
          <w:color w:val="000000" w:themeColor="text1"/>
          <w:sz w:val="24"/>
          <w:szCs w:val="24"/>
          <w14:textFill>
            <w14:solidFill>
              <w14:schemeClr w14:val="tx1"/>
            </w14:solidFill>
          </w14:textFill>
        </w:rPr>
        <w:t>自2026年3月1日起至2030年12月31日止，环境空气污染物基扩建项目实施《环境空气质量标准》</w:t>
      </w:r>
      <w:r>
        <w:rPr>
          <w:rFonts w:hint="eastAsia" w:ascii="Arial" w:hAnsi="Arial" w:cs="Arial"/>
          <w:bCs/>
          <w:color w:val="000000" w:themeColor="text1"/>
          <w:sz w:val="24"/>
          <w:szCs w:val="24"/>
          <w:lang w:eastAsia="zh-CN"/>
          <w14:textFill>
            <w14:solidFill>
              <w14:schemeClr w14:val="tx1"/>
            </w14:solidFill>
          </w14:textFill>
        </w:rPr>
        <w:t>（</w:t>
      </w:r>
      <w:r>
        <w:rPr>
          <w:rFonts w:hint="eastAsia" w:ascii="Arial" w:hAnsi="Arial" w:cs="Arial"/>
          <w:bCs/>
          <w:color w:val="000000" w:themeColor="text1"/>
          <w:sz w:val="24"/>
          <w:szCs w:val="24"/>
          <w14:textFill>
            <w14:solidFill>
              <w14:schemeClr w14:val="tx1"/>
            </w14:solidFill>
          </w14:textFill>
        </w:rPr>
        <w:t>GB3095-2026</w:t>
      </w:r>
      <w:r>
        <w:rPr>
          <w:rFonts w:hint="eastAsia" w:ascii="Arial" w:hAnsi="Arial" w:cs="Arial"/>
          <w:bCs/>
          <w:color w:val="000000" w:themeColor="text1"/>
          <w:sz w:val="24"/>
          <w:szCs w:val="24"/>
          <w:lang w:eastAsia="zh-CN"/>
          <w14:textFill>
            <w14:solidFill>
              <w14:schemeClr w14:val="tx1"/>
            </w14:solidFill>
          </w14:textFill>
        </w:rPr>
        <w:t>）</w:t>
      </w:r>
      <w:r>
        <w:rPr>
          <w:rFonts w:hint="eastAsia" w:ascii="Arial" w:hAnsi="Arial" w:cs="Arial"/>
          <w:bCs/>
          <w:color w:val="000000" w:themeColor="text1"/>
          <w:sz w:val="24"/>
          <w:szCs w:val="24"/>
          <w14:textFill>
            <w14:solidFill>
              <w14:schemeClr w14:val="tx1"/>
            </w14:solidFill>
          </w14:textFill>
        </w:rPr>
        <w:t>中过渡阶段的二级标准；自2031年1月1日起，执行《环境空气质量标准》</w:t>
      </w:r>
      <w:r>
        <w:rPr>
          <w:rFonts w:hint="eastAsia" w:ascii="Arial" w:hAnsi="Arial" w:cs="Arial"/>
          <w:bCs/>
          <w:color w:val="000000" w:themeColor="text1"/>
          <w:sz w:val="24"/>
          <w:szCs w:val="24"/>
          <w:lang w:eastAsia="zh-CN"/>
          <w14:textFill>
            <w14:solidFill>
              <w14:schemeClr w14:val="tx1"/>
            </w14:solidFill>
          </w14:textFill>
        </w:rPr>
        <w:t>（</w:t>
      </w:r>
      <w:r>
        <w:rPr>
          <w:rFonts w:hint="eastAsia" w:ascii="Arial" w:hAnsi="Arial" w:cs="Arial"/>
          <w:bCs/>
          <w:color w:val="000000" w:themeColor="text1"/>
          <w:sz w:val="24"/>
          <w:szCs w:val="24"/>
          <w14:textFill>
            <w14:solidFill>
              <w14:schemeClr w14:val="tx1"/>
            </w14:solidFill>
          </w14:textFill>
        </w:rPr>
        <w:t>GB3095-2026</w:t>
      </w:r>
      <w:r>
        <w:rPr>
          <w:rFonts w:hint="eastAsia" w:ascii="Arial" w:hAnsi="Arial" w:cs="Arial"/>
          <w:bCs/>
          <w:color w:val="000000" w:themeColor="text1"/>
          <w:sz w:val="24"/>
          <w:szCs w:val="24"/>
          <w:lang w:eastAsia="zh-CN"/>
          <w14:textFill>
            <w14:solidFill>
              <w14:schemeClr w14:val="tx1"/>
            </w14:solidFill>
          </w14:textFill>
        </w:rPr>
        <w:t>）</w:t>
      </w:r>
      <w:r>
        <w:rPr>
          <w:rFonts w:hint="eastAsia" w:ascii="Arial" w:hAnsi="Arial" w:cs="Arial"/>
          <w:bCs/>
          <w:color w:val="000000" w:themeColor="text1"/>
          <w:sz w:val="24"/>
          <w:szCs w:val="24"/>
          <w14:textFill>
            <w14:solidFill>
              <w14:schemeClr w14:val="tx1"/>
            </w14:solidFill>
          </w14:textFill>
        </w:rPr>
        <w:t>中的二级标准。</w:t>
      </w:r>
      <w:r>
        <w:rPr>
          <w:rFonts w:hint="default" w:ascii="Arial" w:hAnsi="Arial" w:eastAsia="宋体" w:cs="Arial"/>
          <w:color w:val="000000"/>
          <w:sz w:val="24"/>
          <w:szCs w:val="24"/>
        </w:rPr>
        <w:t>项目所在区域涉及平湖市钟埭街道，为了解项目所在区域的环境空气的达标性，本评价引用嘉兴市生态环境局提供的《平湖市环境监测年鉴（202</w:t>
      </w:r>
      <w:r>
        <w:rPr>
          <w:rFonts w:hint="eastAsia" w:ascii="Arial" w:hAnsi="Arial" w:cs="Arial"/>
          <w:color w:val="000000"/>
          <w:sz w:val="24"/>
          <w:szCs w:val="24"/>
          <w:lang w:val="en-US" w:eastAsia="zh-CN"/>
        </w:rPr>
        <w:t>5</w:t>
      </w:r>
      <w:r>
        <w:rPr>
          <w:rFonts w:hint="default" w:ascii="Arial" w:hAnsi="Arial" w:eastAsia="宋体" w:cs="Arial"/>
          <w:color w:val="000000"/>
          <w:sz w:val="24"/>
          <w:szCs w:val="24"/>
        </w:rPr>
        <w:t>年度）》中空气质量监测结果进行评价。</w:t>
      </w:r>
    </w:p>
    <w:p w14:paraId="38F6AEC9">
      <w:pPr>
        <w:pStyle w:val="153"/>
        <w:snapToGrid w:val="0"/>
        <w:spacing w:line="360" w:lineRule="auto"/>
        <w:ind w:left="105" w:leftChars="50" w:right="105" w:rightChars="50" w:firstLine="480"/>
        <w:rPr>
          <w:rFonts w:hint="default" w:ascii="Arial" w:hAnsi="Arial" w:eastAsia="宋体" w:cs="Arial"/>
          <w:color w:val="000000"/>
          <w:sz w:val="24"/>
          <w:szCs w:val="24"/>
        </w:rPr>
      </w:pPr>
      <w:r>
        <w:rPr>
          <w:rFonts w:hint="eastAsia" w:ascii="Arial" w:hAnsi="Arial" w:cs="Arial"/>
          <w:color w:val="000000"/>
          <w:sz w:val="24"/>
          <w:szCs w:val="24"/>
          <w:lang w:val="en-US" w:eastAsia="zh-CN"/>
        </w:rPr>
        <w:t>项目所在地</w:t>
      </w:r>
      <w:r>
        <w:rPr>
          <w:rFonts w:hint="default" w:ascii="Arial" w:hAnsi="Arial" w:eastAsia="宋体" w:cs="Arial"/>
          <w:color w:val="000000"/>
          <w:sz w:val="24"/>
          <w:szCs w:val="24"/>
        </w:rPr>
        <w:t>2025年环境空气质量现状PM</w:t>
      </w:r>
      <w:r>
        <w:rPr>
          <w:rFonts w:hint="default" w:ascii="Arial" w:hAnsi="Arial" w:eastAsia="宋体" w:cs="Arial"/>
          <w:color w:val="000000"/>
          <w:sz w:val="24"/>
          <w:szCs w:val="24"/>
          <w:vertAlign w:val="subscript"/>
        </w:rPr>
        <w:t>2.5</w:t>
      </w:r>
      <w:r>
        <w:rPr>
          <w:rFonts w:hint="default" w:ascii="Arial" w:hAnsi="Arial" w:eastAsia="宋体" w:cs="Arial"/>
          <w:color w:val="000000"/>
          <w:sz w:val="24"/>
          <w:szCs w:val="24"/>
        </w:rPr>
        <w:t>的第95百分位数日平均质量浓度</w:t>
      </w:r>
      <w:r>
        <w:rPr>
          <w:rFonts w:hint="eastAsia" w:ascii="Arial" w:hAnsi="Arial" w:cs="Arial"/>
          <w:color w:val="000000"/>
          <w:sz w:val="24"/>
          <w:szCs w:val="24"/>
          <w:lang w:val="en-US" w:eastAsia="zh-CN"/>
        </w:rPr>
        <w:t>未达到</w:t>
      </w:r>
      <w:r>
        <w:rPr>
          <w:rFonts w:hint="default" w:ascii="Arial" w:hAnsi="Arial" w:eastAsia="宋体" w:cs="Arial"/>
          <w:color w:val="000000"/>
          <w:sz w:val="24"/>
          <w:szCs w:val="24"/>
        </w:rPr>
        <w:t>《环境空气质量标准》（GB3095-2026）中的过渡阶段的二级标准；其余常规污染因子指标均能达到</w:t>
      </w:r>
      <w:r>
        <w:rPr>
          <w:rFonts w:hint="eastAsia" w:ascii="Arial" w:hAnsi="Arial" w:cs="Arial"/>
          <w:color w:val="000000"/>
          <w:sz w:val="24"/>
          <w:szCs w:val="24"/>
          <w:lang w:eastAsia="zh-CN"/>
        </w:rPr>
        <w:t>《</w:t>
      </w:r>
      <w:r>
        <w:rPr>
          <w:rFonts w:hint="default" w:ascii="Arial" w:hAnsi="Arial" w:eastAsia="宋体" w:cs="Arial"/>
          <w:color w:val="000000"/>
          <w:sz w:val="24"/>
          <w:szCs w:val="24"/>
        </w:rPr>
        <w:t>环境空气质量标准》（GB3095-2026）中的过渡阶段的二级标准</w:t>
      </w:r>
      <w:r>
        <w:rPr>
          <w:rFonts w:hint="eastAsia" w:ascii="Arial" w:hAnsi="Arial" w:cs="Arial"/>
          <w:color w:val="000000"/>
          <w:sz w:val="24"/>
          <w:szCs w:val="24"/>
          <w:lang w:eastAsia="zh-CN"/>
        </w:rPr>
        <w:t>，</w:t>
      </w:r>
      <w:r>
        <w:rPr>
          <w:rFonts w:hint="eastAsia" w:ascii="Arial" w:hAnsi="Arial" w:cs="Arial"/>
          <w:color w:val="000000"/>
          <w:sz w:val="24"/>
          <w:szCs w:val="24"/>
          <w:lang w:val="en-US" w:eastAsia="zh-CN"/>
        </w:rPr>
        <w:t>项目所在区域</w:t>
      </w:r>
      <w:r>
        <w:rPr>
          <w:rFonts w:hint="default" w:ascii="Arial" w:hAnsi="Arial" w:eastAsia="宋体" w:cs="Arial"/>
          <w:color w:val="000000"/>
          <w:sz w:val="24"/>
          <w:szCs w:val="24"/>
        </w:rPr>
        <w:t>属于不达标区。本项目附近地表水体水质符合《地表水环境质量标准》（GB3838-2002）中的</w:t>
      </w:r>
      <w:r>
        <w:rPr>
          <w:rFonts w:hint="eastAsia" w:ascii="Arial" w:hAnsi="Arial" w:cs="Arial"/>
          <w:color w:val="000000"/>
          <w:sz w:val="24"/>
          <w:szCs w:val="24"/>
          <w:lang w:eastAsia="zh-CN"/>
        </w:rPr>
        <w:t>Ⅲ类</w:t>
      </w:r>
      <w:r>
        <w:rPr>
          <w:rFonts w:hint="default" w:ascii="Arial" w:hAnsi="Arial" w:eastAsia="宋体" w:cs="Arial"/>
          <w:color w:val="000000"/>
          <w:sz w:val="24"/>
          <w:szCs w:val="24"/>
        </w:rPr>
        <w:t>水质标准，区域地表水水质现状良好。项目厂界声环境质量能</w:t>
      </w:r>
      <w:r>
        <w:rPr>
          <w:rFonts w:hint="eastAsia" w:ascii="Arial" w:hAnsi="Arial" w:cs="Arial"/>
          <w:color w:val="000000"/>
          <w:sz w:val="24"/>
          <w:szCs w:val="24"/>
          <w:lang w:eastAsia="zh-CN"/>
        </w:rPr>
        <w:t>达到</w:t>
      </w:r>
      <w:r>
        <w:rPr>
          <w:rFonts w:hint="default" w:ascii="Arial" w:hAnsi="Arial" w:eastAsia="宋体" w:cs="Arial"/>
          <w:color w:val="000000"/>
          <w:sz w:val="24"/>
          <w:szCs w:val="24"/>
        </w:rPr>
        <w:t>《声环境质量标准》（GB 3096-2008）中3类功能区标准要求，声环境质量现状良好。根据环境影响分析，采取相应的措施后，本项目污染物排放对周围环境影响不大，基本不改变环境功能区要求，能维持环境功能区现状。因此，项目建设不会突破环境质量底线。</w:t>
      </w:r>
    </w:p>
    <w:p w14:paraId="5E09425B">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③资源利用上线</w:t>
      </w:r>
    </w:p>
    <w:p w14:paraId="761AD50A">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eastAsia" w:ascii="Arial" w:hAnsi="Arial" w:cs="Arial"/>
          <w:color w:val="000000"/>
          <w:sz w:val="24"/>
          <w:szCs w:val="24"/>
          <w:lang w:eastAsia="zh-CN"/>
        </w:rPr>
        <w:t>本项</w:t>
      </w:r>
      <w:r>
        <w:rPr>
          <w:rFonts w:hint="default" w:ascii="Arial" w:hAnsi="Arial" w:eastAsia="宋体" w:cs="Arial"/>
          <w:color w:val="000000"/>
          <w:sz w:val="24"/>
          <w:szCs w:val="24"/>
        </w:rPr>
        <w:t>目用水、用电量均在区域水、电资源量范围内，不会超出资源利用上线。</w:t>
      </w:r>
    </w:p>
    <w:p w14:paraId="0F002FCF">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④环境准入负面清单</w:t>
      </w:r>
    </w:p>
    <w:p w14:paraId="5777CB41">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根据《平湖市生态环境分区管控动态更新方案》，本项目能符合该环境管控单元准入清单要求。同时根据《平湖经济开发区（钟埭街道）总体规划环境影响跟踪评价报告书》，本项目不属于环境准入负面清单项目，项目建设能符合规划环评中的环境准入及各项环保治理要求，符合规划环评要求。</w:t>
      </w:r>
    </w:p>
    <w:p w14:paraId="021D4E30">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综上所述，项目建设符合“三线一单”要求。</w:t>
      </w:r>
    </w:p>
    <w:p w14:paraId="43CEAE42">
      <w:pPr>
        <w:keepNext w:val="0"/>
        <w:keepLines w:val="0"/>
        <w:pageBreakBefore w:val="0"/>
        <w:kinsoku/>
        <w:wordWrap/>
        <w:overflowPunct/>
        <w:bidi w:val="0"/>
        <w:snapToGrid w:val="0"/>
        <w:spacing w:line="360" w:lineRule="auto"/>
        <w:ind w:left="105" w:leftChars="50" w:right="105" w:rightChars="50"/>
        <w:outlineLvl w:val="2"/>
        <w:rPr>
          <w:rFonts w:hint="default" w:ascii="Arial" w:hAnsi="Arial" w:eastAsia="宋体" w:cs="Arial"/>
          <w:b/>
          <w:color w:val="000000"/>
          <w:spacing w:val="10"/>
          <w:sz w:val="24"/>
          <w:szCs w:val="20"/>
        </w:rPr>
      </w:pPr>
      <w:r>
        <w:rPr>
          <w:rFonts w:hint="default" w:ascii="Arial" w:hAnsi="Arial" w:eastAsia="宋体" w:cs="Arial"/>
          <w:b/>
          <w:color w:val="000000"/>
          <w:spacing w:val="10"/>
          <w:sz w:val="24"/>
          <w:szCs w:val="20"/>
        </w:rPr>
        <w:t>（3）“污水零直排区”建设实施方案符合性分析</w:t>
      </w:r>
    </w:p>
    <w:p w14:paraId="580B4D07">
      <w:pPr>
        <w:keepNext w:val="0"/>
        <w:keepLines w:val="0"/>
        <w:pageBreakBefore w:val="0"/>
        <w:kinsoku/>
        <w:wordWrap/>
        <w:overflowPunct/>
        <w:bidi w:val="0"/>
        <w:snapToGrid w:val="0"/>
        <w:spacing w:line="360" w:lineRule="auto"/>
        <w:ind w:left="105" w:leftChars="50" w:right="105" w:rightChars="50" w:firstLine="520" w:firstLineChars="200"/>
        <w:rPr>
          <w:rFonts w:hint="default" w:ascii="Arial" w:hAnsi="Arial" w:eastAsia="宋体" w:cs="Arial"/>
          <w:b/>
          <w:color w:val="000000"/>
          <w:sz w:val="24"/>
          <w:szCs w:val="24"/>
        </w:rPr>
      </w:pPr>
      <w:r>
        <w:rPr>
          <w:rFonts w:hint="default" w:ascii="Arial" w:hAnsi="Arial" w:eastAsia="宋体" w:cs="Arial"/>
          <w:color w:val="000000"/>
          <w:spacing w:val="10"/>
          <w:sz w:val="24"/>
          <w:szCs w:val="20"/>
        </w:rPr>
        <w:t>根据《浙江省生态环境厅浙江省经济和信息化厅省美丽浙江建设领导小组“五水共治”（河长制）办公室关于印发〈浙江省全面推进工业园区（工业集聚区）“污水零直排区”建设实施方案（2020~2022）〉及配套技术要点的通知》中《园区工业企业“污水零直排区”建设技术要点（试行）》中工业企业一般性要点进行符合性分析，具体见表1-</w:t>
      </w:r>
      <w:r>
        <w:rPr>
          <w:rFonts w:hint="eastAsia" w:ascii="Arial" w:hAnsi="Arial" w:cs="Arial"/>
          <w:color w:val="000000"/>
          <w:spacing w:val="10"/>
          <w:sz w:val="24"/>
          <w:szCs w:val="20"/>
          <w:lang w:val="en-US" w:eastAsia="zh-CN"/>
        </w:rPr>
        <w:t>6</w:t>
      </w:r>
      <w:r>
        <w:rPr>
          <w:rFonts w:hint="default" w:ascii="Arial" w:hAnsi="Arial" w:eastAsia="宋体" w:cs="Arial"/>
          <w:color w:val="000000"/>
          <w:spacing w:val="10"/>
          <w:sz w:val="24"/>
          <w:szCs w:val="20"/>
        </w:rPr>
        <w:t>。</w:t>
      </w:r>
      <w:r>
        <w:rPr>
          <w:rFonts w:hint="default" w:ascii="Arial" w:hAnsi="Arial" w:eastAsia="宋体" w:cs="Arial"/>
          <w:b/>
          <w:color w:val="000000"/>
          <w:sz w:val="24"/>
          <w:szCs w:val="24"/>
        </w:rPr>
        <w:br w:type="page"/>
      </w:r>
    </w:p>
    <w:p w14:paraId="7AF9EA65">
      <w:pPr>
        <w:keepNext w:val="0"/>
        <w:keepLines w:val="0"/>
        <w:pageBreakBefore w:val="0"/>
        <w:numPr>
          <w:ilvl w:val="3"/>
          <w:numId w:val="4"/>
        </w:numPr>
        <w:kinsoku/>
        <w:wordWrap/>
        <w:overflowPunct/>
        <w:bidi w:val="0"/>
        <w:snapToGrid w:val="0"/>
        <w:spacing w:line="360" w:lineRule="auto"/>
        <w:ind w:left="105" w:leftChars="50" w:right="105" w:rightChars="50"/>
        <w:jc w:val="center"/>
        <w:outlineLvl w:val="3"/>
        <w:rPr>
          <w:rFonts w:hint="default" w:ascii="Arial" w:hAnsi="Arial" w:eastAsia="宋体" w:cs="Arial"/>
          <w:b/>
          <w:color w:val="000000"/>
          <w:sz w:val="24"/>
          <w:szCs w:val="24"/>
        </w:rPr>
      </w:pPr>
      <w:r>
        <w:rPr>
          <w:rFonts w:hint="default" w:ascii="Arial" w:hAnsi="Arial" w:eastAsia="宋体" w:cs="Arial"/>
          <w:b/>
          <w:color w:val="000000"/>
          <w:sz w:val="24"/>
          <w:szCs w:val="24"/>
        </w:rPr>
        <w:t xml:space="preserve">  《浙江省全面推进工业园区（工业集聚区）“污水零直排区”建设</w:t>
      </w:r>
    </w:p>
    <w:p w14:paraId="570B1BC0">
      <w:pPr>
        <w:keepNext w:val="0"/>
        <w:keepLines w:val="0"/>
        <w:pageBreakBefore w:val="0"/>
        <w:numPr>
          <w:ilvl w:val="0"/>
          <w:numId w:val="0"/>
        </w:numPr>
        <w:kinsoku/>
        <w:wordWrap/>
        <w:overflowPunct/>
        <w:bidi w:val="0"/>
        <w:snapToGrid w:val="0"/>
        <w:spacing w:line="360" w:lineRule="auto"/>
        <w:ind w:leftChars="50" w:right="105" w:rightChars="50"/>
        <w:jc w:val="center"/>
        <w:outlineLvl w:val="3"/>
        <w:rPr>
          <w:rFonts w:hint="default" w:ascii="Arial" w:hAnsi="Arial" w:eastAsia="宋体" w:cs="Arial"/>
          <w:b/>
          <w:color w:val="000000"/>
          <w:sz w:val="24"/>
          <w:szCs w:val="24"/>
        </w:rPr>
      </w:pPr>
      <w:r>
        <w:rPr>
          <w:rFonts w:hint="default" w:ascii="Arial" w:hAnsi="Arial" w:eastAsia="宋体" w:cs="Arial"/>
          <w:b/>
          <w:color w:val="000000"/>
          <w:sz w:val="24"/>
          <w:szCs w:val="24"/>
        </w:rPr>
        <w:t>实施方案（2020</w:t>
      </w:r>
      <w:r>
        <w:rPr>
          <w:rFonts w:hint="eastAsia" w:ascii="Arial" w:hAnsi="Arial" w:cs="Arial"/>
          <w:b/>
          <w:color w:val="000000"/>
          <w:sz w:val="24"/>
          <w:szCs w:val="24"/>
          <w:lang w:eastAsia="zh-CN"/>
        </w:rPr>
        <w:t>—2022年</w:t>
      </w:r>
      <w:r>
        <w:rPr>
          <w:rFonts w:hint="default" w:ascii="Arial" w:hAnsi="Arial" w:eastAsia="宋体" w:cs="Arial"/>
          <w:b/>
          <w:color w:val="000000"/>
          <w:sz w:val="24"/>
          <w:szCs w:val="24"/>
        </w:rPr>
        <w:t>）》符合性分析</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782"/>
        <w:gridCol w:w="972"/>
        <w:gridCol w:w="3262"/>
        <w:gridCol w:w="2221"/>
        <w:gridCol w:w="700"/>
      </w:tblGrid>
      <w:tr w14:paraId="0CB1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tblHeader/>
          <w:jc w:val="center"/>
        </w:trPr>
        <w:tc>
          <w:tcPr>
            <w:tcW w:w="175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4C7CA3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内容</w:t>
            </w: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7AC35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要点</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94C04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企业情况</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48C6C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是否符合</w:t>
            </w:r>
          </w:p>
        </w:tc>
      </w:tr>
      <w:tr w14:paraId="7E4F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2" w:hRule="atLeast"/>
          <w:jc w:val="center"/>
        </w:trPr>
        <w:tc>
          <w:tcPr>
            <w:tcW w:w="1754" w:type="dxa"/>
            <w:gridSpan w:val="2"/>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A48CF4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一、排查要点</w:t>
            </w: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4E6F84">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1、各工序、环节产生的生活污水、</w:t>
            </w:r>
            <w:r>
              <w:rPr>
                <w:rFonts w:hint="default" w:ascii="Arial" w:hAnsi="Arial" w:eastAsia="宋体" w:cs="Arial"/>
                <w:color w:val="000000"/>
                <w:kern w:val="28"/>
                <w:sz w:val="21"/>
                <w:szCs w:val="21"/>
              </w:rPr>
              <w:t>生产废水、雨水、清净下水去向和管网基本情况，包括管网材质、铺设方式、排水能力、标识等。</w:t>
            </w:r>
          </w:p>
        </w:tc>
        <w:tc>
          <w:tcPr>
            <w:tcW w:w="22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BF35B7D">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企业应配合排查工作，建立管网系统排查档案，便于后期监察工作开展。</w:t>
            </w:r>
          </w:p>
          <w:p w14:paraId="11E8DA24">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kern w:val="28"/>
                <w:sz w:val="21"/>
                <w:szCs w:val="21"/>
              </w:rPr>
              <w:t>日常生产严格执行雨污分流，完善各类排放口设置，明确各类废水去向，并做好流向标识</w:t>
            </w:r>
          </w:p>
        </w:tc>
        <w:tc>
          <w:tcPr>
            <w:tcW w:w="70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19EFF2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2C91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754"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ED3DB6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62988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2、</w:t>
            </w:r>
            <w:r>
              <w:rPr>
                <w:rFonts w:hint="default" w:ascii="Arial" w:hAnsi="Arial" w:eastAsia="宋体" w:cs="Arial"/>
                <w:color w:val="000000"/>
                <w:kern w:val="28"/>
                <w:sz w:val="21"/>
                <w:szCs w:val="21"/>
              </w:rPr>
              <w:t>管网及辅助设施缺陷，参照《城镇排水管道检测与评估技术规程》</w:t>
            </w:r>
            <w:r>
              <w:rPr>
                <w:rFonts w:hint="eastAsia" w:ascii="Arial" w:hAnsi="Arial" w:cs="Arial"/>
                <w:color w:val="000000"/>
                <w:kern w:val="28"/>
                <w:sz w:val="21"/>
                <w:szCs w:val="21"/>
                <w:lang w:eastAsia="zh-CN"/>
              </w:rPr>
              <w:t>（CJJ/T 181）</w:t>
            </w:r>
            <w:r>
              <w:rPr>
                <w:rFonts w:hint="default" w:ascii="Arial" w:hAnsi="Arial" w:eastAsia="宋体" w:cs="Arial"/>
                <w:color w:val="000000"/>
                <w:kern w:val="28"/>
                <w:sz w:val="21"/>
                <w:szCs w:val="21"/>
              </w:rPr>
              <w:t>执行，可委托专业机构排查；需形成管网系统排查成果，包括管网系统建设平面图（带问题节点）、检测与评估报告（含缺陷清单）</w:t>
            </w:r>
          </w:p>
        </w:tc>
        <w:tc>
          <w:tcPr>
            <w:tcW w:w="22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798EA2C">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p>
        </w:tc>
        <w:tc>
          <w:tcPr>
            <w:tcW w:w="70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7EF4CB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r>
      <w:tr w14:paraId="20E5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754"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72EFCC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61E371">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kern w:val="28"/>
                <w:sz w:val="21"/>
                <w:szCs w:val="21"/>
              </w:rPr>
              <w:t>3、涉水排放口（包括涉及一类污染物的车间或车间处理设施排放口、企业总排口、雨水排放口、清净下水排放口、溢排水排放口等）设置情况，包括排口类型、规范化建设、标识等情况</w:t>
            </w:r>
          </w:p>
        </w:tc>
        <w:tc>
          <w:tcPr>
            <w:tcW w:w="22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C70302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p>
        </w:tc>
        <w:tc>
          <w:tcPr>
            <w:tcW w:w="70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0A5740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r>
      <w:tr w14:paraId="40DC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754"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631D22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5BF745">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4、雨水收集处理情况，包括初期雨水收集区域、收集池容量及雨水切换控制（切换方式、控制要求）等情况。</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66AC9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企业不需要收集初期雨水，雨水经收集后接入市政雨水管网</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9B061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0BA6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124" w:hRule="atLeast"/>
          <w:jc w:val="center"/>
        </w:trPr>
        <w:tc>
          <w:tcPr>
            <w:tcW w:w="782"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CAC834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二、重点问题整改要点</w:t>
            </w:r>
          </w:p>
        </w:tc>
        <w:tc>
          <w:tcPr>
            <w:tcW w:w="97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F6E68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（一）“一厂一策”治理</w:t>
            </w: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878C5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1、应制定“一厂一策”治理方案， 按照“四张清单＂（问题清单、任务清单、项目清单、责任清单）实施整改，清单和整改进展需及时报送园区“污水零直排区”建设管理部门。</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4D5BB3">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kern w:val="28"/>
                <w:sz w:val="21"/>
                <w:szCs w:val="21"/>
              </w:rPr>
              <w:t>企业应配合排查整改工作，制定“一厂一策”治理方案，按照“四张清单”实施整改，清单和整改进展需及时报送园区“污水零直排区”建设管理部门</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3B00B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56A8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404C55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77EF1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（二）管网系统</w:t>
            </w: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52CE3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2、企业按规范建设独立的清污分流、雨污分流系统，管网及辅助设施应有明确的标识。</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B4C789">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kern w:val="28"/>
                <w:sz w:val="21"/>
                <w:szCs w:val="21"/>
              </w:rPr>
              <w:t>本项目利用企业现有生产车间实施，目前企业清污分流、雨污分流系统已建成，管网系统走向明确，并设置了标志标识</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54C81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3421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55" w:hRule="atLeast"/>
          <w:jc w:val="center"/>
        </w:trPr>
        <w:tc>
          <w:tcPr>
            <w:tcW w:w="782"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88C86A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二、重点问题整改要点</w:t>
            </w:r>
          </w:p>
        </w:tc>
        <w:tc>
          <w:tcPr>
            <w:tcW w:w="972"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FBED48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（二）管网系统</w:t>
            </w: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59DEFF">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3、针对排查发现的管网及其辅助设施缺陷进行整改修复，可参照《给水排水管道工程施工及验收规范》(GB 50268)《城镇排水管道非开挖修复更新工程技术规程》 (CJJT 210)实施。</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676672">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企业对排查过程发现的管网缺陷等问题进行整改修复</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37ADC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5D03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07"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4F84C3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6A7C03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A092A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4、生活污水和工业废水宜采用明管化方式输送，确需采用地下管网输送的，应合理设置观察井，方便日常巡检。重污染行业废水推荐采用管廊架空方式输送。</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EEDBC3">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项目废水采用明管化方式输送，并设置防腐</w:t>
            </w:r>
            <w:r>
              <w:rPr>
                <w:rFonts w:hint="eastAsia" w:ascii="Arial" w:hAnsi="Arial" w:cs="Arial"/>
                <w:color w:val="000000"/>
                <w:kern w:val="28"/>
                <w:sz w:val="21"/>
                <w:szCs w:val="21"/>
                <w:lang w:eastAsia="zh-CN"/>
              </w:rPr>
              <w:t>防渗措施</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EB424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25EB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641224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9177BB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29D7E1">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5、废水管网应根据废水性质选择适用、耐用的优质管材，应符合相关标准手册规范和设计要求，可采用玻璃钢夹砂管、金属防腐管（不锈钢、铸铁管和钢管）、塑料管(HDPE管、U-PVC)等。</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092693">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企业废水管网按照废水性质选择适用、耐用的优质管材，符合相关标准手册规范和设计要求</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7F711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736F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092"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9D2BFB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AB869B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4229E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6、推荐使用地面明沟方式收集雨水，采用可视盖板；无降雨情况下，雨水沟一般应保持干燥。确需采用管网输送雨水的，可采用HOPE管(DN600mm以下）。</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9A924C">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使用地面明沟方式收集雨水，采用可视盖板</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38AB2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244F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22"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381E80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89C0C1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FC528D">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7、雨水收集沟内不得敷设与雨水收集无关的管网，雨水收集沟与生产车间保持一定距离，严禁污水混入雨水沟渠。</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9E110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雨污分流，雨水收集沟与生产车间保持一定距离</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9368D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7A79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336"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74F4CA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74F2F6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D6E733">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8、隔油池根据食堂就餐人数确定容积，残渣和废油须定期清理；化粪池满足三格式化粪池设计、建设要求，粪皮和粪渣定期清理。参照《建筑给水排水设计标准》(GB50015)、《饮食业环境保护技术规范》(HJ554)等技术规范。</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96D4E6">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企业食堂隔油池残渣和废油须定期清理。企业化粪池设置三格式化粪池，粪皮和粪渣定期清理</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5C788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5840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782"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F72BB1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二、重点问题整改要点</w:t>
            </w:r>
          </w:p>
        </w:tc>
        <w:tc>
          <w:tcPr>
            <w:tcW w:w="97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A29F5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（二）管网系统</w:t>
            </w: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1EBFC3">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9、厂区内拖把清洗池、员工洗手槽等散装龙头区域的废水应纳入相应的污水管网。</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A3D168">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kern w:val="28"/>
                <w:sz w:val="21"/>
                <w:szCs w:val="21"/>
              </w:rPr>
              <w:t>企业厂区内员工洗手槽等散装龙头区域的废水均纳入相应污水管网。</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B3528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4FA4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35"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817C2B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44C6FA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（三）初期雨水</w:t>
            </w: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BDCC88">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10、企业物料储罐区、风险物质装卸区等可能受污染区块应建立初期雨水收集系统，初期雨水应排入污水处理设施进行处理。</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0380E4">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本项目不涉及储罐区和风险物质装卸区，无需设置初期雨水收集系统</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16A6A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1CDD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930717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01A6B1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811884">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11、初期雨水收集池容量应满足收集要求，重污染行业按降雨深度10-30mm收集，一般行业按10mm收集，推荐安装阀门自动切换系统。具体可参照《石油化工污水处理设计规范》(GB50747)《化学工业污水处理与回用设计规范》(GB50684)等。</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247D2E">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不涉及</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68B41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7E31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65"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66A6F6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FD0663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1C49A5">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12、统计初期雨水等水量变化情况，报送园区管理机构。</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8FE0C1">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不涉及</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7B602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6B21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339"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8DDC2C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161C31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（四）排污（水）口</w:t>
            </w: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11A1C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13、每个企业一般只允许设置1个排污口，废水纳入园区污水收集管网，按要求安装废水在线监测设施并联网。</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DFD72C">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企业现有一个排污口，</w:t>
            </w:r>
            <w:r>
              <w:rPr>
                <w:rFonts w:hint="default" w:ascii="Arial" w:hAnsi="Arial" w:eastAsia="宋体" w:cs="Arial"/>
                <w:color w:val="000000"/>
                <w:kern w:val="0"/>
                <w:sz w:val="21"/>
                <w:szCs w:val="21"/>
              </w:rPr>
              <w:t>生活污水经化粪池处理后与生产废水混合，一并经自建污水处理站处理，达标后排入开发区污水管网。</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22A63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435A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631D8F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68B4F5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B6E267">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14、原则上只设置1个雨水排放口，根据排水条件确需设置多个的，需向园区管理机构备案。</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0337A5">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企业雨水排放口设置已符合规范。</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11FD0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7A40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234918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D5D424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597AE4">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15、不得设置清净下水排放口。</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05F3E3">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企业无清净下水排放口。</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BDF9F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61A2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82" w:hRule="atLeast"/>
          <w:jc w:val="center"/>
        </w:trPr>
        <w:tc>
          <w:tcPr>
            <w:tcW w:w="1754" w:type="dxa"/>
            <w:gridSpan w:val="2"/>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84C46C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三、长效管理要点</w:t>
            </w: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F334F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1、建立企业内部管网系统、初期雨水收集系统、污水处理设施及排污（水）口等定期检查制度，落实专人管理。</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9190B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企业应建立内部管网系统、污水处理设施及排污（水）口等定期检查制度，落实专人管理。</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0398D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17CF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51" w:hRule="atLeast"/>
          <w:jc w:val="center"/>
        </w:trPr>
        <w:tc>
          <w:tcPr>
            <w:tcW w:w="1754"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CFC259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68415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2、有条件的企业配备相关的管网排查设施，提升管网运行维护能力。</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C2446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企业根据自身情况配备。</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5328D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2304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1754"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FF399A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8F565D">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3、自觉执行排水许可制度、排污许可制度</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7AFBD2">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要求企业执行排水许可制度、排污许可制度。</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33D59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4A028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1754"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8E9642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32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479D5F">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4、按园区要求实施初期雨水分时段输送。</w:t>
            </w:r>
          </w:p>
        </w:tc>
        <w:tc>
          <w:tcPr>
            <w:tcW w:w="22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C979D2">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按园区要求实施。</w:t>
            </w:r>
          </w:p>
        </w:tc>
        <w:tc>
          <w:tcPr>
            <w:tcW w:w="7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9E931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bl>
    <w:p w14:paraId="4B68D33D">
      <w:pPr>
        <w:keepNext w:val="0"/>
        <w:keepLines w:val="0"/>
        <w:pageBreakBefore w:val="0"/>
        <w:kinsoku/>
        <w:wordWrap/>
        <w:overflowPunct/>
        <w:bidi w:val="0"/>
        <w:snapToGrid w:val="0"/>
        <w:spacing w:line="360" w:lineRule="auto"/>
        <w:ind w:left="105" w:leftChars="50" w:right="105" w:rightChars="50" w:firstLine="520" w:firstLineChars="200"/>
        <w:rPr>
          <w:rFonts w:hint="default" w:ascii="Arial" w:hAnsi="Arial" w:eastAsia="宋体" w:cs="Arial"/>
          <w:color w:val="000000"/>
          <w:spacing w:val="10"/>
          <w:sz w:val="24"/>
          <w:szCs w:val="20"/>
        </w:rPr>
      </w:pPr>
      <w:r>
        <w:rPr>
          <w:rFonts w:hint="default" w:ascii="Arial" w:hAnsi="Arial" w:eastAsia="宋体" w:cs="Arial"/>
          <w:color w:val="000000"/>
          <w:spacing w:val="10"/>
          <w:sz w:val="24"/>
          <w:szCs w:val="20"/>
        </w:rPr>
        <w:t>综上，项目建设能符合工业园区（工业集聚区）“污水零直排区”建设实施方案（2020~2022年）相关要求。</w:t>
      </w:r>
    </w:p>
    <w:p w14:paraId="09D6169F">
      <w:pPr>
        <w:keepNext w:val="0"/>
        <w:keepLines w:val="0"/>
        <w:pageBreakBefore w:val="0"/>
        <w:kinsoku/>
        <w:wordWrap/>
        <w:overflowPunct/>
        <w:bidi w:val="0"/>
        <w:snapToGrid w:val="0"/>
        <w:spacing w:line="360" w:lineRule="auto"/>
        <w:ind w:left="105" w:leftChars="50" w:right="105" w:rightChars="50"/>
        <w:outlineLvl w:val="2"/>
        <w:rPr>
          <w:rFonts w:hint="default" w:ascii="Arial" w:hAnsi="Arial" w:eastAsia="宋体" w:cs="Arial"/>
          <w:color w:val="000000"/>
          <w:sz w:val="21"/>
          <w:szCs w:val="21"/>
        </w:rPr>
      </w:pPr>
      <w:r>
        <w:rPr>
          <w:rFonts w:hint="default" w:ascii="Arial" w:hAnsi="Arial" w:eastAsia="宋体" w:cs="Arial"/>
          <w:b/>
          <w:color w:val="000000"/>
          <w:spacing w:val="10"/>
          <w:sz w:val="24"/>
          <w:szCs w:val="20"/>
        </w:rPr>
        <w:t>（4）与《长江经济带负面清单指南（试行，2022年版）》浙江省实施细则符合性分析</w:t>
      </w:r>
    </w:p>
    <w:p w14:paraId="0D9C6FB7">
      <w:pPr>
        <w:keepNext w:val="0"/>
        <w:keepLines w:val="0"/>
        <w:pageBreakBefore w:val="0"/>
        <w:numPr>
          <w:ilvl w:val="3"/>
          <w:numId w:val="4"/>
        </w:numPr>
        <w:kinsoku/>
        <w:wordWrap/>
        <w:overflowPunct/>
        <w:bidi w:val="0"/>
        <w:snapToGrid w:val="0"/>
        <w:spacing w:line="360" w:lineRule="auto"/>
        <w:ind w:left="105" w:leftChars="50" w:right="105" w:rightChars="50" w:firstLine="482" w:firstLineChars="200"/>
        <w:jc w:val="center"/>
        <w:outlineLvl w:val="3"/>
        <w:rPr>
          <w:rFonts w:hint="default" w:ascii="Arial" w:hAnsi="Arial" w:eastAsia="宋体" w:cs="Arial"/>
          <w:color w:val="000000"/>
          <w:sz w:val="24"/>
          <w:szCs w:val="24"/>
        </w:rPr>
      </w:pPr>
      <w:r>
        <w:rPr>
          <w:rFonts w:hint="default" w:ascii="Arial" w:hAnsi="Arial" w:eastAsia="宋体" w:cs="Arial"/>
          <w:b/>
          <w:color w:val="000000"/>
          <w:sz w:val="24"/>
          <w:szCs w:val="24"/>
        </w:rPr>
        <w:t xml:space="preserve">  与《长江经济带负面清单指南（试行，2022年版）》浙江省实施细则符合性分析</w:t>
      </w:r>
    </w:p>
    <w:tbl>
      <w:tblPr>
        <w:tblStyle w:val="26"/>
        <w:tblW w:w="8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681"/>
        <w:gridCol w:w="4699"/>
        <w:gridCol w:w="2000"/>
        <w:gridCol w:w="748"/>
      </w:tblGrid>
      <w:tr w14:paraId="0ED4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tblHeader/>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A504D3">
            <w:pPr>
              <w:keepNext w:val="0"/>
              <w:keepLines w:val="0"/>
              <w:pageBreakBefore w:val="0"/>
              <w:suppressLineNumbers w:val="0"/>
              <w:kinsoku/>
              <w:wordWrap/>
              <w:overflowPunct/>
              <w:bidi w:val="0"/>
              <w:snapToGrid w:val="0"/>
              <w:spacing w:before="0" w:beforeAutospacing="0" w:after="0" w:afterAutospacing="0"/>
              <w:ind w:left="0" w:right="0"/>
              <w:jc w:val="both"/>
              <w:rPr>
                <w:rFonts w:hint="default" w:ascii="Arial" w:hAnsi="Arial" w:eastAsia="宋体" w:cs="Arial"/>
                <w:color w:val="000000"/>
                <w:sz w:val="21"/>
                <w:szCs w:val="21"/>
              </w:rPr>
            </w:pPr>
            <w:r>
              <w:rPr>
                <w:rFonts w:hint="default" w:ascii="Arial" w:hAnsi="Arial" w:eastAsia="宋体" w:cs="Arial"/>
                <w:color w:val="000000"/>
                <w:sz w:val="21"/>
                <w:szCs w:val="21"/>
              </w:rPr>
              <w:t>序号</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EB533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相关要求</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1F38E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企业情况</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9B6DF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是否符合</w:t>
            </w:r>
          </w:p>
        </w:tc>
      </w:tr>
      <w:tr w14:paraId="4FCF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C7F17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213AC3">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第三条 港口码头项目建设必须严格遵守《中华人民共和国港口法》、交通运输部《港口规划管理规定》、《港口工程建设管理规定》以及《浙江省港口管理条例》的规定。</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4122D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不涉及。</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9006F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4F52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F2C5D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6A00BC">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第四条 禁止建设不符合《全国沿海港口布局规划》、《全国内河航道与港口布局规划》、《浙江省沿海港口布局规划》、《浙江省内河航运发展规划》以及项目所在地港口总体规划、国土空间规划的港口码头项目。</w:t>
            </w:r>
          </w:p>
          <w:p w14:paraId="47253F2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经国务院或国家发展改革委审批、核准的港口码头项目，军事和渔业港口码头项目，按照国家有关规定执行。城市休闲旅游配套码头、陆岛交通码头等涉及民生的港口码头项目，结合国土空间规划和督导交通专项规划等另行研究执行。</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59F21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不涉及。</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B8192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符合</w:t>
            </w:r>
          </w:p>
        </w:tc>
      </w:tr>
      <w:tr w14:paraId="75B8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6C3C8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3</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7A3B54">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第五条 禁止在自然保护地的岸线和河段范围内投资建设不符合《浙江省自然保护地建设项目准入负面清单（试行）》的项目。</w:t>
            </w:r>
          </w:p>
          <w:p w14:paraId="50649109">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禁止在自然保护地的岸线和河段范围内采石、采砂、采土、砍伐及其他严重改变地形地貌、破坏自然生态、影响自然景观的开发利用行为。</w:t>
            </w:r>
          </w:p>
          <w:p w14:paraId="529C0DA8">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禁止在I级林地、一级国家级公益林内建设项目。</w:t>
            </w:r>
          </w:p>
          <w:p w14:paraId="26797609">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自然保护地由省林业局会同相关管理机构界定。</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028F65">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本项目位于浙江省嘉兴市平湖市钟埭街道钟溪路2288号，所在地为工业用地，不属于自然保护地的岸线和河段范围，也不属于Ⅰ级林地、一级国家级公益林范围。</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DEC00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69DB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D2629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4</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D3B3DE">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第六条 禁止在饮用水水源一级保护区、二级保护区、准保护区的岸线和河段范围内投资建设不符合《</w:t>
            </w:r>
            <w:r>
              <w:rPr>
                <w:rFonts w:hint="eastAsia" w:ascii="Arial" w:hAnsi="Arial" w:cs="Arial"/>
                <w:color w:val="000000"/>
                <w:kern w:val="28"/>
                <w:sz w:val="21"/>
                <w:szCs w:val="21"/>
                <w:lang w:eastAsia="zh-CN"/>
              </w:rPr>
              <w:t>浙江省饮用水水源保护条例</w:t>
            </w:r>
            <w:r>
              <w:rPr>
                <w:rFonts w:hint="default" w:ascii="Arial" w:hAnsi="Arial" w:eastAsia="宋体" w:cs="Arial"/>
                <w:color w:val="000000"/>
                <w:kern w:val="28"/>
                <w:sz w:val="21"/>
                <w:szCs w:val="21"/>
              </w:rPr>
              <w:t>》的项目。</w:t>
            </w:r>
          </w:p>
          <w:p w14:paraId="4C291565">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饮用水水源一级保护区、二级保护区、准保护区由省生态环境厅会同相关管理机构界定。</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1096F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本项目不在饮用水水源一级保护区、二级保护区、准保护区的岸线和河段范围内。</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50383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45BC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7DEF7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5</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B2139D">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第七条 禁止在水产种质资源保护区的岸线和河段范围内新建围湖造田、围海造地或围填海等投资建设项目。</w:t>
            </w:r>
          </w:p>
          <w:p w14:paraId="1A89E7A2">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水产种质资源保护区由省农业农村厅会同相关管理机构界定。</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72891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本项目不在水产种质资源保护区的岸线和河段范围内。</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81239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7CB1F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810EB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6</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A6F833">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第八条 在国家湿地公园的岸线和河段范围内：</w:t>
            </w:r>
          </w:p>
          <w:p w14:paraId="009BE3EE">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（一）禁止挖沙、采矿；</w:t>
            </w:r>
          </w:p>
          <w:p w14:paraId="383B7916">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（二）禁止任何不符合主体功能定位的投资建设项目；</w:t>
            </w:r>
          </w:p>
          <w:p w14:paraId="2A8082E3">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（三）禁止开（围）垦、填埋或者排干湿地；</w:t>
            </w:r>
          </w:p>
          <w:p w14:paraId="2E238B17">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（四）禁止截断湿地水源；（五）禁止倾倒有毒有害物质、废弃物、垃圾；</w:t>
            </w:r>
          </w:p>
          <w:p w14:paraId="437045A2">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（六）禁止破坏野生动物栖息地和迁徙通道、鱼类洄游通道，</w:t>
            </w:r>
          </w:p>
          <w:p w14:paraId="2630705E">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禁止滥采滥捕野生动植物；</w:t>
            </w:r>
          </w:p>
          <w:p w14:paraId="265EF746">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（七）禁止引入外来物种；</w:t>
            </w:r>
          </w:p>
          <w:p w14:paraId="4318E582">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（八）禁止擅自放牧、捕捞、取土、取水、排污、放生；</w:t>
            </w:r>
          </w:p>
          <w:p w14:paraId="4111171D">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（九）禁止其他破坏湿地及其生态功能的活动。</w:t>
            </w:r>
          </w:p>
          <w:p w14:paraId="2901D363">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国家湿地公园由省林业局会同相关管理机构界定。</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C5F0B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本项目不在国家湿地公园的岸线和河段范围内。</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098CB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6F67B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D6EB0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7</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B060C5">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第九条 禁止违法利用、占用长江流域河湖岸线。</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8FF84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sz w:val="21"/>
                <w:szCs w:val="21"/>
              </w:rPr>
              <w:t>本项目拟建地周边不涉及</w:t>
            </w:r>
            <w:r>
              <w:rPr>
                <w:rFonts w:hint="default" w:ascii="Arial" w:hAnsi="Arial" w:eastAsia="宋体" w:cs="Arial"/>
                <w:color w:val="000000"/>
                <w:kern w:val="28"/>
                <w:sz w:val="21"/>
                <w:szCs w:val="21"/>
              </w:rPr>
              <w:t>长江流域河湖岸线</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27A00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77F7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C1721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8</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95225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第十条 禁止在《长江岸线保护和开发利用总体规划》划定的岸线保护区和保留区内投资建设除事关公共安全及公众利益的防洪护岸、河道治理、供水、生态环境保护、国家重要基础设施以外的项目。</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A53D9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本项目</w:t>
            </w:r>
            <w:r>
              <w:rPr>
                <w:rFonts w:hint="default" w:ascii="Arial" w:hAnsi="Arial" w:eastAsia="宋体" w:cs="Arial"/>
                <w:color w:val="000000"/>
                <w:sz w:val="21"/>
                <w:szCs w:val="21"/>
              </w:rPr>
              <w:t>不在《长江岸线保护和开发利用总体规划》划定的岸线保护区和保留区。</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DAEC9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78218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C57F4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9</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A7AE8F">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第十一条 禁止在《全国重要江河湖泊水功能区划》划定的河段及湖泊保护区、保留区内投资建设不利于水资源及自然生态保护的项目</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52293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本项目不在《全国重要江河湖泊水功能区划》划定的河段及湖泊保护区、保留区内</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112DD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064C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347A5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10</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7415E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第十二条 禁止未经许可在长江支流及湖泊新设、改设或扩大排污口</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7B569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不涉及</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A9231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28"/>
                <w:sz w:val="21"/>
                <w:szCs w:val="21"/>
              </w:rPr>
              <w:t>符合</w:t>
            </w:r>
          </w:p>
        </w:tc>
      </w:tr>
      <w:tr w14:paraId="0F43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F100C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11</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6E697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第十三条 禁止在长江支流、太湖等重要岸线一公里范围内新建、扩建化工园区和化工项目</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DB3CE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不涉及</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55431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5FCD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6E83E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12</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2AFFC6">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第十四条 禁止在长江重要支流岸线一公里范围内新建、改建、扩建尾矿库、冶炼渣库和磷石膏库，以提升安全、生态环境保护水平为目的的改扩建除外</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B563C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不涉及</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A3009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5D1A9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5F176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13</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9DF3D1">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第十五条 禁止在合规园区外新建、扩建钢铁、石化、化工、焦化、建材、有色、制浆造纸等高污染项目。高污染项目清单参照生态环境部《环境保护综合目录》中的高污染产品目录执行。</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74AF9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本</w:t>
            </w:r>
            <w:r>
              <w:rPr>
                <w:rFonts w:hint="eastAsia" w:ascii="Arial" w:hAnsi="Arial" w:cs="Arial"/>
                <w:color w:val="000000"/>
                <w:kern w:val="28"/>
                <w:sz w:val="21"/>
                <w:szCs w:val="21"/>
                <w:lang w:eastAsia="zh-CN"/>
              </w:rPr>
              <w:t>项目</w:t>
            </w:r>
            <w:r>
              <w:rPr>
                <w:rFonts w:hint="default" w:ascii="Arial" w:hAnsi="Arial" w:eastAsia="宋体" w:cs="Arial"/>
                <w:color w:val="000000"/>
                <w:kern w:val="28"/>
                <w:sz w:val="21"/>
                <w:szCs w:val="21"/>
              </w:rPr>
              <w:t>主要进行面包的生产，不属于钢铁、石化、化工、焦化、建材、有色、制浆造纸等高污染项目。</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498B6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5276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CB368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14</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5F54A0">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第十六条 禁止新建、扩建不符合国家石化、现代煤化工等产业布局规划的项目。</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E1EDD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不涉及</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F8CAB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07420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B1C37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15</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8B3A08">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第十七条 禁止新建、扩建法律法规和相关政策明令禁止的落后产能项目，对列入《产业结构调整指导目录》淘汰类中的落后生产工艺装备、落后产品投资项目，列入《外商投资准入特别管理措施（负面清单）》的外商投资项目，一律不得核准、备案。禁止向落后产能项目和严重过剩产能行业项目供应土地。</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26049F">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根据分析，本项目符合国家和地方产业政策要求。</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7C789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7C14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3A250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16</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F7AF55">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第十八条 禁止新建、扩建不符合国家产能置换要求的严重过剩产能行业的项目。部门、机构禁止办理相关的土地（海域）供应、能评、环评审批和新增授信支持等业务。</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79E06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不涉及</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1C0E2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7257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6C184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17</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5F124E">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第十九条 禁止新建、扩建不符合要求的高耗能高排放项目。</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258972">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本项目不属于高耗能高排放项目</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5742A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r w14:paraId="0BE76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6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AB1E0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18</w:t>
            </w:r>
          </w:p>
        </w:tc>
        <w:tc>
          <w:tcPr>
            <w:tcW w:w="469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7D3199">
            <w:pPr>
              <w:keepNext w:val="0"/>
              <w:keepLines w:val="0"/>
              <w:pageBreakBefore w:val="0"/>
              <w:suppressLineNumbers w:val="0"/>
              <w:kinsoku/>
              <w:wordWrap/>
              <w:overflowPunct/>
              <w:autoSpaceDE w:val="0"/>
              <w:autoSpaceDN w:val="0"/>
              <w:bidi w:val="0"/>
              <w:adjustRightInd w:val="0"/>
              <w:snapToGrid w:val="0"/>
              <w:spacing w:before="0" w:beforeAutospacing="0" w:after="0" w:afterAutospacing="0" w:line="260" w:lineRule="exact"/>
              <w:ind w:left="0" w:right="0"/>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第二十条 禁止在水库和河湖等水利工程管理范围内堆放物料，倾倒土、石、矿渣、垃圾等物质。</w:t>
            </w:r>
          </w:p>
        </w:tc>
        <w:tc>
          <w:tcPr>
            <w:tcW w:w="20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D4B66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不涉及</w:t>
            </w:r>
          </w:p>
        </w:tc>
        <w:tc>
          <w:tcPr>
            <w:tcW w:w="7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05762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28"/>
                <w:sz w:val="21"/>
                <w:szCs w:val="21"/>
              </w:rPr>
            </w:pPr>
            <w:r>
              <w:rPr>
                <w:rFonts w:hint="default" w:ascii="Arial" w:hAnsi="Arial" w:eastAsia="宋体" w:cs="Arial"/>
                <w:color w:val="000000"/>
                <w:kern w:val="28"/>
                <w:sz w:val="21"/>
                <w:szCs w:val="21"/>
              </w:rPr>
              <w:t>符合</w:t>
            </w:r>
          </w:p>
        </w:tc>
      </w:tr>
    </w:tbl>
    <w:p w14:paraId="480C5400">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综上，本项目的实施符合《长江经济带发展负面清单指南（试行，2022年版）》浙江省实施细则相关要求。</w:t>
      </w:r>
    </w:p>
    <w:p w14:paraId="3AE18D2F">
      <w:pPr>
        <w:rPr>
          <w:rFonts w:hint="default" w:ascii="Arial" w:hAnsi="Arial" w:eastAsia="宋体" w:cs="Arial"/>
          <w:color w:val="000000"/>
          <w:sz w:val="24"/>
          <w:szCs w:val="24"/>
        </w:rPr>
      </w:pPr>
      <w:r>
        <w:rPr>
          <w:rFonts w:hint="default" w:ascii="Arial" w:hAnsi="Arial" w:eastAsia="宋体" w:cs="Arial"/>
          <w:color w:val="000000"/>
          <w:sz w:val="24"/>
          <w:szCs w:val="24"/>
        </w:rPr>
        <w:br w:type="page"/>
      </w:r>
    </w:p>
    <w:p w14:paraId="1A951A0C">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b/>
          <w:bCs/>
          <w:color w:val="000000"/>
          <w:sz w:val="24"/>
          <w:szCs w:val="24"/>
        </w:rPr>
      </w:pPr>
      <w:r>
        <w:rPr>
          <w:rFonts w:hint="eastAsia" w:ascii="Arial" w:hAnsi="Arial" w:eastAsia="宋体" w:cs="Arial"/>
          <w:b/>
          <w:bCs/>
          <w:color w:val="000000"/>
          <w:sz w:val="24"/>
          <w:szCs w:val="24"/>
          <w:lang w:eastAsia="zh-CN"/>
        </w:rPr>
        <w:t>（</w:t>
      </w:r>
      <w:r>
        <w:rPr>
          <w:rFonts w:hint="eastAsia" w:ascii="Arial" w:hAnsi="Arial" w:eastAsia="宋体" w:cs="Arial"/>
          <w:b/>
          <w:bCs/>
          <w:color w:val="000000"/>
          <w:sz w:val="24"/>
          <w:szCs w:val="24"/>
          <w:lang w:val="en-US" w:eastAsia="zh-CN"/>
        </w:rPr>
        <w:t>5</w:t>
      </w:r>
      <w:r>
        <w:rPr>
          <w:rFonts w:hint="eastAsia" w:ascii="Arial" w:hAnsi="Arial" w:eastAsia="宋体" w:cs="Arial"/>
          <w:b/>
          <w:bCs/>
          <w:color w:val="000000"/>
          <w:sz w:val="24"/>
          <w:szCs w:val="24"/>
          <w:lang w:eastAsia="zh-CN"/>
        </w:rPr>
        <w:t>）</w:t>
      </w:r>
      <w:r>
        <w:rPr>
          <w:rFonts w:hint="default" w:ascii="Arial" w:hAnsi="Arial" w:eastAsia="宋体" w:cs="Arial"/>
          <w:b/>
          <w:bCs/>
          <w:color w:val="000000"/>
          <w:sz w:val="24"/>
          <w:szCs w:val="24"/>
        </w:rPr>
        <w:t>与《中国受控消耗臭氧层物质清单》管控要求符合性分析</w:t>
      </w:r>
    </w:p>
    <w:p w14:paraId="22102EC8">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本项目使用</w:t>
      </w:r>
      <w:r>
        <w:rPr>
          <w:rFonts w:hint="eastAsia" w:ascii="Arial" w:hAnsi="Arial" w:cs="Arial"/>
          <w:color w:val="000000"/>
          <w:sz w:val="24"/>
          <w:szCs w:val="24"/>
          <w:lang w:eastAsia="zh-CN"/>
        </w:rPr>
        <w:t>的制冷剂</w:t>
      </w:r>
      <w:r>
        <w:rPr>
          <w:rFonts w:hint="default" w:ascii="Arial" w:hAnsi="Arial" w:eastAsia="宋体" w:cs="Arial"/>
          <w:color w:val="000000"/>
          <w:sz w:val="24"/>
          <w:szCs w:val="24"/>
        </w:rPr>
        <w:t>R404A（五氟乙烷、三氟乙烷、四氟乙烷混合制冷剂）、R407C（二氟甲烷、五氟乙烷、四氟乙烷混合制冷剂）均属于HFC型非共沸制冷剂</w:t>
      </w:r>
      <w:r>
        <w:rPr>
          <w:rFonts w:hint="eastAsia" w:ascii="Arial" w:hAnsi="Arial" w:cs="Arial"/>
          <w:color w:val="000000"/>
          <w:sz w:val="24"/>
          <w:szCs w:val="24"/>
          <w:lang w:eastAsia="zh-CN"/>
        </w:rPr>
        <w:t>（</w:t>
      </w:r>
      <w:r>
        <w:rPr>
          <w:rFonts w:hint="default" w:ascii="Arial" w:hAnsi="Arial" w:eastAsia="宋体" w:cs="Arial"/>
          <w:color w:val="000000"/>
          <w:sz w:val="24"/>
          <w:szCs w:val="24"/>
        </w:rPr>
        <w:t>完全不含破坏臭氧层的CFC、HCFC</w:t>
      </w:r>
      <w:r>
        <w:rPr>
          <w:rFonts w:hint="eastAsia" w:ascii="Arial" w:hAnsi="Arial" w:cs="Arial"/>
          <w:color w:val="000000"/>
          <w:sz w:val="24"/>
          <w:szCs w:val="24"/>
          <w:lang w:eastAsia="zh-CN"/>
        </w:rPr>
        <w:t>），</w:t>
      </w:r>
      <w:r>
        <w:rPr>
          <w:rFonts w:hint="default" w:ascii="Arial" w:hAnsi="Arial" w:eastAsia="宋体" w:cs="Arial"/>
          <w:color w:val="000000"/>
          <w:sz w:val="24"/>
          <w:szCs w:val="24"/>
        </w:rPr>
        <w:t>ODP值为零。</w:t>
      </w:r>
    </w:p>
    <w:p w14:paraId="6A3CB8F0">
      <w:pPr>
        <w:keepNext w:val="0"/>
        <w:keepLines w:val="0"/>
        <w:pageBreakBefore w:val="0"/>
        <w:kinsoku/>
        <w:wordWrap/>
        <w:overflowPunct/>
        <w:bidi w:val="0"/>
        <w:snapToGrid w:val="0"/>
        <w:spacing w:line="360" w:lineRule="auto"/>
        <w:ind w:left="105" w:leftChars="50" w:right="105" w:rightChars="50" w:firstLine="480" w:firstLineChars="200"/>
        <w:rPr>
          <w:rFonts w:hint="eastAsia" w:ascii="Arial" w:hAnsi="Arial" w:eastAsia="宋体" w:cs="Arial"/>
          <w:color w:val="000000"/>
          <w:sz w:val="24"/>
          <w:szCs w:val="24"/>
          <w:lang w:eastAsia="zh-CN"/>
        </w:rPr>
      </w:pPr>
      <w:r>
        <w:rPr>
          <w:rFonts w:hint="default" w:ascii="Arial" w:hAnsi="Arial" w:eastAsia="宋体" w:cs="Arial"/>
          <w:color w:val="000000"/>
          <w:sz w:val="24"/>
          <w:szCs w:val="24"/>
        </w:rPr>
        <w:t>经查阅《中国受控消耗臭氧层物质清单》（公告2021年第44号），本项目使用的R404A、R407C制冷剂不属于消耗臭氧层物质（ODS）</w:t>
      </w:r>
      <w:r>
        <w:rPr>
          <w:rFonts w:hint="eastAsia" w:ascii="Arial" w:hAnsi="Arial" w:cs="Arial"/>
          <w:color w:val="000000"/>
          <w:sz w:val="24"/>
          <w:szCs w:val="24"/>
          <w:lang w:eastAsia="zh-CN"/>
        </w:rPr>
        <w:t>。</w:t>
      </w:r>
    </w:p>
    <w:p w14:paraId="53EC428A">
      <w:pPr>
        <w:pStyle w:val="6"/>
        <w:rPr>
          <w:rFonts w:hint="default" w:ascii="Arial" w:hAnsi="Arial" w:eastAsia="宋体" w:cs="Arial"/>
          <w:color w:val="000000"/>
          <w:sz w:val="24"/>
          <w:szCs w:val="24"/>
        </w:rPr>
      </w:pPr>
    </w:p>
    <w:p w14:paraId="4CB52E58">
      <w:pPr>
        <w:pStyle w:val="6"/>
        <w:rPr>
          <w:rFonts w:hint="default" w:ascii="Arial" w:hAnsi="Arial" w:eastAsia="宋体" w:cs="Arial"/>
          <w:color w:val="000000"/>
          <w:sz w:val="24"/>
          <w:szCs w:val="24"/>
        </w:rPr>
        <w:sectPr>
          <w:headerReference r:id="rId7"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lnNumType w:countBy="0" w:distance="360"/>
          <w:cols w:space="720" w:num="1"/>
          <w:docGrid w:type="lines" w:linePitch="340" w:charSpace="0"/>
        </w:sectPr>
      </w:pPr>
    </w:p>
    <w:bookmarkEnd w:id="20"/>
    <w:p w14:paraId="068CCA3D">
      <w:pPr>
        <w:pStyle w:val="50"/>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105" w:leftChars="50" w:right="105" w:rightChars="50" w:firstLine="0" w:firstLineChars="0"/>
        <w:textAlignment w:val="auto"/>
        <w:outlineLvl w:val="0"/>
        <w:rPr>
          <w:rFonts w:hint="default" w:ascii="Arial" w:hAnsi="Arial" w:eastAsia="宋体" w:cs="Arial"/>
          <w:b/>
          <w:bCs/>
          <w:color w:val="000000" w:themeColor="text1"/>
          <w:sz w:val="32"/>
          <w:szCs w:val="32"/>
          <w14:textFill>
            <w14:solidFill>
              <w14:schemeClr w14:val="tx1"/>
            </w14:solidFill>
          </w14:textFill>
        </w:rPr>
      </w:pPr>
      <w:bookmarkStart w:id="22" w:name="_Toc954"/>
      <w:r>
        <w:rPr>
          <w:rFonts w:hint="default" w:ascii="Arial" w:hAnsi="Arial" w:eastAsia="宋体" w:cs="Arial"/>
          <w:b/>
          <w:bCs/>
          <w:color w:val="000000" w:themeColor="text1"/>
          <w:sz w:val="32"/>
          <w:szCs w:val="32"/>
          <w:lang w:val="en-US" w:eastAsia="zh-CN"/>
          <w14:textFill>
            <w14:solidFill>
              <w14:schemeClr w14:val="tx1"/>
            </w14:solidFill>
          </w14:textFill>
        </w:rPr>
        <w:t>建设项目工程分析</w:t>
      </w:r>
      <w:bookmarkEnd w:id="22"/>
    </w:p>
    <w:p w14:paraId="115878F3">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8"/>
          <w:szCs w:val="28"/>
          <w14:textFill>
            <w14:solidFill>
              <w14:schemeClr w14:val="tx1"/>
            </w14:solidFill>
          </w14:textFill>
        </w:rPr>
      </w:pPr>
      <w:bookmarkStart w:id="23" w:name="_Toc13761"/>
      <w:bookmarkStart w:id="24" w:name="_Toc3157"/>
      <w:bookmarkStart w:id="25" w:name="_Toc23698"/>
      <w:r>
        <w:rPr>
          <w:rFonts w:hint="default" w:ascii="Arial" w:hAnsi="Arial" w:eastAsia="宋体" w:cs="Arial"/>
          <w:b/>
          <w:bCs/>
          <w:color w:val="000000" w:themeColor="text1"/>
          <w:sz w:val="28"/>
          <w:szCs w:val="28"/>
          <w14:textFill>
            <w14:solidFill>
              <w14:schemeClr w14:val="tx1"/>
            </w14:solidFill>
          </w14:textFill>
        </w:rPr>
        <w:t>建设内容</w:t>
      </w:r>
      <w:bookmarkEnd w:id="23"/>
      <w:bookmarkEnd w:id="24"/>
      <w:bookmarkEnd w:id="25"/>
    </w:p>
    <w:p w14:paraId="0EEB8F4B">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项目由来</w:t>
      </w:r>
    </w:p>
    <w:p w14:paraId="57C65895">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jc w:val="both"/>
        <w:textAlignment w:val="auto"/>
        <w:rPr>
          <w:rFonts w:hint="default" w:ascii="Arial" w:hAnsi="Arial" w:eastAsia="宋体" w:cs="Arial"/>
          <w:sz w:val="24"/>
          <w:lang w:eastAsia="zh-CN"/>
        </w:rPr>
      </w:pPr>
      <w:r>
        <w:rPr>
          <w:rFonts w:hint="default" w:ascii="Arial" w:hAnsi="Arial" w:eastAsia="宋体" w:cs="Arial"/>
          <w:sz w:val="24"/>
          <w:szCs w:val="24"/>
          <w:lang w:eastAsia="zh-CN"/>
        </w:rPr>
        <w:t>浙江桃李面包有限公司是桃李面包股份有限公司的全资子公司，成立于</w:t>
      </w:r>
      <w:r>
        <w:rPr>
          <w:rFonts w:hint="default" w:ascii="Arial" w:hAnsi="Arial" w:eastAsia="宋体" w:cs="Arial"/>
          <w:sz w:val="24"/>
          <w:lang w:eastAsia="zh-CN"/>
        </w:rPr>
        <w:t>2017年。企业</w:t>
      </w:r>
      <w:r>
        <w:rPr>
          <w:rFonts w:hint="default" w:ascii="Arial" w:hAnsi="Arial" w:eastAsia="宋体" w:cs="Arial"/>
          <w:sz w:val="24"/>
          <w:lang w:val="en-US" w:eastAsia="zh-CN"/>
        </w:rPr>
        <w:t>生产厂区</w:t>
      </w:r>
      <w:r>
        <w:rPr>
          <w:rFonts w:hint="default" w:ascii="Arial" w:hAnsi="Arial" w:eastAsia="宋体" w:cs="Arial"/>
          <w:sz w:val="24"/>
          <w:lang w:eastAsia="zh-CN"/>
        </w:rPr>
        <w:t>位于浙江省嘉兴市平湖市钟埭街道钟溪路2288号，是一家致力于烘焙食品生产、加工、销售的综合性公司。企业委托浙江省工业环保设计研究院有限公司于2018年12月完成《浙江桃李面包有限公司生产基地建设项目环境影响报告表》编制，并于2018年12月21日通过平湖市环境保护局审批（平环建</w:t>
      </w:r>
      <w:r>
        <w:rPr>
          <w:rFonts w:hint="eastAsia" w:ascii="Arial" w:hAnsi="Arial" w:cs="Arial"/>
          <w:sz w:val="24"/>
          <w:lang w:eastAsia="zh-CN"/>
        </w:rPr>
        <w:t>〔2018〕235号</w:t>
      </w:r>
      <w:r>
        <w:rPr>
          <w:rFonts w:hint="default" w:ascii="Arial" w:hAnsi="Arial" w:eastAsia="宋体" w:cs="Arial"/>
          <w:sz w:val="24"/>
          <w:lang w:eastAsia="zh-CN"/>
        </w:rPr>
        <w:t>）。</w:t>
      </w:r>
      <w:r>
        <w:rPr>
          <w:rFonts w:hint="default" w:ascii="Arial" w:hAnsi="Arial" w:eastAsia="宋体" w:cs="Arial"/>
          <w:color w:val="000000" w:themeColor="text1"/>
          <w:sz w:val="24"/>
          <w:szCs w:val="24"/>
          <w:lang w:val="en-US" w:eastAsia="zh-CN"/>
          <w14:textFill>
            <w14:solidFill>
              <w14:schemeClr w14:val="tx1"/>
            </w14:solidFill>
          </w14:textFill>
        </w:rPr>
        <w:t>企业于2022年12月完成对甜面包、吐司、迷你豆沙包、三明治、丹麦面包和蛋糕类生产线及配套设施的先行验收，并于2025年7月完成对已建设的两条饭团</w:t>
      </w:r>
      <w:r>
        <w:rPr>
          <w:rFonts w:hint="default" w:ascii="Arial" w:hAnsi="Arial" w:eastAsia="宋体" w:cs="Arial"/>
          <w:color w:val="auto"/>
          <w:sz w:val="24"/>
          <w:szCs w:val="24"/>
          <w:lang w:val="en-US" w:eastAsia="zh-CN"/>
        </w:rPr>
        <w:t>生产线及配套设施的先行验收</w:t>
      </w:r>
      <w:r>
        <w:rPr>
          <w:rFonts w:hint="default" w:ascii="Arial" w:hAnsi="Arial" w:eastAsia="宋体" w:cs="Arial"/>
          <w:color w:val="000000" w:themeColor="text1"/>
          <w:sz w:val="24"/>
          <w:szCs w:val="24"/>
          <w:lang w:val="en-US" w:eastAsia="zh-CN"/>
          <w14:textFill>
            <w14:solidFill>
              <w14:schemeClr w14:val="tx1"/>
            </w14:solidFill>
          </w14:textFill>
        </w:rPr>
        <w:t>，验收产品产能合计26675t/a。</w:t>
      </w:r>
      <w:r>
        <w:rPr>
          <w:rFonts w:hint="default" w:ascii="Arial" w:hAnsi="Arial" w:eastAsia="宋体" w:cs="Arial"/>
          <w:sz w:val="24"/>
          <w:lang w:eastAsia="zh-CN"/>
        </w:rPr>
        <w:t>企业于2020年5月首次进行排污登记，并于2025年4月8日进行了变更，证书编号为91330482MA29FJGJXM001W。</w:t>
      </w:r>
    </w:p>
    <w:p w14:paraId="4BC9F626">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jc w:val="both"/>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highlight w:val="none"/>
          <w:lang w:val="en-US" w:eastAsia="zh-CN"/>
          <w14:textFill>
            <w14:solidFill>
              <w14:schemeClr w14:val="tx1"/>
            </w14:solidFill>
          </w14:textFill>
        </w:rPr>
        <w:t>浙江桃李面包有限公司建设面包生产线</w:t>
      </w:r>
      <w:r>
        <w:rPr>
          <w:rFonts w:hint="default" w:ascii="Arial" w:hAnsi="Arial" w:eastAsia="宋体" w:cs="Arial"/>
          <w:color w:val="000000" w:themeColor="text1"/>
          <w:sz w:val="24"/>
          <w:szCs w:val="24"/>
          <w:lang w:val="en-US" w:eastAsia="zh-CN"/>
          <w14:textFill>
            <w14:solidFill>
              <w14:schemeClr w14:val="tx1"/>
            </w14:solidFill>
          </w14:textFill>
        </w:rPr>
        <w:t>是基于对市场趋势的敏锐洞察、消费者需求的转变、技术创新的推动、社会责任的担当以及经济效益的考量等多方面</w:t>
      </w:r>
      <w:r>
        <w:rPr>
          <w:rFonts w:hint="default" w:ascii="Arial" w:hAnsi="Arial" w:eastAsia="宋体" w:cs="Arial"/>
          <w:sz w:val="24"/>
          <w:lang w:val="en-US" w:eastAsia="zh-CN"/>
        </w:rPr>
        <w:t>的综合因素，这一决策将有助于企业拓展市场、提升竞争力，并为消费者提供更丰富、更健康的食品选择。因此企业</w:t>
      </w:r>
      <w:r>
        <w:rPr>
          <w:rFonts w:hint="default" w:ascii="Arial" w:hAnsi="Arial" w:eastAsia="宋体" w:cs="Arial"/>
          <w:sz w:val="24"/>
          <w:lang w:eastAsia="zh-CN"/>
        </w:rPr>
        <w:t>拟</w:t>
      </w:r>
      <w:r>
        <w:rPr>
          <w:rFonts w:hint="default" w:ascii="Arial" w:hAnsi="Arial" w:eastAsia="宋体" w:cs="Arial"/>
          <w:sz w:val="24"/>
          <w:lang w:val="en-US" w:eastAsia="zh-CN"/>
        </w:rPr>
        <w:t>新增投资5100</w:t>
      </w:r>
      <w:r>
        <w:rPr>
          <w:rFonts w:hint="eastAsia" w:ascii="Arial" w:hAnsi="Arial" w:cs="Arial"/>
          <w:sz w:val="24"/>
          <w:lang w:val="en-US" w:eastAsia="zh-CN"/>
        </w:rPr>
        <w:t>万元</w:t>
      </w:r>
      <w:r>
        <w:rPr>
          <w:rFonts w:hint="default" w:ascii="Arial" w:hAnsi="Arial" w:eastAsia="宋体" w:cs="Arial"/>
          <w:sz w:val="24"/>
          <w:lang w:val="en-US" w:eastAsia="zh-CN"/>
        </w:rPr>
        <w:t>，</w:t>
      </w:r>
      <w:r>
        <w:rPr>
          <w:rFonts w:hint="default" w:ascii="Arial" w:hAnsi="Arial" w:eastAsia="宋体" w:cs="Arial"/>
          <w:sz w:val="24"/>
          <w:lang w:eastAsia="zh-CN"/>
        </w:rPr>
        <w:t>建设面包生产线，配置全自动起酥压延及产品成型生产线、羊角包成型设备、醒发箱等先进设备，</w:t>
      </w:r>
      <w:r>
        <w:rPr>
          <w:rFonts w:hint="default" w:ascii="Arial" w:hAnsi="Arial" w:eastAsia="宋体" w:cs="Arial"/>
          <w:sz w:val="24"/>
          <w:lang w:val="en-US" w:eastAsia="zh-CN"/>
        </w:rPr>
        <w:t>新增年产3500吨</w:t>
      </w:r>
      <w:r>
        <w:rPr>
          <w:rFonts w:hint="default" w:ascii="Arial" w:hAnsi="Arial" w:eastAsia="宋体" w:cs="Arial"/>
          <w:sz w:val="24"/>
          <w:lang w:eastAsia="zh-CN"/>
        </w:rPr>
        <w:t>面包</w:t>
      </w:r>
      <w:r>
        <w:rPr>
          <w:rFonts w:hint="default" w:ascii="Arial" w:hAnsi="Arial" w:eastAsia="宋体" w:cs="Arial"/>
          <w:sz w:val="24"/>
          <w:lang w:val="en-US" w:eastAsia="zh-CN"/>
        </w:rPr>
        <w:t>的生产能力</w:t>
      </w:r>
      <w:r>
        <w:rPr>
          <w:rFonts w:hint="default" w:ascii="Arial" w:hAnsi="Arial" w:eastAsia="宋体" w:cs="Arial"/>
          <w:sz w:val="24"/>
          <w:lang w:eastAsia="zh-CN"/>
        </w:rPr>
        <w:t>，</w:t>
      </w:r>
      <w:r>
        <w:rPr>
          <w:rFonts w:hint="default" w:ascii="Arial" w:hAnsi="Arial" w:eastAsia="宋体" w:cs="Arial"/>
          <w:sz w:val="24"/>
          <w:lang w:val="en-US" w:eastAsia="zh-CN"/>
        </w:rPr>
        <w:t>项目建成后企业预计增加销售额</w:t>
      </w:r>
      <w:r>
        <w:rPr>
          <w:rFonts w:hint="default" w:ascii="Arial" w:hAnsi="Arial" w:eastAsia="宋体" w:cs="Arial"/>
          <w:sz w:val="24"/>
          <w:lang w:eastAsia="zh-CN"/>
        </w:rPr>
        <w:t>7000万元，</w:t>
      </w:r>
      <w:r>
        <w:rPr>
          <w:rFonts w:hint="default" w:ascii="Arial" w:hAnsi="Arial" w:eastAsia="宋体" w:cs="Arial"/>
          <w:sz w:val="24"/>
          <w:lang w:val="en-US" w:eastAsia="zh-CN"/>
        </w:rPr>
        <w:t>新增</w:t>
      </w:r>
      <w:r>
        <w:rPr>
          <w:rFonts w:hint="default" w:ascii="Arial" w:hAnsi="Arial" w:eastAsia="宋体" w:cs="Arial"/>
          <w:sz w:val="24"/>
          <w:lang w:eastAsia="zh-CN"/>
        </w:rPr>
        <w:t>利税1805万元。</w:t>
      </w:r>
      <w:r>
        <w:rPr>
          <w:rFonts w:hint="default" w:ascii="Arial" w:hAnsi="Arial" w:eastAsia="宋体" w:cs="Arial"/>
          <w:color w:val="000000" w:themeColor="text1"/>
          <w:sz w:val="24"/>
          <w:szCs w:val="24"/>
          <w:highlight w:val="none"/>
          <w14:textFill>
            <w14:solidFill>
              <w14:schemeClr w14:val="tx1"/>
            </w14:solidFill>
          </w14:textFill>
        </w:rPr>
        <w:t>目前该项目已由平湖市经济和信息化局备案，项目代码为2402-330482-07-02-486334。</w:t>
      </w:r>
      <w:r>
        <w:rPr>
          <w:rFonts w:hint="eastAsia" w:ascii="Arial" w:hAnsi="Arial" w:cs="Arial"/>
          <w:color w:val="000000" w:themeColor="text1"/>
          <w:sz w:val="24"/>
          <w:szCs w:val="24"/>
          <w:highlight w:val="none"/>
          <w:lang w:val="en-US" w:eastAsia="zh-CN"/>
          <w14:textFill>
            <w14:solidFill>
              <w14:schemeClr w14:val="tx1"/>
            </w14:solidFill>
          </w14:textFill>
        </w:rPr>
        <w:t>依</w:t>
      </w:r>
      <w:r>
        <w:rPr>
          <w:rFonts w:hint="default" w:ascii="Arial" w:hAnsi="Arial" w:eastAsia="宋体" w:cs="Arial"/>
          <w:color w:val="000000" w:themeColor="text1"/>
          <w:sz w:val="24"/>
          <w:szCs w:val="24"/>
          <w14:textFill>
            <w14:solidFill>
              <w14:schemeClr w14:val="tx1"/>
            </w14:solidFill>
          </w14:textFill>
        </w:rPr>
        <w:t>据《中华人民共和国生态环境法典》</w:t>
      </w:r>
      <w:r>
        <w:rPr>
          <w:rFonts w:hint="eastAsia" w:ascii="Arial" w:hAnsi="Arial"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《建设项目环境保护管理条例》</w:t>
      </w:r>
      <w:r>
        <w:rPr>
          <w:rFonts w:hint="eastAsia" w:ascii="Arial" w:hAnsi="Arial" w:cs="Arial"/>
          <w:color w:val="000000" w:themeColor="text1"/>
          <w:sz w:val="24"/>
          <w:szCs w:val="24"/>
          <w:lang w:val="en-US" w:eastAsia="zh-CN"/>
          <w14:textFill>
            <w14:solidFill>
              <w14:schemeClr w14:val="tx1"/>
            </w14:solidFill>
          </w14:textFill>
        </w:rPr>
        <w:t>相关</w:t>
      </w:r>
      <w:r>
        <w:rPr>
          <w:rFonts w:hint="default" w:ascii="Arial" w:hAnsi="Arial" w:eastAsia="宋体" w:cs="Arial"/>
          <w:color w:val="000000" w:themeColor="text1"/>
          <w:sz w:val="24"/>
          <w:szCs w:val="24"/>
          <w14:textFill>
            <w14:solidFill>
              <w14:schemeClr w14:val="tx1"/>
            </w14:solidFill>
          </w14:textFill>
        </w:rPr>
        <w:t>规定，该项目须进行</w:t>
      </w:r>
      <w:r>
        <w:rPr>
          <w:rFonts w:hint="eastAsia" w:ascii="Arial" w:hAnsi="Arial" w:cs="Arial"/>
          <w:color w:val="000000" w:themeColor="text1"/>
          <w:sz w:val="24"/>
          <w:szCs w:val="24"/>
          <w:lang w:val="en-US" w:eastAsia="zh-CN"/>
          <w14:textFill>
            <w14:solidFill>
              <w14:schemeClr w14:val="tx1"/>
            </w14:solidFill>
          </w14:textFill>
        </w:rPr>
        <w:t>生态</w:t>
      </w:r>
      <w:r>
        <w:rPr>
          <w:rFonts w:hint="default" w:ascii="Arial" w:hAnsi="Arial" w:eastAsia="宋体" w:cs="Arial"/>
          <w:color w:val="000000" w:themeColor="text1"/>
          <w:sz w:val="24"/>
          <w:szCs w:val="24"/>
          <w14:textFill>
            <w14:solidFill>
              <w14:schemeClr w14:val="tx1"/>
            </w14:solidFill>
          </w14:textFill>
        </w:rPr>
        <w:t>环境影响评价，以保证经济建设与环境保护的协调发展。</w:t>
      </w:r>
    </w:p>
    <w:p w14:paraId="70F53B2F">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本项目主要进行面包</w:t>
      </w:r>
      <w:r>
        <w:rPr>
          <w:rFonts w:hint="default" w:ascii="Arial" w:hAnsi="Arial" w:eastAsia="宋体" w:cs="Arial"/>
          <w:color w:val="000000" w:themeColor="text1"/>
          <w:sz w:val="24"/>
          <w:szCs w:val="24"/>
          <w:lang w:val="en-US" w:eastAsia="zh-CN"/>
          <w14:textFill>
            <w14:solidFill>
              <w14:schemeClr w14:val="tx1"/>
            </w14:solidFill>
          </w14:textFill>
        </w:rPr>
        <w:t>类产品</w:t>
      </w:r>
      <w:r>
        <w:rPr>
          <w:rFonts w:hint="default" w:ascii="Arial" w:hAnsi="Arial" w:eastAsia="宋体" w:cs="Arial"/>
          <w:color w:val="000000" w:themeColor="text1"/>
          <w:sz w:val="24"/>
          <w:szCs w:val="24"/>
          <w14:textFill>
            <w14:solidFill>
              <w14:schemeClr w14:val="tx1"/>
            </w14:solidFill>
          </w14:textFill>
        </w:rPr>
        <w:t>的生产，对照《建设项目环境影响评价分类管理名录</w:t>
      </w:r>
      <w:r>
        <w:rPr>
          <w:rFonts w:hint="eastAsia" w:ascii="Arial" w:hAnsi="Arial" w:cs="Arial"/>
          <w:color w:val="000000" w:themeColor="text1"/>
          <w:sz w:val="24"/>
          <w:szCs w:val="24"/>
          <w:lang w:eastAsia="zh-CN"/>
          <w14:textFill>
            <w14:solidFill>
              <w14:schemeClr w14:val="tx1"/>
            </w14:solidFill>
          </w14:textFill>
        </w:rPr>
        <w:t>（</w:t>
      </w:r>
      <w:r>
        <w:rPr>
          <w:rFonts w:hint="eastAsia" w:ascii="Arial" w:hAnsi="Arial" w:cs="Arial"/>
          <w:color w:val="000000" w:themeColor="text1"/>
          <w:sz w:val="24"/>
          <w:szCs w:val="24"/>
          <w:lang w:val="en-US" w:eastAsia="zh-CN"/>
          <w14:textFill>
            <w14:solidFill>
              <w14:schemeClr w14:val="tx1"/>
            </w14:solidFill>
          </w14:textFill>
        </w:rPr>
        <w:t>2021年版</w:t>
      </w:r>
      <w:r>
        <w:rPr>
          <w:rFonts w:hint="eastAsia" w:ascii="Arial" w:hAnsi="Arial"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》，属于类别“十一、食品制造业14-其他食品制造 149</w:t>
      </w:r>
      <w:r>
        <w:rPr>
          <w:rFonts w:hint="default" w:ascii="Arial" w:hAnsi="Arial" w:eastAsia="宋体" w:cs="Arial"/>
          <w:color w:val="000000" w:themeColor="text1"/>
          <w:sz w:val="24"/>
          <w:szCs w:val="24"/>
          <w:lang w:val="en-US" w:eastAsia="zh-CN"/>
          <w14:textFill>
            <w14:solidFill>
              <w14:schemeClr w14:val="tx1"/>
            </w14:solidFill>
          </w14:textFill>
        </w:rPr>
        <w:t xml:space="preserve"> 其他未列明食品制造</w:t>
      </w:r>
      <w:r>
        <w:rPr>
          <w:rFonts w:hint="default" w:ascii="Arial" w:hAnsi="Arial" w:eastAsia="宋体" w:cs="Arial"/>
          <w:color w:val="000000" w:themeColor="text1"/>
          <w:sz w:val="24"/>
          <w:szCs w:val="24"/>
          <w14:textFill>
            <w14:solidFill>
              <w14:schemeClr w14:val="tx1"/>
            </w14:solidFill>
          </w14:textFill>
        </w:rPr>
        <w:t>”，需编制</w:t>
      </w:r>
      <w:r>
        <w:rPr>
          <w:rFonts w:hint="eastAsia" w:ascii="Arial" w:hAnsi="Arial" w:cs="Arial"/>
          <w:color w:val="000000" w:themeColor="text1"/>
          <w:sz w:val="24"/>
          <w:szCs w:val="24"/>
          <w:lang w:val="en-US" w:eastAsia="zh-CN"/>
          <w14:textFill>
            <w14:solidFill>
              <w14:schemeClr w14:val="tx1"/>
            </w14:solidFill>
          </w14:textFill>
        </w:rPr>
        <w:t>生态</w:t>
      </w:r>
      <w:r>
        <w:rPr>
          <w:rFonts w:hint="default" w:ascii="Arial" w:hAnsi="Arial" w:eastAsia="宋体" w:cs="Arial"/>
          <w:color w:val="000000" w:themeColor="text1"/>
          <w:sz w:val="24"/>
          <w:szCs w:val="24"/>
          <w14:textFill>
            <w14:solidFill>
              <w14:schemeClr w14:val="tx1"/>
            </w14:solidFill>
          </w14:textFill>
        </w:rPr>
        <w:t>环境影响报告表。</w:t>
      </w:r>
    </w:p>
    <w:p w14:paraId="42A09D43">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根据浙江省生态环境厅《关于发布&lt;省生态环境主管部门负责审批环境影响评价文件的建设项目清单（202</w:t>
      </w:r>
      <w:r>
        <w:rPr>
          <w:rFonts w:hint="eastAsia" w:ascii="Arial" w:hAnsi="Arial" w:cs="Arial"/>
          <w:color w:val="000000" w:themeColor="text1"/>
          <w:sz w:val="24"/>
          <w:szCs w:val="24"/>
          <w:lang w:val="en-US" w:eastAsia="zh-CN"/>
          <w14:textFill>
            <w14:solidFill>
              <w14:schemeClr w14:val="tx1"/>
            </w14:solidFill>
          </w14:textFill>
        </w:rPr>
        <w:t>4</w:t>
      </w:r>
      <w:r>
        <w:rPr>
          <w:rFonts w:hint="default" w:ascii="Arial" w:hAnsi="Arial" w:eastAsia="宋体" w:cs="Arial"/>
          <w:color w:val="000000" w:themeColor="text1"/>
          <w:sz w:val="24"/>
          <w:szCs w:val="24"/>
          <w14:textFill>
            <w14:solidFill>
              <w14:schemeClr w14:val="tx1"/>
            </w14:solidFill>
          </w14:textFill>
        </w:rPr>
        <w:t>年本）&gt;的通知》（浙环发</w:t>
      </w:r>
      <w:r>
        <w:rPr>
          <w:rFonts w:hint="eastAsia" w:ascii="Arial" w:hAnsi="Arial" w:cs="Arial"/>
          <w:color w:val="000000" w:themeColor="text1"/>
          <w:sz w:val="24"/>
          <w:szCs w:val="24"/>
          <w:lang w:eastAsia="zh-CN"/>
          <w14:textFill>
            <w14:solidFill>
              <w14:schemeClr w14:val="tx1"/>
            </w14:solidFill>
          </w14:textFill>
        </w:rPr>
        <w:t>〔2024〕67号</w:t>
      </w:r>
      <w:r>
        <w:rPr>
          <w:rFonts w:hint="default" w:ascii="Arial" w:hAnsi="Arial" w:eastAsia="宋体" w:cs="Arial"/>
          <w:color w:val="000000" w:themeColor="text1"/>
          <w:sz w:val="24"/>
          <w:szCs w:val="24"/>
          <w14:textFill>
            <w14:solidFill>
              <w14:schemeClr w14:val="tx1"/>
            </w14:solidFill>
          </w14:textFill>
        </w:rPr>
        <w:t>）以及</w:t>
      </w:r>
      <w:r>
        <w:rPr>
          <w:rFonts w:ascii="宋体" w:hAnsi="宋体" w:eastAsia="宋体" w:cs="宋体"/>
          <w:sz w:val="24"/>
          <w:szCs w:val="24"/>
        </w:rPr>
        <w:t>嘉兴市生态环境局关于发布《嘉兴市生态环境局本级负责审批的环境影响评价文件建设项目清</w:t>
      </w:r>
      <w:r>
        <w:rPr>
          <w:rFonts w:hint="eastAsia" w:ascii="Arial" w:hAnsi="Arial" w:cs="Arial"/>
          <w:color w:val="000000" w:themeColor="text1"/>
          <w:sz w:val="24"/>
          <w:szCs w:val="24"/>
          <w:lang w:val="en-US" w:eastAsia="zh-CN"/>
          <w14:textFill>
            <w14:solidFill>
              <w14:schemeClr w14:val="tx1"/>
            </w14:solidFill>
          </w14:textFill>
        </w:rPr>
        <w:t>单（2025年本）》</w:t>
      </w:r>
      <w:r>
        <w:rPr>
          <w:rFonts w:hint="default" w:ascii="Arial" w:hAnsi="Arial" w:cs="Arial"/>
          <w:color w:val="000000" w:themeColor="text1"/>
          <w:sz w:val="24"/>
          <w:szCs w:val="24"/>
          <w:lang w:val="en-US" w:eastAsia="zh-CN"/>
          <w14:textFill>
            <w14:solidFill>
              <w14:schemeClr w14:val="tx1"/>
            </w14:solidFill>
          </w14:textFill>
        </w:rPr>
        <w:t>（</w:t>
      </w:r>
      <w:r>
        <w:rPr>
          <w:rFonts w:hint="eastAsia" w:ascii="Arial" w:hAnsi="Arial" w:cs="Arial"/>
          <w:color w:val="000000" w:themeColor="text1"/>
          <w:sz w:val="24"/>
          <w:szCs w:val="24"/>
          <w:lang w:val="en-US" w:eastAsia="zh-CN"/>
          <w14:textFill>
            <w14:solidFill>
              <w14:schemeClr w14:val="tx1"/>
            </w14:solidFill>
          </w14:textFill>
        </w:rPr>
        <w:t>嘉环发〔2025〕1号</w:t>
      </w:r>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sz w:val="24"/>
          <w:szCs w:val="24"/>
          <w:lang w:val="en-US" w:eastAsia="zh-CN"/>
        </w:rPr>
        <w:t>的通知</w:t>
      </w:r>
      <w:r>
        <w:rPr>
          <w:rFonts w:hint="default" w:ascii="Arial" w:hAnsi="Arial" w:eastAsia="宋体" w:cs="Arial"/>
          <w:color w:val="000000" w:themeColor="text1"/>
          <w:sz w:val="24"/>
          <w:szCs w:val="24"/>
          <w14:textFill>
            <w14:solidFill>
              <w14:schemeClr w14:val="tx1"/>
            </w14:solidFill>
          </w14:textFill>
        </w:rPr>
        <w:t>等相关文件规定，建设项目</w:t>
      </w:r>
      <w:r>
        <w:rPr>
          <w:rFonts w:hint="eastAsia" w:ascii="Arial" w:hAnsi="Arial" w:cs="Arial"/>
          <w:color w:val="000000" w:themeColor="text1"/>
          <w:sz w:val="24"/>
          <w:szCs w:val="24"/>
          <w:lang w:val="en-US" w:eastAsia="zh-CN"/>
          <w14:textFill>
            <w14:solidFill>
              <w14:schemeClr w14:val="tx1"/>
            </w14:solidFill>
          </w14:textFill>
        </w:rPr>
        <w:t>生态</w:t>
      </w:r>
      <w:r>
        <w:rPr>
          <w:rFonts w:hint="default" w:ascii="Arial" w:hAnsi="Arial" w:eastAsia="宋体" w:cs="Arial"/>
          <w:color w:val="000000" w:themeColor="text1"/>
          <w:sz w:val="24"/>
          <w:szCs w:val="24"/>
          <w14:textFill>
            <w14:solidFill>
              <w14:schemeClr w14:val="tx1"/>
            </w14:solidFill>
          </w14:textFill>
        </w:rPr>
        <w:t>环境影响评价文件审批权限为嘉兴市生态环境局。我单位依据《建设项目环境影响报告表编制技术指南（污染影响类）》的要求，编制了本项目的</w:t>
      </w:r>
      <w:r>
        <w:rPr>
          <w:rFonts w:hint="eastAsia" w:ascii="Arial" w:hAnsi="Arial" w:cs="Arial"/>
          <w:color w:val="000000" w:themeColor="text1"/>
          <w:sz w:val="24"/>
          <w:szCs w:val="24"/>
          <w:lang w:val="en-US" w:eastAsia="zh-CN"/>
          <w14:textFill>
            <w14:solidFill>
              <w14:schemeClr w14:val="tx1"/>
            </w14:solidFill>
          </w14:textFill>
        </w:rPr>
        <w:t>生态</w:t>
      </w:r>
      <w:r>
        <w:rPr>
          <w:rFonts w:hint="default" w:ascii="Arial" w:hAnsi="Arial" w:eastAsia="宋体" w:cs="Arial"/>
          <w:color w:val="000000" w:themeColor="text1"/>
          <w:sz w:val="24"/>
          <w:szCs w:val="24"/>
          <w14:textFill>
            <w14:solidFill>
              <w14:schemeClr w14:val="tx1"/>
            </w14:solidFill>
          </w14:textFill>
        </w:rPr>
        <w:t>环境影响报告表，现报请审查。</w:t>
      </w:r>
    </w:p>
    <w:p w14:paraId="321BB796">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主要产品及产能</w:t>
      </w:r>
    </w:p>
    <w:p w14:paraId="7A2C9BE6">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本项目拟利用现有生产车间闲置区域布置全自动起酥压延及产品成型生产线、羊角包成型设备等新增生产设备，生产起酥面包类、软式面包类、调理面包类产品，项目实施后企业将</w:t>
      </w:r>
      <w:r>
        <w:rPr>
          <w:rFonts w:hint="default" w:ascii="Arial" w:hAnsi="Arial" w:eastAsia="宋体" w:cs="Arial"/>
          <w:sz w:val="24"/>
          <w:szCs w:val="21"/>
        </w:rPr>
        <w:t>增加年产</w:t>
      </w:r>
      <w:r>
        <w:rPr>
          <w:rFonts w:hint="default" w:ascii="Arial" w:hAnsi="Arial" w:eastAsia="宋体" w:cs="Arial"/>
          <w:color w:val="auto"/>
          <w:sz w:val="24"/>
          <w:szCs w:val="21"/>
        </w:rPr>
        <w:t>3500吨</w:t>
      </w:r>
      <w:r>
        <w:rPr>
          <w:rFonts w:hint="default" w:ascii="Arial" w:hAnsi="Arial" w:eastAsia="宋体" w:cs="Arial"/>
          <w:sz w:val="24"/>
          <w:szCs w:val="21"/>
        </w:rPr>
        <w:t>面包的生产能力</w:t>
      </w:r>
      <w:r>
        <w:rPr>
          <w:rFonts w:hint="default" w:ascii="Arial" w:hAnsi="Arial" w:eastAsia="宋体" w:cs="Arial"/>
          <w:color w:val="000000"/>
          <w:sz w:val="24"/>
          <w:szCs w:val="24"/>
        </w:rPr>
        <w:t>，具体产品方案见表</w:t>
      </w:r>
      <w:r>
        <w:rPr>
          <w:rFonts w:hint="default" w:ascii="Arial" w:hAnsi="Arial" w:eastAsia="宋体" w:cs="Arial"/>
          <w:color w:val="000000"/>
          <w:sz w:val="24"/>
          <w:szCs w:val="24"/>
          <w:lang w:val="en-US" w:eastAsia="zh-CN"/>
        </w:rPr>
        <w:t>2-1</w:t>
      </w:r>
      <w:r>
        <w:rPr>
          <w:rFonts w:hint="default" w:ascii="Arial" w:hAnsi="Arial" w:eastAsia="宋体" w:cs="Arial"/>
          <w:color w:val="000000"/>
          <w:sz w:val="24"/>
          <w:szCs w:val="24"/>
        </w:rPr>
        <w:t>。</w:t>
      </w:r>
    </w:p>
    <w:p w14:paraId="2E2CFD56">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 xml:space="preserve">项目实施后主要产品及年产量 </w:t>
      </w:r>
      <w:r>
        <w:rPr>
          <w:rFonts w:hint="eastAsia" w:ascii="Arial" w:hAnsi="Arial"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 xml:space="preserve"> </w:t>
      </w:r>
      <w:r>
        <w:rPr>
          <w:rFonts w:hint="default" w:ascii="Arial" w:hAnsi="Arial" w:eastAsia="宋体" w:cs="Arial"/>
          <w:b/>
          <w:bCs/>
          <w:color w:val="000000" w:themeColor="text1"/>
          <w:sz w:val="21"/>
          <w:szCs w:val="21"/>
          <w14:textFill>
            <w14:solidFill>
              <w14:schemeClr w14:val="tx1"/>
            </w14:solidFill>
          </w14:textFill>
        </w:rPr>
        <w:t>单位：</w:t>
      </w:r>
      <w:r>
        <w:rPr>
          <w:rFonts w:hint="default" w:ascii="Arial" w:hAnsi="Arial" w:eastAsia="宋体" w:cs="Arial"/>
          <w:b/>
          <w:bCs/>
          <w:color w:val="000000" w:themeColor="text1"/>
          <w:sz w:val="21"/>
          <w:szCs w:val="21"/>
          <w:lang w:val="en-US" w:eastAsia="zh-CN"/>
          <w14:textFill>
            <w14:solidFill>
              <w14:schemeClr w14:val="tx1"/>
            </w14:solidFill>
          </w14:textFill>
        </w:rPr>
        <w:t>吨</w:t>
      </w:r>
      <w:r>
        <w:rPr>
          <w:rFonts w:hint="default" w:ascii="Arial" w:hAnsi="Arial" w:eastAsia="宋体" w:cs="Arial"/>
          <w:b/>
          <w:bCs/>
          <w:color w:val="000000" w:themeColor="text1"/>
          <w:sz w:val="21"/>
          <w:szCs w:val="21"/>
          <w14:textFill>
            <w14:solidFill>
              <w14:schemeClr w14:val="tx1"/>
            </w14:solidFill>
          </w14:textFill>
        </w:rPr>
        <w:t>/年</w:t>
      </w:r>
    </w:p>
    <w:tbl>
      <w:tblPr>
        <w:tblStyle w:val="26"/>
        <w:tblW w:w="7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860"/>
        <w:gridCol w:w="982"/>
        <w:gridCol w:w="983"/>
        <w:gridCol w:w="900"/>
        <w:gridCol w:w="1215"/>
        <w:gridCol w:w="1020"/>
      </w:tblGrid>
      <w:tr w14:paraId="2F9F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tblHeader/>
          <w:jc w:val="center"/>
        </w:trPr>
        <w:tc>
          <w:tcPr>
            <w:tcW w:w="787" w:type="dxa"/>
            <w:tcMar>
              <w:left w:w="57" w:type="dxa"/>
              <w:right w:w="57" w:type="dxa"/>
            </w:tcMar>
            <w:vAlign w:val="center"/>
          </w:tcPr>
          <w:p w14:paraId="56C0CAE3">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序号</w:t>
            </w:r>
          </w:p>
        </w:tc>
        <w:tc>
          <w:tcPr>
            <w:tcW w:w="1860" w:type="dxa"/>
            <w:tcMar>
              <w:left w:w="57" w:type="dxa"/>
              <w:right w:w="57" w:type="dxa"/>
            </w:tcMar>
            <w:vAlign w:val="center"/>
          </w:tcPr>
          <w:p w14:paraId="05FCA9E3">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产品名称</w:t>
            </w:r>
          </w:p>
        </w:tc>
        <w:tc>
          <w:tcPr>
            <w:tcW w:w="982" w:type="dxa"/>
            <w:vAlign w:val="center"/>
          </w:tcPr>
          <w:p w14:paraId="252BBE13">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已批产能</w:t>
            </w:r>
          </w:p>
        </w:tc>
        <w:tc>
          <w:tcPr>
            <w:tcW w:w="983" w:type="dxa"/>
            <w:vAlign w:val="center"/>
          </w:tcPr>
          <w:p w14:paraId="55995996">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验收产能</w:t>
            </w:r>
          </w:p>
        </w:tc>
        <w:tc>
          <w:tcPr>
            <w:tcW w:w="900" w:type="dxa"/>
            <w:vAlign w:val="center"/>
          </w:tcPr>
          <w:p w14:paraId="633B3C1F">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项目新增</w:t>
            </w:r>
          </w:p>
        </w:tc>
        <w:tc>
          <w:tcPr>
            <w:tcW w:w="1215" w:type="dxa"/>
            <w:vAlign w:val="center"/>
          </w:tcPr>
          <w:p w14:paraId="6DCF1EFF">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项目实施后</w:t>
            </w:r>
          </w:p>
        </w:tc>
        <w:tc>
          <w:tcPr>
            <w:tcW w:w="1020" w:type="dxa"/>
            <w:vAlign w:val="center"/>
          </w:tcPr>
          <w:p w14:paraId="758F928B">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变化情况</w:t>
            </w:r>
          </w:p>
        </w:tc>
      </w:tr>
      <w:tr w14:paraId="545B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02FE0154">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1</w:t>
            </w:r>
          </w:p>
        </w:tc>
        <w:tc>
          <w:tcPr>
            <w:tcW w:w="1860" w:type="dxa"/>
            <w:tcMar>
              <w:left w:w="57" w:type="dxa"/>
              <w:right w:w="57" w:type="dxa"/>
            </w:tcMar>
            <w:vAlign w:val="center"/>
          </w:tcPr>
          <w:p w14:paraId="21E0263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甜</w:t>
            </w:r>
            <w:r>
              <w:rPr>
                <w:rFonts w:hint="default" w:ascii="Arial" w:hAnsi="Arial" w:eastAsia="宋体" w:cs="Arial"/>
                <w:color w:val="000000" w:themeColor="text1"/>
                <w:kern w:val="0"/>
                <w14:textFill>
                  <w14:solidFill>
                    <w14:schemeClr w14:val="tx1"/>
                  </w14:solidFill>
                </w14:textFill>
              </w:rPr>
              <w:t>面包</w:t>
            </w:r>
          </w:p>
        </w:tc>
        <w:tc>
          <w:tcPr>
            <w:tcW w:w="982" w:type="dxa"/>
            <w:vAlign w:val="center"/>
          </w:tcPr>
          <w:p w14:paraId="7184602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sz w:val="21"/>
                <w:szCs w:val="21"/>
                <w:lang w:eastAsia="zh-CN"/>
              </w:rPr>
              <w:t>4750</w:t>
            </w:r>
          </w:p>
        </w:tc>
        <w:tc>
          <w:tcPr>
            <w:tcW w:w="983" w:type="dxa"/>
            <w:shd w:val="clear" w:color="auto" w:fill="auto"/>
            <w:vAlign w:val="center"/>
          </w:tcPr>
          <w:p w14:paraId="70B6EAE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lang w:eastAsia="zh-CN"/>
              </w:rPr>
              <w:t>4750</w:t>
            </w:r>
          </w:p>
        </w:tc>
        <w:tc>
          <w:tcPr>
            <w:tcW w:w="900" w:type="dxa"/>
            <w:vAlign w:val="center"/>
          </w:tcPr>
          <w:p w14:paraId="1A3E96FC">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1215" w:type="dxa"/>
            <w:vAlign w:val="center"/>
          </w:tcPr>
          <w:p w14:paraId="32FCCBB7">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4750</w:t>
            </w:r>
          </w:p>
        </w:tc>
        <w:tc>
          <w:tcPr>
            <w:tcW w:w="1020" w:type="dxa"/>
            <w:vAlign w:val="center"/>
          </w:tcPr>
          <w:p w14:paraId="5F7E918F">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r>
      <w:tr w14:paraId="40121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23BDC782">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2</w:t>
            </w:r>
          </w:p>
        </w:tc>
        <w:tc>
          <w:tcPr>
            <w:tcW w:w="1860" w:type="dxa"/>
            <w:tcMar>
              <w:left w:w="57" w:type="dxa"/>
              <w:right w:w="57" w:type="dxa"/>
            </w:tcMar>
            <w:vAlign w:val="center"/>
          </w:tcPr>
          <w:p w14:paraId="12EB5D32">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吐司</w:t>
            </w:r>
          </w:p>
        </w:tc>
        <w:tc>
          <w:tcPr>
            <w:tcW w:w="982" w:type="dxa"/>
            <w:vAlign w:val="center"/>
          </w:tcPr>
          <w:p w14:paraId="7BA59F4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sz w:val="21"/>
                <w:szCs w:val="21"/>
                <w:lang w:eastAsia="zh-CN"/>
              </w:rPr>
              <w:t>2450</w:t>
            </w:r>
          </w:p>
        </w:tc>
        <w:tc>
          <w:tcPr>
            <w:tcW w:w="983" w:type="dxa"/>
            <w:shd w:val="clear" w:color="auto" w:fill="auto"/>
            <w:vAlign w:val="center"/>
          </w:tcPr>
          <w:p w14:paraId="67E00E2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lang w:eastAsia="zh-CN"/>
              </w:rPr>
              <w:t>2450</w:t>
            </w:r>
          </w:p>
        </w:tc>
        <w:tc>
          <w:tcPr>
            <w:tcW w:w="900" w:type="dxa"/>
            <w:vAlign w:val="center"/>
          </w:tcPr>
          <w:p w14:paraId="439530DE">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1215" w:type="dxa"/>
            <w:vAlign w:val="center"/>
          </w:tcPr>
          <w:p w14:paraId="7D354689">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2450</w:t>
            </w:r>
          </w:p>
        </w:tc>
        <w:tc>
          <w:tcPr>
            <w:tcW w:w="1020" w:type="dxa"/>
            <w:vAlign w:val="center"/>
          </w:tcPr>
          <w:p w14:paraId="163165C6">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r>
      <w:tr w14:paraId="7CF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61A03992">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3</w:t>
            </w:r>
          </w:p>
        </w:tc>
        <w:tc>
          <w:tcPr>
            <w:tcW w:w="1860" w:type="dxa"/>
            <w:tcMar>
              <w:left w:w="57" w:type="dxa"/>
              <w:right w:w="57" w:type="dxa"/>
            </w:tcMar>
            <w:vAlign w:val="center"/>
          </w:tcPr>
          <w:p w14:paraId="122DD55E">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迷你豆沙包</w:t>
            </w:r>
          </w:p>
        </w:tc>
        <w:tc>
          <w:tcPr>
            <w:tcW w:w="982" w:type="dxa"/>
            <w:vAlign w:val="center"/>
          </w:tcPr>
          <w:p w14:paraId="0AA4D2B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sz w:val="21"/>
                <w:szCs w:val="21"/>
                <w:lang w:eastAsia="zh-CN"/>
              </w:rPr>
              <w:t>6875</w:t>
            </w:r>
          </w:p>
        </w:tc>
        <w:tc>
          <w:tcPr>
            <w:tcW w:w="983" w:type="dxa"/>
            <w:shd w:val="clear" w:color="auto" w:fill="auto"/>
            <w:vAlign w:val="center"/>
          </w:tcPr>
          <w:p w14:paraId="666A61E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lang w:eastAsia="zh-CN"/>
              </w:rPr>
              <w:t>6875</w:t>
            </w:r>
          </w:p>
        </w:tc>
        <w:tc>
          <w:tcPr>
            <w:tcW w:w="900" w:type="dxa"/>
            <w:vAlign w:val="center"/>
          </w:tcPr>
          <w:p w14:paraId="7B93D3A2">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1215" w:type="dxa"/>
            <w:vAlign w:val="center"/>
          </w:tcPr>
          <w:p w14:paraId="04FE2EBA">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6875</w:t>
            </w:r>
          </w:p>
        </w:tc>
        <w:tc>
          <w:tcPr>
            <w:tcW w:w="1020" w:type="dxa"/>
            <w:vAlign w:val="center"/>
          </w:tcPr>
          <w:p w14:paraId="5E3B5195">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r>
      <w:tr w14:paraId="34D4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0BDACDA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4</w:t>
            </w:r>
          </w:p>
        </w:tc>
        <w:tc>
          <w:tcPr>
            <w:tcW w:w="1860" w:type="dxa"/>
            <w:tcMar>
              <w:left w:w="57" w:type="dxa"/>
              <w:right w:w="57" w:type="dxa"/>
            </w:tcMar>
            <w:vAlign w:val="center"/>
          </w:tcPr>
          <w:p w14:paraId="69122ACD">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三明治</w:t>
            </w:r>
          </w:p>
        </w:tc>
        <w:tc>
          <w:tcPr>
            <w:tcW w:w="982" w:type="dxa"/>
            <w:vAlign w:val="center"/>
          </w:tcPr>
          <w:p w14:paraId="73B3228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sz w:val="21"/>
                <w:szCs w:val="21"/>
                <w:lang w:eastAsia="zh-CN"/>
              </w:rPr>
              <w:t>8000</w:t>
            </w:r>
          </w:p>
        </w:tc>
        <w:tc>
          <w:tcPr>
            <w:tcW w:w="983" w:type="dxa"/>
            <w:shd w:val="clear" w:color="auto" w:fill="auto"/>
            <w:vAlign w:val="center"/>
          </w:tcPr>
          <w:p w14:paraId="4F6D702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lang w:eastAsia="zh-CN"/>
              </w:rPr>
              <w:t>8000</w:t>
            </w:r>
          </w:p>
        </w:tc>
        <w:tc>
          <w:tcPr>
            <w:tcW w:w="900" w:type="dxa"/>
            <w:vAlign w:val="center"/>
          </w:tcPr>
          <w:p w14:paraId="2BBC778E">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1215" w:type="dxa"/>
            <w:vAlign w:val="center"/>
          </w:tcPr>
          <w:p w14:paraId="4BBF09B2">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8000</w:t>
            </w:r>
          </w:p>
        </w:tc>
        <w:tc>
          <w:tcPr>
            <w:tcW w:w="1020" w:type="dxa"/>
            <w:vAlign w:val="center"/>
          </w:tcPr>
          <w:p w14:paraId="60F0C2A3">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r>
      <w:tr w14:paraId="6F45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2A1CCFE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5</w:t>
            </w:r>
          </w:p>
        </w:tc>
        <w:tc>
          <w:tcPr>
            <w:tcW w:w="1860" w:type="dxa"/>
            <w:tcMar>
              <w:left w:w="57" w:type="dxa"/>
              <w:right w:w="57" w:type="dxa"/>
            </w:tcMar>
            <w:vAlign w:val="center"/>
          </w:tcPr>
          <w:p w14:paraId="0F5565FA">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丹麦面包</w:t>
            </w:r>
          </w:p>
        </w:tc>
        <w:tc>
          <w:tcPr>
            <w:tcW w:w="982" w:type="dxa"/>
            <w:vAlign w:val="center"/>
          </w:tcPr>
          <w:p w14:paraId="5E86645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sz w:val="21"/>
                <w:szCs w:val="21"/>
                <w:lang w:eastAsia="zh-CN"/>
              </w:rPr>
              <w:t>1000</w:t>
            </w:r>
          </w:p>
        </w:tc>
        <w:tc>
          <w:tcPr>
            <w:tcW w:w="983" w:type="dxa"/>
            <w:shd w:val="clear" w:color="auto" w:fill="auto"/>
            <w:vAlign w:val="center"/>
          </w:tcPr>
          <w:p w14:paraId="5ED199C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lang w:eastAsia="zh-CN"/>
              </w:rPr>
              <w:t>1000</w:t>
            </w:r>
          </w:p>
        </w:tc>
        <w:tc>
          <w:tcPr>
            <w:tcW w:w="900" w:type="dxa"/>
            <w:vAlign w:val="center"/>
          </w:tcPr>
          <w:p w14:paraId="292648D1">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1215" w:type="dxa"/>
            <w:vAlign w:val="center"/>
          </w:tcPr>
          <w:p w14:paraId="4B3FCAFF">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1000</w:t>
            </w:r>
          </w:p>
        </w:tc>
        <w:tc>
          <w:tcPr>
            <w:tcW w:w="1020" w:type="dxa"/>
            <w:vAlign w:val="center"/>
          </w:tcPr>
          <w:p w14:paraId="332823ED">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r>
      <w:tr w14:paraId="5B99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0265FAF7">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6</w:t>
            </w:r>
          </w:p>
        </w:tc>
        <w:tc>
          <w:tcPr>
            <w:tcW w:w="1860" w:type="dxa"/>
            <w:tcMar>
              <w:left w:w="57" w:type="dxa"/>
              <w:right w:w="57" w:type="dxa"/>
            </w:tcMar>
            <w:vAlign w:val="center"/>
          </w:tcPr>
          <w:p w14:paraId="21B72F9B">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铜锣烧</w:t>
            </w:r>
          </w:p>
        </w:tc>
        <w:tc>
          <w:tcPr>
            <w:tcW w:w="982" w:type="dxa"/>
            <w:vAlign w:val="center"/>
          </w:tcPr>
          <w:p w14:paraId="59A725B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spacing w:val="-5"/>
                <w:sz w:val="21"/>
                <w:szCs w:val="21"/>
                <w:lang w:eastAsia="zh-CN"/>
              </w:rPr>
              <w:t>300</w:t>
            </w:r>
          </w:p>
        </w:tc>
        <w:tc>
          <w:tcPr>
            <w:tcW w:w="983" w:type="dxa"/>
            <w:shd w:val="clear" w:color="auto" w:fill="auto"/>
            <w:vAlign w:val="center"/>
          </w:tcPr>
          <w:p w14:paraId="3BBA53A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spacing w:val="-5"/>
                <w:sz w:val="21"/>
                <w:szCs w:val="21"/>
                <w:lang w:eastAsia="zh-CN"/>
              </w:rPr>
              <w:t>0</w:t>
            </w:r>
          </w:p>
        </w:tc>
        <w:tc>
          <w:tcPr>
            <w:tcW w:w="900" w:type="dxa"/>
            <w:vAlign w:val="center"/>
          </w:tcPr>
          <w:p w14:paraId="0A2FC1FE">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1215" w:type="dxa"/>
            <w:vAlign w:val="center"/>
          </w:tcPr>
          <w:p w14:paraId="15908CF3">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300</w:t>
            </w:r>
          </w:p>
        </w:tc>
        <w:tc>
          <w:tcPr>
            <w:tcW w:w="1020" w:type="dxa"/>
            <w:vAlign w:val="center"/>
          </w:tcPr>
          <w:p w14:paraId="2BC7E50D">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r>
      <w:tr w14:paraId="4455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51482D6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7</w:t>
            </w:r>
          </w:p>
        </w:tc>
        <w:tc>
          <w:tcPr>
            <w:tcW w:w="1860" w:type="dxa"/>
            <w:tcMar>
              <w:left w:w="57" w:type="dxa"/>
              <w:right w:w="57" w:type="dxa"/>
            </w:tcMar>
            <w:vAlign w:val="center"/>
          </w:tcPr>
          <w:p w14:paraId="12C2E3B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lang w:val="en-US" w:eastAsia="zh-CN"/>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冷藏类（汉堡）</w:t>
            </w:r>
          </w:p>
        </w:tc>
        <w:tc>
          <w:tcPr>
            <w:tcW w:w="982" w:type="dxa"/>
            <w:vAlign w:val="center"/>
          </w:tcPr>
          <w:p w14:paraId="12ED421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spacing w:val="-5"/>
                <w:sz w:val="21"/>
                <w:szCs w:val="21"/>
                <w:lang w:eastAsia="zh-CN"/>
              </w:rPr>
              <w:t>6900</w:t>
            </w:r>
          </w:p>
        </w:tc>
        <w:tc>
          <w:tcPr>
            <w:tcW w:w="983" w:type="dxa"/>
            <w:shd w:val="clear" w:color="auto" w:fill="auto"/>
            <w:vAlign w:val="center"/>
          </w:tcPr>
          <w:p w14:paraId="7FA0FE1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spacing w:val="-5"/>
                <w:sz w:val="21"/>
                <w:szCs w:val="21"/>
                <w:lang w:eastAsia="zh-CN"/>
              </w:rPr>
              <w:t>0</w:t>
            </w:r>
          </w:p>
        </w:tc>
        <w:tc>
          <w:tcPr>
            <w:tcW w:w="900" w:type="dxa"/>
            <w:vAlign w:val="center"/>
          </w:tcPr>
          <w:p w14:paraId="45EC7303">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1215" w:type="dxa"/>
            <w:vAlign w:val="center"/>
          </w:tcPr>
          <w:p w14:paraId="59355B49">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lang w:val="en-US"/>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6900</w:t>
            </w:r>
          </w:p>
        </w:tc>
        <w:tc>
          <w:tcPr>
            <w:tcW w:w="1020" w:type="dxa"/>
            <w:vAlign w:val="center"/>
          </w:tcPr>
          <w:p w14:paraId="791A3F5D">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r>
      <w:tr w14:paraId="5275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6E013A92">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8</w:t>
            </w:r>
          </w:p>
        </w:tc>
        <w:tc>
          <w:tcPr>
            <w:tcW w:w="1860" w:type="dxa"/>
            <w:tcMar>
              <w:left w:w="57" w:type="dxa"/>
              <w:right w:w="57" w:type="dxa"/>
            </w:tcMar>
            <w:vAlign w:val="center"/>
          </w:tcPr>
          <w:p w14:paraId="6E8B190A">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lang w:val="en-US" w:eastAsia="zh-CN"/>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蛋糕类</w:t>
            </w:r>
          </w:p>
        </w:tc>
        <w:tc>
          <w:tcPr>
            <w:tcW w:w="982" w:type="dxa"/>
            <w:vAlign w:val="center"/>
          </w:tcPr>
          <w:p w14:paraId="6EC5638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color w:val="000000"/>
                <w:sz w:val="21"/>
                <w:szCs w:val="21"/>
                <w:lang w:eastAsia="zh-CN"/>
              </w:rPr>
              <w:t>1700</w:t>
            </w:r>
          </w:p>
        </w:tc>
        <w:tc>
          <w:tcPr>
            <w:tcW w:w="983" w:type="dxa"/>
            <w:shd w:val="clear" w:color="auto" w:fill="auto"/>
            <w:vAlign w:val="center"/>
          </w:tcPr>
          <w:p w14:paraId="7E14832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lang w:eastAsia="zh-CN"/>
              </w:rPr>
              <w:t>1700</w:t>
            </w:r>
          </w:p>
        </w:tc>
        <w:tc>
          <w:tcPr>
            <w:tcW w:w="900" w:type="dxa"/>
            <w:vAlign w:val="center"/>
          </w:tcPr>
          <w:p w14:paraId="2EA5E8DA">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1215" w:type="dxa"/>
            <w:vAlign w:val="center"/>
          </w:tcPr>
          <w:p w14:paraId="5EEFB94F">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1700</w:t>
            </w:r>
          </w:p>
        </w:tc>
        <w:tc>
          <w:tcPr>
            <w:tcW w:w="1020" w:type="dxa"/>
            <w:vAlign w:val="center"/>
          </w:tcPr>
          <w:p w14:paraId="79CEA9F2">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r>
      <w:tr w14:paraId="4224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7199E82F">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9</w:t>
            </w:r>
          </w:p>
        </w:tc>
        <w:tc>
          <w:tcPr>
            <w:tcW w:w="1860" w:type="dxa"/>
            <w:tcMar>
              <w:left w:w="57" w:type="dxa"/>
              <w:right w:w="57" w:type="dxa"/>
            </w:tcMar>
            <w:vAlign w:val="center"/>
          </w:tcPr>
          <w:p w14:paraId="2687D72D">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lang w:val="en-US" w:eastAsia="zh-CN"/>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长效面包</w:t>
            </w:r>
          </w:p>
        </w:tc>
        <w:tc>
          <w:tcPr>
            <w:tcW w:w="982" w:type="dxa"/>
            <w:vAlign w:val="center"/>
          </w:tcPr>
          <w:p w14:paraId="3605EFF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spacing w:val="-5"/>
                <w:sz w:val="21"/>
                <w:szCs w:val="21"/>
                <w:lang w:eastAsia="zh-CN"/>
              </w:rPr>
              <w:t>7950</w:t>
            </w:r>
          </w:p>
        </w:tc>
        <w:tc>
          <w:tcPr>
            <w:tcW w:w="983" w:type="dxa"/>
            <w:shd w:val="clear" w:color="auto" w:fill="auto"/>
            <w:vAlign w:val="center"/>
          </w:tcPr>
          <w:p w14:paraId="719A08F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spacing w:val="-5"/>
                <w:sz w:val="21"/>
                <w:szCs w:val="21"/>
                <w:lang w:eastAsia="zh-CN"/>
              </w:rPr>
              <w:t>0</w:t>
            </w:r>
          </w:p>
        </w:tc>
        <w:tc>
          <w:tcPr>
            <w:tcW w:w="900" w:type="dxa"/>
            <w:vAlign w:val="center"/>
          </w:tcPr>
          <w:p w14:paraId="19DD455E">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1215" w:type="dxa"/>
            <w:vAlign w:val="center"/>
          </w:tcPr>
          <w:p w14:paraId="3882E3B8">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7950</w:t>
            </w:r>
          </w:p>
        </w:tc>
        <w:tc>
          <w:tcPr>
            <w:tcW w:w="1020" w:type="dxa"/>
            <w:vAlign w:val="center"/>
          </w:tcPr>
          <w:p w14:paraId="343D1C14">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r>
      <w:tr w14:paraId="61F8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524878B8">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10</w:t>
            </w:r>
          </w:p>
        </w:tc>
        <w:tc>
          <w:tcPr>
            <w:tcW w:w="1860" w:type="dxa"/>
            <w:tcMar>
              <w:left w:w="57" w:type="dxa"/>
              <w:right w:w="57" w:type="dxa"/>
            </w:tcMar>
            <w:vAlign w:val="center"/>
          </w:tcPr>
          <w:p w14:paraId="30701070">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lang w:val="en-US" w:eastAsia="zh-CN"/>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饭团</w:t>
            </w:r>
          </w:p>
        </w:tc>
        <w:tc>
          <w:tcPr>
            <w:tcW w:w="982" w:type="dxa"/>
            <w:vAlign w:val="center"/>
          </w:tcPr>
          <w:p w14:paraId="20241AF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spacing w:val="-5"/>
                <w:sz w:val="21"/>
                <w:szCs w:val="21"/>
                <w:lang w:eastAsia="zh-CN"/>
              </w:rPr>
              <w:t>2850</w:t>
            </w:r>
          </w:p>
        </w:tc>
        <w:tc>
          <w:tcPr>
            <w:tcW w:w="983" w:type="dxa"/>
            <w:shd w:val="clear" w:color="auto" w:fill="auto"/>
            <w:vAlign w:val="center"/>
          </w:tcPr>
          <w:p w14:paraId="6F6029A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spacing w:val="-5"/>
                <w:sz w:val="21"/>
                <w:szCs w:val="21"/>
                <w:lang w:eastAsia="zh-CN"/>
              </w:rPr>
              <w:t>1900</w:t>
            </w:r>
          </w:p>
        </w:tc>
        <w:tc>
          <w:tcPr>
            <w:tcW w:w="900" w:type="dxa"/>
            <w:vAlign w:val="center"/>
          </w:tcPr>
          <w:p w14:paraId="59783354">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1215" w:type="dxa"/>
            <w:vAlign w:val="center"/>
          </w:tcPr>
          <w:p w14:paraId="3C9A1CCA">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spacing w:val="-5"/>
                <w:sz w:val="21"/>
                <w:szCs w:val="21"/>
                <w:lang w:eastAsia="zh-CN"/>
              </w:rPr>
              <w:t>2850</w:t>
            </w:r>
          </w:p>
        </w:tc>
        <w:tc>
          <w:tcPr>
            <w:tcW w:w="1020" w:type="dxa"/>
            <w:vAlign w:val="center"/>
          </w:tcPr>
          <w:p w14:paraId="6B8435E5">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r>
      <w:tr w14:paraId="4FDCC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68EEED37">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11</w:t>
            </w:r>
          </w:p>
        </w:tc>
        <w:tc>
          <w:tcPr>
            <w:tcW w:w="1860" w:type="dxa"/>
            <w:tcMar>
              <w:left w:w="57" w:type="dxa"/>
              <w:right w:w="57" w:type="dxa"/>
            </w:tcMar>
            <w:vAlign w:val="center"/>
          </w:tcPr>
          <w:p w14:paraId="46BE999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auto"/>
                <w:highlight w:val="none"/>
                <w:lang w:val="en-US" w:eastAsia="zh-CN"/>
              </w:rPr>
            </w:pPr>
            <w:r>
              <w:rPr>
                <w:rFonts w:hint="default" w:ascii="Arial" w:hAnsi="Arial" w:eastAsia="宋体" w:cs="Arial"/>
                <w:bCs/>
                <w:color w:val="auto"/>
                <w:highlight w:val="none"/>
                <w:lang w:val="en-US" w:eastAsia="zh-CN"/>
              </w:rPr>
              <w:t>起酥面包</w:t>
            </w:r>
          </w:p>
        </w:tc>
        <w:tc>
          <w:tcPr>
            <w:tcW w:w="982" w:type="dxa"/>
            <w:vAlign w:val="center"/>
          </w:tcPr>
          <w:p w14:paraId="2C4C977C">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0</w:t>
            </w:r>
          </w:p>
        </w:tc>
        <w:tc>
          <w:tcPr>
            <w:tcW w:w="983" w:type="dxa"/>
            <w:shd w:val="clear" w:color="auto" w:fill="auto"/>
            <w:vAlign w:val="center"/>
          </w:tcPr>
          <w:p w14:paraId="77B23B23">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900" w:type="dxa"/>
            <w:vAlign w:val="center"/>
          </w:tcPr>
          <w:p w14:paraId="0C85446D">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2500</w:t>
            </w:r>
          </w:p>
        </w:tc>
        <w:tc>
          <w:tcPr>
            <w:tcW w:w="1215" w:type="dxa"/>
            <w:vAlign w:val="center"/>
          </w:tcPr>
          <w:p w14:paraId="48F67B18">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2500</w:t>
            </w:r>
          </w:p>
        </w:tc>
        <w:tc>
          <w:tcPr>
            <w:tcW w:w="1020" w:type="dxa"/>
            <w:vAlign w:val="center"/>
          </w:tcPr>
          <w:p w14:paraId="134E93FD">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+2500</w:t>
            </w:r>
          </w:p>
        </w:tc>
      </w:tr>
      <w:tr w14:paraId="0A6F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3BD85778">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12</w:t>
            </w:r>
          </w:p>
        </w:tc>
        <w:tc>
          <w:tcPr>
            <w:tcW w:w="1860" w:type="dxa"/>
            <w:tcMar>
              <w:left w:w="57" w:type="dxa"/>
              <w:right w:w="57" w:type="dxa"/>
            </w:tcMar>
            <w:vAlign w:val="center"/>
          </w:tcPr>
          <w:p w14:paraId="2A31F1E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auto"/>
                <w:highlight w:val="none"/>
                <w:lang w:val="en-US" w:eastAsia="zh-CN"/>
              </w:rPr>
            </w:pPr>
            <w:r>
              <w:rPr>
                <w:rFonts w:hint="default" w:ascii="Arial" w:hAnsi="Arial" w:eastAsia="宋体" w:cs="Arial"/>
                <w:bCs/>
                <w:color w:val="auto"/>
                <w:highlight w:val="none"/>
                <w:lang w:val="en-US" w:eastAsia="zh-CN"/>
              </w:rPr>
              <w:t>软式面包</w:t>
            </w:r>
          </w:p>
        </w:tc>
        <w:tc>
          <w:tcPr>
            <w:tcW w:w="982" w:type="dxa"/>
            <w:vAlign w:val="center"/>
          </w:tcPr>
          <w:p w14:paraId="451B06EF">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0</w:t>
            </w:r>
          </w:p>
        </w:tc>
        <w:tc>
          <w:tcPr>
            <w:tcW w:w="983" w:type="dxa"/>
            <w:shd w:val="clear" w:color="auto" w:fill="auto"/>
            <w:vAlign w:val="center"/>
          </w:tcPr>
          <w:p w14:paraId="4EFF3B00">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900" w:type="dxa"/>
            <w:vAlign w:val="center"/>
          </w:tcPr>
          <w:p w14:paraId="390CC68A">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500</w:t>
            </w:r>
          </w:p>
        </w:tc>
        <w:tc>
          <w:tcPr>
            <w:tcW w:w="1215" w:type="dxa"/>
            <w:vAlign w:val="center"/>
          </w:tcPr>
          <w:p w14:paraId="1B2E7A16">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500</w:t>
            </w:r>
          </w:p>
        </w:tc>
        <w:tc>
          <w:tcPr>
            <w:tcW w:w="1020" w:type="dxa"/>
            <w:vAlign w:val="center"/>
          </w:tcPr>
          <w:p w14:paraId="386DFB41">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+500</w:t>
            </w:r>
          </w:p>
        </w:tc>
      </w:tr>
      <w:tr w14:paraId="587B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jc w:val="center"/>
        </w:trPr>
        <w:tc>
          <w:tcPr>
            <w:tcW w:w="787" w:type="dxa"/>
            <w:tcMar>
              <w:left w:w="57" w:type="dxa"/>
              <w:right w:w="57" w:type="dxa"/>
            </w:tcMar>
            <w:vAlign w:val="center"/>
          </w:tcPr>
          <w:p w14:paraId="04F6AFAD">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13</w:t>
            </w:r>
          </w:p>
        </w:tc>
        <w:tc>
          <w:tcPr>
            <w:tcW w:w="1860" w:type="dxa"/>
            <w:tcMar>
              <w:left w:w="57" w:type="dxa"/>
              <w:right w:w="57" w:type="dxa"/>
            </w:tcMar>
            <w:vAlign w:val="center"/>
          </w:tcPr>
          <w:p w14:paraId="0F98AB04">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auto"/>
                <w:highlight w:val="none"/>
                <w:lang w:val="en-US" w:eastAsia="zh-CN"/>
              </w:rPr>
            </w:pPr>
            <w:r>
              <w:rPr>
                <w:rFonts w:hint="default" w:ascii="Arial" w:hAnsi="Arial" w:eastAsia="宋体" w:cs="Arial"/>
                <w:bCs/>
                <w:color w:val="auto"/>
                <w:highlight w:val="none"/>
                <w:lang w:val="en-US" w:eastAsia="zh-CN"/>
              </w:rPr>
              <w:t>调理面包</w:t>
            </w:r>
          </w:p>
        </w:tc>
        <w:tc>
          <w:tcPr>
            <w:tcW w:w="982" w:type="dxa"/>
            <w:vAlign w:val="center"/>
          </w:tcPr>
          <w:p w14:paraId="793F24E9">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0</w:t>
            </w:r>
          </w:p>
        </w:tc>
        <w:tc>
          <w:tcPr>
            <w:tcW w:w="983" w:type="dxa"/>
            <w:shd w:val="clear" w:color="auto" w:fill="auto"/>
            <w:vAlign w:val="center"/>
          </w:tcPr>
          <w:p w14:paraId="7F5648E9">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900" w:type="dxa"/>
            <w:vAlign w:val="center"/>
          </w:tcPr>
          <w:p w14:paraId="5F9810F7">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500</w:t>
            </w:r>
          </w:p>
        </w:tc>
        <w:tc>
          <w:tcPr>
            <w:tcW w:w="1215" w:type="dxa"/>
            <w:vAlign w:val="center"/>
          </w:tcPr>
          <w:p w14:paraId="02914270">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500</w:t>
            </w:r>
          </w:p>
        </w:tc>
        <w:tc>
          <w:tcPr>
            <w:tcW w:w="1020" w:type="dxa"/>
            <w:vAlign w:val="center"/>
          </w:tcPr>
          <w:p w14:paraId="75D78D34">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+500</w:t>
            </w:r>
          </w:p>
        </w:tc>
      </w:tr>
    </w:tbl>
    <w:p w14:paraId="121894FA">
      <w:pPr>
        <w:keepNext w:val="0"/>
        <w:keepLines w:val="0"/>
        <w:pageBreakBefore w:val="0"/>
        <w:kinsoku/>
        <w:wordWrap/>
        <w:overflowPunct/>
        <w:bidi w:val="0"/>
        <w:snapToGrid w:val="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br w:type="page"/>
      </w:r>
    </w:p>
    <w:p w14:paraId="3DD20906">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工程内容</w:t>
      </w:r>
    </w:p>
    <w:p w14:paraId="7BFE9F0E">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本项目工程建设内容见表2-2。</w:t>
      </w:r>
    </w:p>
    <w:p w14:paraId="7E7F3539">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color w:val="000000"/>
          <w:sz w:val="24"/>
          <w:szCs w:val="24"/>
        </w:rPr>
        <w:t>本项目工程建设内容</w:t>
      </w:r>
    </w:p>
    <w:tbl>
      <w:tblPr>
        <w:tblStyle w:val="26"/>
        <w:tblW w:w="48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550"/>
        <w:gridCol w:w="611"/>
        <w:gridCol w:w="3170"/>
        <w:gridCol w:w="3044"/>
        <w:gridCol w:w="651"/>
      </w:tblGrid>
      <w:tr w14:paraId="4C34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0" w:hRule="atLeast"/>
          <w:tblHeader/>
          <w:jc w:val="center"/>
        </w:trPr>
        <w:tc>
          <w:tcPr>
            <w:tcW w:w="559"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5E4A833D">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工程类别</w:t>
            </w: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052BAAC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项目</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7DB090">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现企业</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BD4C26">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本项目建设内容</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D6CE4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建设情况</w:t>
            </w:r>
          </w:p>
        </w:tc>
      </w:tr>
      <w:tr w14:paraId="0D61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73" w:hRule="atLeast"/>
          <w:jc w:val="center"/>
        </w:trPr>
        <w:tc>
          <w:tcPr>
            <w:tcW w:w="559"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28F07B9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主体工程</w:t>
            </w: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17A9F95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联合厂房</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FCA2DF">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highlight w:val="yellow"/>
              </w:rPr>
            </w:pPr>
            <w:r>
              <w:rPr>
                <w:rFonts w:hint="default" w:ascii="Arial" w:hAnsi="Arial" w:eastAsia="宋体" w:cs="Arial"/>
                <w:color w:val="000000"/>
                <w:kern w:val="0"/>
                <w:sz w:val="21"/>
                <w:szCs w:val="21"/>
              </w:rPr>
              <w:t>生产车间：作为生产办公、加工车间、仓储用房，生产车间依次布置配料区、烘焙区、冷却包装区、仓储区等</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F2911D">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highlight w:val="yellow"/>
              </w:rPr>
            </w:pPr>
            <w:r>
              <w:rPr>
                <w:rFonts w:hint="default" w:ascii="Arial" w:hAnsi="Arial" w:eastAsia="宋体" w:cs="Arial"/>
                <w:color w:val="000000"/>
                <w:kern w:val="0"/>
                <w:sz w:val="21"/>
                <w:szCs w:val="21"/>
              </w:rPr>
              <w:t>本项目将利用现企业已建生产厂房内的部分闲置场地，新增面包生产线，无需新建生产厂房。</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A6DA3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highlight w:val="yellow"/>
              </w:rPr>
            </w:pPr>
            <w:r>
              <w:rPr>
                <w:rFonts w:hint="default" w:ascii="Arial" w:hAnsi="Arial" w:eastAsia="宋体" w:cs="Arial"/>
                <w:color w:val="000000"/>
                <w:kern w:val="0"/>
                <w:sz w:val="21"/>
                <w:szCs w:val="21"/>
              </w:rPr>
              <w:t>依托</w:t>
            </w:r>
          </w:p>
        </w:tc>
      </w:tr>
      <w:tr w14:paraId="6404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9" w:type="dxa"/>
            <w:vMerge w:val="restart"/>
            <w:tcBorders>
              <w:top w:val="single" w:color="auto" w:sz="4" w:space="0"/>
              <w:left w:val="single" w:color="auto" w:sz="4" w:space="0"/>
              <w:right w:val="single" w:color="auto" w:sz="4" w:space="0"/>
              <w:tl2br w:val="nil"/>
              <w:tr2bl w:val="nil"/>
            </w:tcBorders>
            <w:noWrap w:val="0"/>
            <w:tcMar>
              <w:left w:w="57" w:type="dxa"/>
              <w:right w:w="57" w:type="dxa"/>
            </w:tcMar>
            <w:vAlign w:val="center"/>
          </w:tcPr>
          <w:p w14:paraId="100A28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公用工程</w:t>
            </w: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6E4CC3A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粉仓系统</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311275">
            <w:pPr>
              <w:keepNext w:val="0"/>
              <w:keepLines w:val="0"/>
              <w:pageBreakBefore w:val="0"/>
              <w:widowControl/>
              <w:suppressLineNumbers w:val="0"/>
              <w:kinsoku/>
              <w:wordWrap/>
              <w:overflowPunct/>
              <w:bidi w:val="0"/>
              <w:snapToGrid w:val="0"/>
              <w:spacing w:before="0" w:beforeAutospacing="0" w:after="0" w:afterAutospacing="0"/>
              <w:ind w:left="0" w:right="0"/>
              <w:rPr>
                <w:rFonts w:hint="eastAsia" w:ascii="Arial" w:hAnsi="Arial" w:cs="Arial"/>
                <w:color w:val="000000"/>
                <w:kern w:val="0"/>
                <w:sz w:val="21"/>
                <w:szCs w:val="21"/>
                <w:lang w:eastAsia="zh-CN"/>
              </w:rPr>
            </w:pPr>
            <w:r>
              <w:rPr>
                <w:rFonts w:hint="eastAsia" w:ascii="Arial" w:hAnsi="Arial" w:cs="Arial"/>
                <w:color w:val="000000"/>
                <w:kern w:val="0"/>
                <w:sz w:val="21"/>
                <w:szCs w:val="21"/>
                <w:lang w:val="en-US" w:eastAsia="zh-CN"/>
              </w:rPr>
              <w:t>企业厂区内建设有2座</w:t>
            </w:r>
            <w:r>
              <w:rPr>
                <w:rFonts w:hint="default" w:ascii="Arial" w:hAnsi="Arial" w:eastAsia="宋体" w:cs="Arial"/>
                <w:color w:val="000000"/>
                <w:kern w:val="0"/>
                <w:sz w:val="21"/>
                <w:szCs w:val="21"/>
              </w:rPr>
              <w:t>粉仓</w:t>
            </w:r>
            <w:r>
              <w:rPr>
                <w:rFonts w:hint="eastAsia" w:ascii="Arial" w:hAnsi="Arial" w:cs="Arial"/>
                <w:color w:val="000000"/>
                <w:kern w:val="0"/>
                <w:sz w:val="21"/>
                <w:szCs w:val="21"/>
                <w:lang w:eastAsia="zh-CN"/>
              </w:rPr>
              <w:t>。</w:t>
            </w:r>
            <w:r>
              <w:rPr>
                <w:rFonts w:hint="eastAsia" w:ascii="Arial" w:hAnsi="Arial" w:cs="Arial"/>
                <w:color w:val="auto"/>
                <w:sz w:val="21"/>
                <w:szCs w:val="21"/>
                <w:lang w:val="en-US" w:eastAsia="zh-CN"/>
              </w:rPr>
              <w:t>面粉粉料采用密闭槽罐车运输至厂区，通过气力输送管道将面粉打入粉仓。</w:t>
            </w:r>
            <w:r>
              <w:rPr>
                <w:rFonts w:hint="eastAsia" w:ascii="Arial" w:hAnsi="Arial" w:cs="Arial"/>
                <w:color w:val="000000"/>
                <w:kern w:val="0"/>
                <w:sz w:val="21"/>
                <w:szCs w:val="21"/>
                <w:lang w:val="en-US" w:eastAsia="zh-CN"/>
              </w:rPr>
              <w:t>现有工程面粉</w:t>
            </w:r>
            <w:r>
              <w:rPr>
                <w:rFonts w:hint="default" w:ascii="宋体" w:hAnsi="宋体" w:eastAsia="宋体" w:cs="宋体"/>
                <w:sz w:val="21"/>
                <w:szCs w:val="21"/>
              </w:rPr>
              <w:t>粉料采用粉仓系统密闭输送、加料。</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380482">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lang w:val="en-US" w:eastAsia="zh-CN"/>
              </w:rPr>
            </w:pPr>
            <w:r>
              <w:rPr>
                <w:rFonts w:hint="eastAsia" w:ascii="Arial" w:hAnsi="Arial" w:cs="Arial"/>
                <w:color w:val="000000"/>
                <w:kern w:val="0"/>
                <w:sz w:val="21"/>
                <w:szCs w:val="21"/>
                <w:lang w:val="en-US" w:eastAsia="zh-CN"/>
              </w:rPr>
              <w:t>本项目面粉粉料</w:t>
            </w:r>
            <w:r>
              <w:rPr>
                <w:rFonts w:hint="eastAsia" w:ascii="Arial" w:hAnsi="Arial" w:cs="Arial"/>
                <w:color w:val="auto"/>
                <w:sz w:val="21"/>
                <w:szCs w:val="21"/>
                <w:lang w:val="en-US" w:eastAsia="zh-CN"/>
              </w:rPr>
              <w:t>运输与存储依托现有粉仓系统。</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3F8D5D">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kern w:val="0"/>
                <w:sz w:val="21"/>
                <w:szCs w:val="21"/>
                <w:lang w:val="en-US" w:eastAsia="zh-CN"/>
              </w:rPr>
            </w:pPr>
            <w:r>
              <w:rPr>
                <w:rFonts w:hint="eastAsia" w:ascii="Arial" w:hAnsi="Arial" w:cs="Arial"/>
                <w:color w:val="000000"/>
                <w:kern w:val="0"/>
                <w:sz w:val="21"/>
                <w:szCs w:val="21"/>
                <w:lang w:val="en-US" w:eastAsia="zh-CN"/>
              </w:rPr>
              <w:t>依托</w:t>
            </w:r>
          </w:p>
        </w:tc>
      </w:tr>
      <w:tr w14:paraId="6C70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9" w:type="dxa"/>
            <w:vMerge w:val="continue"/>
            <w:tcBorders>
              <w:left w:val="single" w:color="auto" w:sz="4" w:space="0"/>
              <w:right w:val="single" w:color="auto" w:sz="4" w:space="0"/>
              <w:tl2br w:val="nil"/>
              <w:tr2bl w:val="nil"/>
            </w:tcBorders>
            <w:noWrap w:val="0"/>
            <w:tcMar>
              <w:left w:w="57" w:type="dxa"/>
              <w:right w:w="57" w:type="dxa"/>
            </w:tcMar>
            <w:vAlign w:val="center"/>
          </w:tcPr>
          <w:p w14:paraId="6C8666B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1069F0B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给水</w:t>
            </w:r>
            <w:r>
              <w:rPr>
                <w:rFonts w:hint="eastAsia" w:ascii="Arial" w:hAnsi="Arial" w:cs="Arial"/>
                <w:color w:val="000000"/>
                <w:sz w:val="21"/>
                <w:szCs w:val="21"/>
                <w:lang w:val="en-US" w:eastAsia="zh-CN"/>
              </w:rPr>
              <w:t>系统</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87E68A">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sz w:val="21"/>
                <w:szCs w:val="21"/>
              </w:rPr>
            </w:pPr>
            <w:r>
              <w:rPr>
                <w:rFonts w:hint="default" w:ascii="Arial" w:hAnsi="Arial" w:eastAsia="宋体" w:cs="Arial"/>
                <w:color w:val="000000"/>
                <w:kern w:val="0"/>
                <w:sz w:val="21"/>
                <w:szCs w:val="21"/>
              </w:rPr>
              <w:t>水源由工业园区供水管网引入。为满足本工程用水要求，现从市政道路分别引入一条给水管网，以满足室内外消防及生活、生产用水量。</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3FA59B">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生产车间给水管道根据生产需要进行改造</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DA2B6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依托</w:t>
            </w:r>
          </w:p>
        </w:tc>
      </w:tr>
      <w:tr w14:paraId="43C0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9" w:type="dxa"/>
            <w:vMerge w:val="continue"/>
            <w:tcBorders>
              <w:left w:val="single" w:color="auto" w:sz="4" w:space="0"/>
              <w:right w:val="single" w:color="auto" w:sz="4" w:space="0"/>
              <w:tl2br w:val="nil"/>
              <w:tr2bl w:val="nil"/>
            </w:tcBorders>
            <w:noWrap w:val="0"/>
            <w:tcMar>
              <w:left w:w="57" w:type="dxa"/>
              <w:right w:w="57" w:type="dxa"/>
            </w:tcMar>
            <w:vAlign w:val="center"/>
          </w:tcPr>
          <w:p w14:paraId="1B02112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711993B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排水</w:t>
            </w:r>
            <w:r>
              <w:rPr>
                <w:rFonts w:hint="eastAsia" w:ascii="Arial" w:hAnsi="Arial" w:cs="Arial"/>
                <w:color w:val="000000"/>
                <w:sz w:val="21"/>
                <w:szCs w:val="21"/>
                <w:lang w:val="en-US" w:eastAsia="zh-CN"/>
              </w:rPr>
              <w:t>系统</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5D4F32">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厂区内排水采取雨污分流、污废分流制。雨水经雨水管网汇集后就近排入区内河道。生活污水经化粪池处理后与生产废水混合，一并经自建污水处理站处理后纳入污水管网排入开发区污水管网，送嘉兴市联合污水处理厂集中处理。</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358A43">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企业已建废水处理设施的处理能力可以满足本项目废水的处理需求</w:t>
            </w:r>
            <w:r>
              <w:rPr>
                <w:rFonts w:hint="default" w:ascii="Arial" w:hAnsi="Arial" w:eastAsia="宋体" w:cs="Arial"/>
                <w:color w:val="auto"/>
                <w:kern w:val="0"/>
                <w:sz w:val="21"/>
                <w:szCs w:val="21"/>
              </w:rPr>
              <w:t>，项目废水处理达标后接入市政污水管网</w:t>
            </w:r>
            <w:r>
              <w:rPr>
                <w:rFonts w:hint="default" w:ascii="Arial" w:hAnsi="Arial" w:eastAsia="宋体" w:cs="Arial"/>
                <w:color w:val="000000"/>
                <w:kern w:val="0"/>
                <w:sz w:val="21"/>
                <w:szCs w:val="21"/>
              </w:rPr>
              <w:t>。</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CB042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依托</w:t>
            </w:r>
          </w:p>
        </w:tc>
      </w:tr>
      <w:tr w14:paraId="4A29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9" w:type="dxa"/>
            <w:vMerge w:val="continue"/>
            <w:tcBorders>
              <w:left w:val="single" w:color="auto" w:sz="4" w:space="0"/>
              <w:right w:val="single" w:color="auto" w:sz="4" w:space="0"/>
              <w:tl2br w:val="nil"/>
              <w:tr2bl w:val="nil"/>
            </w:tcBorders>
            <w:noWrap w:val="0"/>
            <w:tcMar>
              <w:left w:w="57" w:type="dxa"/>
              <w:right w:w="57" w:type="dxa"/>
            </w:tcMar>
            <w:vAlign w:val="center"/>
          </w:tcPr>
          <w:p w14:paraId="6046DD9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593D437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供电</w:t>
            </w:r>
            <w:r>
              <w:rPr>
                <w:rFonts w:hint="eastAsia" w:ascii="Arial" w:hAnsi="Arial" w:cs="Arial"/>
                <w:color w:val="000000"/>
                <w:sz w:val="21"/>
                <w:szCs w:val="21"/>
                <w:lang w:val="en-US" w:eastAsia="zh-CN"/>
              </w:rPr>
              <w:t>系统</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BAC6C5">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本项目电力由开发区确保电力的供应。</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967FA9">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项目供电依托园区已建供电系统，由市政电网供电，并根据生产需要进行改造。</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3FBBF6">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依托</w:t>
            </w:r>
          </w:p>
        </w:tc>
      </w:tr>
      <w:tr w14:paraId="6CEB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9" w:type="dxa"/>
            <w:vMerge w:val="continue"/>
            <w:tcBorders>
              <w:left w:val="single" w:color="auto" w:sz="4" w:space="0"/>
              <w:right w:val="single" w:color="auto" w:sz="4" w:space="0"/>
              <w:tl2br w:val="nil"/>
              <w:tr2bl w:val="nil"/>
            </w:tcBorders>
            <w:noWrap w:val="0"/>
            <w:tcMar>
              <w:left w:w="57" w:type="dxa"/>
              <w:right w:w="57" w:type="dxa"/>
            </w:tcMar>
            <w:vAlign w:val="center"/>
          </w:tcPr>
          <w:p w14:paraId="6447B44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02BA72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供汽</w:t>
            </w:r>
            <w:r>
              <w:rPr>
                <w:rFonts w:hint="eastAsia" w:ascii="Arial" w:hAnsi="Arial" w:cs="Arial"/>
                <w:color w:val="000000"/>
                <w:sz w:val="21"/>
                <w:szCs w:val="21"/>
                <w:lang w:val="en-US" w:eastAsia="zh-CN"/>
              </w:rPr>
              <w:t>系统</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3B0899">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在生产过程中的醒发和蒸煮工序需要使用热力蒸汽</w:t>
            </w:r>
            <w:r>
              <w:rPr>
                <w:rFonts w:hint="eastAsia" w:ascii="Arial" w:hAnsi="Arial" w:cs="Arial"/>
                <w:color w:val="000000"/>
                <w:kern w:val="0"/>
                <w:sz w:val="21"/>
                <w:szCs w:val="21"/>
                <w:lang w:eastAsia="zh-CN"/>
              </w:rPr>
              <w:t>，</w:t>
            </w:r>
            <w:r>
              <w:rPr>
                <w:rFonts w:hint="default" w:ascii="Arial" w:hAnsi="Arial" w:eastAsia="宋体" w:cs="Arial"/>
                <w:color w:val="000000"/>
                <w:kern w:val="0"/>
                <w:sz w:val="21"/>
                <w:szCs w:val="21"/>
              </w:rPr>
              <w:t>由开发区蒸汽管网供给。</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64B47E">
            <w:pPr>
              <w:keepNext w:val="0"/>
              <w:keepLines w:val="0"/>
              <w:pageBreakBefore w:val="0"/>
              <w:widowControl/>
              <w:suppressLineNumbers w:val="0"/>
              <w:kinsoku/>
              <w:wordWrap/>
              <w:overflowPunct/>
              <w:bidi w:val="0"/>
              <w:snapToGrid w:val="0"/>
              <w:spacing w:before="0" w:beforeAutospacing="0" w:after="0" w:afterAutospacing="0"/>
              <w:ind w:left="0" w:right="0"/>
              <w:jc w:val="both"/>
              <w:rPr>
                <w:rFonts w:hint="default" w:ascii="Arial" w:hAnsi="Arial" w:eastAsia="宋体" w:cs="Arial"/>
                <w:color w:val="000000"/>
                <w:kern w:val="0"/>
                <w:sz w:val="21"/>
                <w:szCs w:val="21"/>
                <w:lang w:val="en-US"/>
              </w:rPr>
            </w:pPr>
            <w:r>
              <w:rPr>
                <w:rFonts w:hint="eastAsia" w:ascii="Arial" w:hAnsi="Arial" w:cs="Arial"/>
                <w:color w:val="000000"/>
                <w:kern w:val="0"/>
                <w:sz w:val="21"/>
                <w:szCs w:val="21"/>
                <w:lang w:val="en-US" w:eastAsia="zh-CN"/>
              </w:rPr>
              <w:t>由于</w:t>
            </w:r>
            <w:r>
              <w:rPr>
                <w:rFonts w:hint="eastAsia" w:ascii="Arial" w:hAnsi="Arial" w:eastAsia="宋体" w:cs="Arial"/>
                <w:color w:val="000000"/>
                <w:kern w:val="0"/>
                <w:sz w:val="21"/>
                <w:szCs w:val="21"/>
                <w:lang w:val="en-US" w:eastAsia="zh-CN"/>
              </w:rPr>
              <w:t>现有工程企业管道供汽压力不稳定，影响正常生产，因此</w:t>
            </w:r>
            <w:r>
              <w:rPr>
                <w:rFonts w:hint="default" w:ascii="Arial" w:hAnsi="Arial" w:eastAsia="宋体" w:cs="Arial"/>
                <w:color w:val="000000"/>
                <w:kern w:val="0"/>
                <w:sz w:val="21"/>
                <w:szCs w:val="21"/>
              </w:rPr>
              <w:t>本项目新增</w:t>
            </w:r>
            <w:r>
              <w:rPr>
                <w:rFonts w:hint="default" w:ascii="Arial" w:hAnsi="Arial" w:eastAsia="宋体" w:cs="Arial"/>
                <w:color w:val="000000"/>
                <w:kern w:val="0"/>
                <w:sz w:val="21"/>
                <w:szCs w:val="21"/>
                <w:lang w:val="en-US" w:eastAsia="zh-CN"/>
              </w:rPr>
              <w:t>8</w:t>
            </w:r>
            <w:r>
              <w:rPr>
                <w:rFonts w:hint="default" w:ascii="Arial" w:hAnsi="Arial" w:eastAsia="宋体" w:cs="Arial"/>
                <w:color w:val="000000"/>
                <w:kern w:val="0"/>
                <w:sz w:val="21"/>
                <w:szCs w:val="21"/>
              </w:rPr>
              <w:t>台电</w:t>
            </w:r>
            <w:r>
              <w:rPr>
                <w:rFonts w:hint="eastAsia" w:ascii="Arial" w:hAnsi="Arial" w:eastAsia="宋体" w:cs="Arial"/>
                <w:color w:val="000000"/>
                <w:kern w:val="0"/>
                <w:sz w:val="21"/>
                <w:szCs w:val="21"/>
                <w:lang w:val="en-US" w:eastAsia="zh-CN"/>
              </w:rPr>
              <w:t>加热</w:t>
            </w:r>
            <w:r>
              <w:rPr>
                <w:rFonts w:hint="default" w:ascii="Arial" w:hAnsi="Arial" w:eastAsia="宋体" w:cs="Arial"/>
                <w:color w:val="000000"/>
                <w:kern w:val="0"/>
                <w:sz w:val="21"/>
                <w:szCs w:val="21"/>
              </w:rPr>
              <w:t>锅炉</w:t>
            </w:r>
            <w:r>
              <w:rPr>
                <w:rFonts w:hint="eastAsia" w:ascii="Arial" w:hAnsi="Arial" w:eastAsia="宋体" w:cs="Arial"/>
                <w:color w:val="000000"/>
                <w:kern w:val="0"/>
                <w:sz w:val="21"/>
                <w:szCs w:val="21"/>
                <w:lang w:eastAsia="zh-CN"/>
              </w:rPr>
              <w:t>。</w:t>
            </w:r>
            <w:r>
              <w:rPr>
                <w:rFonts w:hint="eastAsia" w:ascii="Arial" w:hAnsi="Arial" w:eastAsia="宋体" w:cs="Arial"/>
                <w:color w:val="000000"/>
                <w:kern w:val="0"/>
                <w:sz w:val="21"/>
                <w:szCs w:val="21"/>
                <w:lang w:val="en-US" w:eastAsia="zh-CN"/>
              </w:rPr>
              <w:t>本项目实施后醒发与蒸煮过程中所需</w:t>
            </w:r>
            <w:r>
              <w:rPr>
                <w:rFonts w:hint="default" w:ascii="Arial" w:hAnsi="Arial" w:eastAsia="宋体" w:cs="Arial"/>
                <w:color w:val="000000"/>
                <w:kern w:val="0"/>
                <w:sz w:val="21"/>
                <w:szCs w:val="21"/>
              </w:rPr>
              <w:t>蒸汽由电加热锅炉</w:t>
            </w:r>
            <w:r>
              <w:rPr>
                <w:rFonts w:hint="eastAsia" w:ascii="Arial" w:hAnsi="Arial" w:eastAsia="宋体" w:cs="Arial"/>
                <w:color w:val="000000"/>
                <w:kern w:val="0"/>
                <w:sz w:val="21"/>
                <w:szCs w:val="21"/>
                <w:lang w:val="en-US" w:eastAsia="zh-CN"/>
              </w:rPr>
              <w:t>提供，原环评中管网蒸汽不再使用。</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48CDCF">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新建</w:t>
            </w:r>
          </w:p>
        </w:tc>
      </w:tr>
      <w:tr w14:paraId="320E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9" w:type="dxa"/>
            <w:vMerge w:val="continue"/>
            <w:tcBorders>
              <w:left w:val="single" w:color="auto" w:sz="4" w:space="0"/>
              <w:bottom w:val="single" w:color="auto" w:sz="4" w:space="0"/>
              <w:right w:val="single" w:color="auto" w:sz="4" w:space="0"/>
              <w:tl2br w:val="nil"/>
              <w:tr2bl w:val="nil"/>
            </w:tcBorders>
            <w:noWrap w:val="0"/>
            <w:tcMar>
              <w:left w:w="57" w:type="dxa"/>
              <w:right w:w="57" w:type="dxa"/>
            </w:tcMar>
            <w:vAlign w:val="center"/>
          </w:tcPr>
          <w:p w14:paraId="77F5327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59739B6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制冷系统</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62F314">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lang w:val="en-US" w:eastAsia="zh-CN"/>
              </w:rPr>
            </w:pPr>
            <w:r>
              <w:rPr>
                <w:rFonts w:hint="eastAsia" w:ascii="Arial" w:hAnsi="Arial" w:cs="Arial"/>
                <w:color w:val="000000"/>
                <w:kern w:val="0"/>
                <w:sz w:val="21"/>
                <w:szCs w:val="21"/>
                <w:lang w:val="en-US" w:eastAsia="zh-CN"/>
              </w:rPr>
              <w:t>现有工程生产车间内制冷系统冷媒为R404A及R407C。</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B4ADC6">
            <w:pPr>
              <w:keepNext w:val="0"/>
              <w:keepLines w:val="0"/>
              <w:pageBreakBefore w:val="0"/>
              <w:widowControl/>
              <w:suppressLineNumbers w:val="0"/>
              <w:kinsoku/>
              <w:wordWrap/>
              <w:overflowPunct/>
              <w:bidi w:val="0"/>
              <w:snapToGrid w:val="0"/>
              <w:spacing w:before="0" w:beforeAutospacing="0" w:after="0" w:afterAutospacing="0"/>
              <w:ind w:left="0" w:right="0"/>
              <w:jc w:val="both"/>
              <w:rPr>
                <w:rFonts w:hint="eastAsia" w:ascii="Arial" w:hAnsi="Arial" w:eastAsia="宋体" w:cs="Arial"/>
                <w:color w:val="000000"/>
                <w:kern w:val="0"/>
                <w:sz w:val="21"/>
                <w:szCs w:val="21"/>
                <w:lang w:eastAsia="zh-CN" w:bidi="ar"/>
              </w:rPr>
            </w:pPr>
            <w:r>
              <w:rPr>
                <w:rFonts w:hint="default" w:ascii="Arial" w:hAnsi="Arial" w:eastAsia="宋体" w:cs="Arial"/>
                <w:color w:val="000000"/>
                <w:kern w:val="0"/>
                <w:sz w:val="21"/>
                <w:szCs w:val="21"/>
                <w:lang w:bidi="ar"/>
              </w:rPr>
              <w:t>项目</w:t>
            </w:r>
            <w:r>
              <w:rPr>
                <w:rFonts w:hint="eastAsia" w:ascii="Arial" w:hAnsi="Arial" w:cs="Arial"/>
                <w:color w:val="000000"/>
                <w:kern w:val="0"/>
                <w:sz w:val="21"/>
                <w:szCs w:val="21"/>
                <w:lang w:val="en-US" w:eastAsia="zh-CN" w:bidi="ar"/>
              </w:rPr>
              <w:t>新增</w:t>
            </w:r>
            <w:r>
              <w:rPr>
                <w:rFonts w:hint="default" w:ascii="Arial" w:hAnsi="Arial" w:eastAsia="宋体" w:cs="Arial"/>
                <w:color w:val="000000"/>
                <w:kern w:val="0"/>
                <w:sz w:val="21"/>
                <w:szCs w:val="21"/>
                <w:lang w:bidi="ar"/>
              </w:rPr>
              <w:t>5座冷库</w:t>
            </w:r>
            <w:r>
              <w:rPr>
                <w:rFonts w:hint="eastAsia" w:ascii="Arial" w:hAnsi="Arial" w:cs="Arial"/>
                <w:color w:val="000000"/>
                <w:kern w:val="0"/>
                <w:sz w:val="21"/>
                <w:szCs w:val="21"/>
                <w:lang w:eastAsia="zh-CN" w:bidi="ar"/>
              </w:rPr>
              <w:t>，</w:t>
            </w:r>
            <w:r>
              <w:rPr>
                <w:rFonts w:hint="eastAsia" w:ascii="Arial" w:hAnsi="Arial" w:cs="Arial"/>
                <w:color w:val="000000"/>
                <w:kern w:val="0"/>
                <w:sz w:val="21"/>
                <w:szCs w:val="21"/>
                <w:lang w:val="en-US" w:eastAsia="zh-CN" w:bidi="ar"/>
              </w:rPr>
              <w:t>冷库</w:t>
            </w:r>
            <w:r>
              <w:rPr>
                <w:rFonts w:hint="default" w:ascii="Arial" w:hAnsi="Arial" w:eastAsia="宋体" w:cs="Arial"/>
                <w:color w:val="000000"/>
                <w:kern w:val="0"/>
                <w:sz w:val="21"/>
                <w:szCs w:val="21"/>
                <w:lang w:bidi="ar"/>
              </w:rPr>
              <w:t>采用的制冷剂为R404A</w:t>
            </w:r>
            <w:r>
              <w:rPr>
                <w:rFonts w:hint="eastAsia" w:ascii="Arial" w:hAnsi="Arial" w:cs="Arial"/>
                <w:color w:val="000000"/>
                <w:kern w:val="0"/>
                <w:sz w:val="21"/>
                <w:szCs w:val="21"/>
                <w:lang w:eastAsia="zh-CN" w:bidi="ar"/>
              </w:rPr>
              <w:t>、</w:t>
            </w:r>
            <w:r>
              <w:rPr>
                <w:rFonts w:hint="eastAsia" w:ascii="Arial" w:hAnsi="Arial" w:cs="Arial"/>
                <w:color w:val="000000"/>
                <w:kern w:val="0"/>
                <w:sz w:val="21"/>
                <w:szCs w:val="21"/>
                <w:lang w:val="en-US" w:eastAsia="zh-CN" w:bidi="ar"/>
              </w:rPr>
              <w:t>R407C</w:t>
            </w:r>
            <w:r>
              <w:rPr>
                <w:rFonts w:hint="default" w:ascii="Arial" w:hAnsi="Arial" w:eastAsia="宋体" w:cs="Arial"/>
                <w:color w:val="000000"/>
                <w:kern w:val="0"/>
                <w:sz w:val="21"/>
                <w:szCs w:val="21"/>
                <w:lang w:bidi="ar"/>
              </w:rPr>
              <w:t>，在制冷系统内循环使用</w:t>
            </w:r>
            <w:r>
              <w:rPr>
                <w:rFonts w:hint="eastAsia" w:ascii="Arial" w:hAnsi="Arial" w:cs="Arial"/>
                <w:color w:val="000000"/>
                <w:kern w:val="0"/>
                <w:sz w:val="21"/>
                <w:szCs w:val="21"/>
                <w:lang w:eastAsia="zh-CN" w:bidi="ar"/>
              </w:rPr>
              <w:t>，设备维护时少量添加</w:t>
            </w:r>
            <w:r>
              <w:rPr>
                <w:rFonts w:hint="default" w:ascii="Arial" w:hAnsi="Arial" w:eastAsia="宋体" w:cs="Arial"/>
                <w:color w:val="000000"/>
                <w:kern w:val="0"/>
                <w:sz w:val="21"/>
                <w:szCs w:val="21"/>
                <w:lang w:bidi="ar"/>
              </w:rPr>
              <w:t>。</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9D310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kern w:val="0"/>
                <w:sz w:val="21"/>
                <w:szCs w:val="21"/>
                <w:lang w:val="en-US" w:eastAsia="zh-CN"/>
              </w:rPr>
            </w:pPr>
            <w:r>
              <w:rPr>
                <w:rFonts w:hint="eastAsia" w:ascii="Arial" w:hAnsi="Arial" w:cs="Arial"/>
                <w:color w:val="000000"/>
                <w:kern w:val="0"/>
                <w:sz w:val="21"/>
                <w:szCs w:val="21"/>
                <w:lang w:val="en-US" w:eastAsia="zh-CN"/>
              </w:rPr>
              <w:t>新建</w:t>
            </w:r>
          </w:p>
        </w:tc>
      </w:tr>
      <w:tr w14:paraId="42E04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9" w:type="dxa"/>
            <w:vMerge w:val="restart"/>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6194913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环保工程</w:t>
            </w: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2D45CD7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废水处理</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85C825">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企业在厂区有一套废水处理设施，日处理能力为600t/d，</w:t>
            </w:r>
            <w:r>
              <w:rPr>
                <w:rFonts w:hint="default" w:ascii="Arial" w:hAnsi="Arial" w:eastAsia="宋体" w:cs="Arial"/>
                <w:sz w:val="21"/>
                <w:szCs w:val="21"/>
              </w:rPr>
              <w:t>生活污水经化粪池预处理后，与生产废水一同进入污水处理站处理，经过格栅井、隔油池、调节池、水解酸化池、接触氧化池、混合反应池等环节处理达标后排入开发区污水管网。</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3FAE2A">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lang w:val="en-US" w:eastAsia="zh-CN"/>
              </w:rPr>
            </w:pPr>
            <w:r>
              <w:rPr>
                <w:rFonts w:hint="default" w:ascii="Arial" w:hAnsi="Arial" w:eastAsia="宋体" w:cs="Arial"/>
                <w:color w:val="000000"/>
                <w:kern w:val="0"/>
                <w:sz w:val="21"/>
                <w:szCs w:val="21"/>
                <w:lang w:val="en-US" w:eastAsia="zh-CN"/>
              </w:rPr>
              <w:t>本项目生产废水主要为</w:t>
            </w:r>
            <w:r>
              <w:rPr>
                <w:rFonts w:hint="eastAsia" w:ascii="Arial" w:hAnsi="Arial" w:cs="Arial"/>
                <w:color w:val="000000"/>
                <w:kern w:val="0"/>
                <w:sz w:val="21"/>
                <w:szCs w:val="21"/>
                <w:lang w:val="en-US" w:eastAsia="zh-CN"/>
              </w:rPr>
              <w:t>设备</w:t>
            </w:r>
            <w:r>
              <w:rPr>
                <w:rFonts w:hint="default" w:ascii="Arial" w:hAnsi="Arial" w:eastAsia="宋体" w:cs="Arial"/>
                <w:color w:val="000000"/>
                <w:kern w:val="0"/>
                <w:sz w:val="21"/>
                <w:szCs w:val="21"/>
                <w:lang w:val="en-US" w:eastAsia="zh-CN"/>
              </w:rPr>
              <w:t>清洗废水</w:t>
            </w:r>
            <w:r>
              <w:rPr>
                <w:rFonts w:hint="eastAsia" w:ascii="Arial" w:hAnsi="Arial" w:cs="Arial"/>
                <w:color w:val="000000"/>
                <w:kern w:val="0"/>
                <w:sz w:val="21"/>
                <w:szCs w:val="21"/>
                <w:lang w:val="en-US" w:eastAsia="zh-CN"/>
              </w:rPr>
              <w:t>、地面冲洗废水、锅炉排污水、软化系统废水、冷却系统排污水。</w:t>
            </w:r>
            <w:r>
              <w:rPr>
                <w:rFonts w:hint="default" w:ascii="Arial" w:hAnsi="Arial" w:eastAsia="宋体" w:cs="Arial"/>
                <w:color w:val="000000"/>
                <w:kern w:val="0"/>
                <w:sz w:val="21"/>
                <w:szCs w:val="21"/>
                <w:lang w:val="en-US" w:eastAsia="zh-CN"/>
              </w:rPr>
              <w:t>项目实施后企业采用蛋液替代原有工艺流程中洗蛋工序中的部分鸡蛋。</w:t>
            </w:r>
          </w:p>
          <w:p w14:paraId="6BD64421">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项目实施后生产废水水量约为</w:t>
            </w:r>
            <w:r>
              <w:rPr>
                <w:rFonts w:hint="eastAsia" w:ascii="Arial" w:hAnsi="Arial" w:cs="Arial"/>
                <w:color w:val="000000"/>
                <w:kern w:val="0"/>
                <w:sz w:val="21"/>
                <w:szCs w:val="21"/>
                <w:lang w:val="en-US" w:eastAsia="zh-CN"/>
              </w:rPr>
              <w:t>490.68</w:t>
            </w:r>
            <w:r>
              <w:rPr>
                <w:rFonts w:hint="default" w:ascii="Arial" w:hAnsi="Arial" w:eastAsia="宋体" w:cs="Arial"/>
                <w:color w:val="000000"/>
                <w:kern w:val="0"/>
                <w:sz w:val="21"/>
                <w:szCs w:val="21"/>
              </w:rPr>
              <w:t>t/d现有废水处理设施日处理能力能满足项目需求。</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75DE2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依托</w:t>
            </w:r>
          </w:p>
        </w:tc>
      </w:tr>
      <w:tr w14:paraId="400B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9" w:type="dxa"/>
            <w:vMerge w:val="continue"/>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59A755A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7ADA89A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卸料粉尘</w:t>
            </w:r>
          </w:p>
        </w:tc>
        <w:tc>
          <w:tcPr>
            <w:tcW w:w="3218"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B37DB84">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eastAsia" w:ascii="Arial" w:hAnsi="Arial" w:cs="Arial"/>
                <w:color w:val="auto"/>
                <w:sz w:val="21"/>
                <w:szCs w:val="21"/>
                <w:lang w:val="en-US" w:eastAsia="zh-CN"/>
              </w:rPr>
            </w:pPr>
            <w:r>
              <w:rPr>
                <w:rFonts w:hint="eastAsia" w:ascii="Arial" w:hAnsi="Arial" w:cs="Arial"/>
                <w:color w:val="auto"/>
                <w:sz w:val="21"/>
                <w:szCs w:val="21"/>
                <w:lang w:val="en-US" w:eastAsia="zh-CN"/>
              </w:rPr>
              <w:t>面粉粉料采用密闭槽罐车运输至厂区，通过气力输送管道将面粉打入粉仓。粉仓顶部设置脉冲袋式除尘器，卸料时产生的卸料粉尘经粉仓顶部除尘器过滤后排放。</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9FE37E">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cs="Arial"/>
                <w:color w:val="auto"/>
                <w:sz w:val="21"/>
                <w:szCs w:val="21"/>
                <w:lang w:val="en-US" w:eastAsia="zh-CN"/>
              </w:rPr>
            </w:pPr>
            <w:r>
              <w:rPr>
                <w:rFonts w:hint="eastAsia" w:ascii="Arial" w:hAnsi="Arial" w:cs="Arial"/>
                <w:color w:val="auto"/>
                <w:sz w:val="21"/>
                <w:szCs w:val="21"/>
                <w:lang w:val="en-US" w:eastAsia="zh-CN"/>
              </w:rPr>
              <w:t>本项目面粉装卸料依托现有运输与存储系统。卸料粉尘经粉仓顶部除尘器过滤后排放。</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AB8AB5">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lang w:val="en-US" w:eastAsia="zh-CN"/>
              </w:rPr>
            </w:pPr>
            <w:r>
              <w:rPr>
                <w:rFonts w:hint="eastAsia" w:ascii="Arial" w:hAnsi="Arial" w:cs="Arial"/>
                <w:color w:val="000000"/>
                <w:kern w:val="0"/>
                <w:sz w:val="21"/>
                <w:szCs w:val="21"/>
                <w:lang w:val="en-US" w:eastAsia="zh-CN"/>
              </w:rPr>
              <w:t>依托</w:t>
            </w:r>
          </w:p>
        </w:tc>
      </w:tr>
      <w:tr w14:paraId="1FE2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769" w:hRule="atLeast"/>
          <w:jc w:val="center"/>
        </w:trPr>
        <w:tc>
          <w:tcPr>
            <w:tcW w:w="559" w:type="dxa"/>
            <w:vMerge w:val="continue"/>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10AA5A4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43833B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配料粉尘</w:t>
            </w:r>
          </w:p>
        </w:tc>
        <w:tc>
          <w:tcPr>
            <w:tcW w:w="3218"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16933CE">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color w:val="auto"/>
                <w:sz w:val="21"/>
                <w:szCs w:val="21"/>
              </w:rPr>
            </w:pPr>
            <w:r>
              <w:rPr>
                <w:rFonts w:hint="eastAsia" w:ascii="Arial" w:hAnsi="Arial" w:cs="Arial"/>
                <w:color w:val="auto"/>
                <w:sz w:val="21"/>
                <w:szCs w:val="21"/>
                <w:lang w:val="en-US" w:eastAsia="zh-CN"/>
              </w:rPr>
              <w:t>面粉</w:t>
            </w:r>
            <w:r>
              <w:rPr>
                <w:rFonts w:hint="default" w:ascii="Arial" w:hAnsi="Arial" w:eastAsia="宋体" w:cs="Arial"/>
                <w:color w:val="auto"/>
                <w:sz w:val="21"/>
                <w:szCs w:val="21"/>
              </w:rPr>
              <w:t>配料过程无粉尘外排。</w:t>
            </w:r>
            <w:r>
              <w:rPr>
                <w:rFonts w:hint="eastAsia" w:ascii="Arial" w:hAnsi="Arial" w:cs="Arial"/>
                <w:color w:val="auto"/>
                <w:sz w:val="21"/>
                <w:szCs w:val="21"/>
                <w:lang w:val="en-US" w:eastAsia="zh-CN"/>
              </w:rPr>
              <w:t>面粉配料</w:t>
            </w:r>
            <w:r>
              <w:rPr>
                <w:rFonts w:hint="default" w:ascii="Arial" w:hAnsi="Arial" w:cs="Arial"/>
                <w:color w:val="auto"/>
                <w:sz w:val="21"/>
                <w:szCs w:val="21"/>
                <w:lang w:val="en-US" w:eastAsia="zh-CN"/>
              </w:rPr>
              <w:t>过程中</w:t>
            </w:r>
            <w:r>
              <w:rPr>
                <w:rFonts w:hint="default" w:ascii="Arial" w:hAnsi="Arial" w:eastAsia="宋体" w:cs="Arial"/>
                <w:color w:val="auto"/>
                <w:sz w:val="21"/>
                <w:szCs w:val="21"/>
              </w:rPr>
              <w:t>产尘</w:t>
            </w:r>
            <w:r>
              <w:rPr>
                <w:rFonts w:hint="default" w:ascii="Arial" w:hAnsi="Arial" w:eastAsia="宋体" w:cs="Arial"/>
                <w:color w:val="000000"/>
                <w:sz w:val="21"/>
                <w:szCs w:val="21"/>
              </w:rPr>
              <w:t>经由抽负压管道输送至风机房，通过负压风机末端的滤芯过滤后，在风机房内无组织排放</w:t>
            </w:r>
            <w:r>
              <w:rPr>
                <w:rFonts w:hint="default" w:ascii="Arial" w:hAnsi="Arial" w:eastAsia="宋体" w:cs="Arial"/>
                <w:color w:val="auto"/>
                <w:sz w:val="21"/>
                <w:szCs w:val="21"/>
              </w:rPr>
              <w:t>，主要是在风机房内自然沉降。</w:t>
            </w:r>
          </w:p>
          <w:p w14:paraId="036DB0EB">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color w:val="auto"/>
                <w:sz w:val="21"/>
                <w:szCs w:val="21"/>
                <w:lang w:val="en-US" w:eastAsia="zh-CN"/>
              </w:rPr>
            </w:pPr>
            <w:r>
              <w:rPr>
                <w:rFonts w:hint="eastAsia" w:ascii="Arial" w:hAnsi="Arial" w:cs="Arial"/>
                <w:color w:val="auto"/>
                <w:sz w:val="21"/>
                <w:szCs w:val="21"/>
                <w:lang w:val="en-US" w:eastAsia="zh-CN"/>
              </w:rPr>
              <w:t>奶粉拆包、称量环节有少量粉尘产生，企业现已配备移动式除尘装置，粉尘经收集处理后在车间内无组织排放。</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354649">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auto"/>
                <w:sz w:val="21"/>
                <w:szCs w:val="21"/>
              </w:rPr>
            </w:pPr>
            <w:r>
              <w:rPr>
                <w:rFonts w:hint="default" w:ascii="Arial" w:hAnsi="Arial" w:cs="Arial"/>
                <w:color w:val="000000" w:themeColor="text1"/>
                <w:kern w:val="0"/>
                <w14:textFill>
                  <w14:solidFill>
                    <w14:schemeClr w14:val="tx1"/>
                  </w14:solidFill>
                </w14:textFill>
              </w:rPr>
              <w:t>本项目</w:t>
            </w:r>
            <w:r>
              <w:rPr>
                <w:rFonts w:hint="eastAsia" w:ascii="Arial" w:hAnsi="Arial" w:cs="Arial"/>
                <w:color w:val="000000" w:themeColor="text1"/>
                <w:kern w:val="0"/>
                <w:lang w:val="en-US" w:eastAsia="zh-CN"/>
                <w14:textFill>
                  <w14:solidFill>
                    <w14:schemeClr w14:val="tx1"/>
                  </w14:solidFill>
                </w14:textFill>
              </w:rPr>
              <w:t>依托</w:t>
            </w:r>
            <w:r>
              <w:rPr>
                <w:rFonts w:hint="default" w:ascii="Arial" w:hAnsi="Arial" w:cs="Arial"/>
                <w:color w:val="000000" w:themeColor="text1"/>
                <w:kern w:val="0"/>
                <w:lang w:val="en-US" w:eastAsia="zh-CN"/>
                <w14:textFill>
                  <w14:solidFill>
                    <w14:schemeClr w14:val="tx1"/>
                  </w14:solidFill>
                </w14:textFill>
              </w:rPr>
              <w:t>现有运输与投料</w:t>
            </w:r>
            <w:r>
              <w:rPr>
                <w:rFonts w:hint="default" w:ascii="Arial" w:hAnsi="Arial" w:cs="Arial"/>
                <w:color w:val="000000" w:themeColor="text1"/>
                <w:kern w:val="0"/>
                <w14:textFill>
                  <w14:solidFill>
                    <w14:schemeClr w14:val="tx1"/>
                  </w14:solidFill>
                </w14:textFill>
              </w:rPr>
              <w:t>系统进行</w:t>
            </w:r>
            <w:r>
              <w:rPr>
                <w:rFonts w:hint="default" w:ascii="Arial" w:hAnsi="Arial" w:cs="Arial"/>
                <w:color w:val="000000" w:themeColor="text1"/>
                <w:kern w:val="0"/>
                <w:lang w:val="en-US" w:eastAsia="zh-CN"/>
                <w14:textFill>
                  <w14:solidFill>
                    <w14:schemeClr w14:val="tx1"/>
                  </w14:solidFill>
                </w14:textFill>
              </w:rPr>
              <w:t>配料</w:t>
            </w:r>
            <w:r>
              <w:rPr>
                <w:rFonts w:hint="default" w:ascii="Arial" w:hAnsi="Arial" w:cs="Arial"/>
                <w:color w:val="000000" w:themeColor="text1"/>
                <w:kern w:val="0"/>
                <w14:textFill>
                  <w14:solidFill>
                    <w14:schemeClr w14:val="tx1"/>
                  </w14:solidFill>
                </w14:textFill>
              </w:rPr>
              <w:t>，</w:t>
            </w:r>
            <w:r>
              <w:rPr>
                <w:rFonts w:hint="eastAsia" w:ascii="Arial" w:hAnsi="Arial" w:cs="Arial"/>
                <w:color w:val="000000" w:themeColor="text1"/>
                <w:kern w:val="0"/>
                <w:lang w:val="en-US" w:eastAsia="zh-CN"/>
                <w14:textFill>
                  <w14:solidFill>
                    <w14:schemeClr w14:val="tx1"/>
                  </w14:solidFill>
                </w14:textFill>
              </w:rPr>
              <w:t>面粉配料</w:t>
            </w:r>
            <w:r>
              <w:rPr>
                <w:rFonts w:hint="default" w:ascii="Arial" w:hAnsi="Arial" w:cs="Arial"/>
                <w:color w:val="000000" w:themeColor="text1"/>
                <w:kern w:val="0"/>
                <w14:textFill>
                  <w14:solidFill>
                    <w14:schemeClr w14:val="tx1"/>
                  </w14:solidFill>
                </w14:textFill>
              </w:rPr>
              <w:t>过程中产生</w:t>
            </w:r>
            <w:r>
              <w:rPr>
                <w:rFonts w:hint="default" w:ascii="Arial" w:hAnsi="Arial" w:eastAsia="宋体" w:cs="Arial"/>
                <w:color w:val="000000"/>
                <w:sz w:val="21"/>
                <w:szCs w:val="21"/>
              </w:rPr>
              <w:t>少量粉尘通过负压风机末端的滤芯过滤后，在风机房内无组织排放</w:t>
            </w:r>
            <w:r>
              <w:rPr>
                <w:rFonts w:hint="default" w:ascii="Arial" w:hAnsi="Arial" w:eastAsia="宋体" w:cs="Arial"/>
                <w:color w:val="auto"/>
                <w:sz w:val="21"/>
                <w:szCs w:val="21"/>
              </w:rPr>
              <w:t>。</w:t>
            </w:r>
          </w:p>
          <w:p w14:paraId="130DA287">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auto"/>
                <w:sz w:val="21"/>
                <w:szCs w:val="21"/>
                <w:lang w:val="en-US" w:eastAsia="zh-CN"/>
              </w:rPr>
            </w:pPr>
            <w:r>
              <w:rPr>
                <w:rFonts w:hint="eastAsia" w:ascii="Arial" w:hAnsi="Arial" w:cs="Arial"/>
                <w:color w:val="auto"/>
                <w:sz w:val="21"/>
                <w:szCs w:val="21"/>
                <w:lang w:val="en-US" w:eastAsia="zh-CN"/>
              </w:rPr>
              <w:t>奶粉拆包、称量环节产生少量粉尘，企业依托现有移动式除尘装置对配料环节产生粉尘收集处理后在车间内无组织排放。</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465C70">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lang w:val="en-US" w:eastAsia="zh-CN"/>
              </w:rPr>
            </w:pPr>
            <w:r>
              <w:rPr>
                <w:rFonts w:hint="default" w:ascii="Arial" w:hAnsi="Arial" w:eastAsia="宋体" w:cs="Arial"/>
                <w:color w:val="000000"/>
                <w:kern w:val="0"/>
                <w:sz w:val="21"/>
                <w:szCs w:val="21"/>
                <w:lang w:val="en-US" w:eastAsia="zh-CN"/>
              </w:rPr>
              <w:t>依托</w:t>
            </w:r>
          </w:p>
        </w:tc>
      </w:tr>
      <w:tr w14:paraId="3868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9" w:type="dxa"/>
            <w:vMerge w:val="continue"/>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3926BEA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3385D1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隧道炉废气</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0CCC0E">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企业设有四个隧道炉废气排放口，隧道炉废气主要为水蒸汽（含面包烘烤特殊香气）、燃天然气废气，经风管一并收集后，引至建筑楼顶排口排放。为去除隧道炉废气中的特殊气味以及少量油烟，企业自行添加</w:t>
            </w:r>
            <w:r>
              <w:rPr>
                <w:rFonts w:hint="default" w:ascii="Arial" w:hAnsi="Arial" w:eastAsia="宋体" w:cs="Arial"/>
                <w:sz w:val="21"/>
                <w:szCs w:val="21"/>
              </w:rPr>
              <w:t>油烟净化设备，隧道炉废气经油烟净化设备处理后</w:t>
            </w:r>
            <w:r>
              <w:rPr>
                <w:rFonts w:hint="eastAsia" w:ascii="Arial" w:hAnsi="Arial" w:cs="Arial"/>
                <w:sz w:val="21"/>
                <w:szCs w:val="21"/>
                <w:lang w:eastAsia="zh-CN"/>
              </w:rPr>
              <w:t>通过</w:t>
            </w:r>
            <w:r>
              <w:rPr>
                <w:rFonts w:hint="default" w:ascii="Arial" w:hAnsi="Arial" w:eastAsia="宋体" w:cs="Arial"/>
                <w:color w:val="000000"/>
                <w:kern w:val="0"/>
                <w:sz w:val="21"/>
                <w:szCs w:val="21"/>
              </w:rPr>
              <w:t>4根20m高的排气筒排放。</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73F07D">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sz w:val="21"/>
                <w:szCs w:val="21"/>
              </w:rPr>
            </w:pPr>
            <w:r>
              <w:rPr>
                <w:rFonts w:hint="default" w:ascii="Arial" w:hAnsi="Arial" w:eastAsia="宋体" w:cs="Arial"/>
                <w:sz w:val="21"/>
                <w:szCs w:val="21"/>
              </w:rPr>
              <w:t>扩建部分新增</w:t>
            </w:r>
            <w:r>
              <w:rPr>
                <w:rFonts w:hint="default" w:ascii="Arial" w:hAnsi="Arial" w:eastAsia="宋体" w:cs="Arial"/>
                <w:color w:val="auto"/>
                <w:sz w:val="21"/>
                <w:szCs w:val="21"/>
              </w:rPr>
              <w:t>燃气隧道炉产生的隧道炉废气经油烟净化设备处理后，通过新建排气筒排放。</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422541">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新建</w:t>
            </w:r>
          </w:p>
        </w:tc>
      </w:tr>
      <w:tr w14:paraId="6D23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9" w:type="dxa"/>
            <w:vMerge w:val="continue"/>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3BE4BD4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41356F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危废仓库</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BD3FA9">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现企业西南角设有一座20m</w:t>
            </w:r>
            <w:r>
              <w:rPr>
                <w:rFonts w:hint="default" w:ascii="Arial" w:hAnsi="Arial" w:eastAsia="宋体" w:cs="Arial"/>
                <w:color w:val="000000"/>
                <w:kern w:val="0"/>
                <w:sz w:val="21"/>
                <w:szCs w:val="21"/>
                <w:vertAlign w:val="superscript"/>
              </w:rPr>
              <w:t>2</w:t>
            </w:r>
            <w:r>
              <w:rPr>
                <w:rFonts w:hint="default" w:ascii="Arial" w:hAnsi="Arial" w:eastAsia="宋体" w:cs="Arial"/>
                <w:color w:val="000000"/>
                <w:kern w:val="0"/>
                <w:sz w:val="21"/>
                <w:szCs w:val="21"/>
              </w:rPr>
              <w:t>的危废仓库。</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12B342">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利用企业已建的危废仓库，能满足项目需要。</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6EF69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依托</w:t>
            </w:r>
          </w:p>
        </w:tc>
      </w:tr>
      <w:tr w14:paraId="1D9B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9" w:type="dxa"/>
            <w:vMerge w:val="continue"/>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7A6CEC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p>
        </w:tc>
        <w:tc>
          <w:tcPr>
            <w:tcW w:w="620" w:type="dxa"/>
            <w:tcBorders>
              <w:top w:val="single" w:color="auto" w:sz="4" w:space="0"/>
              <w:left w:val="single" w:color="auto" w:sz="4" w:space="0"/>
              <w:bottom w:val="single" w:color="auto" w:sz="4" w:space="0"/>
              <w:right w:val="single" w:color="auto" w:sz="4" w:space="0"/>
              <w:tl2br w:val="nil"/>
              <w:tr2bl w:val="nil"/>
            </w:tcBorders>
            <w:noWrap w:val="0"/>
            <w:tcMar>
              <w:left w:w="57" w:type="dxa"/>
              <w:right w:w="57" w:type="dxa"/>
            </w:tcMar>
            <w:vAlign w:val="center"/>
          </w:tcPr>
          <w:p w14:paraId="67FB977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一般固废仓库</w:t>
            </w:r>
          </w:p>
        </w:tc>
        <w:tc>
          <w:tcPr>
            <w:tcW w:w="32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4BC75B">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现企业设有两座一般固废仓库分别位于厂区的西南角，建筑面积约20m</w:t>
            </w:r>
            <w:r>
              <w:rPr>
                <w:rFonts w:hint="default" w:ascii="Arial" w:hAnsi="Arial" w:eastAsia="宋体" w:cs="Arial"/>
                <w:color w:val="000000"/>
                <w:kern w:val="0"/>
                <w:sz w:val="21"/>
                <w:szCs w:val="21"/>
                <w:vertAlign w:val="superscript"/>
              </w:rPr>
              <w:t>2</w:t>
            </w:r>
            <w:r>
              <w:rPr>
                <w:rFonts w:hint="default" w:ascii="Arial" w:hAnsi="Arial" w:eastAsia="宋体" w:cs="Arial"/>
                <w:color w:val="auto"/>
                <w:kern w:val="0"/>
                <w:sz w:val="21"/>
                <w:szCs w:val="21"/>
              </w:rPr>
              <w:t>、</w:t>
            </w:r>
            <w:r>
              <w:rPr>
                <w:rFonts w:hint="default" w:ascii="Arial" w:hAnsi="Arial" w:eastAsia="宋体" w:cs="Arial"/>
                <w:color w:val="000000"/>
                <w:kern w:val="0"/>
                <w:sz w:val="21"/>
                <w:szCs w:val="21"/>
              </w:rPr>
              <w:t>厂区北侧，建筑面积为190m</w:t>
            </w:r>
            <w:r>
              <w:rPr>
                <w:rFonts w:hint="default" w:ascii="Arial" w:hAnsi="Arial" w:eastAsia="宋体" w:cs="Arial"/>
                <w:color w:val="000000"/>
                <w:kern w:val="0"/>
                <w:sz w:val="21"/>
                <w:szCs w:val="21"/>
                <w:vertAlign w:val="superscript"/>
              </w:rPr>
              <w:t>2</w:t>
            </w:r>
            <w:r>
              <w:rPr>
                <w:rFonts w:hint="default" w:ascii="Arial" w:hAnsi="Arial" w:eastAsia="宋体" w:cs="Arial"/>
                <w:color w:val="000000"/>
                <w:kern w:val="0"/>
                <w:sz w:val="21"/>
                <w:szCs w:val="21"/>
              </w:rPr>
              <w:t>。</w:t>
            </w:r>
          </w:p>
        </w:tc>
        <w:tc>
          <w:tcPr>
            <w:tcW w:w="30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9537B0">
            <w:pPr>
              <w:keepNext w:val="0"/>
              <w:keepLines w:val="0"/>
              <w:pageBreakBefore w:val="0"/>
              <w:widowControl/>
              <w:suppressLineNumbers w:val="0"/>
              <w:kinsoku/>
              <w:wordWrap/>
              <w:overflowPunct/>
              <w:bidi w:val="0"/>
              <w:snapToGrid w:val="0"/>
              <w:spacing w:before="0" w:beforeAutospacing="0" w:after="0" w:afterAutospacing="0"/>
              <w:ind w:left="0" w:right="0"/>
              <w:rPr>
                <w:rFonts w:hint="default" w:ascii="Arial" w:hAnsi="Arial" w:eastAsia="宋体" w:cs="Arial"/>
                <w:color w:val="000000"/>
                <w:kern w:val="0"/>
                <w:sz w:val="21"/>
                <w:szCs w:val="21"/>
              </w:rPr>
            </w:pPr>
            <w:r>
              <w:rPr>
                <w:rFonts w:hint="default" w:ascii="Arial" w:hAnsi="Arial" w:eastAsia="宋体" w:cs="Arial"/>
                <w:color w:val="000000"/>
                <w:kern w:val="0"/>
                <w:sz w:val="21"/>
                <w:szCs w:val="21"/>
              </w:rPr>
              <w:t>利用企业已建的一般固废仓库，能满足项目需求。</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138A9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依托</w:t>
            </w:r>
          </w:p>
        </w:tc>
      </w:tr>
    </w:tbl>
    <w:p w14:paraId="6ED623B8">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主要生产设施及设施参数</w:t>
      </w:r>
    </w:p>
    <w:p w14:paraId="0C76478A">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企业于2022年12月完成对甜面包、吐司、迷你豆沙包、三明治、丹麦面包和蛋糕类生产线及配套设施的先行验收，并于2025年7月完成对已建设的两条饭团生产线配套环保设施的先行验收</w:t>
      </w:r>
      <w:r>
        <w:rPr>
          <w:rFonts w:hint="default" w:ascii="Arial" w:hAnsi="Arial" w:eastAsia="宋体" w:cs="Arial"/>
          <w:color w:val="000000" w:themeColor="text1"/>
          <w:sz w:val="24"/>
          <w:szCs w:val="24"/>
          <w14:textFill>
            <w14:solidFill>
              <w14:schemeClr w14:val="tx1"/>
            </w14:solidFill>
          </w14:textFill>
        </w:rPr>
        <w:t>，</w:t>
      </w:r>
      <w:r>
        <w:rPr>
          <w:rFonts w:hint="eastAsia" w:ascii="Arial" w:hAnsi="Arial" w:cs="Arial"/>
          <w:color w:val="000000" w:themeColor="text1"/>
          <w:sz w:val="24"/>
          <w:szCs w:val="24"/>
          <w:lang w:eastAsia="zh-CN"/>
          <w14:textFill>
            <w14:solidFill>
              <w14:schemeClr w14:val="tx1"/>
            </w14:solidFill>
          </w14:textFill>
        </w:rPr>
        <w:t>目前</w:t>
      </w:r>
      <w:r>
        <w:rPr>
          <w:rFonts w:hint="default" w:ascii="Arial" w:hAnsi="Arial" w:eastAsia="宋体" w:cs="Arial"/>
          <w:color w:val="000000" w:themeColor="text1"/>
          <w:sz w:val="24"/>
          <w:szCs w:val="24"/>
          <w:highlight w:val="none"/>
          <w14:textFill>
            <w14:solidFill>
              <w14:schemeClr w14:val="tx1"/>
            </w14:solidFill>
          </w14:textFill>
        </w:rPr>
        <w:t>企业配备的主要生产设备与原环评核定的及竣工环境保护验收的数量一致。</w:t>
      </w:r>
      <w:r>
        <w:rPr>
          <w:rFonts w:hint="default" w:ascii="Arial" w:hAnsi="Arial" w:eastAsia="宋体" w:cs="Arial"/>
          <w:color w:val="000000" w:themeColor="text1"/>
          <w:sz w:val="24"/>
          <w:szCs w:val="24"/>
          <w14:textFill>
            <w14:solidFill>
              <w14:schemeClr w14:val="tx1"/>
            </w14:solidFill>
          </w14:textFill>
        </w:rPr>
        <w:t>本项目生产设备以及本项目实施后企业生产设备变化情况见下表。</w:t>
      </w:r>
    </w:p>
    <w:p w14:paraId="074174FB">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color w:val="000000" w:themeColor="text1"/>
          <w:sz w:val="24"/>
          <w:szCs w:val="24"/>
          <w14:textFill>
            <w14:solidFill>
              <w14:schemeClr w14:val="tx1"/>
            </w14:solidFill>
          </w14:textFill>
        </w:rPr>
      </w:pPr>
    </w:p>
    <w:p w14:paraId="3AFB2C58">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企业主要生产设备变化一览表</w:t>
      </w:r>
    </w:p>
    <w:tbl>
      <w:tblPr>
        <w:tblStyle w:val="26"/>
        <w:tblW w:w="498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532"/>
        <w:gridCol w:w="1887"/>
        <w:gridCol w:w="1314"/>
        <w:gridCol w:w="1194"/>
        <w:gridCol w:w="1433"/>
        <w:gridCol w:w="974"/>
        <w:gridCol w:w="883"/>
      </w:tblGrid>
      <w:tr w14:paraId="04733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tblHeader/>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6E718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序号</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EA7F3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设备名称</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F795F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环评数量</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C31C39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实际数量</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9CDF6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rPr>
              <w:t>本项目实施后设备数量</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FFECD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变化情况</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57447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备注</w:t>
            </w:r>
          </w:p>
        </w:tc>
      </w:tr>
      <w:tr w14:paraId="3EE0B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C51D0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lang w:bidi="ar"/>
              </w:rPr>
            </w:pPr>
            <w:r>
              <w:rPr>
                <w:rFonts w:hint="default" w:ascii="Arial" w:hAnsi="Arial" w:eastAsia="宋体" w:cs="Arial"/>
                <w:b/>
                <w:color w:val="000000"/>
                <w:sz w:val="21"/>
                <w:szCs w:val="21"/>
                <w:lang w:bidi="ar"/>
              </w:rPr>
              <w:t>一、</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88A34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r>
              <w:rPr>
                <w:rFonts w:hint="default" w:ascii="Arial" w:hAnsi="Arial" w:eastAsia="宋体" w:cs="Arial"/>
                <w:b/>
                <w:color w:val="000000"/>
                <w:sz w:val="21"/>
                <w:szCs w:val="21"/>
                <w:lang w:bidi="ar"/>
              </w:rPr>
              <w:t>甜面包生产线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6769A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684CD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CE76C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313E5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602BB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p>
        </w:tc>
      </w:tr>
      <w:tr w14:paraId="0B78C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7BD22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6FD44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甜面团生产线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2FF2D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套</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CAD93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套</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94ED8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套</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01062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F2217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036D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522AB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48A5A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横式搅拌机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20C4B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886E3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A90AA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9A560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CD4BD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6661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31942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E1A95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横式搅拌机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7090F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8BBB5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FA675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39A66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CBCE9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5C05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ED6FCA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820BD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立式搅拌机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A5595F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B605E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823DB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638A3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E0FAD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B712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F9991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1CE30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果脯搅拌机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B81241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981842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77404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4BBC4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34160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7F53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2A5B7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9205B6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真空滚揉机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8A95D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80F7D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D5D52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CBC3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05B94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FD6E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D47C5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7</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50A07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醒发室</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10A44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22</w:t>
            </w:r>
            <w:r>
              <w:rPr>
                <w:rFonts w:hint="default" w:ascii="Arial" w:hAnsi="Arial" w:eastAsia="宋体" w:cs="Arial"/>
                <w:color w:val="000000"/>
                <w:sz w:val="21"/>
                <w:szCs w:val="21"/>
                <w:lang w:bidi="ar"/>
              </w:rPr>
              <w:t>趟</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2F261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22</w:t>
            </w:r>
            <w:r>
              <w:rPr>
                <w:rFonts w:hint="default" w:ascii="Arial" w:hAnsi="Arial" w:eastAsia="宋体" w:cs="Arial"/>
                <w:color w:val="000000"/>
                <w:sz w:val="21"/>
                <w:szCs w:val="21"/>
                <w:lang w:bidi="ar"/>
              </w:rPr>
              <w:t>趟</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71870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22</w:t>
            </w:r>
            <w:r>
              <w:rPr>
                <w:rFonts w:hint="default" w:ascii="Arial" w:hAnsi="Arial" w:eastAsia="宋体" w:cs="Arial"/>
                <w:color w:val="000000"/>
                <w:sz w:val="21"/>
                <w:szCs w:val="21"/>
                <w:lang w:bidi="ar"/>
              </w:rPr>
              <w:t>趟</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ECEAA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B2194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49E0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31556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8</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A4CED9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小夹层锅</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E51D9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A8388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8BD1F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D07E0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22675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5FB1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C0C3A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93520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燃气隧道炉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0F8C1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条</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7E051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条</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8FCA4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AA0B30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880A2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1E75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DE5FAE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DAE38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w:t>
            </w:r>
            <w:r>
              <w:rPr>
                <w:rFonts w:hint="default" w:ascii="Arial" w:hAnsi="Arial" w:eastAsia="宋体" w:cs="Arial"/>
                <w:sz w:val="21"/>
                <w:szCs w:val="21"/>
                <w:lang w:bidi="ar"/>
              </w:rPr>
              <w:t>8米隧道炉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8B6F37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3条</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279B3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3条</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E8D21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8C782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EDA4A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73B7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D7F83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4DDAB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喷油机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13C1B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0085B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C1566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F6D40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FB52B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C23E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E54CB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A29B4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喷码机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6F86F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DCAF3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F5DAE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B9E05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CA7FA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E473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CF0EA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8A7A7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冷却塔</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4F50F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座</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A10758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座</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090836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座</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0DEA83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29E7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AB38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A3214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A956B8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达和往复式包装机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954780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2台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FCD9E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F26F0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E0FF99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3DE3B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FB94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41D00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3004E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往复式包装机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67C0F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70D83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5F8ED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1387C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74847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DDA8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C6252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r>
              <w:rPr>
                <w:rFonts w:hint="default" w:ascii="Arial" w:hAnsi="Arial" w:eastAsia="宋体" w:cs="Arial"/>
                <w:b/>
                <w:color w:val="000000"/>
                <w:sz w:val="21"/>
                <w:szCs w:val="21"/>
              </w:rPr>
              <w:t>二、</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87556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r>
              <w:rPr>
                <w:rFonts w:hint="default" w:ascii="Arial" w:hAnsi="Arial" w:eastAsia="宋体" w:cs="Arial"/>
                <w:b/>
                <w:color w:val="000000"/>
                <w:sz w:val="21"/>
                <w:szCs w:val="21"/>
                <w:lang w:bidi="ar"/>
              </w:rPr>
              <w:t>吐司生产线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9F305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65E45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00124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71BE6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23303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r>
      <w:tr w14:paraId="65AFD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5C007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16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6A521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横式搅拌机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DAB1C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BB1AD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C7755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CBAE0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31B1B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925F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C6DE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17</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FD9F0A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押切工业烘烤设备(大押切)</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2A25C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套</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1DDAB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套</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8286F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套</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D846F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00BC1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2E8F4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47EBC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18</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02885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2"/>
                <w:rFonts w:hint="default" w:ascii="Arial" w:hAnsi="Arial" w:eastAsia="宋体" w:cs="Arial"/>
                <w:b w:val="0"/>
                <w:sz w:val="21"/>
                <w:szCs w:val="21"/>
                <w:lang w:bidi="ar"/>
              </w:rPr>
              <w:t>单层燃气隧道炉</w:t>
            </w:r>
            <w:r>
              <w:rPr>
                <w:rFonts w:hint="default" w:ascii="Arial" w:hAnsi="Arial" w:eastAsia="宋体" w:cs="Arial"/>
                <w:color w:val="000000"/>
                <w:sz w:val="21"/>
                <w:szCs w:val="21"/>
                <w:lang w:bidi="ar"/>
              </w:rPr>
              <w:t>(</w:t>
            </w:r>
            <w:r>
              <w:rPr>
                <w:rStyle w:val="142"/>
                <w:rFonts w:hint="default" w:ascii="Arial" w:hAnsi="Arial" w:eastAsia="宋体" w:cs="Arial"/>
                <w:b w:val="0"/>
                <w:sz w:val="21"/>
                <w:szCs w:val="21"/>
                <w:lang w:bidi="ar"/>
              </w:rPr>
              <w:t>吐司</w:t>
            </w:r>
            <w:r>
              <w:rPr>
                <w:rFonts w:hint="default" w:ascii="Arial" w:hAnsi="Arial" w:eastAsia="宋体" w:cs="Arial"/>
                <w:color w:val="000000"/>
                <w:sz w:val="21"/>
                <w:szCs w:val="21"/>
                <w:lang w:bidi="ar"/>
              </w:rPr>
              <w:t>)</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BCF48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60D58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7A239B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26CAD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4CD81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E301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EA9B6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013077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醒发室</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8E36C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22</w:t>
            </w:r>
            <w:r>
              <w:rPr>
                <w:rFonts w:hint="default" w:ascii="Arial" w:hAnsi="Arial" w:eastAsia="宋体" w:cs="Arial"/>
                <w:color w:val="000000"/>
                <w:sz w:val="21"/>
                <w:szCs w:val="21"/>
                <w:lang w:bidi="ar"/>
              </w:rPr>
              <w:t>趟</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AC58E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22</w:t>
            </w:r>
            <w:r>
              <w:rPr>
                <w:rFonts w:hint="default" w:ascii="Arial" w:hAnsi="Arial" w:eastAsia="宋体" w:cs="Arial"/>
                <w:color w:val="000000"/>
                <w:sz w:val="21"/>
                <w:szCs w:val="21"/>
                <w:lang w:bidi="ar"/>
              </w:rPr>
              <w:t>趟</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A8425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22</w:t>
            </w:r>
            <w:r>
              <w:rPr>
                <w:rFonts w:hint="default" w:ascii="Arial" w:hAnsi="Arial" w:eastAsia="宋体" w:cs="Arial"/>
                <w:color w:val="000000"/>
                <w:sz w:val="21"/>
                <w:szCs w:val="21"/>
                <w:lang w:bidi="ar"/>
              </w:rPr>
              <w:t>趟</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9E87EB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03B2B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775D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3A8E5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9557F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20</w:t>
            </w:r>
            <w:r>
              <w:rPr>
                <w:rFonts w:hint="default" w:ascii="Arial" w:hAnsi="Arial" w:eastAsia="宋体" w:cs="Arial"/>
                <w:color w:val="000000"/>
                <w:sz w:val="21"/>
                <w:szCs w:val="21"/>
                <w:lang w:bidi="ar"/>
              </w:rPr>
              <w:t>米电隧道炉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9AADD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4条</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5768D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4条</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957ED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4条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53BAF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DB35C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42EF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6CA49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A4D7B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制冰机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7AAF8B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FCB7A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D984F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C3D00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C244E2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D404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AA365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9435E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汤种夹层锅</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A4561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9E984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C3FEF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56F31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FF3EB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24677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31DC4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402CE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汤种温度计</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3D019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42943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C0C27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66125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DA5BE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8598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8416B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C345D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喷油机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9E914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869E0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C9836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87BEB8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FCE73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20739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15DB5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B21A2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哈特曼吐司自动包装线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22EF6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条</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57512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条</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CE289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FA0CD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03CC6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3AB1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37362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10AA0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打码机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B9CE7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4CC11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03018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E616B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EECDF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15FC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36CEC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r>
              <w:rPr>
                <w:rFonts w:hint="default" w:ascii="Arial" w:hAnsi="Arial" w:eastAsia="宋体" w:cs="Arial"/>
                <w:b/>
                <w:color w:val="000000"/>
                <w:sz w:val="21"/>
                <w:szCs w:val="21"/>
              </w:rPr>
              <w:t>三、</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4DEC3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r>
              <w:rPr>
                <w:rFonts w:hint="default" w:ascii="Arial" w:hAnsi="Arial" w:eastAsia="宋体" w:cs="Arial"/>
                <w:b/>
                <w:color w:val="000000"/>
                <w:sz w:val="21"/>
                <w:szCs w:val="21"/>
                <w:lang w:bidi="ar"/>
              </w:rPr>
              <w:t>迷你豆沙包生产线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58A63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lang w:bidi="ar"/>
              </w:rPr>
            </w:pP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8EC51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lang w:bidi="ar"/>
              </w:rPr>
            </w:pP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95871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lang w:bidi="ar"/>
              </w:rPr>
            </w:pP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C99B9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lang w:bidi="ar"/>
              </w:rPr>
            </w:pP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C2CD5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lang w:bidi="ar"/>
              </w:rPr>
            </w:pPr>
          </w:p>
        </w:tc>
      </w:tr>
      <w:tr w14:paraId="0F822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135DD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27</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2032A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立式搅拌机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A41D9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D7FBB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2BAFA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3C42B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0C5525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EDE1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49DAF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28</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456100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雷恩包馅机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DAFB96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53CFC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EF2D3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81885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25FA8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92C3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F0690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8D509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排气机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95BEE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5台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F2F4B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5台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57B91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5台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B35EB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0A543D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31B7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23718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477DB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醒发室</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68004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11</w:t>
            </w:r>
            <w:r>
              <w:rPr>
                <w:rFonts w:hint="default" w:ascii="Arial" w:hAnsi="Arial" w:eastAsia="宋体" w:cs="Arial"/>
                <w:color w:val="000000"/>
                <w:sz w:val="21"/>
                <w:szCs w:val="21"/>
                <w:lang w:bidi="ar"/>
              </w:rPr>
              <w:t>趟</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D2C5C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11</w:t>
            </w:r>
            <w:r>
              <w:rPr>
                <w:rFonts w:hint="default" w:ascii="Arial" w:hAnsi="Arial" w:eastAsia="宋体" w:cs="Arial"/>
                <w:color w:val="000000"/>
                <w:sz w:val="21"/>
                <w:szCs w:val="21"/>
                <w:lang w:bidi="ar"/>
              </w:rPr>
              <w:t>趟</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70F33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11</w:t>
            </w:r>
            <w:r>
              <w:rPr>
                <w:rFonts w:hint="default" w:ascii="Arial" w:hAnsi="Arial" w:eastAsia="宋体" w:cs="Arial"/>
                <w:color w:val="000000"/>
                <w:sz w:val="21"/>
                <w:szCs w:val="21"/>
                <w:lang w:bidi="ar"/>
              </w:rPr>
              <w:t>趟</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77511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E904A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629F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6CA75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4449F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18</w:t>
            </w:r>
            <w:r>
              <w:rPr>
                <w:rFonts w:hint="default" w:ascii="Arial" w:hAnsi="Arial" w:eastAsia="宋体" w:cs="Arial"/>
                <w:color w:val="000000"/>
                <w:sz w:val="21"/>
                <w:szCs w:val="21"/>
                <w:lang w:bidi="ar"/>
              </w:rPr>
              <w:t>米电隧道炉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49B2D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条</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CB1EA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条</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2F45B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3886B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F6ABB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27C97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912990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F42BC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古河排盘机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3B8B1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3D7E1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4D53C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0650C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03E0C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6008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7A300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9059D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制冰机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A2962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3B598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E31DB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6629F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F1C02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0AB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05D51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DCF20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醒发箱</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8B2A8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0AD3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9EC1C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05C1E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6E973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D98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C16E0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C9AE3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冷却塔</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99EC5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座</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E5709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座</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AC679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座</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025055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AA933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3647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11FBB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081C9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包装机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30B30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E883D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EE1D2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DEDCCA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2924E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91AC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20DEB60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37</w:t>
            </w:r>
          </w:p>
        </w:tc>
        <w:tc>
          <w:tcPr>
            <w:tcW w:w="114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B4843F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喷码机</w:t>
            </w:r>
          </w:p>
        </w:tc>
        <w:tc>
          <w:tcPr>
            <w:tcW w:w="799"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B71E87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507E391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720737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496BB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F4257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2085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26691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r>
              <w:rPr>
                <w:rFonts w:hint="default" w:ascii="Arial" w:hAnsi="Arial" w:eastAsia="宋体" w:cs="Arial"/>
                <w:b/>
                <w:color w:val="000000"/>
                <w:sz w:val="21"/>
                <w:szCs w:val="21"/>
              </w:rPr>
              <w:t>四、</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89705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r>
              <w:rPr>
                <w:rFonts w:hint="default" w:ascii="Arial" w:hAnsi="Arial" w:eastAsia="宋体" w:cs="Arial"/>
                <w:b/>
                <w:color w:val="000000"/>
                <w:sz w:val="21"/>
                <w:szCs w:val="21"/>
                <w:lang w:bidi="ar"/>
              </w:rPr>
              <w:t>三明治生产线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1846A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0BD5A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76CB2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9DAA2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60262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r>
      <w:tr w14:paraId="31F62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37CA366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38</w:t>
            </w:r>
          </w:p>
        </w:tc>
        <w:tc>
          <w:tcPr>
            <w:tcW w:w="114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D5EC9E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三明治生产线</w:t>
            </w:r>
          </w:p>
        </w:tc>
        <w:tc>
          <w:tcPr>
            <w:tcW w:w="799"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F67F61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4条</w:t>
            </w:r>
          </w:p>
        </w:tc>
        <w:tc>
          <w:tcPr>
            <w:tcW w:w="726"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7742BB3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4条</w:t>
            </w:r>
          </w:p>
        </w:tc>
        <w:tc>
          <w:tcPr>
            <w:tcW w:w="871"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991DA6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4条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63034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CF9A7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C94E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6477A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15F58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三明治封口机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7B12E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4293E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1A9A9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CFB7C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8ABA0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A6C3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588BCF6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40</w:t>
            </w:r>
          </w:p>
        </w:tc>
        <w:tc>
          <w:tcPr>
            <w:tcW w:w="114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6F104A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往复式包装机</w:t>
            </w:r>
          </w:p>
        </w:tc>
        <w:tc>
          <w:tcPr>
            <w:tcW w:w="799"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C24F5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4468A06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5B6757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ED2D8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88E6C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2ECFA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8B7D3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r>
              <w:rPr>
                <w:rFonts w:hint="default" w:ascii="Arial" w:hAnsi="Arial" w:eastAsia="宋体" w:cs="Arial"/>
                <w:b/>
                <w:color w:val="000000"/>
                <w:sz w:val="21"/>
                <w:szCs w:val="21"/>
              </w:rPr>
              <w:t>五、</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4421E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r>
              <w:rPr>
                <w:rFonts w:hint="default" w:ascii="Arial" w:hAnsi="Arial" w:eastAsia="宋体" w:cs="Arial"/>
                <w:b/>
                <w:color w:val="000000"/>
                <w:sz w:val="21"/>
                <w:szCs w:val="21"/>
                <w:lang w:bidi="ar"/>
              </w:rPr>
              <w:t>丹麦面包生产线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57DC2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7957E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A49B9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DB8A8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51131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r>
      <w:tr w14:paraId="6BBBF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4BEC3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41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98A42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立式搅拌机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3CA86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82F9B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222F9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BF5FB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8D140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94C5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A180F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166CD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德国自动生产线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90BBA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条</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306B1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条</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088BC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3914E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FB4FB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EA6C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F0A4A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80239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德国自动压面机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0EDB49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700</w:t>
            </w:r>
            <w:r>
              <w:rPr>
                <w:rFonts w:hint="default" w:ascii="Arial" w:hAnsi="Arial" w:eastAsia="宋体" w:cs="Arial"/>
                <w:color w:val="000000"/>
                <w:sz w:val="21"/>
                <w:szCs w:val="21"/>
                <w:lang w:bidi="ar"/>
              </w:rPr>
              <w:t>型</w:t>
            </w: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r>
              <w:rPr>
                <w:rStyle w:val="141"/>
                <w:rFonts w:hint="default" w:ascii="Arial" w:hAnsi="Arial" w:eastAsia="宋体" w:cs="Arial"/>
                <w:b w:val="0"/>
                <w:sz w:val="21"/>
                <w:szCs w:val="21"/>
                <w:lang w:bidi="ar"/>
              </w:rPr>
              <w:t>300</w:t>
            </w:r>
            <w:r>
              <w:rPr>
                <w:rFonts w:hint="default" w:ascii="Arial" w:hAnsi="Arial" w:eastAsia="宋体" w:cs="Arial"/>
                <w:color w:val="000000"/>
                <w:sz w:val="21"/>
                <w:szCs w:val="21"/>
                <w:lang w:bidi="ar"/>
              </w:rPr>
              <w:t>型</w:t>
            </w: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16366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700</w:t>
            </w:r>
            <w:r>
              <w:rPr>
                <w:rFonts w:hint="default" w:ascii="Arial" w:hAnsi="Arial" w:eastAsia="宋体" w:cs="Arial"/>
                <w:color w:val="000000"/>
                <w:sz w:val="21"/>
                <w:szCs w:val="21"/>
                <w:lang w:bidi="ar"/>
              </w:rPr>
              <w:t>型</w:t>
            </w: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r>
              <w:rPr>
                <w:rStyle w:val="141"/>
                <w:rFonts w:hint="default" w:ascii="Arial" w:hAnsi="Arial" w:eastAsia="宋体" w:cs="Arial"/>
                <w:b w:val="0"/>
                <w:sz w:val="21"/>
                <w:szCs w:val="21"/>
                <w:lang w:bidi="ar"/>
              </w:rPr>
              <w:t>300</w:t>
            </w:r>
            <w:r>
              <w:rPr>
                <w:rFonts w:hint="default" w:ascii="Arial" w:hAnsi="Arial" w:eastAsia="宋体" w:cs="Arial"/>
                <w:color w:val="000000"/>
                <w:sz w:val="21"/>
                <w:szCs w:val="21"/>
                <w:lang w:bidi="ar"/>
              </w:rPr>
              <w:t>型</w:t>
            </w: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C80C07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700</w:t>
            </w:r>
            <w:r>
              <w:rPr>
                <w:rFonts w:hint="default" w:ascii="Arial" w:hAnsi="Arial" w:eastAsia="宋体" w:cs="Arial"/>
                <w:color w:val="000000"/>
                <w:sz w:val="21"/>
                <w:szCs w:val="21"/>
                <w:lang w:bidi="ar"/>
              </w:rPr>
              <w:t>型</w:t>
            </w: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r>
              <w:rPr>
                <w:rStyle w:val="141"/>
                <w:rFonts w:hint="default" w:ascii="Arial" w:hAnsi="Arial" w:eastAsia="宋体" w:cs="Arial"/>
                <w:b w:val="0"/>
                <w:sz w:val="21"/>
                <w:szCs w:val="21"/>
                <w:lang w:bidi="ar"/>
              </w:rPr>
              <w:t>300</w:t>
            </w:r>
            <w:r>
              <w:rPr>
                <w:rFonts w:hint="default" w:ascii="Arial" w:hAnsi="Arial" w:eastAsia="宋体" w:cs="Arial"/>
                <w:color w:val="000000"/>
                <w:sz w:val="21"/>
                <w:szCs w:val="21"/>
                <w:lang w:bidi="ar"/>
              </w:rPr>
              <w:t>型</w:t>
            </w: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5422C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AAE78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367D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A8BE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FE5D6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冷库</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00E7A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座</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07CC6B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座</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028EC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座</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5396B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A3AC1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668E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3592A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B597C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醒发室</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88245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11</w:t>
            </w:r>
            <w:r>
              <w:rPr>
                <w:rFonts w:hint="default" w:ascii="Arial" w:hAnsi="Arial" w:eastAsia="宋体" w:cs="Arial"/>
                <w:color w:val="000000"/>
                <w:sz w:val="21"/>
                <w:szCs w:val="21"/>
                <w:lang w:bidi="ar"/>
              </w:rPr>
              <w:t>趟</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7BA8A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11</w:t>
            </w:r>
            <w:r>
              <w:rPr>
                <w:rFonts w:hint="default" w:ascii="Arial" w:hAnsi="Arial" w:eastAsia="宋体" w:cs="Arial"/>
                <w:color w:val="000000"/>
                <w:sz w:val="21"/>
                <w:szCs w:val="21"/>
                <w:lang w:bidi="ar"/>
              </w:rPr>
              <w:t>趟</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AF87B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11</w:t>
            </w:r>
            <w:r>
              <w:rPr>
                <w:rFonts w:hint="default" w:ascii="Arial" w:hAnsi="Arial" w:eastAsia="宋体" w:cs="Arial"/>
                <w:color w:val="000000"/>
                <w:sz w:val="21"/>
                <w:szCs w:val="21"/>
                <w:lang w:bidi="ar"/>
              </w:rPr>
              <w:t>趟</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CE724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0C9A0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ED21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B8CB9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85318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转炉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CE2F0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DF7F9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8B68A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8AD08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B8D0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0B1C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5E9A9C7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47</w:t>
            </w:r>
          </w:p>
        </w:tc>
        <w:tc>
          <w:tcPr>
            <w:tcW w:w="114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910FD2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松川</w:t>
            </w:r>
            <w:r>
              <w:rPr>
                <w:rStyle w:val="141"/>
                <w:rFonts w:hint="default" w:ascii="Arial" w:hAnsi="Arial" w:eastAsia="宋体" w:cs="Arial"/>
                <w:b w:val="0"/>
                <w:sz w:val="21"/>
                <w:szCs w:val="21"/>
                <w:lang w:bidi="ar"/>
              </w:rPr>
              <w:t>320</w:t>
            </w:r>
            <w:r>
              <w:rPr>
                <w:rFonts w:hint="default" w:ascii="Arial" w:hAnsi="Arial" w:eastAsia="宋体" w:cs="Arial"/>
                <w:color w:val="000000"/>
                <w:sz w:val="21"/>
                <w:szCs w:val="21"/>
                <w:lang w:bidi="ar"/>
              </w:rPr>
              <w:t>包装机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0A0C8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A2ADB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BFA0FD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1D2D0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77C96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2D229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9A660C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48</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86EF0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打码机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B35C6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DF76A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550A2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C4A0D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3DADB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D990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2AED0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r>
              <w:rPr>
                <w:rFonts w:hint="default" w:ascii="Arial" w:hAnsi="Arial" w:eastAsia="宋体" w:cs="Arial"/>
                <w:b/>
                <w:color w:val="000000"/>
                <w:sz w:val="21"/>
                <w:szCs w:val="21"/>
              </w:rPr>
              <w:t>六、</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9EC5A4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r>
              <w:rPr>
                <w:rFonts w:hint="default" w:ascii="Arial" w:hAnsi="Arial" w:eastAsia="宋体" w:cs="Arial"/>
                <w:b/>
                <w:color w:val="000000"/>
                <w:sz w:val="21"/>
                <w:szCs w:val="21"/>
                <w:lang w:bidi="ar"/>
              </w:rPr>
              <w:t>铜锣烧生产线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13816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726" w:type="pct"/>
            <w:tcBorders>
              <w:top w:val="single" w:color="000000" w:sz="4" w:space="0"/>
              <w:left w:val="single" w:color="000000" w:sz="4" w:space="0"/>
              <w:bottom w:val="single" w:color="auto" w:sz="4" w:space="0"/>
              <w:right w:val="single" w:color="000000" w:sz="4" w:space="0"/>
              <w:tl2br w:val="nil"/>
              <w:tr2bl w:val="nil"/>
            </w:tcBorders>
            <w:noWrap w:val="0"/>
            <w:vAlign w:val="center"/>
          </w:tcPr>
          <w:p w14:paraId="335F55A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871" w:type="pct"/>
            <w:tcBorders>
              <w:top w:val="single" w:color="000000" w:sz="4" w:space="0"/>
              <w:left w:val="single" w:color="000000" w:sz="4" w:space="0"/>
              <w:bottom w:val="single" w:color="auto" w:sz="4" w:space="0"/>
              <w:right w:val="single" w:color="000000" w:sz="4" w:space="0"/>
              <w:tl2br w:val="nil"/>
              <w:tr2bl w:val="nil"/>
            </w:tcBorders>
            <w:noWrap w:val="0"/>
            <w:vAlign w:val="center"/>
          </w:tcPr>
          <w:p w14:paraId="38883DD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92" w:type="pct"/>
            <w:tcBorders>
              <w:top w:val="single" w:color="000000" w:sz="4" w:space="0"/>
              <w:left w:val="single" w:color="000000" w:sz="4" w:space="0"/>
              <w:bottom w:val="single" w:color="auto" w:sz="4" w:space="0"/>
              <w:right w:val="single" w:color="000000" w:sz="4" w:space="0"/>
              <w:tl2br w:val="nil"/>
              <w:tr2bl w:val="nil"/>
            </w:tcBorders>
            <w:noWrap w:val="0"/>
            <w:vAlign w:val="center"/>
          </w:tcPr>
          <w:p w14:paraId="4AFDE1A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37" w:type="pct"/>
            <w:tcBorders>
              <w:top w:val="single" w:color="000000" w:sz="4" w:space="0"/>
              <w:left w:val="single" w:color="000000" w:sz="4" w:space="0"/>
              <w:bottom w:val="single" w:color="auto" w:sz="4" w:space="0"/>
              <w:right w:val="single" w:color="000000" w:sz="4" w:space="0"/>
              <w:tl2br w:val="nil"/>
              <w:tr2bl w:val="nil"/>
            </w:tcBorders>
            <w:noWrap w:val="0"/>
            <w:vAlign w:val="center"/>
          </w:tcPr>
          <w:p w14:paraId="42240FE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r>
      <w:tr w14:paraId="58D74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491B0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49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85D70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40</w:t>
            </w:r>
            <w:r>
              <w:rPr>
                <w:rFonts w:hint="default" w:ascii="Arial" w:hAnsi="Arial" w:eastAsia="宋体" w:cs="Arial"/>
                <w:color w:val="000000"/>
                <w:sz w:val="21"/>
                <w:szCs w:val="21"/>
                <w:lang w:bidi="ar"/>
              </w:rPr>
              <w:t>升搅拌机</w:t>
            </w:r>
          </w:p>
        </w:tc>
        <w:tc>
          <w:tcPr>
            <w:tcW w:w="799" w:type="pct"/>
            <w:tcBorders>
              <w:top w:val="single" w:color="000000" w:sz="4" w:space="0"/>
              <w:left w:val="single" w:color="000000" w:sz="4" w:space="0"/>
              <w:bottom w:val="single" w:color="000000" w:sz="4" w:space="0"/>
              <w:right w:val="single" w:color="auto" w:sz="4" w:space="0"/>
              <w:tl2br w:val="nil"/>
              <w:tr2bl w:val="nil"/>
            </w:tcBorders>
            <w:noWrap w:val="0"/>
            <w:vAlign w:val="center"/>
          </w:tcPr>
          <w:p w14:paraId="3871C76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7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33532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8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CB7904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59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779E3A">
            <w:pPr>
              <w:keepNext w:val="0"/>
              <w:keepLines w:val="0"/>
              <w:pageBreakBefore w:val="0"/>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351BEC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84B3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DF5B0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50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65D59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铜锣烧烘烤机</w:t>
            </w:r>
          </w:p>
        </w:tc>
        <w:tc>
          <w:tcPr>
            <w:tcW w:w="799" w:type="pct"/>
            <w:tcBorders>
              <w:top w:val="single" w:color="000000" w:sz="4" w:space="0"/>
              <w:left w:val="single" w:color="000000" w:sz="4" w:space="0"/>
              <w:bottom w:val="single" w:color="000000" w:sz="4" w:space="0"/>
              <w:right w:val="single" w:color="auto" w:sz="4" w:space="0"/>
              <w:tl2br w:val="nil"/>
              <w:tr2bl w:val="nil"/>
            </w:tcBorders>
            <w:noWrap w:val="0"/>
            <w:vAlign w:val="center"/>
          </w:tcPr>
          <w:p w14:paraId="5562E16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2台</w:t>
            </w:r>
          </w:p>
        </w:tc>
        <w:tc>
          <w:tcPr>
            <w:tcW w:w="7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7145CF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2台</w:t>
            </w:r>
          </w:p>
        </w:tc>
        <w:tc>
          <w:tcPr>
            <w:tcW w:w="8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7625D7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2台</w:t>
            </w:r>
          </w:p>
        </w:tc>
        <w:tc>
          <w:tcPr>
            <w:tcW w:w="59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5956396">
            <w:pPr>
              <w:keepNext w:val="0"/>
              <w:keepLines w:val="0"/>
              <w:pageBreakBefore w:val="0"/>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539E2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0EF8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82F16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51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838FB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冷却塔</w:t>
            </w:r>
          </w:p>
        </w:tc>
        <w:tc>
          <w:tcPr>
            <w:tcW w:w="799" w:type="pct"/>
            <w:tcBorders>
              <w:top w:val="single" w:color="000000" w:sz="4" w:space="0"/>
              <w:left w:val="single" w:color="000000" w:sz="4" w:space="0"/>
              <w:bottom w:val="single" w:color="000000" w:sz="4" w:space="0"/>
              <w:right w:val="single" w:color="auto" w:sz="4" w:space="0"/>
              <w:tl2br w:val="nil"/>
              <w:tr2bl w:val="nil"/>
            </w:tcBorders>
            <w:noWrap w:val="0"/>
            <w:vAlign w:val="center"/>
          </w:tcPr>
          <w:p w14:paraId="5DD1425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4座</w:t>
            </w:r>
          </w:p>
        </w:tc>
        <w:tc>
          <w:tcPr>
            <w:tcW w:w="7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534DF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4座</w:t>
            </w:r>
          </w:p>
        </w:tc>
        <w:tc>
          <w:tcPr>
            <w:tcW w:w="8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80BEE4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4座</w:t>
            </w:r>
          </w:p>
        </w:tc>
        <w:tc>
          <w:tcPr>
            <w:tcW w:w="59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A85D24A">
            <w:pPr>
              <w:keepNext w:val="0"/>
              <w:keepLines w:val="0"/>
              <w:pageBreakBefore w:val="0"/>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28B6FF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BDE8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D6B38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52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9F048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达和往复式包装机</w:t>
            </w:r>
          </w:p>
        </w:tc>
        <w:tc>
          <w:tcPr>
            <w:tcW w:w="799" w:type="pct"/>
            <w:tcBorders>
              <w:top w:val="single" w:color="000000" w:sz="4" w:space="0"/>
              <w:left w:val="single" w:color="000000" w:sz="4" w:space="0"/>
              <w:bottom w:val="single" w:color="000000" w:sz="4" w:space="0"/>
              <w:right w:val="single" w:color="auto" w:sz="4" w:space="0"/>
              <w:tl2br w:val="nil"/>
              <w:tr2bl w:val="nil"/>
            </w:tcBorders>
            <w:noWrap w:val="0"/>
            <w:vAlign w:val="center"/>
          </w:tcPr>
          <w:p w14:paraId="5FA855F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3台</w:t>
            </w:r>
          </w:p>
        </w:tc>
        <w:tc>
          <w:tcPr>
            <w:tcW w:w="7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0D85E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3台</w:t>
            </w:r>
          </w:p>
        </w:tc>
        <w:tc>
          <w:tcPr>
            <w:tcW w:w="8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A89EF3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3台</w:t>
            </w:r>
          </w:p>
        </w:tc>
        <w:tc>
          <w:tcPr>
            <w:tcW w:w="59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7B1C1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EDEDB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D1CA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E3138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r>
              <w:rPr>
                <w:rFonts w:hint="default" w:ascii="Arial" w:hAnsi="Arial" w:eastAsia="宋体" w:cs="Arial"/>
                <w:b/>
                <w:color w:val="000000"/>
                <w:sz w:val="21"/>
                <w:szCs w:val="21"/>
              </w:rPr>
              <w:t>七、</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8B7A8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r>
              <w:rPr>
                <w:rFonts w:hint="default" w:ascii="Arial" w:hAnsi="Arial" w:eastAsia="宋体" w:cs="Arial"/>
                <w:b/>
                <w:color w:val="000000"/>
                <w:sz w:val="21"/>
                <w:szCs w:val="21"/>
                <w:lang w:bidi="ar"/>
              </w:rPr>
              <w:t>冷藏/汉堡生产线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EB9B2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726" w:type="pct"/>
            <w:tcBorders>
              <w:top w:val="single" w:color="auto" w:sz="4" w:space="0"/>
              <w:left w:val="single" w:color="000000" w:sz="4" w:space="0"/>
              <w:bottom w:val="single" w:color="000000" w:sz="4" w:space="0"/>
              <w:right w:val="single" w:color="000000" w:sz="4" w:space="0"/>
              <w:tl2br w:val="nil"/>
              <w:tr2bl w:val="nil"/>
            </w:tcBorders>
            <w:noWrap w:val="0"/>
            <w:vAlign w:val="center"/>
          </w:tcPr>
          <w:p w14:paraId="3B6D343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871" w:type="pct"/>
            <w:tcBorders>
              <w:top w:val="single" w:color="auto" w:sz="4" w:space="0"/>
              <w:left w:val="single" w:color="000000" w:sz="4" w:space="0"/>
              <w:bottom w:val="single" w:color="000000" w:sz="4" w:space="0"/>
              <w:right w:val="single" w:color="000000" w:sz="4" w:space="0"/>
              <w:tl2br w:val="nil"/>
              <w:tr2bl w:val="nil"/>
            </w:tcBorders>
            <w:noWrap w:val="0"/>
            <w:vAlign w:val="center"/>
          </w:tcPr>
          <w:p w14:paraId="2884412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92" w:type="pct"/>
            <w:tcBorders>
              <w:top w:val="single" w:color="auto" w:sz="4" w:space="0"/>
              <w:left w:val="single" w:color="000000" w:sz="4" w:space="0"/>
              <w:bottom w:val="single" w:color="000000" w:sz="4" w:space="0"/>
              <w:right w:val="single" w:color="000000" w:sz="4" w:space="0"/>
              <w:tl2br w:val="nil"/>
              <w:tr2bl w:val="nil"/>
            </w:tcBorders>
            <w:noWrap w:val="0"/>
            <w:vAlign w:val="center"/>
          </w:tcPr>
          <w:p w14:paraId="7E75C8F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37" w:type="pct"/>
            <w:tcBorders>
              <w:top w:val="single" w:color="auto" w:sz="4" w:space="0"/>
              <w:left w:val="single" w:color="000000" w:sz="4" w:space="0"/>
              <w:bottom w:val="single" w:color="000000" w:sz="4" w:space="0"/>
              <w:right w:val="single" w:color="000000" w:sz="4" w:space="0"/>
              <w:tl2br w:val="nil"/>
              <w:tr2bl w:val="nil"/>
            </w:tcBorders>
            <w:noWrap w:val="0"/>
            <w:vAlign w:val="center"/>
          </w:tcPr>
          <w:p w14:paraId="5F8E143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r>
      <w:tr w14:paraId="6001E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97E1A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53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4C5668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汉堡酱注馅机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6E6B6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1B551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9E928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2579F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4C363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5191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FAD98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54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8DB2F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油炸机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FF091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F221E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D976D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8FE5F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C54F5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2EC9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B28E6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55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2089D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冷冻库</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1F3C6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座</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FF056F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A1323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座</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CF9ED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99037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46D1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CD9B1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56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420FBE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土建冷冻库</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E1D30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12</w:t>
            </w:r>
            <w:r>
              <w:rPr>
                <w:rFonts w:hint="default" w:ascii="Arial" w:hAnsi="Arial" w:eastAsia="宋体" w:cs="Arial"/>
                <w:color w:val="000000"/>
                <w:sz w:val="21"/>
                <w:szCs w:val="21"/>
                <w:lang w:bidi="ar"/>
              </w:rPr>
              <w:t>座</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0410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C4B75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12</w:t>
            </w:r>
            <w:r>
              <w:rPr>
                <w:rFonts w:hint="default" w:ascii="Arial" w:hAnsi="Arial" w:eastAsia="宋体" w:cs="Arial"/>
                <w:color w:val="000000"/>
                <w:sz w:val="21"/>
                <w:szCs w:val="21"/>
                <w:lang w:bidi="ar"/>
              </w:rPr>
              <w:t>座</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D5952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84109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7490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FAD36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57</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D36B6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腹切机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3CABF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1A0B3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ED34A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36F86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77601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A8F8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4643A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58</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95C72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打码机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33747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9</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60E7D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98781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9</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ED963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DBF13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A37B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E7926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r>
              <w:rPr>
                <w:rFonts w:hint="default" w:ascii="Arial" w:hAnsi="Arial" w:eastAsia="宋体" w:cs="Arial"/>
                <w:b/>
                <w:color w:val="000000"/>
                <w:sz w:val="21"/>
                <w:szCs w:val="21"/>
              </w:rPr>
              <w:t>八、</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3EFBF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r>
              <w:rPr>
                <w:rFonts w:hint="default" w:ascii="Arial" w:hAnsi="Arial" w:eastAsia="宋体" w:cs="Arial"/>
                <w:b/>
                <w:color w:val="000000"/>
                <w:sz w:val="21"/>
                <w:szCs w:val="21"/>
                <w:lang w:bidi="ar"/>
              </w:rPr>
              <w:t>蛋糕生产线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993492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B6523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57435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33409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CF01E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r>
      <w:tr w14:paraId="45887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07E4E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59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55AE9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打蛋机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0DD54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FD41E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445EF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AD9BD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69845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650E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485DF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60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F10E9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打蛋机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EAF57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821EF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81354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EDB17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22A6C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23ABC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45085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61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89F94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日本灌糊机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8F2D3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AB34B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529A4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F4BEC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76EC5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8A58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91E4D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62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C3955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国产灌糊机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2C1B7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C71A5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19765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A74D7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E781E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8BF1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DA67A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63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9E86F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日本蒸箱</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B2316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4台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21FE3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6AF61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4台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EB6E3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DD4F5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810D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2C140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64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1C86F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16</w:t>
            </w:r>
            <w:r>
              <w:rPr>
                <w:rStyle w:val="142"/>
                <w:rFonts w:hint="default" w:ascii="Arial" w:hAnsi="Arial" w:eastAsia="宋体" w:cs="Arial"/>
                <w:b w:val="0"/>
                <w:sz w:val="21"/>
                <w:szCs w:val="21"/>
                <w:lang w:bidi="ar"/>
              </w:rPr>
              <w:t>米双层隧道炉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02AEB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条</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8A91A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条</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2A29F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65307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CFA887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3190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4FF9C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65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02A9D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平炉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CC251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AA442C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B19F8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837BD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33100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DF30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2110F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66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A2D6F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烙印机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D7046D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F6AE9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7EC8B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8FADD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772913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9B24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4E943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67</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9DC29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松川</w:t>
            </w:r>
            <w:r>
              <w:rPr>
                <w:rStyle w:val="141"/>
                <w:rFonts w:hint="default" w:ascii="Arial" w:hAnsi="Arial" w:eastAsia="宋体" w:cs="Arial"/>
                <w:b w:val="0"/>
                <w:sz w:val="21"/>
                <w:szCs w:val="21"/>
                <w:lang w:bidi="ar"/>
              </w:rPr>
              <w:t>320</w:t>
            </w:r>
            <w:r>
              <w:rPr>
                <w:rFonts w:hint="default" w:ascii="Arial" w:hAnsi="Arial" w:eastAsia="宋体" w:cs="Arial"/>
                <w:color w:val="000000"/>
                <w:sz w:val="21"/>
                <w:szCs w:val="21"/>
                <w:lang w:bidi="ar"/>
              </w:rPr>
              <w:t>包装机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173ED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596FA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F3F5A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A5672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4E1C6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E589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3641E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r>
              <w:rPr>
                <w:rFonts w:hint="default" w:ascii="Arial" w:hAnsi="Arial" w:eastAsia="宋体" w:cs="Arial"/>
                <w:b/>
                <w:color w:val="000000"/>
                <w:sz w:val="21"/>
                <w:szCs w:val="21"/>
              </w:rPr>
              <w:t>九、</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F5960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r>
              <w:rPr>
                <w:rFonts w:hint="default" w:ascii="Arial" w:hAnsi="Arial" w:eastAsia="宋体" w:cs="Arial"/>
                <w:b/>
                <w:color w:val="000000"/>
                <w:sz w:val="21"/>
                <w:szCs w:val="21"/>
                <w:lang w:bidi="ar"/>
              </w:rPr>
              <w:t>长效面包生产线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D489F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A2366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3C549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34CEE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C5081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r>
      <w:tr w14:paraId="0E983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824AFF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68</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24181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天豆生产线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9B4D91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9条</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6F861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933C8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9条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A02911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25FC6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7D83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33004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69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EF8BA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横式搅拌机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B6606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DDC4C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4E9856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6</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51714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E3346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2307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EE450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70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19D53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醒发室</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CE65B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9</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33</w:t>
            </w:r>
            <w:r>
              <w:rPr>
                <w:rFonts w:hint="default" w:ascii="Arial" w:hAnsi="Arial" w:eastAsia="宋体" w:cs="Arial"/>
                <w:color w:val="000000"/>
                <w:sz w:val="21"/>
                <w:szCs w:val="21"/>
                <w:lang w:bidi="ar"/>
              </w:rPr>
              <w:t>趟</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862D3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BA322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9</w:t>
            </w:r>
            <w:r>
              <w:rPr>
                <w:rFonts w:hint="default" w:ascii="Arial" w:hAnsi="Arial" w:eastAsia="宋体" w:cs="Arial"/>
                <w:color w:val="000000"/>
                <w:sz w:val="21"/>
                <w:szCs w:val="21"/>
                <w:lang w:bidi="ar"/>
              </w:rPr>
              <w:t>组共</w:t>
            </w:r>
            <w:r>
              <w:rPr>
                <w:rStyle w:val="141"/>
                <w:rFonts w:hint="default" w:ascii="Arial" w:hAnsi="Arial" w:eastAsia="宋体" w:cs="Arial"/>
                <w:b w:val="0"/>
                <w:sz w:val="21"/>
                <w:szCs w:val="21"/>
                <w:lang w:bidi="ar"/>
              </w:rPr>
              <w:t>33</w:t>
            </w:r>
            <w:r>
              <w:rPr>
                <w:rFonts w:hint="default" w:ascii="Arial" w:hAnsi="Arial" w:eastAsia="宋体" w:cs="Arial"/>
                <w:color w:val="000000"/>
                <w:sz w:val="21"/>
                <w:szCs w:val="21"/>
                <w:lang w:bidi="ar"/>
              </w:rPr>
              <w:t>趟</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D7F80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27E29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6675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4921B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71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F8E2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12</w:t>
            </w:r>
            <w:r>
              <w:rPr>
                <w:rFonts w:hint="default" w:ascii="Arial" w:hAnsi="Arial" w:eastAsia="宋体" w:cs="Arial"/>
                <w:color w:val="000000"/>
                <w:sz w:val="21"/>
                <w:szCs w:val="21"/>
                <w:lang w:bidi="ar"/>
              </w:rPr>
              <w:t>米电隧道炉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FAAB6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9</w:t>
            </w:r>
            <w:r>
              <w:rPr>
                <w:rFonts w:hint="default" w:ascii="Arial" w:hAnsi="Arial" w:eastAsia="宋体" w:cs="Arial"/>
                <w:color w:val="000000"/>
                <w:sz w:val="21"/>
                <w:szCs w:val="21"/>
                <w:lang w:bidi="ar"/>
              </w:rPr>
              <w:t>条</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AD3C3E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4F75D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9</w:t>
            </w:r>
            <w:r>
              <w:rPr>
                <w:rFonts w:hint="default" w:ascii="Arial" w:hAnsi="Arial" w:eastAsia="宋体" w:cs="Arial"/>
                <w:color w:val="000000"/>
                <w:sz w:val="21"/>
                <w:szCs w:val="21"/>
                <w:lang w:bidi="ar"/>
              </w:rPr>
              <w:t>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B646F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45D31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7C4D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41960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72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036DB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平炉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01E93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86ECE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A8E48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28635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E74E0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EBE3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FB78D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73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E6FCC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冷却塔</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99AB0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9</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589AD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CC0AB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9</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7093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FA75C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25205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EB8EE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74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1A1D8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醒发室加温湿器</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B2881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15</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F709D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FB62B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15</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2B017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327D5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F08A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F30C6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75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246EB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中种室加温湿器</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2D259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DA68C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99B73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0F2DC8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3DCF6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6564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5CCAB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76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2F9B3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旋转式包装机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561C9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9</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983BA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56520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9</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32941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4F54F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A5C4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E7E57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r>
              <w:rPr>
                <w:rFonts w:hint="default" w:ascii="Arial" w:hAnsi="Arial" w:eastAsia="宋体" w:cs="Arial"/>
                <w:b/>
                <w:color w:val="000000"/>
                <w:sz w:val="21"/>
                <w:szCs w:val="21"/>
              </w:rPr>
              <w:t>十、</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8E043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r>
              <w:rPr>
                <w:rFonts w:hint="default" w:ascii="Arial" w:hAnsi="Arial" w:eastAsia="宋体" w:cs="Arial"/>
                <w:b/>
                <w:color w:val="000000"/>
                <w:sz w:val="21"/>
                <w:szCs w:val="21"/>
                <w:lang w:bidi="ar"/>
              </w:rPr>
              <w:t>饭团生产线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CB080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A795D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2364E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35C6D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B0B19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r>
      <w:tr w14:paraId="260CF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11229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77</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BE8A38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真空冷却机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72E43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3</w:t>
            </w:r>
            <w:r>
              <w:rPr>
                <w:rStyle w:val="142"/>
                <w:rFonts w:hint="default" w:ascii="Arial" w:hAnsi="Arial" w:eastAsia="宋体" w:cs="Arial"/>
                <w:b w:val="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0ABF6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sz w:val="21"/>
                <w:szCs w:val="21"/>
              </w:rPr>
              <w:t>2</w:t>
            </w:r>
            <w:r>
              <w:rPr>
                <w:rStyle w:val="142"/>
                <w:rFonts w:hint="default" w:ascii="Arial" w:hAnsi="Arial" w:eastAsia="宋体" w:cs="Arial"/>
                <w:b w:val="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CCFBB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3</w:t>
            </w:r>
            <w:r>
              <w:rPr>
                <w:rStyle w:val="142"/>
                <w:rFonts w:hint="default" w:ascii="Arial" w:hAnsi="Arial" w:eastAsia="宋体" w:cs="Arial"/>
                <w:b w:val="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DBC1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C756A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45B4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6D493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78</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DB921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饭团烝制设备</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4736B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3</w:t>
            </w:r>
            <w:r>
              <w:rPr>
                <w:rStyle w:val="142"/>
                <w:rFonts w:hint="default" w:ascii="Arial" w:hAnsi="Arial" w:eastAsia="宋体" w:cs="Arial"/>
                <w:b w:val="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48D59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sz w:val="21"/>
                <w:szCs w:val="21"/>
              </w:rPr>
              <w:t>2</w:t>
            </w:r>
            <w:r>
              <w:rPr>
                <w:rStyle w:val="142"/>
                <w:rFonts w:hint="default" w:ascii="Arial" w:hAnsi="Arial" w:eastAsia="宋体" w:cs="Arial"/>
                <w:b w:val="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B8AD9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3</w:t>
            </w:r>
            <w:r>
              <w:rPr>
                <w:rStyle w:val="142"/>
                <w:rFonts w:hint="default" w:ascii="Arial" w:hAnsi="Arial" w:eastAsia="宋体" w:cs="Arial"/>
                <w:b w:val="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40BF8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3012D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5E71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E1770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79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7023F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饭团包装设备</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00378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3</w:t>
            </w:r>
            <w:r>
              <w:rPr>
                <w:rStyle w:val="142"/>
                <w:rFonts w:hint="default" w:ascii="Arial" w:hAnsi="Arial" w:eastAsia="宋体" w:cs="Arial"/>
                <w:b w:val="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6C897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sz w:val="21"/>
                <w:szCs w:val="21"/>
              </w:rPr>
              <w:t>2</w:t>
            </w:r>
            <w:r>
              <w:rPr>
                <w:rStyle w:val="142"/>
                <w:rFonts w:hint="default" w:ascii="Arial" w:hAnsi="Arial" w:eastAsia="宋体" w:cs="Arial"/>
                <w:b w:val="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9156E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lang w:bidi="ar"/>
              </w:rPr>
              <w:t>3</w:t>
            </w:r>
            <w:r>
              <w:rPr>
                <w:rStyle w:val="142"/>
                <w:rFonts w:hint="default" w:ascii="Arial" w:hAnsi="Arial" w:eastAsia="宋体" w:cs="Arial"/>
                <w:b w:val="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C7D67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E4F1DF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7DDC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ED6D0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r>
              <w:rPr>
                <w:rFonts w:hint="default" w:ascii="Arial" w:hAnsi="Arial" w:eastAsia="宋体" w:cs="Arial"/>
                <w:b/>
                <w:color w:val="000000"/>
                <w:sz w:val="15"/>
                <w:szCs w:val="15"/>
              </w:rPr>
              <w:t>十一、</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22BB9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lang w:bidi="ar"/>
              </w:rPr>
            </w:pPr>
            <w:r>
              <w:rPr>
                <w:rFonts w:hint="default" w:ascii="Arial" w:hAnsi="Arial" w:eastAsia="宋体" w:cs="Arial"/>
                <w:b/>
                <w:color w:val="000000"/>
                <w:sz w:val="21"/>
                <w:szCs w:val="21"/>
                <w:lang w:bidi="ar"/>
              </w:rPr>
              <w:t>面包生产线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70B0D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lang w:bidi="ar"/>
              </w:rPr>
            </w:pP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02386B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sz w:val="21"/>
                <w:szCs w:val="21"/>
              </w:rPr>
            </w:pP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18195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D2458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99209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r>
      <w:tr w14:paraId="568B2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D6CFC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80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B5CAC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全自动起酥压延及产品成型生产线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32904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04C5E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C9807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F8752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6FCAD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7B97A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66AEE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81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D54C9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羊角包成型设备</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70AE4C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8EEC97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820B3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0E1E4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038686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593A9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9C4E3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82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62CA9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输送线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CA16E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F94E8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B05F5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48AD3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6718D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28ABE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59973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83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F686A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升降塔</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D0B14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085781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EE82A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61BDC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EA3B2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03965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1DA06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84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B4FF3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一次醒发箱</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C830E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BF8AE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0D21F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eastAsia" w:ascii="Arial" w:hAnsi="Arial" w:cs="Arial"/>
                <w:color w:val="000000"/>
                <w:sz w:val="21"/>
                <w:szCs w:val="21"/>
                <w:lang w:val="en-US" w:eastAsia="zh-CN"/>
              </w:rPr>
              <w:t>4</w:t>
            </w:r>
            <w:r>
              <w:rPr>
                <w:rFonts w:hint="default" w:ascii="Arial" w:hAnsi="Arial" w:eastAsia="宋体" w:cs="Arial"/>
                <w:color w:val="000000"/>
                <w:sz w:val="21"/>
                <w:szCs w:val="21"/>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114F29">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w:t>
            </w:r>
            <w:r>
              <w:rPr>
                <w:rFonts w:hint="eastAsia" w:ascii="Arial" w:hAnsi="Arial" w:cs="Arial"/>
                <w:color w:val="000000"/>
                <w:sz w:val="21"/>
                <w:szCs w:val="21"/>
                <w:lang w:val="en-US" w:eastAsia="zh-CN"/>
              </w:rPr>
              <w:t>4</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6A1FC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34E18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03FA5A">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8</w:t>
            </w:r>
            <w:r>
              <w:rPr>
                <w:rFonts w:hint="eastAsia" w:ascii="Arial" w:hAnsi="Arial" w:cs="Arial"/>
                <w:color w:val="000000"/>
                <w:sz w:val="21"/>
                <w:szCs w:val="21"/>
                <w:lang w:val="en-US" w:eastAsia="zh-CN"/>
              </w:rPr>
              <w:t>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CA58C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燃气隧道炉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95AEC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1FFE6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82EC0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4A84A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57350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7A554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A297C8">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8</w:t>
            </w:r>
            <w:r>
              <w:rPr>
                <w:rFonts w:hint="eastAsia" w:ascii="Arial" w:hAnsi="Arial" w:cs="Arial"/>
                <w:color w:val="000000"/>
                <w:sz w:val="21"/>
                <w:szCs w:val="21"/>
                <w:lang w:val="en-US" w:eastAsia="zh-CN"/>
              </w:rPr>
              <w:t>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AD941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脱模机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3B708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C076A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E224DC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B0746C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C8D2B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37C79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2B92D7">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8</w:t>
            </w:r>
            <w:r>
              <w:rPr>
                <w:rFonts w:hint="eastAsia" w:ascii="Arial" w:hAnsi="Arial" w:cs="Arial"/>
                <w:color w:val="000000"/>
                <w:sz w:val="21"/>
                <w:szCs w:val="21"/>
                <w:lang w:val="en-US" w:eastAsia="zh-CN"/>
              </w:rPr>
              <w:t>7</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5A5F7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冷却塔</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C707D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C1FCA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FAB0E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804B5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5C31D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0231E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379006">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8</w:t>
            </w:r>
            <w:r>
              <w:rPr>
                <w:rFonts w:hint="eastAsia" w:ascii="Arial" w:hAnsi="Arial" w:cs="Arial"/>
                <w:color w:val="000000"/>
                <w:sz w:val="21"/>
                <w:szCs w:val="21"/>
                <w:lang w:val="en-US" w:eastAsia="zh-CN"/>
              </w:rPr>
              <w:t>8</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577B0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收放盘系统</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3A846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8AD16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71225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1套</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B7BBA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072EB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240E4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B8C7D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89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795C0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回盘线</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16FC4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F93BC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E53C9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1条</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DE282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6619C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16CE6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127C7A">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9</w:t>
            </w:r>
            <w:r>
              <w:rPr>
                <w:rFonts w:hint="eastAsia" w:ascii="Arial" w:hAnsi="Arial" w:cs="Arial"/>
                <w:color w:val="000000"/>
                <w:sz w:val="21"/>
                <w:szCs w:val="21"/>
                <w:lang w:val="en-US" w:eastAsia="zh-CN"/>
              </w:rPr>
              <w:t>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DC1F3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包装机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47599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917A2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2E25C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eastAsia" w:ascii="Arial" w:hAnsi="Arial" w:cs="Arial"/>
                <w:color w:val="000000"/>
                <w:sz w:val="21"/>
                <w:szCs w:val="21"/>
                <w:lang w:val="en-US" w:eastAsia="zh-CN"/>
              </w:rPr>
              <w:t>3</w:t>
            </w:r>
            <w:r>
              <w:rPr>
                <w:rFonts w:hint="default" w:ascii="Arial" w:hAnsi="Arial" w:eastAsia="宋体" w:cs="Arial"/>
                <w:color w:val="000000"/>
                <w:sz w:val="21"/>
                <w:szCs w:val="21"/>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DFAC44">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eastAsia="zh-CN"/>
              </w:rPr>
            </w:pPr>
            <w:r>
              <w:rPr>
                <w:rFonts w:hint="default" w:ascii="Arial" w:hAnsi="Arial" w:eastAsia="宋体" w:cs="Arial"/>
                <w:color w:val="000000"/>
                <w:sz w:val="21"/>
                <w:szCs w:val="21"/>
              </w:rPr>
              <w:t>+</w:t>
            </w:r>
            <w:r>
              <w:rPr>
                <w:rFonts w:hint="eastAsia" w:ascii="Arial" w:hAnsi="Arial" w:cs="Arial"/>
                <w:color w:val="000000"/>
                <w:sz w:val="21"/>
                <w:szCs w:val="21"/>
                <w:lang w:val="en-US" w:eastAsia="zh-CN"/>
              </w:rPr>
              <w:t>3</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91C41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7598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20C380">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9</w:t>
            </w:r>
            <w:r>
              <w:rPr>
                <w:rFonts w:hint="eastAsia" w:ascii="Arial" w:hAnsi="Arial" w:cs="Arial"/>
                <w:color w:val="000000"/>
                <w:sz w:val="21"/>
                <w:szCs w:val="21"/>
                <w:lang w:val="en-US" w:eastAsia="zh-CN"/>
              </w:rPr>
              <w:t>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2B91C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注馅机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5954C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6A9F7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9A87F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eastAsia" w:ascii="Arial" w:hAnsi="Arial" w:cs="Arial"/>
                <w:color w:val="000000"/>
                <w:sz w:val="21"/>
                <w:szCs w:val="21"/>
                <w:lang w:val="en-US" w:eastAsia="zh-CN"/>
              </w:rPr>
              <w:t>4</w:t>
            </w:r>
            <w:r>
              <w:rPr>
                <w:rFonts w:hint="default" w:ascii="Arial" w:hAnsi="Arial" w:eastAsia="宋体" w:cs="Arial"/>
                <w:color w:val="000000"/>
                <w:sz w:val="21"/>
                <w:szCs w:val="21"/>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0E1579">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w:t>
            </w:r>
            <w:r>
              <w:rPr>
                <w:rFonts w:hint="eastAsia" w:ascii="Arial" w:hAnsi="Arial" w:cs="Arial"/>
                <w:color w:val="000000"/>
                <w:sz w:val="21"/>
                <w:szCs w:val="21"/>
                <w:lang w:val="en-US" w:eastAsia="zh-CN"/>
              </w:rPr>
              <w:t>4</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49112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55BC6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96A8F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r>
              <w:rPr>
                <w:rFonts w:hint="default" w:ascii="Arial" w:hAnsi="Arial" w:eastAsia="宋体" w:cs="Arial"/>
                <w:b/>
                <w:color w:val="000000"/>
                <w:sz w:val="15"/>
                <w:szCs w:val="15"/>
              </w:rPr>
              <w:t>十二、</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0B274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r>
              <w:rPr>
                <w:rFonts w:hint="default" w:ascii="Arial" w:hAnsi="Arial" w:eastAsia="宋体" w:cs="Arial"/>
                <w:b/>
                <w:color w:val="000000"/>
                <w:sz w:val="21"/>
                <w:szCs w:val="21"/>
              </w:rPr>
              <w:t>辅助设备</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11B73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E91EC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4DEC9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91DC3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 w:val="21"/>
                <w:szCs w:val="21"/>
              </w:rPr>
            </w:pP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078DE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 w:val="21"/>
                <w:szCs w:val="21"/>
              </w:rPr>
            </w:pPr>
          </w:p>
        </w:tc>
      </w:tr>
      <w:tr w14:paraId="51C9D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E270E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9</w:t>
            </w:r>
            <w:r>
              <w:rPr>
                <w:rFonts w:hint="eastAsia" w:ascii="Arial" w:hAnsi="Arial" w:cs="Arial"/>
                <w:color w:val="000000"/>
                <w:sz w:val="21"/>
                <w:szCs w:val="21"/>
                <w:lang w:val="en-US" w:eastAsia="zh-CN"/>
              </w:rPr>
              <w:t>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A2BFA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人风淋室</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D3D8E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8D9D4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highlight w:val="yellow"/>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09C911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9FB8D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93D56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52507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D016F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9</w:t>
            </w:r>
            <w:r>
              <w:rPr>
                <w:rFonts w:hint="eastAsia" w:ascii="Arial" w:hAnsi="Arial" w:cs="Arial"/>
                <w:color w:val="000000"/>
                <w:sz w:val="21"/>
                <w:szCs w:val="21"/>
                <w:lang w:val="en-US" w:eastAsia="zh-CN"/>
              </w:rPr>
              <w:t>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69C5A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二人风淋室</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75299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19A35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highlight w:val="yellow"/>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2AF80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B7F8B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CC7EF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65A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AC1109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9</w:t>
            </w:r>
            <w:r>
              <w:rPr>
                <w:rFonts w:hint="eastAsia" w:ascii="Arial" w:hAnsi="Arial" w:cs="Arial"/>
                <w:color w:val="000000"/>
                <w:sz w:val="21"/>
                <w:szCs w:val="21"/>
                <w:lang w:val="en-US" w:eastAsia="zh-CN"/>
              </w:rPr>
              <w:t>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A5A0A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一人风淋室</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E48C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BFEB2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highlight w:val="yellow"/>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FB28E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4C5E9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3423F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5B5A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83C1C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lang w:bidi="ar"/>
              </w:rPr>
              <w:t>9</w:t>
            </w:r>
            <w:r>
              <w:rPr>
                <w:rFonts w:hint="eastAsia" w:ascii="Arial" w:hAnsi="Arial" w:cs="Arial"/>
                <w:color w:val="000000"/>
                <w:sz w:val="21"/>
                <w:szCs w:val="21"/>
                <w:lang w:val="en-US" w:eastAsia="zh-CN" w:bidi="ar"/>
              </w:rPr>
              <w:t>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10B50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人风淋室</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0FDCA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0792DD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highlight w:val="yellow"/>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3047A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42F4D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BE797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CD51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5B9DD33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lang w:bidi="ar"/>
              </w:rPr>
              <w:t>9</w:t>
            </w:r>
            <w:r>
              <w:rPr>
                <w:rFonts w:hint="eastAsia" w:ascii="Arial" w:hAnsi="Arial" w:cs="Arial"/>
                <w:color w:val="000000"/>
                <w:sz w:val="21"/>
                <w:szCs w:val="21"/>
                <w:lang w:val="en-US" w:eastAsia="zh-CN" w:bidi="ar"/>
              </w:rPr>
              <w:t>6</w:t>
            </w:r>
          </w:p>
        </w:tc>
        <w:tc>
          <w:tcPr>
            <w:tcW w:w="114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2E785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洗鞋底机</w:t>
            </w:r>
          </w:p>
        </w:tc>
        <w:tc>
          <w:tcPr>
            <w:tcW w:w="799"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73AC5C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53106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E300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82CEC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C3252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40C9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09926F1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97</w:t>
            </w:r>
          </w:p>
        </w:tc>
        <w:tc>
          <w:tcPr>
            <w:tcW w:w="114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ABDBE0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酒精喷淋机</w:t>
            </w:r>
          </w:p>
        </w:tc>
        <w:tc>
          <w:tcPr>
            <w:tcW w:w="799"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C5530D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8</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4E063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8</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01D5A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8</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82FF1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99EEE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4CEE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434A3C4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98</w:t>
            </w:r>
          </w:p>
        </w:tc>
        <w:tc>
          <w:tcPr>
            <w:tcW w:w="114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A5905E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干手机</w:t>
            </w:r>
          </w:p>
        </w:tc>
        <w:tc>
          <w:tcPr>
            <w:tcW w:w="799"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ECFAC5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10</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5514E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10</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3CFD7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10</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B2153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8E0C8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3B7E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B0F80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99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DFBBE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工业洗衣机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A5F33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9B3CD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88DC9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7BDB1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0B332F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5D34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A1BBBA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100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0D9A3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工业脱水机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D3082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CDDE2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AC0EC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99048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98073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45B4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79779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101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262A4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sz w:val="21"/>
                <w:szCs w:val="21"/>
                <w:lang w:bidi="ar"/>
              </w:rPr>
              <w:t>工业烘干机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EBCCF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E1EBE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2577B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3A60C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2C268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51C5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2C4DD22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bidi="ar"/>
              </w:rPr>
              <w:t>102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19E40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蒸饭车</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62DC5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DB5AA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AB5FA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0608A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5E712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2234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1798E89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bidi="ar"/>
              </w:rPr>
              <w:t>103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AD5A2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饺子机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2A57C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0EDE4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5B61D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1284F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E29D5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6E2A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0622157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bidi="ar"/>
              </w:rPr>
              <w:t>104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D9653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豆腐机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F00947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E2F2E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F82B9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648EF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A556F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B160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3011D98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bidi="ar"/>
              </w:rPr>
              <w:t>105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D1C70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FF0000"/>
                <w:sz w:val="21"/>
                <w:szCs w:val="21"/>
              </w:rPr>
            </w:pPr>
            <w:r>
              <w:rPr>
                <w:rFonts w:hint="default" w:ascii="Arial" w:hAnsi="Arial" w:eastAsia="宋体" w:cs="Arial"/>
                <w:color w:val="000000"/>
                <w:sz w:val="21"/>
                <w:szCs w:val="21"/>
                <w:lang w:bidi="ar"/>
              </w:rPr>
              <w:t>小夹层锅</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1DF77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E9A44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4F9DB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1ED3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265C8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4FFA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2230FDC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bidi="ar"/>
              </w:rPr>
              <w:t>106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E4D41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大灶</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D6485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D21F7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116D5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5</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CEF92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ABF8A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C5D4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26748C4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rPr>
              <w:t>107</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B44C1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洗碗机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BB37C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A9D6A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C74B8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8A77C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5FF9C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23B0E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03CB1C0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bidi="ar"/>
              </w:rPr>
              <w:t>108</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41573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三洋冷藏柜</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B1991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42DFA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1BA36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F196D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8F090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11EF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295F95B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bidi="ar"/>
              </w:rPr>
              <w:t>109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189DC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人风淋室</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044ADA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6B97D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7C488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C7911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B6BCD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B579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259040A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bidi="ar"/>
              </w:rPr>
              <w:t>110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E5166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干手机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17A93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4DBC5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71AD9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8D1EE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5063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5CFE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659C0DE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bidi="ar"/>
              </w:rPr>
              <w:t>111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93E7C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酒精消毒机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46F4A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B31BB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02D44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0B1C1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E4C8D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396E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707BC8E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bidi="ar"/>
              </w:rPr>
              <w:t>112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C1F95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sz w:val="21"/>
                <w:szCs w:val="21"/>
                <w:lang w:bidi="ar"/>
              </w:rPr>
              <w:t>升降平台(升降式样)</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A729A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72C06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80FDA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679BC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7E92A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4815F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5336FAC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bidi="ar"/>
              </w:rPr>
              <w:t>113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89694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sz w:val="21"/>
                <w:szCs w:val="21"/>
                <w:lang w:bidi="ar"/>
              </w:rPr>
              <w:t>升降平台(斜坡式)</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8E829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FBE36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EFC47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E0F9F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0F06B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C24B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5FFB6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lang w:bidi="ar"/>
              </w:rPr>
              <w:t>11</w:t>
            </w:r>
            <w:r>
              <w:rPr>
                <w:rFonts w:hint="eastAsia" w:ascii="Arial" w:hAnsi="Arial" w:cs="Arial"/>
                <w:color w:val="000000"/>
                <w:sz w:val="21"/>
                <w:szCs w:val="21"/>
                <w:lang w:val="en-US" w:eastAsia="zh-CN" w:bidi="ar"/>
              </w:rPr>
              <w:t>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2B1E7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洗蛋间冷库</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449FA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座</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FD537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座</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BC3AC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2</w:t>
            </w:r>
            <w:r>
              <w:rPr>
                <w:rFonts w:hint="default" w:ascii="Arial" w:hAnsi="Arial" w:eastAsia="宋体" w:cs="Arial"/>
                <w:color w:val="000000"/>
                <w:sz w:val="21"/>
                <w:szCs w:val="21"/>
                <w:lang w:bidi="ar"/>
              </w:rPr>
              <w:t>座</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A85D5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11916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C577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3B0A5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11</w:t>
            </w:r>
            <w:r>
              <w:rPr>
                <w:rFonts w:hint="eastAsia" w:ascii="Arial" w:hAnsi="Arial" w:cs="Arial"/>
                <w:color w:val="000000"/>
                <w:sz w:val="21"/>
                <w:szCs w:val="21"/>
                <w:lang w:val="en-US" w:eastAsia="zh-CN"/>
              </w:rPr>
              <w:t>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5F28C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臭氧发生器</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85568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42</w:t>
            </w:r>
            <w:r>
              <w:rPr>
                <w:rFonts w:hint="default" w:ascii="Arial" w:hAnsi="Arial" w:eastAsia="宋体" w:cs="Arial"/>
                <w:color w:val="000000"/>
                <w:sz w:val="21"/>
                <w:szCs w:val="21"/>
                <w:lang w:bidi="ar"/>
              </w:rPr>
              <w:t>个</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4B392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42</w:t>
            </w:r>
            <w:r>
              <w:rPr>
                <w:rFonts w:hint="default" w:ascii="Arial" w:hAnsi="Arial" w:eastAsia="宋体" w:cs="Arial"/>
                <w:color w:val="000000"/>
                <w:sz w:val="21"/>
                <w:szCs w:val="21"/>
                <w:lang w:bidi="ar"/>
              </w:rPr>
              <w:t>个</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F5B40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42</w:t>
            </w:r>
            <w:r>
              <w:rPr>
                <w:rFonts w:hint="default" w:ascii="Arial" w:hAnsi="Arial" w:eastAsia="宋体" w:cs="Arial"/>
                <w:color w:val="000000"/>
                <w:sz w:val="21"/>
                <w:szCs w:val="21"/>
                <w:lang w:bidi="ar"/>
              </w:rPr>
              <w:t>个</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B0A86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0FB8F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4BA8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DFF9F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11</w:t>
            </w:r>
            <w:r>
              <w:rPr>
                <w:rFonts w:hint="eastAsia" w:ascii="Arial" w:hAnsi="Arial" w:cs="Arial"/>
                <w:color w:val="000000"/>
                <w:sz w:val="21"/>
                <w:szCs w:val="21"/>
                <w:lang w:val="en-US" w:eastAsia="zh-CN"/>
              </w:rPr>
              <w:t>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A0480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风幕机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0CAB5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12</w:t>
            </w:r>
            <w:r>
              <w:rPr>
                <w:rFonts w:hint="default" w:ascii="Arial" w:hAnsi="Arial" w:eastAsia="宋体" w:cs="Arial"/>
                <w:color w:val="000000"/>
                <w:sz w:val="21"/>
                <w:szCs w:val="21"/>
                <w:lang w:bidi="ar"/>
              </w:rPr>
              <w:t>个</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0FA59E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12</w:t>
            </w:r>
            <w:r>
              <w:rPr>
                <w:rFonts w:hint="default" w:ascii="Arial" w:hAnsi="Arial" w:eastAsia="宋体" w:cs="Arial"/>
                <w:color w:val="000000"/>
                <w:sz w:val="21"/>
                <w:szCs w:val="21"/>
                <w:lang w:bidi="ar"/>
              </w:rPr>
              <w:t>个</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24B26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12</w:t>
            </w:r>
            <w:r>
              <w:rPr>
                <w:rFonts w:hint="default" w:ascii="Arial" w:hAnsi="Arial" w:eastAsia="宋体" w:cs="Arial"/>
                <w:color w:val="000000"/>
                <w:sz w:val="21"/>
                <w:szCs w:val="21"/>
                <w:lang w:bidi="ar"/>
              </w:rPr>
              <w:t>个</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2B396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86D1D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7ABDB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F9E011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1</w:t>
            </w:r>
            <w:r>
              <w:rPr>
                <w:rFonts w:hint="eastAsia" w:ascii="Arial" w:hAnsi="Arial" w:cs="Arial"/>
                <w:color w:val="000000"/>
                <w:sz w:val="21"/>
                <w:szCs w:val="21"/>
                <w:lang w:val="en-US" w:eastAsia="zh-CN"/>
              </w:rPr>
              <w:t>17</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D22E3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sz w:val="21"/>
                <w:szCs w:val="21"/>
              </w:rPr>
            </w:pPr>
            <w:r>
              <w:rPr>
                <w:rFonts w:hint="default" w:ascii="Arial" w:hAnsi="Arial" w:eastAsia="宋体" w:cs="Arial"/>
                <w:color w:val="000000"/>
                <w:sz w:val="21"/>
                <w:szCs w:val="21"/>
                <w:lang w:bidi="ar"/>
              </w:rPr>
              <w:t>尘埃粒子计数器</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C69318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1298A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6FDC1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29885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EE544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1F88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94E83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1</w:t>
            </w:r>
            <w:r>
              <w:rPr>
                <w:rFonts w:hint="eastAsia" w:ascii="Arial" w:hAnsi="Arial" w:cs="Arial"/>
                <w:color w:val="000000"/>
                <w:sz w:val="21"/>
                <w:szCs w:val="21"/>
                <w:lang w:val="en-US" w:eastAsia="zh-CN"/>
              </w:rPr>
              <w:t>18</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35CF5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水活度测试仪</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10C50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C6ABA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F4B26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DE03F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B66C2D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97B0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DA1B7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1</w:t>
            </w:r>
            <w:r>
              <w:rPr>
                <w:rFonts w:hint="eastAsia" w:ascii="Arial" w:hAnsi="Arial" w:cs="Arial"/>
                <w:color w:val="000000"/>
                <w:sz w:val="21"/>
                <w:szCs w:val="21"/>
                <w:lang w:val="en-US" w:eastAsia="zh-CN"/>
              </w:rPr>
              <w:t>19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D7AF2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lang w:bidi="ar"/>
              </w:rPr>
              <w:t>刷箱机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2050B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44498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57034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1C00A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47898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041B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40040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1</w:t>
            </w:r>
            <w:r>
              <w:rPr>
                <w:rFonts w:hint="eastAsia" w:ascii="Arial" w:hAnsi="Arial" w:cs="Arial"/>
                <w:color w:val="000000"/>
                <w:sz w:val="21"/>
                <w:szCs w:val="21"/>
                <w:lang w:val="en-US" w:eastAsia="zh-CN"/>
              </w:rPr>
              <w:t>20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D75DA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auto"/>
                <w:sz w:val="21"/>
                <w:szCs w:val="21"/>
              </w:rPr>
            </w:pPr>
            <w:r>
              <w:rPr>
                <w:rFonts w:hint="default" w:ascii="Arial" w:hAnsi="Arial" w:eastAsia="宋体" w:cs="Arial"/>
                <w:color w:val="auto"/>
                <w:sz w:val="21"/>
                <w:szCs w:val="21"/>
                <w:lang w:bidi="ar"/>
              </w:rPr>
              <w:t>烘干机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6B232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308C9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97AE4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D7C26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38A5A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648CE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B7174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12</w:t>
            </w:r>
            <w:r>
              <w:rPr>
                <w:rFonts w:hint="eastAsia" w:ascii="Arial" w:hAnsi="Arial" w:cs="Arial"/>
                <w:color w:val="000000"/>
                <w:sz w:val="21"/>
                <w:szCs w:val="21"/>
                <w:lang w:val="en-US" w:eastAsia="zh-CN"/>
              </w:rPr>
              <w:t>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23D83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auto"/>
                <w:sz w:val="21"/>
                <w:szCs w:val="21"/>
              </w:rPr>
            </w:pPr>
            <w:r>
              <w:rPr>
                <w:rFonts w:hint="default" w:ascii="Arial" w:hAnsi="Arial" w:eastAsia="宋体" w:cs="Arial"/>
                <w:color w:val="auto"/>
                <w:sz w:val="21"/>
                <w:szCs w:val="21"/>
                <w:lang w:bidi="ar"/>
              </w:rPr>
              <w:t>洗蛋机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AA64B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42645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7E2FE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065D5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08FDF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38DBE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AD11C5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1</w:t>
            </w:r>
            <w:r>
              <w:rPr>
                <w:rFonts w:hint="eastAsia" w:ascii="Arial" w:hAnsi="Arial" w:cs="Arial"/>
                <w:color w:val="000000"/>
                <w:sz w:val="21"/>
                <w:szCs w:val="21"/>
                <w:lang w:val="en-US" w:eastAsia="zh-CN"/>
              </w:rPr>
              <w:t>22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F84A5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auto"/>
                <w:sz w:val="21"/>
                <w:szCs w:val="21"/>
              </w:rPr>
            </w:pPr>
            <w:r>
              <w:rPr>
                <w:rFonts w:hint="default" w:ascii="Arial" w:hAnsi="Arial" w:eastAsia="宋体" w:cs="Arial"/>
                <w:color w:val="auto"/>
                <w:sz w:val="21"/>
                <w:szCs w:val="21"/>
                <w:lang w:bidi="ar"/>
              </w:rPr>
              <w:t>蛋质检测仪</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A332F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3A0A2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6FDF7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1</w:t>
            </w:r>
            <w:r>
              <w:rPr>
                <w:rFonts w:hint="default" w:ascii="Arial" w:hAnsi="Arial" w:eastAsia="宋体" w:cs="Arial"/>
                <w:color w:val="000000"/>
                <w:sz w:val="21"/>
                <w:szCs w:val="21"/>
                <w:lang w:bidi="ar"/>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96051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39099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w:t>
            </w:r>
          </w:p>
        </w:tc>
      </w:tr>
      <w:tr w14:paraId="0F0AD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E3C32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12</w:t>
            </w:r>
            <w:r>
              <w:rPr>
                <w:rFonts w:hint="eastAsia" w:ascii="Arial" w:hAnsi="Arial" w:cs="Arial"/>
                <w:color w:val="000000"/>
                <w:sz w:val="21"/>
                <w:szCs w:val="21"/>
                <w:lang w:val="en-US" w:eastAsia="zh-CN"/>
              </w:rPr>
              <w:t>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B0259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sz w:val="21"/>
                <w:szCs w:val="21"/>
              </w:rPr>
            </w:pPr>
            <w:r>
              <w:rPr>
                <w:rFonts w:hint="default" w:ascii="Arial" w:hAnsi="Arial" w:eastAsia="宋体" w:cs="Arial"/>
                <w:color w:val="000000"/>
                <w:sz w:val="21"/>
                <w:szCs w:val="21"/>
                <w:lang w:bidi="ar"/>
              </w:rPr>
              <w:t>金属检测机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D3DAF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35271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Style w:val="141"/>
                <w:rFonts w:hint="default" w:ascii="Arial" w:hAnsi="Arial" w:eastAsia="宋体" w:cs="Arial"/>
                <w:b w:val="0"/>
                <w:sz w:val="21"/>
                <w:szCs w:val="21"/>
                <w:lang w:bidi="ar"/>
              </w:rPr>
              <w:t>3</w:t>
            </w:r>
            <w:r>
              <w:rPr>
                <w:rFonts w:hint="default" w:ascii="Arial" w:hAnsi="Arial" w:eastAsia="宋体" w:cs="Arial"/>
                <w:color w:val="000000"/>
                <w:sz w:val="21"/>
                <w:szCs w:val="21"/>
                <w:lang w:bidi="ar"/>
              </w:rPr>
              <w:t>台</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4CB2D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eastAsia" w:ascii="Arial" w:hAnsi="Arial" w:cs="Arial"/>
                <w:color w:val="000000"/>
                <w:sz w:val="21"/>
                <w:szCs w:val="21"/>
                <w:lang w:val="en-US" w:eastAsia="zh-CN"/>
              </w:rPr>
              <w:t>4</w:t>
            </w:r>
            <w:r>
              <w:rPr>
                <w:rFonts w:hint="default" w:ascii="Arial" w:hAnsi="Arial" w:eastAsia="宋体" w:cs="Arial"/>
                <w:color w:val="000000"/>
                <w:sz w:val="21"/>
                <w:szCs w:val="21"/>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C920D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w:t>
            </w:r>
            <w:r>
              <w:rPr>
                <w:rFonts w:hint="eastAsia" w:ascii="Arial" w:hAnsi="Arial" w:cs="Arial"/>
                <w:color w:val="000000"/>
                <w:sz w:val="21"/>
                <w:szCs w:val="21"/>
                <w:lang w:val="en-US" w:eastAsia="zh-CN"/>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C3385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24CA4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CFE2E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bidi="ar"/>
              </w:rPr>
            </w:pPr>
            <w:r>
              <w:rPr>
                <w:rFonts w:hint="default" w:ascii="Arial" w:hAnsi="Arial" w:eastAsia="宋体" w:cs="Arial"/>
                <w:color w:val="000000"/>
                <w:sz w:val="21"/>
                <w:szCs w:val="21"/>
                <w:lang w:bidi="ar"/>
              </w:rPr>
              <w:t>12</w:t>
            </w:r>
            <w:r>
              <w:rPr>
                <w:rFonts w:hint="eastAsia" w:ascii="Arial" w:hAnsi="Arial" w:cs="Arial"/>
                <w:color w:val="000000"/>
                <w:sz w:val="21"/>
                <w:szCs w:val="21"/>
                <w:lang w:val="en-US" w:eastAsia="zh-CN" w:bidi="ar"/>
              </w:rPr>
              <w:t>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BB206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r>
              <w:rPr>
                <w:rFonts w:hint="default" w:ascii="Arial" w:hAnsi="Arial" w:eastAsia="宋体" w:cs="Arial"/>
                <w:color w:val="000000"/>
                <w:sz w:val="21"/>
                <w:szCs w:val="21"/>
                <w:lang w:bidi="ar"/>
              </w:rPr>
              <w:t>冷库</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40A0D1">
            <w:pPr>
              <w:keepNext w:val="0"/>
              <w:keepLines w:val="0"/>
              <w:pageBreakBefore w:val="0"/>
              <w:suppressLineNumbers w:val="0"/>
              <w:kinsoku/>
              <w:wordWrap/>
              <w:overflowPunct/>
              <w:bidi w:val="0"/>
              <w:snapToGrid w:val="0"/>
              <w:spacing w:before="0" w:beforeAutospacing="0" w:after="0" w:afterAutospacing="0"/>
              <w:ind w:left="0" w:right="0"/>
              <w:jc w:val="center"/>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405D3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E03E9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eastAsia" w:ascii="Arial" w:hAnsi="Arial" w:cs="Arial"/>
                <w:color w:val="000000"/>
                <w:sz w:val="21"/>
                <w:szCs w:val="21"/>
                <w:lang w:val="en-US" w:eastAsia="zh-CN"/>
              </w:rPr>
              <w:t>5</w:t>
            </w:r>
            <w:r>
              <w:rPr>
                <w:rFonts w:hint="default" w:ascii="Arial" w:hAnsi="Arial" w:eastAsia="宋体" w:cs="Arial"/>
                <w:color w:val="000000"/>
                <w:sz w:val="21"/>
                <w:szCs w:val="21"/>
              </w:rPr>
              <w:t>座</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52EF8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rPr>
            </w:pPr>
            <w:r>
              <w:rPr>
                <w:rFonts w:hint="default" w:ascii="Arial" w:hAnsi="Arial" w:eastAsia="宋体" w:cs="Arial"/>
                <w:color w:val="000000"/>
                <w:sz w:val="21"/>
                <w:szCs w:val="21"/>
              </w:rPr>
              <w:t>+</w:t>
            </w:r>
            <w:r>
              <w:rPr>
                <w:rFonts w:hint="eastAsia" w:ascii="Arial" w:hAnsi="Arial" w:cs="Arial"/>
                <w:color w:val="000000"/>
                <w:sz w:val="21"/>
                <w:szCs w:val="21"/>
                <w:lang w:val="en-US" w:eastAsia="zh-CN"/>
              </w:rPr>
              <w:t>5</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3A78A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669D9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F5C4D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bidi="ar"/>
              </w:rPr>
            </w:pPr>
            <w:r>
              <w:rPr>
                <w:rFonts w:hint="default" w:ascii="Arial" w:hAnsi="Arial" w:eastAsia="宋体" w:cs="Arial"/>
                <w:color w:val="000000"/>
                <w:sz w:val="21"/>
                <w:szCs w:val="21"/>
                <w:lang w:bidi="ar"/>
              </w:rPr>
              <w:t>12</w:t>
            </w:r>
            <w:r>
              <w:rPr>
                <w:rFonts w:hint="eastAsia" w:ascii="Arial" w:hAnsi="Arial" w:cs="Arial"/>
                <w:color w:val="000000"/>
                <w:sz w:val="21"/>
                <w:szCs w:val="21"/>
                <w:lang w:val="en-US" w:eastAsia="zh-CN" w:bidi="ar"/>
              </w:rPr>
              <w:t>5</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C790E3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r>
              <w:rPr>
                <w:rFonts w:hint="default" w:ascii="Arial" w:hAnsi="Arial" w:eastAsia="宋体" w:cs="Arial"/>
                <w:color w:val="000000"/>
                <w:sz w:val="21"/>
                <w:szCs w:val="21"/>
                <w:lang w:bidi="ar"/>
              </w:rPr>
              <w:t>除湿机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BE2A7E">
            <w:pPr>
              <w:keepNext w:val="0"/>
              <w:keepLines w:val="0"/>
              <w:pageBreakBefore w:val="0"/>
              <w:suppressLineNumbers w:val="0"/>
              <w:kinsoku/>
              <w:wordWrap/>
              <w:overflowPunct/>
              <w:bidi w:val="0"/>
              <w:snapToGrid w:val="0"/>
              <w:spacing w:before="0" w:beforeAutospacing="0" w:after="0" w:afterAutospacing="0"/>
              <w:ind w:left="0" w:right="0"/>
              <w:jc w:val="center"/>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9C9DF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C2612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30台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47C2C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w:t>
            </w:r>
            <w:r>
              <w:rPr>
                <w:rFonts w:hint="eastAsia" w:ascii="Arial" w:hAnsi="Arial" w:cs="Arial"/>
                <w:color w:val="000000"/>
                <w:sz w:val="21"/>
                <w:szCs w:val="21"/>
                <w:lang w:val="en-US" w:eastAsia="zh-CN"/>
              </w:rPr>
              <w:t>13</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7DED8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017D7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9D0B2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bidi="ar"/>
              </w:rPr>
            </w:pPr>
            <w:r>
              <w:rPr>
                <w:rFonts w:hint="default" w:ascii="Arial" w:hAnsi="Arial" w:eastAsia="宋体" w:cs="Arial"/>
                <w:color w:val="000000"/>
                <w:sz w:val="21"/>
                <w:szCs w:val="21"/>
                <w:lang w:bidi="ar"/>
              </w:rPr>
              <w:t>12</w:t>
            </w:r>
            <w:r>
              <w:rPr>
                <w:rFonts w:hint="eastAsia" w:ascii="Arial" w:hAnsi="Arial" w:cs="Arial"/>
                <w:color w:val="000000"/>
                <w:sz w:val="21"/>
                <w:szCs w:val="21"/>
                <w:lang w:val="en-US" w:eastAsia="zh-CN" w:bidi="ar"/>
              </w:rPr>
              <w:t>6</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34DB1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r>
              <w:rPr>
                <w:rFonts w:hint="default" w:ascii="Arial" w:hAnsi="Arial" w:eastAsia="宋体" w:cs="Arial"/>
                <w:color w:val="000000"/>
                <w:sz w:val="21"/>
                <w:szCs w:val="21"/>
                <w:lang w:bidi="ar"/>
              </w:rPr>
              <w:t>消毒机/柜</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081CFE">
            <w:pPr>
              <w:keepNext w:val="0"/>
              <w:keepLines w:val="0"/>
              <w:pageBreakBefore w:val="0"/>
              <w:suppressLineNumbers w:val="0"/>
              <w:kinsoku/>
              <w:wordWrap/>
              <w:overflowPunct/>
              <w:bidi w:val="0"/>
              <w:snapToGrid w:val="0"/>
              <w:spacing w:before="0" w:beforeAutospacing="0" w:after="0" w:afterAutospacing="0"/>
              <w:ind w:left="0" w:right="0"/>
              <w:jc w:val="center"/>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89ACC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5DE46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25台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D6C3C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w:t>
            </w:r>
            <w:r>
              <w:rPr>
                <w:rFonts w:hint="eastAsia" w:ascii="Arial" w:hAnsi="Arial" w:cs="Arial"/>
                <w:color w:val="000000"/>
                <w:sz w:val="21"/>
                <w:szCs w:val="21"/>
                <w:lang w:val="en-US" w:eastAsia="zh-CN"/>
              </w:rPr>
              <w:t>23</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23771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7C639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BA35B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bidi="ar"/>
              </w:rPr>
            </w:pPr>
            <w:r>
              <w:rPr>
                <w:rFonts w:hint="default" w:ascii="Arial" w:hAnsi="Arial" w:eastAsia="宋体" w:cs="Arial"/>
                <w:color w:val="000000"/>
                <w:sz w:val="21"/>
                <w:szCs w:val="21"/>
                <w:lang w:bidi="ar"/>
              </w:rPr>
              <w:t>1</w:t>
            </w:r>
            <w:r>
              <w:rPr>
                <w:rFonts w:hint="eastAsia" w:ascii="Arial" w:hAnsi="Arial" w:cs="Arial"/>
                <w:color w:val="000000"/>
                <w:sz w:val="21"/>
                <w:szCs w:val="21"/>
                <w:lang w:val="en-US" w:eastAsia="zh-CN" w:bidi="ar"/>
              </w:rPr>
              <w:t>27</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F873B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r>
              <w:rPr>
                <w:rFonts w:hint="default" w:ascii="Arial" w:hAnsi="Arial" w:eastAsia="宋体" w:cs="Arial"/>
                <w:color w:val="000000"/>
                <w:sz w:val="21"/>
                <w:szCs w:val="21"/>
                <w:lang w:bidi="ar"/>
              </w:rPr>
              <w:t>风淋室</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6CFAD5">
            <w:pPr>
              <w:keepNext w:val="0"/>
              <w:keepLines w:val="0"/>
              <w:pageBreakBefore w:val="0"/>
              <w:suppressLineNumbers w:val="0"/>
              <w:kinsoku/>
              <w:wordWrap/>
              <w:overflowPunct/>
              <w:bidi w:val="0"/>
              <w:snapToGrid w:val="0"/>
              <w:spacing w:before="0" w:beforeAutospacing="0" w:after="0" w:afterAutospacing="0"/>
              <w:ind w:left="0" w:right="0"/>
              <w:jc w:val="center"/>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BC5AF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8BF3C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1台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5F79A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47CCC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403F5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DD041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bidi="ar"/>
              </w:rPr>
            </w:pPr>
            <w:r>
              <w:rPr>
                <w:rFonts w:hint="default" w:ascii="Arial" w:hAnsi="Arial" w:eastAsia="宋体" w:cs="Arial"/>
                <w:color w:val="000000"/>
                <w:sz w:val="21"/>
                <w:szCs w:val="21"/>
                <w:lang w:bidi="ar"/>
              </w:rPr>
              <w:t>1</w:t>
            </w:r>
            <w:r>
              <w:rPr>
                <w:rFonts w:hint="eastAsia" w:ascii="Arial" w:hAnsi="Arial" w:cs="Arial"/>
                <w:color w:val="000000"/>
                <w:sz w:val="21"/>
                <w:szCs w:val="21"/>
                <w:lang w:val="en-US" w:eastAsia="zh-CN" w:bidi="ar"/>
              </w:rPr>
              <w:t>28</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DB899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r>
              <w:rPr>
                <w:rFonts w:hint="default" w:ascii="Arial" w:hAnsi="Arial" w:eastAsia="宋体" w:cs="Arial"/>
                <w:color w:val="000000"/>
                <w:sz w:val="21"/>
                <w:szCs w:val="21"/>
                <w:lang w:bidi="ar"/>
              </w:rPr>
              <w:t>面缸</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136603">
            <w:pPr>
              <w:keepNext w:val="0"/>
              <w:keepLines w:val="0"/>
              <w:pageBreakBefore w:val="0"/>
              <w:suppressLineNumbers w:val="0"/>
              <w:kinsoku/>
              <w:wordWrap/>
              <w:overflowPunct/>
              <w:bidi w:val="0"/>
              <w:snapToGrid w:val="0"/>
              <w:spacing w:before="0" w:beforeAutospacing="0" w:after="0" w:afterAutospacing="0"/>
              <w:ind w:left="0" w:right="0"/>
              <w:jc w:val="center"/>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ADD21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28BF9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25套</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941BD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+25</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A7A7F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2BB5B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D35A7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bidi="ar"/>
              </w:rPr>
            </w:pPr>
            <w:r>
              <w:rPr>
                <w:rFonts w:hint="default" w:ascii="Arial" w:hAnsi="Arial" w:eastAsia="宋体" w:cs="Arial"/>
                <w:color w:val="000000"/>
                <w:sz w:val="21"/>
                <w:szCs w:val="21"/>
                <w:lang w:bidi="ar"/>
              </w:rPr>
              <w:t>1</w:t>
            </w:r>
            <w:r>
              <w:rPr>
                <w:rFonts w:hint="eastAsia" w:ascii="Arial" w:hAnsi="Arial" w:cs="Arial"/>
                <w:color w:val="000000"/>
                <w:sz w:val="21"/>
                <w:szCs w:val="21"/>
                <w:lang w:val="en-US" w:eastAsia="zh-CN" w:bidi="ar"/>
              </w:rPr>
              <w:t>29</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95AD6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r>
              <w:rPr>
                <w:rFonts w:hint="default" w:ascii="Arial" w:hAnsi="Arial" w:eastAsia="宋体" w:cs="Arial"/>
                <w:color w:val="000000"/>
                <w:sz w:val="21"/>
                <w:szCs w:val="21"/>
                <w:lang w:bidi="ar"/>
              </w:rPr>
              <w:t>烤盘</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B3EE24">
            <w:pPr>
              <w:keepNext w:val="0"/>
              <w:keepLines w:val="0"/>
              <w:pageBreakBefore w:val="0"/>
              <w:suppressLineNumbers w:val="0"/>
              <w:kinsoku/>
              <w:wordWrap/>
              <w:overflowPunct/>
              <w:bidi w:val="0"/>
              <w:snapToGrid w:val="0"/>
              <w:spacing w:before="0" w:beforeAutospacing="0" w:after="0" w:afterAutospacing="0"/>
              <w:ind w:left="0" w:right="0"/>
              <w:jc w:val="center"/>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5E7EE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356DC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2000套</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3F064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+2000</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DC815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31061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F8D30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bidi="ar"/>
              </w:rPr>
            </w:pPr>
            <w:r>
              <w:rPr>
                <w:rFonts w:hint="default" w:ascii="Arial" w:hAnsi="Arial" w:eastAsia="宋体" w:cs="Arial"/>
                <w:color w:val="000000"/>
                <w:sz w:val="21"/>
                <w:szCs w:val="21"/>
                <w:lang w:bidi="ar"/>
              </w:rPr>
              <w:t>13</w:t>
            </w:r>
            <w:r>
              <w:rPr>
                <w:rFonts w:hint="eastAsia" w:ascii="Arial" w:hAnsi="Arial" w:cs="Arial"/>
                <w:color w:val="000000"/>
                <w:sz w:val="21"/>
                <w:szCs w:val="21"/>
                <w:lang w:val="en-US" w:eastAsia="zh-CN" w:bidi="ar"/>
              </w:rPr>
              <w:t>0</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ADBF9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r>
              <w:rPr>
                <w:rFonts w:hint="default" w:ascii="Arial" w:hAnsi="Arial" w:eastAsia="宋体" w:cs="Arial"/>
                <w:color w:val="000000"/>
                <w:sz w:val="21"/>
                <w:szCs w:val="21"/>
                <w:lang w:bidi="ar"/>
              </w:rPr>
              <w:t>环保设备</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6E4DF9">
            <w:pPr>
              <w:keepNext w:val="0"/>
              <w:keepLines w:val="0"/>
              <w:pageBreakBefore w:val="0"/>
              <w:suppressLineNumbers w:val="0"/>
              <w:kinsoku/>
              <w:wordWrap/>
              <w:overflowPunct/>
              <w:bidi w:val="0"/>
              <w:snapToGrid w:val="0"/>
              <w:spacing w:before="0" w:beforeAutospacing="0" w:after="0" w:afterAutospacing="0"/>
              <w:ind w:left="0" w:right="0"/>
              <w:jc w:val="center"/>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B7E2D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Style w:val="141"/>
                <w:rFonts w:hint="default" w:ascii="Arial" w:hAnsi="Arial" w:eastAsia="宋体" w:cs="Arial"/>
                <w:b w:val="0"/>
                <w:sz w:val="21"/>
                <w:szCs w:val="21"/>
                <w:lang w:bidi="ar"/>
              </w:rPr>
            </w:pPr>
            <w:r>
              <w:rPr>
                <w:rStyle w:val="141"/>
                <w:rFonts w:hint="default" w:ascii="Arial" w:hAnsi="Arial" w:eastAsia="宋体" w:cs="Arial"/>
                <w:b w:val="0"/>
                <w:sz w:val="21"/>
                <w:szCs w:val="21"/>
                <w:lang w:bidi="ar"/>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B2DB2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1台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BCA32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A8932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62A8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20D14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bidi="ar"/>
              </w:rPr>
            </w:pPr>
            <w:r>
              <w:rPr>
                <w:rFonts w:hint="default" w:ascii="Arial" w:hAnsi="Arial" w:eastAsia="宋体" w:cs="Arial"/>
                <w:color w:val="000000"/>
                <w:sz w:val="21"/>
                <w:szCs w:val="21"/>
                <w:lang w:bidi="ar"/>
              </w:rPr>
              <w:t>13</w:t>
            </w:r>
            <w:r>
              <w:rPr>
                <w:rFonts w:hint="eastAsia" w:ascii="Arial" w:hAnsi="Arial" w:cs="Arial"/>
                <w:color w:val="000000"/>
                <w:sz w:val="21"/>
                <w:szCs w:val="21"/>
                <w:lang w:val="en-US" w:eastAsia="zh-CN" w:bidi="ar"/>
              </w:rPr>
              <w:t>1</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7B548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bidi="ar"/>
              </w:rPr>
            </w:pPr>
            <w:r>
              <w:rPr>
                <w:rFonts w:hint="default" w:ascii="Arial" w:hAnsi="Arial" w:eastAsia="宋体" w:cs="Arial"/>
                <w:color w:val="000000"/>
                <w:sz w:val="21"/>
                <w:szCs w:val="21"/>
                <w:lang w:bidi="ar"/>
              </w:rPr>
              <w:t>制氮机</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A70214">
            <w:pPr>
              <w:keepNext w:val="0"/>
              <w:keepLines w:val="0"/>
              <w:pageBreakBefore w:val="0"/>
              <w:suppressLineNumbers w:val="0"/>
              <w:kinsoku/>
              <w:wordWrap/>
              <w:overflowPunct/>
              <w:bidi w:val="0"/>
              <w:snapToGrid w:val="0"/>
              <w:spacing w:before="0" w:beforeAutospacing="0" w:after="0" w:afterAutospacing="0"/>
              <w:ind w:left="0" w:right="0"/>
              <w:jc w:val="center"/>
              <w:rPr>
                <w:rStyle w:val="141"/>
                <w:rFonts w:hint="default" w:ascii="Arial" w:hAnsi="Arial" w:eastAsia="宋体" w:cs="Arial"/>
                <w:b w:val="0"/>
                <w:sz w:val="21"/>
                <w:szCs w:val="21"/>
                <w:lang w:val="en-US" w:eastAsia="zh-CN" w:bidi="ar"/>
              </w:rPr>
            </w:pPr>
            <w:r>
              <w:rPr>
                <w:rStyle w:val="141"/>
                <w:rFonts w:hint="default" w:ascii="Arial" w:hAnsi="Arial" w:eastAsia="宋体" w:cs="Arial"/>
                <w:b w:val="0"/>
                <w:sz w:val="21"/>
                <w:szCs w:val="21"/>
                <w:lang w:val="en-US" w:eastAsia="zh-CN" w:bidi="ar"/>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7ED55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Style w:val="141"/>
                <w:rFonts w:hint="default" w:ascii="Arial" w:hAnsi="Arial" w:eastAsia="宋体" w:cs="Arial"/>
                <w:b w:val="0"/>
                <w:sz w:val="21"/>
                <w:szCs w:val="21"/>
                <w:lang w:val="en-US" w:eastAsia="zh-CN" w:bidi="ar"/>
              </w:rPr>
            </w:pPr>
            <w:r>
              <w:rPr>
                <w:rStyle w:val="141"/>
                <w:rFonts w:hint="default" w:ascii="Arial" w:hAnsi="Arial" w:eastAsia="宋体" w:cs="Arial"/>
                <w:b w:val="0"/>
                <w:sz w:val="21"/>
                <w:szCs w:val="21"/>
                <w:lang w:val="en-US" w:eastAsia="zh-CN" w:bidi="ar"/>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D1A80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1台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986C9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+1</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0E34D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6190E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A729D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bidi="ar"/>
              </w:rPr>
            </w:pPr>
            <w:r>
              <w:rPr>
                <w:rFonts w:hint="default" w:ascii="Arial" w:hAnsi="Arial" w:eastAsia="宋体" w:cs="Arial"/>
                <w:color w:val="000000"/>
                <w:sz w:val="21"/>
                <w:szCs w:val="21"/>
                <w:lang w:bidi="ar"/>
              </w:rPr>
              <w:t>13</w:t>
            </w:r>
            <w:r>
              <w:rPr>
                <w:rFonts w:hint="eastAsia" w:ascii="Arial" w:hAnsi="Arial" w:cs="Arial"/>
                <w:color w:val="000000"/>
                <w:sz w:val="21"/>
                <w:szCs w:val="21"/>
                <w:lang w:val="en-US" w:eastAsia="zh-CN" w:bidi="ar"/>
              </w:rPr>
              <w:t>2</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06B780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bidi="ar"/>
              </w:rPr>
            </w:pPr>
            <w:r>
              <w:rPr>
                <w:rFonts w:hint="default" w:ascii="Arial" w:hAnsi="Arial" w:eastAsia="宋体" w:cs="Arial"/>
                <w:color w:val="000000"/>
                <w:sz w:val="21"/>
                <w:szCs w:val="21"/>
                <w:lang w:val="en-US" w:eastAsia="zh-CN" w:bidi="ar"/>
              </w:rPr>
              <w:t>三浦电蒸汽锅炉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ED862C">
            <w:pPr>
              <w:keepNext w:val="0"/>
              <w:keepLines w:val="0"/>
              <w:pageBreakBefore w:val="0"/>
              <w:suppressLineNumbers w:val="0"/>
              <w:kinsoku/>
              <w:wordWrap/>
              <w:overflowPunct/>
              <w:bidi w:val="0"/>
              <w:snapToGrid w:val="0"/>
              <w:spacing w:before="0" w:beforeAutospacing="0" w:after="0" w:afterAutospacing="0"/>
              <w:ind w:left="0" w:right="0"/>
              <w:jc w:val="center"/>
              <w:rPr>
                <w:rStyle w:val="141"/>
                <w:rFonts w:hint="default" w:ascii="Arial" w:hAnsi="Arial" w:eastAsia="宋体" w:cs="Arial"/>
                <w:b w:val="0"/>
                <w:sz w:val="21"/>
                <w:szCs w:val="21"/>
                <w:lang w:val="en-US" w:eastAsia="zh-CN" w:bidi="ar"/>
              </w:rPr>
            </w:pPr>
            <w:r>
              <w:rPr>
                <w:rStyle w:val="141"/>
                <w:rFonts w:hint="default" w:ascii="Arial" w:hAnsi="Arial" w:eastAsia="宋体" w:cs="Arial"/>
                <w:b w:val="0"/>
                <w:sz w:val="21"/>
                <w:szCs w:val="21"/>
                <w:lang w:val="en-US" w:eastAsia="zh-CN" w:bidi="ar"/>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ED26E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Style w:val="141"/>
                <w:rFonts w:hint="default" w:ascii="Arial" w:hAnsi="Arial" w:eastAsia="宋体" w:cs="Arial"/>
                <w:b w:val="0"/>
                <w:sz w:val="21"/>
                <w:szCs w:val="21"/>
                <w:lang w:val="en-US" w:eastAsia="zh-CN" w:bidi="ar"/>
              </w:rPr>
            </w:pPr>
            <w:r>
              <w:rPr>
                <w:rStyle w:val="141"/>
                <w:rFonts w:hint="default" w:ascii="Arial" w:hAnsi="Arial" w:eastAsia="宋体" w:cs="Arial"/>
                <w:b w:val="0"/>
                <w:sz w:val="21"/>
                <w:szCs w:val="21"/>
                <w:lang w:val="en-US" w:eastAsia="zh-CN" w:bidi="ar"/>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10E5E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6</w:t>
            </w:r>
            <w:r>
              <w:rPr>
                <w:rFonts w:hint="eastAsia" w:ascii="Arial" w:hAnsi="Arial" w:cs="Arial"/>
                <w:color w:val="000000"/>
                <w:sz w:val="21"/>
                <w:szCs w:val="21"/>
                <w:lang w:val="en-US" w:eastAsia="zh-CN"/>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F86D3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+6</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A00A0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1D417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2EDF6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bidi="ar"/>
              </w:rPr>
            </w:pPr>
            <w:r>
              <w:rPr>
                <w:rFonts w:hint="default" w:ascii="Arial" w:hAnsi="Arial" w:eastAsia="宋体" w:cs="Arial"/>
                <w:color w:val="000000"/>
                <w:sz w:val="21"/>
                <w:szCs w:val="21"/>
                <w:lang w:val="en-US" w:eastAsia="zh-CN" w:bidi="ar"/>
              </w:rPr>
              <w:t>13</w:t>
            </w:r>
            <w:r>
              <w:rPr>
                <w:rFonts w:hint="eastAsia" w:ascii="Arial" w:hAnsi="Arial" w:cs="Arial"/>
                <w:color w:val="000000"/>
                <w:sz w:val="21"/>
                <w:szCs w:val="21"/>
                <w:lang w:val="en-US" w:eastAsia="zh-CN" w:bidi="ar"/>
              </w:rPr>
              <w:t>3</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9E68B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bidi="ar"/>
              </w:rPr>
            </w:pPr>
            <w:r>
              <w:rPr>
                <w:rFonts w:hint="default" w:ascii="Arial" w:hAnsi="Arial" w:eastAsia="宋体" w:cs="Arial"/>
                <w:color w:val="000000"/>
                <w:sz w:val="21"/>
                <w:szCs w:val="21"/>
                <w:lang w:val="en-US" w:eastAsia="zh-CN" w:bidi="ar"/>
              </w:rPr>
              <w:t>电蒸汽加热锅炉</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591648">
            <w:pPr>
              <w:keepNext w:val="0"/>
              <w:keepLines w:val="0"/>
              <w:pageBreakBefore w:val="0"/>
              <w:suppressLineNumbers w:val="0"/>
              <w:kinsoku/>
              <w:wordWrap/>
              <w:overflowPunct/>
              <w:bidi w:val="0"/>
              <w:snapToGrid w:val="0"/>
              <w:spacing w:before="0" w:beforeAutospacing="0" w:after="0" w:afterAutospacing="0"/>
              <w:ind w:left="0" w:right="0"/>
              <w:jc w:val="center"/>
              <w:rPr>
                <w:rStyle w:val="141"/>
                <w:rFonts w:hint="default" w:ascii="Arial" w:hAnsi="Arial" w:eastAsia="宋体" w:cs="Arial"/>
                <w:b w:val="0"/>
                <w:sz w:val="21"/>
                <w:szCs w:val="21"/>
                <w:lang w:val="en-US" w:eastAsia="zh-CN" w:bidi="ar"/>
              </w:rPr>
            </w:pPr>
            <w:r>
              <w:rPr>
                <w:rStyle w:val="141"/>
                <w:rFonts w:hint="default" w:ascii="Arial" w:hAnsi="Arial" w:eastAsia="宋体" w:cs="Arial"/>
                <w:b w:val="0"/>
                <w:sz w:val="21"/>
                <w:szCs w:val="21"/>
                <w:lang w:val="en-US" w:eastAsia="zh-CN" w:bidi="ar"/>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E9D00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Style w:val="141"/>
                <w:rFonts w:hint="default" w:ascii="Arial" w:hAnsi="Arial" w:eastAsia="宋体" w:cs="Arial"/>
                <w:b w:val="0"/>
                <w:sz w:val="21"/>
                <w:szCs w:val="21"/>
                <w:lang w:val="en-US" w:eastAsia="zh-CN" w:bidi="ar"/>
              </w:rPr>
            </w:pPr>
            <w:r>
              <w:rPr>
                <w:rStyle w:val="141"/>
                <w:rFonts w:hint="default" w:ascii="Arial" w:hAnsi="Arial" w:eastAsia="宋体" w:cs="Arial"/>
                <w:b w:val="0"/>
                <w:sz w:val="21"/>
                <w:szCs w:val="21"/>
                <w:lang w:val="en-US" w:eastAsia="zh-CN" w:bidi="ar"/>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4444C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2</w:t>
            </w:r>
            <w:r>
              <w:rPr>
                <w:rFonts w:hint="eastAsia" w:ascii="Arial" w:hAnsi="Arial" w:cs="Arial"/>
                <w:color w:val="000000"/>
                <w:sz w:val="21"/>
                <w:szCs w:val="21"/>
                <w:lang w:val="en-US" w:eastAsia="zh-CN"/>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D1C4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+2</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16930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r w14:paraId="65AF2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324"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94AC6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eastAsia" w:ascii="Arial" w:hAnsi="Arial" w:eastAsia="宋体" w:cs="Arial"/>
                <w:color w:val="000000"/>
                <w:sz w:val="21"/>
                <w:szCs w:val="21"/>
                <w:lang w:val="en-US" w:eastAsia="zh-CN" w:bidi="ar"/>
              </w:rPr>
            </w:pPr>
            <w:r>
              <w:rPr>
                <w:rFonts w:hint="default" w:ascii="Arial" w:hAnsi="Arial" w:eastAsia="宋体" w:cs="Arial"/>
                <w:color w:val="000000"/>
                <w:sz w:val="21"/>
                <w:szCs w:val="21"/>
                <w:lang w:bidi="ar"/>
              </w:rPr>
              <w:t>13</w:t>
            </w:r>
            <w:r>
              <w:rPr>
                <w:rFonts w:hint="eastAsia" w:ascii="Arial" w:hAnsi="Arial" w:cs="Arial"/>
                <w:color w:val="000000"/>
                <w:sz w:val="21"/>
                <w:szCs w:val="21"/>
                <w:lang w:val="en-US" w:eastAsia="zh-CN" w:bidi="ar"/>
              </w:rPr>
              <w:t>4</w:t>
            </w:r>
          </w:p>
        </w:tc>
        <w:tc>
          <w:tcPr>
            <w:tcW w:w="114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FD3E1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bidi="ar"/>
              </w:rPr>
            </w:pPr>
            <w:r>
              <w:rPr>
                <w:rFonts w:hint="default" w:ascii="Arial" w:hAnsi="Arial" w:eastAsia="宋体" w:cs="Arial"/>
                <w:color w:val="000000"/>
                <w:sz w:val="21"/>
                <w:szCs w:val="21"/>
                <w:lang w:bidi="ar"/>
              </w:rPr>
              <w:t>软化水</w:t>
            </w:r>
            <w:r>
              <w:rPr>
                <w:rFonts w:hint="eastAsia" w:ascii="Arial" w:hAnsi="Arial" w:cs="Arial"/>
                <w:color w:val="000000"/>
                <w:sz w:val="21"/>
                <w:szCs w:val="21"/>
                <w:lang w:val="en-US" w:eastAsia="zh-CN" w:bidi="ar"/>
              </w:rPr>
              <w:t>制备设施</w:t>
            </w:r>
          </w:p>
        </w:tc>
        <w:tc>
          <w:tcPr>
            <w:tcW w:w="799"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3DDC18">
            <w:pPr>
              <w:keepNext w:val="0"/>
              <w:keepLines w:val="0"/>
              <w:pageBreakBefore w:val="0"/>
              <w:suppressLineNumbers w:val="0"/>
              <w:kinsoku/>
              <w:wordWrap/>
              <w:overflowPunct/>
              <w:bidi w:val="0"/>
              <w:snapToGrid w:val="0"/>
              <w:spacing w:before="0" w:beforeAutospacing="0" w:after="0" w:afterAutospacing="0"/>
              <w:ind w:left="0" w:right="0"/>
              <w:jc w:val="center"/>
              <w:rPr>
                <w:rStyle w:val="141"/>
                <w:rFonts w:hint="default" w:ascii="Arial" w:hAnsi="Arial" w:eastAsia="宋体" w:cs="Arial"/>
                <w:b w:val="0"/>
                <w:sz w:val="21"/>
                <w:szCs w:val="21"/>
                <w:lang w:val="en-US" w:eastAsia="zh-CN" w:bidi="ar"/>
              </w:rPr>
            </w:pPr>
            <w:r>
              <w:rPr>
                <w:rStyle w:val="141"/>
                <w:rFonts w:hint="default" w:ascii="Arial" w:hAnsi="Arial" w:eastAsia="宋体" w:cs="Arial"/>
                <w:b w:val="0"/>
                <w:sz w:val="21"/>
                <w:szCs w:val="21"/>
                <w:lang w:val="en-US" w:eastAsia="zh-CN" w:bidi="ar"/>
              </w:rPr>
              <w:t>0</w:t>
            </w:r>
          </w:p>
        </w:tc>
        <w:tc>
          <w:tcPr>
            <w:tcW w:w="726"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B9F04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Style w:val="141"/>
                <w:rFonts w:hint="default" w:ascii="Arial" w:hAnsi="Arial" w:eastAsia="宋体" w:cs="Arial"/>
                <w:b w:val="0"/>
                <w:sz w:val="21"/>
                <w:szCs w:val="21"/>
                <w:lang w:val="en-US" w:eastAsia="zh-CN" w:bidi="ar"/>
              </w:rPr>
            </w:pPr>
            <w:r>
              <w:rPr>
                <w:rStyle w:val="141"/>
                <w:rFonts w:hint="default" w:ascii="Arial" w:hAnsi="Arial" w:eastAsia="宋体" w:cs="Arial"/>
                <w:b w:val="0"/>
                <w:sz w:val="21"/>
                <w:szCs w:val="21"/>
                <w:lang w:val="en-US" w:eastAsia="zh-CN" w:bidi="ar"/>
              </w:rPr>
              <w:t>0</w:t>
            </w:r>
          </w:p>
        </w:tc>
        <w:tc>
          <w:tcPr>
            <w:tcW w:w="871"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BD196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2</w:t>
            </w:r>
            <w:r>
              <w:rPr>
                <w:rFonts w:hint="eastAsia" w:ascii="Arial" w:hAnsi="Arial" w:cs="Arial"/>
                <w:color w:val="000000"/>
                <w:sz w:val="21"/>
                <w:szCs w:val="21"/>
                <w:lang w:val="en-US" w:eastAsia="zh-CN"/>
              </w:rPr>
              <w:t>台</w:t>
            </w:r>
          </w:p>
        </w:tc>
        <w:tc>
          <w:tcPr>
            <w:tcW w:w="592"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D878C1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+2</w:t>
            </w:r>
          </w:p>
        </w:tc>
        <w:tc>
          <w:tcPr>
            <w:tcW w:w="537" w:type="pc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C78D5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color w:val="000000"/>
                <w:sz w:val="21"/>
                <w:szCs w:val="21"/>
              </w:rPr>
            </w:pPr>
            <w:r>
              <w:rPr>
                <w:rFonts w:hint="default" w:ascii="Arial" w:hAnsi="Arial" w:eastAsia="宋体" w:cs="Arial"/>
                <w:color w:val="000000"/>
                <w:sz w:val="21"/>
                <w:szCs w:val="21"/>
              </w:rPr>
              <w:t>本次新增</w:t>
            </w:r>
          </w:p>
        </w:tc>
      </w:tr>
    </w:tbl>
    <w:p w14:paraId="68F057BF">
      <w:pPr>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br w:type="page"/>
      </w:r>
    </w:p>
    <w:p w14:paraId="11ED4939">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主要原辅材料</w:t>
      </w:r>
    </w:p>
    <w:p w14:paraId="08417170">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本项目主要原辅材料消耗见表2-4。</w:t>
      </w:r>
    </w:p>
    <w:p w14:paraId="0BD5E962">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建设项目主要原辅材料及燃料</w:t>
      </w:r>
    </w:p>
    <w:tbl>
      <w:tblPr>
        <w:tblStyle w:val="26"/>
        <w:tblW w:w="8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551"/>
        <w:gridCol w:w="1350"/>
        <w:gridCol w:w="580"/>
        <w:gridCol w:w="1006"/>
        <w:gridCol w:w="1120"/>
        <w:gridCol w:w="940"/>
        <w:gridCol w:w="1030"/>
        <w:gridCol w:w="1679"/>
      </w:tblGrid>
      <w:tr w14:paraId="4478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vMerge w:val="restart"/>
            <w:tcMar>
              <w:left w:w="57" w:type="dxa"/>
              <w:right w:w="57" w:type="dxa"/>
            </w:tcMar>
            <w:vAlign w:val="center"/>
          </w:tcPr>
          <w:p w14:paraId="387341F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序号</w:t>
            </w:r>
          </w:p>
        </w:tc>
        <w:tc>
          <w:tcPr>
            <w:tcW w:w="1350" w:type="dxa"/>
            <w:vMerge w:val="restart"/>
            <w:tcMar>
              <w:left w:w="57" w:type="dxa"/>
              <w:right w:w="57" w:type="dxa"/>
            </w:tcMar>
            <w:vAlign w:val="center"/>
          </w:tcPr>
          <w:p w14:paraId="563D7E8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原料名称</w:t>
            </w:r>
          </w:p>
        </w:tc>
        <w:tc>
          <w:tcPr>
            <w:tcW w:w="580" w:type="dxa"/>
            <w:vMerge w:val="restart"/>
            <w:vAlign w:val="center"/>
          </w:tcPr>
          <w:p w14:paraId="0B24C79F">
            <w:pPr>
              <w:keepNext w:val="0"/>
              <w:keepLines w:val="0"/>
              <w:pageBreakBefore w:val="0"/>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单位</w:t>
            </w:r>
          </w:p>
        </w:tc>
        <w:tc>
          <w:tcPr>
            <w:tcW w:w="4096" w:type="dxa"/>
            <w:gridSpan w:val="4"/>
          </w:tcPr>
          <w:p w14:paraId="2420590A">
            <w:pPr>
              <w:keepNext w:val="0"/>
              <w:keepLines w:val="0"/>
              <w:pageBreakBefore w:val="0"/>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年用量</w:t>
            </w:r>
          </w:p>
        </w:tc>
        <w:tc>
          <w:tcPr>
            <w:tcW w:w="1679" w:type="dxa"/>
            <w:vMerge w:val="restart"/>
            <w:vAlign w:val="center"/>
          </w:tcPr>
          <w:p w14:paraId="44914FA7">
            <w:pPr>
              <w:keepNext w:val="0"/>
              <w:keepLines w:val="0"/>
              <w:pageBreakBefore w:val="0"/>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变化情况</w:t>
            </w:r>
          </w:p>
        </w:tc>
      </w:tr>
      <w:tr w14:paraId="6B74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vMerge w:val="continue"/>
            <w:tcMar>
              <w:left w:w="57" w:type="dxa"/>
              <w:right w:w="57" w:type="dxa"/>
            </w:tcMar>
            <w:vAlign w:val="center"/>
          </w:tcPr>
          <w:p w14:paraId="754FD025">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c>
          <w:tcPr>
            <w:tcW w:w="1350" w:type="dxa"/>
            <w:vMerge w:val="continue"/>
            <w:tcMar>
              <w:left w:w="57" w:type="dxa"/>
              <w:right w:w="57" w:type="dxa"/>
            </w:tcMar>
            <w:vAlign w:val="center"/>
          </w:tcPr>
          <w:p w14:paraId="59ED72AA">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c>
          <w:tcPr>
            <w:tcW w:w="580" w:type="dxa"/>
            <w:vMerge w:val="continue"/>
            <w:vAlign w:val="center"/>
          </w:tcPr>
          <w:p w14:paraId="592E8562">
            <w:pPr>
              <w:keepNext w:val="0"/>
              <w:keepLines w:val="0"/>
              <w:pageBreakBefore w:val="0"/>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c>
          <w:tcPr>
            <w:tcW w:w="1006" w:type="dxa"/>
            <w:vAlign w:val="center"/>
          </w:tcPr>
          <w:p w14:paraId="5E983412">
            <w:pPr>
              <w:keepNext w:val="0"/>
              <w:keepLines w:val="0"/>
              <w:pageBreakBefore w:val="0"/>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原环评用量</w:t>
            </w:r>
          </w:p>
        </w:tc>
        <w:tc>
          <w:tcPr>
            <w:tcW w:w="1120" w:type="dxa"/>
            <w:vAlign w:val="center"/>
          </w:tcPr>
          <w:p w14:paraId="76D6A02A">
            <w:pPr>
              <w:keepNext w:val="0"/>
              <w:keepLines w:val="0"/>
              <w:pageBreakBefore w:val="0"/>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2025年实际用量</w:t>
            </w:r>
          </w:p>
        </w:tc>
        <w:tc>
          <w:tcPr>
            <w:tcW w:w="940" w:type="dxa"/>
          </w:tcPr>
          <w:p w14:paraId="37F64323">
            <w:pPr>
              <w:keepNext w:val="0"/>
              <w:keepLines w:val="0"/>
              <w:pageBreakBefore w:val="0"/>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项目新增用量</w:t>
            </w:r>
          </w:p>
        </w:tc>
        <w:tc>
          <w:tcPr>
            <w:tcW w:w="1030" w:type="dxa"/>
            <w:vAlign w:val="center"/>
          </w:tcPr>
          <w:p w14:paraId="28535B47">
            <w:pPr>
              <w:keepNext w:val="0"/>
              <w:keepLines w:val="0"/>
              <w:pageBreakBefore w:val="0"/>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实施后用量</w:t>
            </w:r>
          </w:p>
        </w:tc>
        <w:tc>
          <w:tcPr>
            <w:tcW w:w="1679" w:type="dxa"/>
            <w:vMerge w:val="continue"/>
            <w:vAlign w:val="center"/>
          </w:tcPr>
          <w:p w14:paraId="02340949">
            <w:pPr>
              <w:keepNext w:val="0"/>
              <w:keepLines w:val="0"/>
              <w:pageBreakBefore w:val="0"/>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r>
      <w:tr w14:paraId="0E527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6359E7B6">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1</w:t>
            </w:r>
          </w:p>
        </w:tc>
        <w:tc>
          <w:tcPr>
            <w:tcW w:w="1350" w:type="dxa"/>
            <w:tcMar>
              <w:left w:w="57" w:type="dxa"/>
              <w:right w:w="57" w:type="dxa"/>
            </w:tcMar>
            <w:vAlign w:val="center"/>
          </w:tcPr>
          <w:p w14:paraId="26C7B640">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eastAsia="zh-CN"/>
              </w:rPr>
              <w:t>面粉</w:t>
            </w:r>
          </w:p>
        </w:tc>
        <w:tc>
          <w:tcPr>
            <w:tcW w:w="580" w:type="dxa"/>
            <w:vAlign w:val="center"/>
          </w:tcPr>
          <w:p w14:paraId="24182BE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5D8EACB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17323.88</w:t>
            </w:r>
          </w:p>
        </w:tc>
        <w:tc>
          <w:tcPr>
            <w:tcW w:w="1120" w:type="dxa"/>
            <w:vAlign w:val="center"/>
          </w:tcPr>
          <w:p w14:paraId="2873384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10633.94</w:t>
            </w:r>
          </w:p>
        </w:tc>
        <w:tc>
          <w:tcPr>
            <w:tcW w:w="940" w:type="dxa"/>
            <w:vAlign w:val="center"/>
          </w:tcPr>
          <w:p w14:paraId="7F30B1E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1450</w:t>
            </w:r>
          </w:p>
        </w:tc>
        <w:tc>
          <w:tcPr>
            <w:tcW w:w="1030" w:type="dxa"/>
            <w:vAlign w:val="center"/>
          </w:tcPr>
          <w:p w14:paraId="534AAA9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18773.88</w:t>
            </w:r>
          </w:p>
        </w:tc>
        <w:tc>
          <w:tcPr>
            <w:tcW w:w="1679" w:type="dxa"/>
            <w:shd w:val="clear" w:color="auto" w:fill="auto"/>
            <w:vAlign w:val="center"/>
          </w:tcPr>
          <w:p w14:paraId="6F183B1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+1450</w:t>
            </w:r>
          </w:p>
        </w:tc>
      </w:tr>
      <w:tr w14:paraId="15D1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7E981942">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2</w:t>
            </w:r>
          </w:p>
        </w:tc>
        <w:tc>
          <w:tcPr>
            <w:tcW w:w="1350" w:type="dxa"/>
            <w:tcMar>
              <w:left w:w="57" w:type="dxa"/>
              <w:right w:w="57" w:type="dxa"/>
            </w:tcMar>
            <w:vAlign w:val="center"/>
          </w:tcPr>
          <w:p w14:paraId="071F3D90">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eastAsia="zh-CN"/>
              </w:rPr>
              <w:t>大米</w:t>
            </w:r>
          </w:p>
        </w:tc>
        <w:tc>
          <w:tcPr>
            <w:tcW w:w="580" w:type="dxa"/>
            <w:vAlign w:val="center"/>
          </w:tcPr>
          <w:p w14:paraId="680720F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67FE690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587.11</w:t>
            </w:r>
          </w:p>
        </w:tc>
        <w:tc>
          <w:tcPr>
            <w:tcW w:w="1120" w:type="dxa"/>
            <w:vAlign w:val="center"/>
          </w:tcPr>
          <w:p w14:paraId="47DF687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95.73</w:t>
            </w:r>
          </w:p>
        </w:tc>
        <w:tc>
          <w:tcPr>
            <w:tcW w:w="940" w:type="dxa"/>
            <w:vAlign w:val="center"/>
          </w:tcPr>
          <w:p w14:paraId="63CC4CA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c>
          <w:tcPr>
            <w:tcW w:w="1030" w:type="dxa"/>
            <w:vAlign w:val="center"/>
          </w:tcPr>
          <w:p w14:paraId="0A858CF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587.11</w:t>
            </w:r>
          </w:p>
        </w:tc>
        <w:tc>
          <w:tcPr>
            <w:tcW w:w="1679" w:type="dxa"/>
            <w:shd w:val="clear" w:color="auto" w:fill="auto"/>
            <w:vAlign w:val="center"/>
          </w:tcPr>
          <w:p w14:paraId="2948899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r>
      <w:tr w14:paraId="49F2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0BEB5899">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3</w:t>
            </w:r>
          </w:p>
        </w:tc>
        <w:tc>
          <w:tcPr>
            <w:tcW w:w="1350" w:type="dxa"/>
            <w:tcMar>
              <w:left w:w="57" w:type="dxa"/>
              <w:right w:w="57" w:type="dxa"/>
            </w:tcMar>
            <w:vAlign w:val="center"/>
          </w:tcPr>
          <w:p w14:paraId="49E33876">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eastAsia="zh-CN"/>
              </w:rPr>
              <w:t>白糖</w:t>
            </w:r>
          </w:p>
        </w:tc>
        <w:tc>
          <w:tcPr>
            <w:tcW w:w="580" w:type="dxa"/>
            <w:vAlign w:val="center"/>
          </w:tcPr>
          <w:p w14:paraId="3FDC9346">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57400E9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3559.55</w:t>
            </w:r>
          </w:p>
        </w:tc>
        <w:tc>
          <w:tcPr>
            <w:tcW w:w="1120" w:type="dxa"/>
            <w:vAlign w:val="center"/>
          </w:tcPr>
          <w:p w14:paraId="6E3350A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2095.6</w:t>
            </w:r>
          </w:p>
        </w:tc>
        <w:tc>
          <w:tcPr>
            <w:tcW w:w="940" w:type="dxa"/>
            <w:vAlign w:val="center"/>
          </w:tcPr>
          <w:p w14:paraId="79DCBB1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32</w:t>
            </w:r>
          </w:p>
        </w:tc>
        <w:tc>
          <w:tcPr>
            <w:tcW w:w="1030" w:type="dxa"/>
            <w:vAlign w:val="center"/>
          </w:tcPr>
          <w:p w14:paraId="0C3BF19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3591.55</w:t>
            </w:r>
          </w:p>
        </w:tc>
        <w:tc>
          <w:tcPr>
            <w:tcW w:w="1679" w:type="dxa"/>
            <w:shd w:val="clear" w:color="auto" w:fill="auto"/>
            <w:vAlign w:val="center"/>
          </w:tcPr>
          <w:p w14:paraId="7FB0B43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+32</w:t>
            </w:r>
          </w:p>
        </w:tc>
      </w:tr>
      <w:tr w14:paraId="3E478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42EC15EF">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4</w:t>
            </w:r>
          </w:p>
        </w:tc>
        <w:tc>
          <w:tcPr>
            <w:tcW w:w="1350" w:type="dxa"/>
            <w:tcMar>
              <w:left w:w="57" w:type="dxa"/>
              <w:right w:w="57" w:type="dxa"/>
            </w:tcMar>
            <w:vAlign w:val="center"/>
          </w:tcPr>
          <w:p w14:paraId="7ED692D3">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油脂</w:t>
            </w:r>
          </w:p>
        </w:tc>
        <w:tc>
          <w:tcPr>
            <w:tcW w:w="580" w:type="dxa"/>
            <w:vAlign w:val="center"/>
          </w:tcPr>
          <w:p w14:paraId="49E472B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2E3F393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4361.37</w:t>
            </w:r>
          </w:p>
        </w:tc>
        <w:tc>
          <w:tcPr>
            <w:tcW w:w="1120" w:type="dxa"/>
            <w:vAlign w:val="center"/>
          </w:tcPr>
          <w:p w14:paraId="0080E09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1289.22</w:t>
            </w:r>
          </w:p>
        </w:tc>
        <w:tc>
          <w:tcPr>
            <w:tcW w:w="940" w:type="dxa"/>
            <w:vAlign w:val="center"/>
          </w:tcPr>
          <w:p w14:paraId="12F97B6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385</w:t>
            </w:r>
          </w:p>
        </w:tc>
        <w:tc>
          <w:tcPr>
            <w:tcW w:w="1030" w:type="dxa"/>
            <w:vAlign w:val="center"/>
          </w:tcPr>
          <w:p w14:paraId="4B1A018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4746.37</w:t>
            </w:r>
          </w:p>
        </w:tc>
        <w:tc>
          <w:tcPr>
            <w:tcW w:w="1679" w:type="dxa"/>
            <w:shd w:val="clear" w:color="auto" w:fill="auto"/>
            <w:vAlign w:val="center"/>
          </w:tcPr>
          <w:p w14:paraId="65F4801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+385</w:t>
            </w:r>
          </w:p>
        </w:tc>
      </w:tr>
      <w:tr w14:paraId="6D51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56" w:hRule="atLeast"/>
          <w:jc w:val="center"/>
        </w:trPr>
        <w:tc>
          <w:tcPr>
            <w:tcW w:w="551" w:type="dxa"/>
            <w:tcMar>
              <w:left w:w="57" w:type="dxa"/>
              <w:right w:w="57" w:type="dxa"/>
            </w:tcMar>
            <w:vAlign w:val="center"/>
          </w:tcPr>
          <w:p w14:paraId="2AB42D2A">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5</w:t>
            </w:r>
          </w:p>
        </w:tc>
        <w:tc>
          <w:tcPr>
            <w:tcW w:w="1350" w:type="dxa"/>
            <w:shd w:val="clear" w:color="auto" w:fill="auto"/>
            <w:tcMar>
              <w:left w:w="57" w:type="dxa"/>
              <w:right w:w="57" w:type="dxa"/>
            </w:tcMar>
            <w:vAlign w:val="center"/>
          </w:tcPr>
          <w:p w14:paraId="1326CE73">
            <w:pPr>
              <w:keepNext w:val="0"/>
              <w:keepLines w:val="0"/>
              <w:pageBreakBefore w:val="0"/>
              <w:suppressLineNumbers w:val="0"/>
              <w:kinsoku/>
              <w:wordWrap/>
              <w:overflowPunct/>
              <w:autoSpaceDE w:val="0"/>
              <w:autoSpaceDN w:val="0"/>
              <w:bidi w:val="0"/>
              <w:snapToGrid w:val="0"/>
              <w:spacing w:before="0" w:beforeAutospacing="0" w:after="0" w:afterAutospacing="0"/>
              <w:ind w:left="0" w:leftChars="0" w:right="0" w:rightChars="0"/>
              <w:jc w:val="center"/>
              <w:rPr>
                <w:rFonts w:hint="default" w:ascii="Arial" w:hAnsi="Arial" w:eastAsia="宋体" w:cs="Arial"/>
                <w:spacing w:val="-5"/>
                <w:kern w:val="2"/>
                <w:sz w:val="21"/>
                <w:szCs w:val="21"/>
                <w:highlight w:val="none"/>
                <w:lang w:val="en-US" w:eastAsia="zh-CN" w:bidi="ar-SA"/>
              </w:rPr>
            </w:pPr>
            <w:r>
              <w:rPr>
                <w:rFonts w:hint="default" w:ascii="Arial" w:hAnsi="Arial" w:eastAsia="宋体" w:cs="Arial"/>
                <w:spacing w:val="-5"/>
                <w:sz w:val="21"/>
                <w:szCs w:val="21"/>
                <w:highlight w:val="none"/>
                <w:lang w:val="en-US" w:eastAsia="zh-CN"/>
              </w:rPr>
              <w:t>鸡蛋</w:t>
            </w:r>
          </w:p>
        </w:tc>
        <w:tc>
          <w:tcPr>
            <w:tcW w:w="580" w:type="dxa"/>
            <w:shd w:val="clear" w:color="auto" w:fill="auto"/>
            <w:vAlign w:val="center"/>
          </w:tcPr>
          <w:p w14:paraId="7341B40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shd w:val="clear" w:color="auto" w:fill="auto"/>
            <w:vAlign w:val="center"/>
          </w:tcPr>
          <w:p w14:paraId="3FCBF16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1962.62</w:t>
            </w:r>
          </w:p>
        </w:tc>
        <w:tc>
          <w:tcPr>
            <w:tcW w:w="1120" w:type="dxa"/>
            <w:shd w:val="clear" w:color="auto" w:fill="auto"/>
            <w:vAlign w:val="center"/>
          </w:tcPr>
          <w:p w14:paraId="6BED6A7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854.55</w:t>
            </w:r>
          </w:p>
        </w:tc>
        <w:tc>
          <w:tcPr>
            <w:tcW w:w="940" w:type="dxa"/>
            <w:vAlign w:val="center"/>
          </w:tcPr>
          <w:p w14:paraId="097EB35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c>
          <w:tcPr>
            <w:tcW w:w="1030" w:type="dxa"/>
            <w:vAlign w:val="center"/>
          </w:tcPr>
          <w:p w14:paraId="5D87FBC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37.62</w:t>
            </w:r>
          </w:p>
        </w:tc>
        <w:tc>
          <w:tcPr>
            <w:tcW w:w="1679" w:type="dxa"/>
            <w:vMerge w:val="restart"/>
            <w:shd w:val="clear" w:color="auto" w:fill="auto"/>
            <w:vAlign w:val="center"/>
          </w:tcPr>
          <w:p w14:paraId="359CDEB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现有项目</w:t>
            </w:r>
            <w:r>
              <w:rPr>
                <w:rFonts w:hint="default" w:ascii="Arial" w:hAnsi="Arial" w:cs="Arial"/>
                <w:color w:val="000000" w:themeColor="text1"/>
                <w:sz w:val="21"/>
                <w:szCs w:val="21"/>
                <w:lang w:val="en-US" w:eastAsia="zh-CN"/>
                <w14:textFill>
                  <w14:solidFill>
                    <w14:schemeClr w14:val="tx1"/>
                  </w14:solidFill>
                </w14:textFill>
              </w:rPr>
              <w:t>1925吨鸡蛋</w:t>
            </w:r>
            <w:r>
              <w:rPr>
                <w:rFonts w:hint="eastAsia" w:ascii="Arial" w:hAnsi="Arial" w:cs="Arial"/>
                <w:color w:val="000000" w:themeColor="text1"/>
                <w:sz w:val="21"/>
                <w:szCs w:val="21"/>
                <w:lang w:val="en-US" w:eastAsia="zh-CN"/>
                <w14:textFill>
                  <w14:solidFill>
                    <w14:schemeClr w14:val="tx1"/>
                  </w14:solidFill>
                </w14:textFill>
              </w:rPr>
              <w:t>替代</w:t>
            </w:r>
            <w:r>
              <w:rPr>
                <w:rFonts w:hint="default" w:ascii="Arial" w:hAnsi="Arial" w:cs="Arial"/>
                <w:color w:val="000000" w:themeColor="text1"/>
                <w:sz w:val="21"/>
                <w:szCs w:val="21"/>
                <w:lang w:val="en-US" w:eastAsia="zh-CN"/>
                <w14:textFill>
                  <w14:solidFill>
                    <w14:schemeClr w14:val="tx1"/>
                  </w14:solidFill>
                </w14:textFill>
              </w:rPr>
              <w:t>为1732.5吨蛋液</w:t>
            </w:r>
            <w:r>
              <w:rPr>
                <w:rFonts w:hint="eastAsia" w:ascii="Arial" w:hAnsi="Arial" w:cs="Arial"/>
                <w:color w:val="000000" w:themeColor="text1"/>
                <w:sz w:val="21"/>
                <w:szCs w:val="21"/>
                <w:lang w:val="en-US" w:eastAsia="zh-CN"/>
                <w14:textFill>
                  <w14:solidFill>
                    <w14:schemeClr w14:val="tx1"/>
                  </w14:solidFill>
                </w14:textFill>
              </w:rPr>
              <w:t>，扩建项目新增蛋液175吨</w:t>
            </w:r>
          </w:p>
        </w:tc>
      </w:tr>
      <w:tr w14:paraId="6421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270A32C7">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eastAsia"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6</w:t>
            </w:r>
          </w:p>
        </w:tc>
        <w:tc>
          <w:tcPr>
            <w:tcW w:w="1350" w:type="dxa"/>
            <w:shd w:val="clear" w:color="auto" w:fill="auto"/>
            <w:tcMar>
              <w:left w:w="57" w:type="dxa"/>
              <w:right w:w="57" w:type="dxa"/>
            </w:tcMar>
            <w:vAlign w:val="center"/>
          </w:tcPr>
          <w:p w14:paraId="19168EE4">
            <w:pPr>
              <w:keepNext w:val="0"/>
              <w:keepLines w:val="0"/>
              <w:pageBreakBefore w:val="0"/>
              <w:suppressLineNumbers w:val="0"/>
              <w:kinsoku/>
              <w:wordWrap/>
              <w:overflowPunct/>
              <w:autoSpaceDE w:val="0"/>
              <w:autoSpaceDN w:val="0"/>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highlight w:val="none"/>
                <w:lang w:val="en-US" w:eastAsia="zh-CN" w:bidi="ar-SA"/>
                <w14:textFill>
                  <w14:solidFill>
                    <w14:schemeClr w14:val="tx1"/>
                  </w14:solidFill>
                </w14:textFill>
              </w:rPr>
            </w:pPr>
            <w:r>
              <w:rPr>
                <w:rFonts w:hint="default" w:ascii="Arial" w:hAnsi="Arial" w:eastAsia="宋体" w:cs="Arial"/>
                <w:spacing w:val="-5"/>
                <w:sz w:val="21"/>
                <w:szCs w:val="21"/>
                <w:highlight w:val="none"/>
                <w:lang w:val="en-US" w:eastAsia="zh-CN"/>
              </w:rPr>
              <w:t>蛋液</w:t>
            </w:r>
          </w:p>
        </w:tc>
        <w:tc>
          <w:tcPr>
            <w:tcW w:w="580" w:type="dxa"/>
            <w:shd w:val="clear" w:color="auto" w:fill="auto"/>
            <w:vAlign w:val="center"/>
          </w:tcPr>
          <w:p w14:paraId="201DFF6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shd w:val="clear" w:color="auto" w:fill="auto"/>
            <w:vAlign w:val="center"/>
          </w:tcPr>
          <w:p w14:paraId="1913DD9A">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w:t>
            </w:r>
          </w:p>
        </w:tc>
        <w:tc>
          <w:tcPr>
            <w:tcW w:w="1120" w:type="dxa"/>
            <w:shd w:val="clear" w:color="auto" w:fill="auto"/>
            <w:vAlign w:val="center"/>
          </w:tcPr>
          <w:p w14:paraId="0BEEDD90">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w:t>
            </w:r>
          </w:p>
        </w:tc>
        <w:tc>
          <w:tcPr>
            <w:tcW w:w="940" w:type="dxa"/>
            <w:vAlign w:val="center"/>
          </w:tcPr>
          <w:p w14:paraId="2B68F33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1907.5</w:t>
            </w:r>
          </w:p>
        </w:tc>
        <w:tc>
          <w:tcPr>
            <w:tcW w:w="1030" w:type="dxa"/>
            <w:vAlign w:val="center"/>
          </w:tcPr>
          <w:p w14:paraId="539D939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1907.5</w:t>
            </w:r>
          </w:p>
        </w:tc>
        <w:tc>
          <w:tcPr>
            <w:tcW w:w="1679" w:type="dxa"/>
            <w:vMerge w:val="continue"/>
            <w:shd w:val="clear" w:color="auto" w:fill="auto"/>
            <w:vAlign w:val="center"/>
          </w:tcPr>
          <w:p w14:paraId="1C1FF36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p>
        </w:tc>
      </w:tr>
      <w:tr w14:paraId="213E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5D4FE956">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eastAsia" w:ascii="Arial" w:hAnsi="Arial" w:eastAsia="宋体" w:cs="Arial"/>
                <w:color w:val="000000" w:themeColor="text1"/>
                <w:kern w:val="0"/>
                <w:lang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7</w:t>
            </w:r>
          </w:p>
        </w:tc>
        <w:tc>
          <w:tcPr>
            <w:tcW w:w="1350" w:type="dxa"/>
            <w:tcMar>
              <w:left w:w="57" w:type="dxa"/>
              <w:right w:w="57" w:type="dxa"/>
            </w:tcMar>
            <w:vAlign w:val="center"/>
          </w:tcPr>
          <w:p w14:paraId="492696D7">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酵母</w:t>
            </w:r>
          </w:p>
        </w:tc>
        <w:tc>
          <w:tcPr>
            <w:tcW w:w="580" w:type="dxa"/>
            <w:vAlign w:val="center"/>
          </w:tcPr>
          <w:p w14:paraId="791C17A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7ED26B0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469.69</w:t>
            </w:r>
          </w:p>
        </w:tc>
        <w:tc>
          <w:tcPr>
            <w:tcW w:w="1120" w:type="dxa"/>
            <w:shd w:val="clear" w:color="auto" w:fill="auto"/>
            <w:vAlign w:val="center"/>
          </w:tcPr>
          <w:p w14:paraId="2606378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303.83</w:t>
            </w:r>
          </w:p>
        </w:tc>
        <w:tc>
          <w:tcPr>
            <w:tcW w:w="940" w:type="dxa"/>
            <w:vAlign w:val="center"/>
          </w:tcPr>
          <w:p w14:paraId="19DA8A6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35</w:t>
            </w:r>
          </w:p>
        </w:tc>
        <w:tc>
          <w:tcPr>
            <w:tcW w:w="1030" w:type="dxa"/>
            <w:vAlign w:val="center"/>
          </w:tcPr>
          <w:p w14:paraId="4EC8A41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504.69</w:t>
            </w:r>
          </w:p>
        </w:tc>
        <w:tc>
          <w:tcPr>
            <w:tcW w:w="1679" w:type="dxa"/>
            <w:shd w:val="clear" w:color="auto" w:fill="auto"/>
            <w:vAlign w:val="center"/>
          </w:tcPr>
          <w:p w14:paraId="26E230CA">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+35</w:t>
            </w:r>
          </w:p>
        </w:tc>
      </w:tr>
      <w:tr w14:paraId="3372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04236D87">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eastAsia" w:ascii="Arial" w:hAnsi="Arial" w:eastAsia="宋体" w:cs="Arial"/>
                <w:color w:val="000000" w:themeColor="text1"/>
                <w:kern w:val="0"/>
                <w:lang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8</w:t>
            </w:r>
          </w:p>
        </w:tc>
        <w:tc>
          <w:tcPr>
            <w:tcW w:w="1350" w:type="dxa"/>
            <w:tcMar>
              <w:left w:w="57" w:type="dxa"/>
              <w:right w:w="57" w:type="dxa"/>
            </w:tcMar>
            <w:vAlign w:val="center"/>
          </w:tcPr>
          <w:p w14:paraId="12395EC5">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食盐</w:t>
            </w:r>
          </w:p>
        </w:tc>
        <w:tc>
          <w:tcPr>
            <w:tcW w:w="580" w:type="dxa"/>
            <w:vAlign w:val="center"/>
          </w:tcPr>
          <w:p w14:paraId="0262730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55A893D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285.17</w:t>
            </w:r>
          </w:p>
        </w:tc>
        <w:tc>
          <w:tcPr>
            <w:tcW w:w="1120" w:type="dxa"/>
            <w:shd w:val="clear" w:color="auto" w:fill="auto"/>
            <w:vAlign w:val="center"/>
          </w:tcPr>
          <w:p w14:paraId="6219391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119.92</w:t>
            </w:r>
          </w:p>
        </w:tc>
        <w:tc>
          <w:tcPr>
            <w:tcW w:w="940" w:type="dxa"/>
            <w:vAlign w:val="center"/>
          </w:tcPr>
          <w:p w14:paraId="00C67B0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24.5</w:t>
            </w:r>
          </w:p>
        </w:tc>
        <w:tc>
          <w:tcPr>
            <w:tcW w:w="1030" w:type="dxa"/>
            <w:vAlign w:val="center"/>
          </w:tcPr>
          <w:p w14:paraId="7F77829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309.67</w:t>
            </w:r>
          </w:p>
        </w:tc>
        <w:tc>
          <w:tcPr>
            <w:tcW w:w="1679" w:type="dxa"/>
            <w:shd w:val="clear" w:color="auto" w:fill="auto"/>
            <w:vAlign w:val="center"/>
          </w:tcPr>
          <w:p w14:paraId="31EE331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+24.5</w:t>
            </w:r>
          </w:p>
        </w:tc>
      </w:tr>
      <w:tr w14:paraId="3C10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34DAB9C4">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eastAsia" w:ascii="Arial" w:hAnsi="Arial" w:eastAsia="宋体" w:cs="Arial"/>
                <w:color w:val="000000" w:themeColor="text1"/>
                <w:kern w:val="0"/>
                <w:lang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9</w:t>
            </w:r>
          </w:p>
        </w:tc>
        <w:tc>
          <w:tcPr>
            <w:tcW w:w="1350" w:type="dxa"/>
            <w:tcMar>
              <w:left w:w="57" w:type="dxa"/>
              <w:right w:w="57" w:type="dxa"/>
            </w:tcMar>
            <w:vAlign w:val="center"/>
          </w:tcPr>
          <w:p w14:paraId="3575ED30">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馅料</w:t>
            </w:r>
          </w:p>
        </w:tc>
        <w:tc>
          <w:tcPr>
            <w:tcW w:w="580" w:type="dxa"/>
            <w:vAlign w:val="center"/>
          </w:tcPr>
          <w:p w14:paraId="4964B21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706068E0">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2516.18</w:t>
            </w:r>
          </w:p>
        </w:tc>
        <w:tc>
          <w:tcPr>
            <w:tcW w:w="1120" w:type="dxa"/>
            <w:vAlign w:val="center"/>
          </w:tcPr>
          <w:p w14:paraId="305D9AC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1365.54</w:t>
            </w:r>
          </w:p>
        </w:tc>
        <w:tc>
          <w:tcPr>
            <w:tcW w:w="940" w:type="dxa"/>
            <w:vAlign w:val="center"/>
          </w:tcPr>
          <w:p w14:paraId="36F60C7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210</w:t>
            </w:r>
          </w:p>
        </w:tc>
        <w:tc>
          <w:tcPr>
            <w:tcW w:w="1030" w:type="dxa"/>
            <w:vAlign w:val="center"/>
          </w:tcPr>
          <w:p w14:paraId="7110975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2726.18</w:t>
            </w:r>
          </w:p>
        </w:tc>
        <w:tc>
          <w:tcPr>
            <w:tcW w:w="1679" w:type="dxa"/>
            <w:shd w:val="clear" w:color="auto" w:fill="auto"/>
            <w:vAlign w:val="center"/>
          </w:tcPr>
          <w:p w14:paraId="2CD9EE9A">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+210</w:t>
            </w:r>
          </w:p>
        </w:tc>
      </w:tr>
      <w:tr w14:paraId="1391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23056D56">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10</w:t>
            </w:r>
          </w:p>
        </w:tc>
        <w:tc>
          <w:tcPr>
            <w:tcW w:w="1350" w:type="dxa"/>
            <w:tcMar>
              <w:left w:w="57" w:type="dxa"/>
              <w:right w:w="57" w:type="dxa"/>
            </w:tcMar>
            <w:vAlign w:val="center"/>
          </w:tcPr>
          <w:p w14:paraId="1CE25450">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奶粉</w:t>
            </w:r>
          </w:p>
        </w:tc>
        <w:tc>
          <w:tcPr>
            <w:tcW w:w="580" w:type="dxa"/>
            <w:vAlign w:val="center"/>
          </w:tcPr>
          <w:p w14:paraId="6692B3D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398DB7E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469.69</w:t>
            </w:r>
          </w:p>
        </w:tc>
        <w:tc>
          <w:tcPr>
            <w:tcW w:w="1120" w:type="dxa"/>
            <w:vAlign w:val="center"/>
          </w:tcPr>
          <w:p w14:paraId="7345770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112.1</w:t>
            </w:r>
          </w:p>
        </w:tc>
        <w:tc>
          <w:tcPr>
            <w:tcW w:w="940" w:type="dxa"/>
            <w:vAlign w:val="center"/>
          </w:tcPr>
          <w:p w14:paraId="7033DE4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42</w:t>
            </w:r>
          </w:p>
        </w:tc>
        <w:tc>
          <w:tcPr>
            <w:tcW w:w="1030" w:type="dxa"/>
            <w:vAlign w:val="center"/>
          </w:tcPr>
          <w:p w14:paraId="6D4706B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511.69</w:t>
            </w:r>
          </w:p>
        </w:tc>
        <w:tc>
          <w:tcPr>
            <w:tcW w:w="1679" w:type="dxa"/>
            <w:shd w:val="clear" w:color="auto" w:fill="auto"/>
            <w:vAlign w:val="center"/>
          </w:tcPr>
          <w:p w14:paraId="67ED6CC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+42</w:t>
            </w:r>
          </w:p>
        </w:tc>
      </w:tr>
      <w:tr w14:paraId="4DB7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71708B4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w:t>
            </w:r>
            <w:r>
              <w:rPr>
                <w:rFonts w:hint="eastAsia" w:ascii="Arial" w:hAnsi="Arial" w:cs="Arial"/>
                <w:color w:val="000000" w:themeColor="text1"/>
                <w:kern w:val="0"/>
                <w:highlight w:val="none"/>
                <w:lang w:val="en-US" w:eastAsia="zh-CN"/>
                <w14:textFill>
                  <w14:solidFill>
                    <w14:schemeClr w14:val="tx1"/>
                  </w14:solidFill>
                </w14:textFill>
              </w:rPr>
              <w:t>1</w:t>
            </w:r>
          </w:p>
        </w:tc>
        <w:tc>
          <w:tcPr>
            <w:tcW w:w="1350" w:type="dxa"/>
            <w:tcMar>
              <w:left w:w="57" w:type="dxa"/>
              <w:right w:w="57" w:type="dxa"/>
            </w:tcMar>
            <w:vAlign w:val="center"/>
          </w:tcPr>
          <w:p w14:paraId="1FBC1947">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肉类（外购半成品）</w:t>
            </w:r>
          </w:p>
        </w:tc>
        <w:tc>
          <w:tcPr>
            <w:tcW w:w="580" w:type="dxa"/>
            <w:vAlign w:val="center"/>
          </w:tcPr>
          <w:p w14:paraId="2534920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556D0146">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1006.47</w:t>
            </w:r>
          </w:p>
        </w:tc>
        <w:tc>
          <w:tcPr>
            <w:tcW w:w="1120" w:type="dxa"/>
            <w:vAlign w:val="center"/>
          </w:tcPr>
          <w:p w14:paraId="234F47D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167.68</w:t>
            </w:r>
          </w:p>
        </w:tc>
        <w:tc>
          <w:tcPr>
            <w:tcW w:w="940" w:type="dxa"/>
            <w:vAlign w:val="center"/>
          </w:tcPr>
          <w:p w14:paraId="651F5E9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c>
          <w:tcPr>
            <w:tcW w:w="1030" w:type="dxa"/>
            <w:vAlign w:val="center"/>
          </w:tcPr>
          <w:p w14:paraId="4775F9F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1006.47</w:t>
            </w:r>
          </w:p>
        </w:tc>
        <w:tc>
          <w:tcPr>
            <w:tcW w:w="1679" w:type="dxa"/>
            <w:shd w:val="clear" w:color="auto" w:fill="auto"/>
            <w:vAlign w:val="center"/>
          </w:tcPr>
          <w:p w14:paraId="49E13C0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r>
      <w:tr w14:paraId="7472F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50250232">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w:t>
            </w:r>
            <w:r>
              <w:rPr>
                <w:rFonts w:hint="eastAsia" w:ascii="Arial" w:hAnsi="Arial" w:cs="Arial"/>
                <w:color w:val="000000" w:themeColor="text1"/>
                <w:kern w:val="0"/>
                <w:highlight w:val="none"/>
                <w:lang w:val="en-US" w:eastAsia="zh-CN"/>
                <w14:textFill>
                  <w14:solidFill>
                    <w14:schemeClr w14:val="tx1"/>
                  </w14:solidFill>
                </w14:textFill>
              </w:rPr>
              <w:t>2</w:t>
            </w:r>
          </w:p>
        </w:tc>
        <w:tc>
          <w:tcPr>
            <w:tcW w:w="1350" w:type="dxa"/>
            <w:tcMar>
              <w:left w:w="57" w:type="dxa"/>
              <w:right w:w="57" w:type="dxa"/>
            </w:tcMar>
            <w:vAlign w:val="center"/>
          </w:tcPr>
          <w:p w14:paraId="2F0C06DC">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麦芽糖醇液等食品添加剂</w:t>
            </w:r>
          </w:p>
        </w:tc>
        <w:tc>
          <w:tcPr>
            <w:tcW w:w="580" w:type="dxa"/>
            <w:vAlign w:val="center"/>
          </w:tcPr>
          <w:p w14:paraId="3E489C6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5731AB3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150.97</w:t>
            </w:r>
          </w:p>
        </w:tc>
        <w:tc>
          <w:tcPr>
            <w:tcW w:w="1120" w:type="dxa"/>
            <w:vAlign w:val="center"/>
          </w:tcPr>
          <w:p w14:paraId="428FABE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80.66</w:t>
            </w:r>
          </w:p>
        </w:tc>
        <w:tc>
          <w:tcPr>
            <w:tcW w:w="940" w:type="dxa"/>
            <w:vAlign w:val="center"/>
          </w:tcPr>
          <w:p w14:paraId="3C52ACF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12.25</w:t>
            </w:r>
          </w:p>
        </w:tc>
        <w:tc>
          <w:tcPr>
            <w:tcW w:w="1030" w:type="dxa"/>
            <w:vAlign w:val="center"/>
          </w:tcPr>
          <w:p w14:paraId="3612B2C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163.22</w:t>
            </w:r>
          </w:p>
        </w:tc>
        <w:tc>
          <w:tcPr>
            <w:tcW w:w="1679" w:type="dxa"/>
            <w:shd w:val="clear" w:color="auto" w:fill="auto"/>
            <w:vAlign w:val="center"/>
          </w:tcPr>
          <w:p w14:paraId="7FA62E1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+12.25</w:t>
            </w:r>
          </w:p>
        </w:tc>
      </w:tr>
      <w:tr w14:paraId="378B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30143798">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w:t>
            </w:r>
            <w:r>
              <w:rPr>
                <w:rFonts w:hint="eastAsia" w:ascii="Arial" w:hAnsi="Arial" w:cs="Arial"/>
                <w:color w:val="000000" w:themeColor="text1"/>
                <w:kern w:val="0"/>
                <w:highlight w:val="none"/>
                <w:lang w:val="en-US" w:eastAsia="zh-CN"/>
                <w14:textFill>
                  <w14:solidFill>
                    <w14:schemeClr w14:val="tx1"/>
                  </w14:solidFill>
                </w14:textFill>
              </w:rPr>
              <w:t>3</w:t>
            </w:r>
          </w:p>
        </w:tc>
        <w:tc>
          <w:tcPr>
            <w:tcW w:w="1350" w:type="dxa"/>
            <w:tcMar>
              <w:left w:w="57" w:type="dxa"/>
              <w:right w:w="57" w:type="dxa"/>
            </w:tcMar>
            <w:vAlign w:val="center"/>
          </w:tcPr>
          <w:p w14:paraId="5B0B1060">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配料用水</w:t>
            </w:r>
          </w:p>
        </w:tc>
        <w:tc>
          <w:tcPr>
            <w:tcW w:w="580" w:type="dxa"/>
            <w:vAlign w:val="center"/>
          </w:tcPr>
          <w:p w14:paraId="2691BBF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41551800">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16920.45</w:t>
            </w:r>
          </w:p>
        </w:tc>
        <w:tc>
          <w:tcPr>
            <w:tcW w:w="1120" w:type="dxa"/>
            <w:vAlign w:val="center"/>
          </w:tcPr>
          <w:p w14:paraId="43F9AE1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9700.45</w:t>
            </w:r>
          </w:p>
        </w:tc>
        <w:tc>
          <w:tcPr>
            <w:tcW w:w="940" w:type="dxa"/>
            <w:vAlign w:val="center"/>
          </w:tcPr>
          <w:p w14:paraId="29A5C1E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1500</w:t>
            </w:r>
          </w:p>
        </w:tc>
        <w:tc>
          <w:tcPr>
            <w:tcW w:w="1030" w:type="dxa"/>
            <w:vAlign w:val="center"/>
          </w:tcPr>
          <w:p w14:paraId="71EAF4F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18420.45</w:t>
            </w:r>
          </w:p>
        </w:tc>
        <w:tc>
          <w:tcPr>
            <w:tcW w:w="1679" w:type="dxa"/>
            <w:shd w:val="clear" w:color="auto" w:fill="auto"/>
            <w:vAlign w:val="center"/>
          </w:tcPr>
          <w:p w14:paraId="59C45B5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+1500</w:t>
            </w:r>
          </w:p>
        </w:tc>
      </w:tr>
      <w:tr w14:paraId="435B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70421AC9">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w:t>
            </w:r>
            <w:r>
              <w:rPr>
                <w:rFonts w:hint="eastAsia" w:ascii="Arial" w:hAnsi="Arial" w:cs="Arial"/>
                <w:color w:val="000000" w:themeColor="text1"/>
                <w:kern w:val="0"/>
                <w:highlight w:val="none"/>
                <w:lang w:val="en-US" w:eastAsia="zh-CN"/>
                <w14:textFill>
                  <w14:solidFill>
                    <w14:schemeClr w14:val="tx1"/>
                  </w14:solidFill>
                </w14:textFill>
              </w:rPr>
              <w:t>4</w:t>
            </w:r>
          </w:p>
        </w:tc>
        <w:tc>
          <w:tcPr>
            <w:tcW w:w="1350" w:type="dxa"/>
            <w:tcMar>
              <w:left w:w="57" w:type="dxa"/>
              <w:right w:w="57" w:type="dxa"/>
            </w:tcMar>
            <w:vAlign w:val="center"/>
          </w:tcPr>
          <w:p w14:paraId="0A201C82">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auto"/>
                <w:kern w:val="0"/>
                <w:highlight w:val="none"/>
              </w:rPr>
            </w:pPr>
            <w:r>
              <w:rPr>
                <w:rFonts w:hint="default" w:ascii="Arial" w:hAnsi="Arial" w:eastAsia="宋体" w:cs="Arial"/>
                <w:color w:val="auto"/>
                <w:spacing w:val="-5"/>
                <w:sz w:val="21"/>
                <w:szCs w:val="21"/>
                <w:highlight w:val="none"/>
                <w:lang w:eastAsia="zh-CN"/>
              </w:rPr>
              <w:t>炸制用油</w:t>
            </w:r>
          </w:p>
        </w:tc>
        <w:tc>
          <w:tcPr>
            <w:tcW w:w="580" w:type="dxa"/>
            <w:vAlign w:val="center"/>
          </w:tcPr>
          <w:p w14:paraId="0EC76AC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25D9E3DA">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213.88</w:t>
            </w:r>
          </w:p>
        </w:tc>
        <w:tc>
          <w:tcPr>
            <w:tcW w:w="1120" w:type="dxa"/>
            <w:vAlign w:val="center"/>
          </w:tcPr>
          <w:p w14:paraId="1993D91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67.02</w:t>
            </w:r>
          </w:p>
        </w:tc>
        <w:tc>
          <w:tcPr>
            <w:tcW w:w="940" w:type="dxa"/>
            <w:vAlign w:val="center"/>
          </w:tcPr>
          <w:p w14:paraId="41EDD25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c>
          <w:tcPr>
            <w:tcW w:w="1030" w:type="dxa"/>
            <w:vAlign w:val="center"/>
          </w:tcPr>
          <w:p w14:paraId="4D1EBE71">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213.88</w:t>
            </w:r>
          </w:p>
        </w:tc>
        <w:tc>
          <w:tcPr>
            <w:tcW w:w="1679" w:type="dxa"/>
            <w:shd w:val="clear" w:color="auto" w:fill="auto"/>
            <w:vAlign w:val="center"/>
          </w:tcPr>
          <w:p w14:paraId="1F448BF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r>
      <w:tr w14:paraId="13C3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438B44F5">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15</w:t>
            </w:r>
          </w:p>
        </w:tc>
        <w:tc>
          <w:tcPr>
            <w:tcW w:w="1350" w:type="dxa"/>
            <w:tcMar>
              <w:left w:w="57" w:type="dxa"/>
              <w:right w:w="57" w:type="dxa"/>
            </w:tcMar>
            <w:vAlign w:val="center"/>
          </w:tcPr>
          <w:p w14:paraId="6E9A7C05">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lang w:val="en-US"/>
                <w14:textFill>
                  <w14:solidFill>
                    <w14:schemeClr w14:val="tx1"/>
                  </w14:solidFill>
                </w14:textFill>
              </w:rPr>
            </w:pPr>
            <w:r>
              <w:rPr>
                <w:rFonts w:hint="default" w:ascii="Arial" w:hAnsi="Arial" w:eastAsia="宋体" w:cs="Arial"/>
                <w:spacing w:val="-5"/>
                <w:sz w:val="21"/>
                <w:szCs w:val="21"/>
                <w:lang w:val="en-US" w:eastAsia="zh-CN"/>
              </w:rPr>
              <w:t>包装材料</w:t>
            </w:r>
          </w:p>
        </w:tc>
        <w:tc>
          <w:tcPr>
            <w:tcW w:w="580" w:type="dxa"/>
            <w:vAlign w:val="center"/>
          </w:tcPr>
          <w:p w14:paraId="5042CDF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22494C36">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1624.12</w:t>
            </w:r>
          </w:p>
        </w:tc>
        <w:tc>
          <w:tcPr>
            <w:tcW w:w="1120" w:type="dxa"/>
            <w:vAlign w:val="center"/>
          </w:tcPr>
          <w:p w14:paraId="307081B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255.1</w:t>
            </w:r>
          </w:p>
        </w:tc>
        <w:tc>
          <w:tcPr>
            <w:tcW w:w="940" w:type="dxa"/>
            <w:vAlign w:val="center"/>
          </w:tcPr>
          <w:p w14:paraId="0C6D1EF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140</w:t>
            </w:r>
          </w:p>
        </w:tc>
        <w:tc>
          <w:tcPr>
            <w:tcW w:w="1030" w:type="dxa"/>
            <w:vAlign w:val="center"/>
          </w:tcPr>
          <w:p w14:paraId="2671590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1764.12</w:t>
            </w:r>
          </w:p>
        </w:tc>
        <w:tc>
          <w:tcPr>
            <w:tcW w:w="1679" w:type="dxa"/>
            <w:shd w:val="clear" w:color="auto" w:fill="auto"/>
            <w:vAlign w:val="center"/>
          </w:tcPr>
          <w:p w14:paraId="43AA578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+140</w:t>
            </w:r>
          </w:p>
        </w:tc>
      </w:tr>
      <w:tr w14:paraId="2560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6CAA8231">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16</w:t>
            </w:r>
          </w:p>
        </w:tc>
        <w:tc>
          <w:tcPr>
            <w:tcW w:w="1350" w:type="dxa"/>
            <w:tcMar>
              <w:left w:w="57" w:type="dxa"/>
              <w:right w:w="57" w:type="dxa"/>
            </w:tcMar>
            <w:vAlign w:val="center"/>
          </w:tcPr>
          <w:p w14:paraId="72F18C45">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lang w:val="en-US" w:eastAsia="zh-CN"/>
              </w:rPr>
              <w:t>天然气</w:t>
            </w:r>
          </w:p>
        </w:tc>
        <w:tc>
          <w:tcPr>
            <w:tcW w:w="580" w:type="dxa"/>
            <w:vAlign w:val="center"/>
          </w:tcPr>
          <w:p w14:paraId="32BADE7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万m</w:t>
            </w:r>
            <w:r>
              <w:rPr>
                <w:rFonts w:hint="default" w:ascii="Arial" w:hAnsi="Arial" w:cs="Arial"/>
                <w:color w:val="000000" w:themeColor="text1"/>
                <w:sz w:val="21"/>
                <w:szCs w:val="21"/>
                <w:vertAlign w:val="superscript"/>
                <w:lang w:val="en-US" w:eastAsia="zh-CN"/>
                <w14:textFill>
                  <w14:solidFill>
                    <w14:schemeClr w14:val="tx1"/>
                  </w14:solidFill>
                </w14:textFill>
              </w:rPr>
              <w:t>3</w:t>
            </w:r>
          </w:p>
        </w:tc>
        <w:tc>
          <w:tcPr>
            <w:tcW w:w="1006" w:type="dxa"/>
            <w:vAlign w:val="center"/>
          </w:tcPr>
          <w:p w14:paraId="3B354B5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113.40</w:t>
            </w:r>
          </w:p>
        </w:tc>
        <w:tc>
          <w:tcPr>
            <w:tcW w:w="1120" w:type="dxa"/>
            <w:vAlign w:val="center"/>
          </w:tcPr>
          <w:p w14:paraId="5BAE579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68.68</w:t>
            </w:r>
          </w:p>
        </w:tc>
        <w:tc>
          <w:tcPr>
            <w:tcW w:w="940" w:type="dxa"/>
            <w:vAlign w:val="center"/>
          </w:tcPr>
          <w:p w14:paraId="48685AE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15</w:t>
            </w:r>
          </w:p>
        </w:tc>
        <w:tc>
          <w:tcPr>
            <w:tcW w:w="1030" w:type="dxa"/>
            <w:vAlign w:val="center"/>
          </w:tcPr>
          <w:p w14:paraId="790F168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128.4</w:t>
            </w:r>
          </w:p>
        </w:tc>
        <w:tc>
          <w:tcPr>
            <w:tcW w:w="1679" w:type="dxa"/>
            <w:shd w:val="clear" w:color="auto" w:fill="auto"/>
            <w:vAlign w:val="center"/>
          </w:tcPr>
          <w:p w14:paraId="499CF7A0">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+15</w:t>
            </w:r>
          </w:p>
        </w:tc>
      </w:tr>
      <w:tr w14:paraId="24337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2216EC09">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17</w:t>
            </w:r>
          </w:p>
        </w:tc>
        <w:tc>
          <w:tcPr>
            <w:tcW w:w="1350" w:type="dxa"/>
            <w:tcMar>
              <w:left w:w="57" w:type="dxa"/>
              <w:right w:w="57" w:type="dxa"/>
            </w:tcMar>
            <w:vAlign w:val="center"/>
          </w:tcPr>
          <w:p w14:paraId="07651F0D">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spacing w:val="-5"/>
                <w:sz w:val="21"/>
                <w:szCs w:val="21"/>
                <w:lang w:val="en-US" w:eastAsia="zh-CN"/>
              </w:rPr>
            </w:pPr>
            <w:r>
              <w:rPr>
                <w:rFonts w:hint="eastAsia" w:ascii="Arial" w:hAnsi="Arial" w:cs="Arial"/>
                <w:spacing w:val="-5"/>
                <w:sz w:val="21"/>
                <w:szCs w:val="21"/>
                <w:lang w:val="en-US" w:eastAsia="zh-CN"/>
              </w:rPr>
              <w:t>管网蒸汽</w:t>
            </w:r>
          </w:p>
        </w:tc>
        <w:tc>
          <w:tcPr>
            <w:tcW w:w="580" w:type="dxa"/>
            <w:vAlign w:val="center"/>
          </w:tcPr>
          <w:p w14:paraId="7A88EE1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3CA7F84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3500</w:t>
            </w:r>
          </w:p>
        </w:tc>
        <w:tc>
          <w:tcPr>
            <w:tcW w:w="1120" w:type="dxa"/>
            <w:vAlign w:val="center"/>
          </w:tcPr>
          <w:p w14:paraId="61A9A90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2096.69</w:t>
            </w:r>
          </w:p>
        </w:tc>
        <w:tc>
          <w:tcPr>
            <w:tcW w:w="940" w:type="dxa"/>
            <w:vAlign w:val="center"/>
          </w:tcPr>
          <w:p w14:paraId="49160851">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w:t>
            </w:r>
          </w:p>
        </w:tc>
        <w:tc>
          <w:tcPr>
            <w:tcW w:w="1030" w:type="dxa"/>
            <w:vAlign w:val="center"/>
          </w:tcPr>
          <w:p w14:paraId="5A7D49C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w:t>
            </w:r>
          </w:p>
        </w:tc>
        <w:tc>
          <w:tcPr>
            <w:tcW w:w="1679" w:type="dxa"/>
            <w:shd w:val="clear" w:color="auto" w:fill="auto"/>
            <w:vAlign w:val="center"/>
          </w:tcPr>
          <w:p w14:paraId="19945C2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-3500</w:t>
            </w:r>
          </w:p>
        </w:tc>
      </w:tr>
      <w:tr w14:paraId="1F27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049AE8F4">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18</w:t>
            </w:r>
          </w:p>
        </w:tc>
        <w:tc>
          <w:tcPr>
            <w:tcW w:w="1350" w:type="dxa"/>
            <w:tcMar>
              <w:left w:w="57" w:type="dxa"/>
              <w:right w:w="57" w:type="dxa"/>
            </w:tcMar>
            <w:vAlign w:val="center"/>
          </w:tcPr>
          <w:p w14:paraId="4DF41446">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R-404A</w:t>
            </w:r>
          </w:p>
        </w:tc>
        <w:tc>
          <w:tcPr>
            <w:tcW w:w="580" w:type="dxa"/>
            <w:vAlign w:val="center"/>
          </w:tcPr>
          <w:p w14:paraId="5DB721D1">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425A0076">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/(0.13)</w:t>
            </w:r>
          </w:p>
        </w:tc>
        <w:tc>
          <w:tcPr>
            <w:tcW w:w="1120" w:type="dxa"/>
            <w:vAlign w:val="center"/>
          </w:tcPr>
          <w:p w14:paraId="06DA6E3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0.08</w:t>
            </w:r>
          </w:p>
        </w:tc>
        <w:tc>
          <w:tcPr>
            <w:tcW w:w="940" w:type="dxa"/>
            <w:vAlign w:val="center"/>
          </w:tcPr>
          <w:p w14:paraId="4501751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0.05</w:t>
            </w:r>
          </w:p>
        </w:tc>
        <w:tc>
          <w:tcPr>
            <w:tcW w:w="1030" w:type="dxa"/>
            <w:vAlign w:val="center"/>
          </w:tcPr>
          <w:p w14:paraId="2DBE631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0.18</w:t>
            </w:r>
          </w:p>
        </w:tc>
        <w:tc>
          <w:tcPr>
            <w:tcW w:w="1679" w:type="dxa"/>
            <w:shd w:val="clear" w:color="auto" w:fill="auto"/>
            <w:vAlign w:val="center"/>
          </w:tcPr>
          <w:p w14:paraId="1478803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+0.05</w:t>
            </w:r>
          </w:p>
        </w:tc>
      </w:tr>
      <w:tr w14:paraId="78C7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551" w:type="dxa"/>
            <w:tcMar>
              <w:left w:w="57" w:type="dxa"/>
              <w:right w:w="57" w:type="dxa"/>
            </w:tcMar>
            <w:vAlign w:val="center"/>
          </w:tcPr>
          <w:p w14:paraId="0EBE9845">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19</w:t>
            </w:r>
          </w:p>
        </w:tc>
        <w:tc>
          <w:tcPr>
            <w:tcW w:w="1350" w:type="dxa"/>
            <w:tcMar>
              <w:left w:w="57" w:type="dxa"/>
              <w:right w:w="57" w:type="dxa"/>
            </w:tcMar>
            <w:vAlign w:val="center"/>
          </w:tcPr>
          <w:p w14:paraId="3C88DAA6">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R-407C</w:t>
            </w:r>
          </w:p>
        </w:tc>
        <w:tc>
          <w:tcPr>
            <w:tcW w:w="580" w:type="dxa"/>
            <w:vAlign w:val="center"/>
          </w:tcPr>
          <w:p w14:paraId="5ACAE1C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13303C7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/(0.22)</w:t>
            </w:r>
          </w:p>
        </w:tc>
        <w:tc>
          <w:tcPr>
            <w:tcW w:w="1120" w:type="dxa"/>
            <w:vAlign w:val="center"/>
          </w:tcPr>
          <w:p w14:paraId="3FAAFB3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0.14</w:t>
            </w:r>
          </w:p>
        </w:tc>
        <w:tc>
          <w:tcPr>
            <w:tcW w:w="940" w:type="dxa"/>
            <w:vAlign w:val="center"/>
          </w:tcPr>
          <w:p w14:paraId="23D9467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0.10</w:t>
            </w:r>
          </w:p>
        </w:tc>
        <w:tc>
          <w:tcPr>
            <w:tcW w:w="1030" w:type="dxa"/>
            <w:vAlign w:val="center"/>
          </w:tcPr>
          <w:p w14:paraId="1F59F080">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0.32</w:t>
            </w:r>
          </w:p>
        </w:tc>
        <w:tc>
          <w:tcPr>
            <w:tcW w:w="1679" w:type="dxa"/>
            <w:shd w:val="clear" w:color="auto" w:fill="auto"/>
            <w:vAlign w:val="center"/>
          </w:tcPr>
          <w:p w14:paraId="46E9F03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+0.10</w:t>
            </w:r>
          </w:p>
        </w:tc>
      </w:tr>
      <w:tr w14:paraId="7D9E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551" w:type="dxa"/>
            <w:tcMar>
              <w:left w:w="57" w:type="dxa"/>
              <w:right w:w="57" w:type="dxa"/>
            </w:tcMar>
            <w:vAlign w:val="center"/>
          </w:tcPr>
          <w:p w14:paraId="062232C3">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20</w:t>
            </w:r>
          </w:p>
        </w:tc>
        <w:tc>
          <w:tcPr>
            <w:tcW w:w="1350" w:type="dxa"/>
            <w:tcMar>
              <w:left w:w="57" w:type="dxa"/>
              <w:right w:w="57" w:type="dxa"/>
            </w:tcMar>
            <w:vAlign w:val="center"/>
          </w:tcPr>
          <w:p w14:paraId="58DABC7C">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片碱</w:t>
            </w:r>
          </w:p>
        </w:tc>
        <w:tc>
          <w:tcPr>
            <w:tcW w:w="580" w:type="dxa"/>
            <w:vAlign w:val="center"/>
          </w:tcPr>
          <w:p w14:paraId="06BD937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吨</w:t>
            </w:r>
          </w:p>
        </w:tc>
        <w:tc>
          <w:tcPr>
            <w:tcW w:w="1006" w:type="dxa"/>
            <w:vAlign w:val="center"/>
          </w:tcPr>
          <w:p w14:paraId="537E698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/(1.5)</w:t>
            </w:r>
          </w:p>
        </w:tc>
        <w:tc>
          <w:tcPr>
            <w:tcW w:w="1120" w:type="dxa"/>
            <w:vAlign w:val="center"/>
          </w:tcPr>
          <w:p w14:paraId="5C4C630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1.5</w:t>
            </w:r>
          </w:p>
        </w:tc>
        <w:tc>
          <w:tcPr>
            <w:tcW w:w="940" w:type="dxa"/>
            <w:vAlign w:val="center"/>
          </w:tcPr>
          <w:p w14:paraId="07BA79C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w:t>
            </w:r>
          </w:p>
        </w:tc>
        <w:tc>
          <w:tcPr>
            <w:tcW w:w="1030" w:type="dxa"/>
            <w:vAlign w:val="center"/>
          </w:tcPr>
          <w:p w14:paraId="08378E1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1.5</w:t>
            </w:r>
          </w:p>
        </w:tc>
        <w:tc>
          <w:tcPr>
            <w:tcW w:w="1679" w:type="dxa"/>
            <w:shd w:val="clear" w:color="auto" w:fill="auto"/>
            <w:vAlign w:val="center"/>
          </w:tcPr>
          <w:p w14:paraId="7E2B705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+1.5</w:t>
            </w:r>
          </w:p>
        </w:tc>
      </w:tr>
      <w:tr w14:paraId="77E3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8256" w:type="dxa"/>
            <w:gridSpan w:val="8"/>
            <w:tcMar>
              <w:left w:w="57" w:type="dxa"/>
              <w:right w:w="57" w:type="dxa"/>
            </w:tcMar>
            <w:vAlign w:val="center"/>
          </w:tcPr>
          <w:p w14:paraId="24AB63C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注：①项目实际生产过程中，制冷系统运行涉及制冷剂的使用，本次环评予以核加。括号内为现有工程制冷剂用量。②制冷剂用量为设备内的填充量，日常在制冷系统内循环使用，设备维护时少量添加。③项目实际生产过程中，碱喷淋工序中涉及片碱的使用，本次环评予以核加</w:t>
            </w:r>
          </w:p>
        </w:tc>
      </w:tr>
    </w:tbl>
    <w:p w14:paraId="70EA772F">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主要</w:t>
      </w:r>
      <w:r>
        <w:rPr>
          <w:rFonts w:hint="eastAsia" w:ascii="Arial" w:hAnsi="Arial" w:eastAsia="宋体" w:cs="Arial"/>
          <w:b/>
          <w:bCs/>
          <w:color w:val="000000" w:themeColor="text1"/>
          <w:sz w:val="24"/>
          <w:szCs w:val="24"/>
          <w:lang w:val="en-US" w:eastAsia="zh-CN"/>
          <w14:textFill>
            <w14:solidFill>
              <w14:schemeClr w14:val="tx1"/>
            </w14:solidFill>
          </w14:textFill>
        </w:rPr>
        <w:t>成分及理化性质</w:t>
      </w:r>
    </w:p>
    <w:p w14:paraId="1F8EEB5D">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本项目</w:t>
      </w:r>
      <w:r>
        <w:rPr>
          <w:rFonts w:hint="eastAsia" w:ascii="Arial" w:hAnsi="Arial" w:eastAsia="宋体" w:cs="Arial"/>
          <w:color w:val="000000" w:themeColor="text1"/>
          <w:sz w:val="24"/>
          <w:szCs w:val="24"/>
          <w:lang w:val="en-US" w:eastAsia="zh-CN"/>
          <w14:textFill>
            <w14:solidFill>
              <w14:schemeClr w14:val="tx1"/>
            </w14:solidFill>
          </w14:textFill>
        </w:rPr>
        <w:t>使用制冷剂主要成分及理化性质</w:t>
      </w:r>
      <w:r>
        <w:rPr>
          <w:rFonts w:hint="default" w:ascii="Arial" w:hAnsi="Arial" w:eastAsia="宋体" w:cs="Arial"/>
          <w:color w:val="000000" w:themeColor="text1"/>
          <w:sz w:val="24"/>
          <w:szCs w:val="24"/>
          <w14:textFill>
            <w14:solidFill>
              <w14:schemeClr w14:val="tx1"/>
            </w14:solidFill>
          </w14:textFill>
        </w:rPr>
        <w:t>见表2-</w:t>
      </w:r>
      <w:r>
        <w:rPr>
          <w:rFonts w:hint="eastAsia" w:ascii="Arial" w:hAnsi="Arial" w:eastAsia="宋体" w:cs="Arial"/>
          <w:color w:val="000000" w:themeColor="text1"/>
          <w:sz w:val="24"/>
          <w:szCs w:val="24"/>
          <w:lang w:val="en-US" w:eastAsia="zh-CN"/>
          <w14:textFill>
            <w14:solidFill>
              <w14:schemeClr w14:val="tx1"/>
            </w14:solidFill>
          </w14:textFill>
        </w:rPr>
        <w:t>5</w:t>
      </w:r>
      <w:r>
        <w:rPr>
          <w:rFonts w:hint="default" w:ascii="Arial" w:hAnsi="Arial" w:eastAsia="宋体" w:cs="Arial"/>
          <w:color w:val="000000" w:themeColor="text1"/>
          <w:sz w:val="24"/>
          <w:szCs w:val="24"/>
          <w14:textFill>
            <w14:solidFill>
              <w14:schemeClr w14:val="tx1"/>
            </w14:solidFill>
          </w14:textFill>
        </w:rPr>
        <w:t>。</w:t>
      </w:r>
    </w:p>
    <w:p w14:paraId="24C46198">
      <w:pPr>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br w:type="page"/>
      </w:r>
    </w:p>
    <w:p w14:paraId="2D915329">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主要原料及其主要组分理化性质</w:t>
      </w:r>
    </w:p>
    <w:tbl>
      <w:tblPr>
        <w:tblStyle w:val="26"/>
        <w:tblW w:w="8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3"/>
        <w:gridCol w:w="6746"/>
      </w:tblGrid>
      <w:tr w14:paraId="584B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8079" w:type="dxa"/>
            <w:gridSpan w:val="2"/>
            <w:noWrap w:val="0"/>
            <w:vAlign w:val="center"/>
          </w:tcPr>
          <w:p w14:paraId="4B06836E">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default" w:ascii="Arial" w:hAnsi="Arial" w:eastAsia="宋体" w:cs="Arial"/>
                <w:szCs w:val="21"/>
                <w:lang w:val="en-US" w:eastAsia="zh-CN"/>
              </w:rPr>
            </w:pPr>
            <w:r>
              <w:rPr>
                <w:rFonts w:hint="eastAsia" w:ascii="Arial" w:hAnsi="Arial" w:cs="Arial"/>
                <w:szCs w:val="21"/>
                <w:lang w:val="en-US" w:eastAsia="zh-CN"/>
              </w:rPr>
              <w:t>1、冷媒（R-404A）</w:t>
            </w:r>
          </w:p>
        </w:tc>
      </w:tr>
      <w:tr w14:paraId="6498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3" w:type="dxa"/>
            <w:noWrap w:val="0"/>
            <w:vAlign w:val="center"/>
          </w:tcPr>
          <w:p w14:paraId="7BA680D8">
            <w:pPr>
              <w:keepNext w:val="0"/>
              <w:keepLines w:val="0"/>
              <w:pageBreakBefore w:val="0"/>
              <w:suppressLineNumbers w:val="0"/>
              <w:tabs>
                <w:tab w:val="left" w:pos="1380"/>
              </w:tabs>
              <w:kinsoku/>
              <w:wordWrap/>
              <w:overflowPunct/>
              <w:topLinePunct w:val="0"/>
              <w:bidi w:val="0"/>
              <w:snapToGrid w:val="0"/>
              <w:spacing w:before="0" w:beforeAutospacing="0" w:after="0" w:afterAutospacing="0"/>
              <w:ind w:left="0" w:right="0"/>
              <w:jc w:val="center"/>
              <w:textAlignment w:val="auto"/>
              <w:rPr>
                <w:rFonts w:hint="default" w:ascii="Arial" w:hAnsi="Arial" w:eastAsia="宋体" w:cs="Arial"/>
                <w:sz w:val="21"/>
                <w:szCs w:val="21"/>
                <w:vertAlign w:val="baseline"/>
                <w:lang w:val="zh-CN"/>
              </w:rPr>
            </w:pPr>
            <w:r>
              <w:rPr>
                <w:rFonts w:hint="default" w:ascii="Arial" w:hAnsi="Arial" w:eastAsia="宋体" w:cs="Arial"/>
                <w:sz w:val="21"/>
                <w:szCs w:val="21"/>
                <w:vertAlign w:val="baseline"/>
                <w:lang w:val="zh-CN"/>
              </w:rPr>
              <w:t>成分</w:t>
            </w:r>
          </w:p>
        </w:tc>
        <w:tc>
          <w:tcPr>
            <w:tcW w:w="6746" w:type="dxa"/>
            <w:noWrap w:val="0"/>
            <w:vAlign w:val="center"/>
          </w:tcPr>
          <w:p w14:paraId="361F1E0D">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default" w:ascii="Arial" w:hAnsi="Arial" w:eastAsia="宋体" w:cs="Arial"/>
                <w:sz w:val="21"/>
                <w:szCs w:val="21"/>
                <w:vertAlign w:val="baseline"/>
                <w:lang w:val="en-US"/>
              </w:rPr>
            </w:pPr>
            <w:r>
              <w:rPr>
                <w:rStyle w:val="121"/>
                <w:rFonts w:hint="default" w:ascii="Arial" w:hAnsi="Arial" w:eastAsia="宋体" w:cs="Arial"/>
                <w:sz w:val="21"/>
                <w:szCs w:val="21"/>
                <w:vertAlign w:val="baseline"/>
                <w:lang w:val="en-US" w:eastAsia="zh-CN" w:bidi="ar"/>
              </w:rPr>
              <w:t>四氟乙烷(</w:t>
            </w:r>
            <w:r>
              <w:rPr>
                <w:rStyle w:val="118"/>
                <w:rFonts w:hint="default" w:ascii="Arial" w:hAnsi="Arial" w:eastAsia="宋体" w:cs="Arial"/>
                <w:sz w:val="21"/>
                <w:szCs w:val="21"/>
                <w:vertAlign w:val="baseline"/>
                <w:lang w:val="en-US" w:eastAsia="zh-CN" w:bidi="ar"/>
              </w:rPr>
              <w:t>R134a)4%</w:t>
            </w:r>
            <w:r>
              <w:rPr>
                <w:rStyle w:val="118"/>
                <w:rFonts w:hint="eastAsia" w:ascii="Arial" w:hAnsi="Arial" w:cs="Arial"/>
                <w:sz w:val="21"/>
                <w:szCs w:val="21"/>
                <w:vertAlign w:val="baseline"/>
                <w:lang w:val="en-US" w:eastAsia="zh-CN" w:bidi="ar"/>
              </w:rPr>
              <w:t>，</w:t>
            </w:r>
            <w:r>
              <w:rPr>
                <w:rStyle w:val="121"/>
                <w:rFonts w:hint="default" w:ascii="Arial" w:hAnsi="Arial" w:eastAsia="宋体" w:cs="Arial"/>
                <w:sz w:val="21"/>
                <w:szCs w:val="21"/>
                <w:vertAlign w:val="baseline"/>
                <w:lang w:val="en-US" w:eastAsia="zh-CN" w:bidi="ar"/>
              </w:rPr>
              <w:t>三氟乙烷(</w:t>
            </w:r>
            <w:r>
              <w:rPr>
                <w:rStyle w:val="118"/>
                <w:rFonts w:hint="default" w:ascii="Arial" w:hAnsi="Arial" w:eastAsia="宋体" w:cs="Arial"/>
                <w:sz w:val="21"/>
                <w:szCs w:val="21"/>
                <w:vertAlign w:val="baseline"/>
                <w:lang w:val="en-US" w:eastAsia="zh-CN" w:bidi="ar"/>
              </w:rPr>
              <w:t>R143a)52%</w:t>
            </w:r>
            <w:r>
              <w:rPr>
                <w:rStyle w:val="118"/>
                <w:rFonts w:hint="eastAsia" w:ascii="Arial" w:hAnsi="Arial" w:cs="Arial"/>
                <w:sz w:val="21"/>
                <w:szCs w:val="21"/>
                <w:vertAlign w:val="baseline"/>
                <w:lang w:val="en-US" w:eastAsia="zh-CN" w:bidi="ar"/>
              </w:rPr>
              <w:t>，</w:t>
            </w:r>
            <w:r>
              <w:rPr>
                <w:rStyle w:val="121"/>
                <w:rFonts w:hint="default" w:ascii="Arial" w:hAnsi="Arial" w:eastAsia="宋体" w:cs="Arial"/>
                <w:sz w:val="21"/>
                <w:szCs w:val="21"/>
                <w:vertAlign w:val="baseline"/>
                <w:lang w:val="en-US" w:eastAsia="zh-CN" w:bidi="ar"/>
              </w:rPr>
              <w:t>五氟乙烷(</w:t>
            </w:r>
            <w:r>
              <w:rPr>
                <w:rStyle w:val="118"/>
                <w:rFonts w:hint="default" w:ascii="Arial" w:hAnsi="Arial" w:eastAsia="宋体" w:cs="Arial"/>
                <w:sz w:val="21"/>
                <w:szCs w:val="21"/>
                <w:vertAlign w:val="baseline"/>
                <w:lang w:val="en-US" w:eastAsia="zh-CN" w:bidi="ar"/>
              </w:rPr>
              <w:t>R125)44%</w:t>
            </w:r>
          </w:p>
        </w:tc>
      </w:tr>
      <w:tr w14:paraId="0449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333" w:type="dxa"/>
            <w:noWrap w:val="0"/>
            <w:vAlign w:val="center"/>
          </w:tcPr>
          <w:p w14:paraId="7F748C8C">
            <w:pPr>
              <w:keepNext w:val="0"/>
              <w:keepLines w:val="0"/>
              <w:pageBreakBefore w:val="0"/>
              <w:suppressLineNumbers w:val="0"/>
              <w:tabs>
                <w:tab w:val="left" w:pos="1380"/>
              </w:tabs>
              <w:kinsoku/>
              <w:wordWrap/>
              <w:overflowPunct/>
              <w:topLinePunct w:val="0"/>
              <w:bidi w:val="0"/>
              <w:snapToGrid w:val="0"/>
              <w:spacing w:before="0" w:beforeAutospacing="0" w:after="0" w:afterAutospacing="0"/>
              <w:ind w:left="0" w:right="0"/>
              <w:jc w:val="center"/>
              <w:textAlignment w:val="auto"/>
              <w:rPr>
                <w:rFonts w:hint="default" w:ascii="Arial" w:hAnsi="Arial" w:eastAsia="宋体" w:cs="Arial"/>
                <w:szCs w:val="21"/>
                <w:lang w:val="zh-CN"/>
              </w:rPr>
            </w:pPr>
            <w:r>
              <w:rPr>
                <w:rFonts w:hint="default" w:ascii="Arial" w:hAnsi="Arial" w:eastAsia="宋体" w:cs="Arial"/>
                <w:szCs w:val="21"/>
                <w:lang w:val="zh-CN"/>
              </w:rPr>
              <w:t>理化性质</w:t>
            </w:r>
          </w:p>
        </w:tc>
        <w:tc>
          <w:tcPr>
            <w:tcW w:w="6746" w:type="dxa"/>
            <w:noWrap w:val="0"/>
            <w:vAlign w:val="center"/>
          </w:tcPr>
          <w:p w14:paraId="47C8B0A4">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default" w:ascii="宋体" w:hAnsi="宋体" w:eastAsia="宋体" w:cs="宋体"/>
                <w:i w:val="0"/>
                <w:iCs w:val="0"/>
                <w:color w:val="000000"/>
                <w:kern w:val="0"/>
                <w:sz w:val="21"/>
                <w:szCs w:val="21"/>
                <w:u w:val="none"/>
                <w:lang w:val="en-US" w:eastAsia="zh-CN" w:bidi="ar"/>
              </w:rPr>
            </w:pPr>
            <w:r>
              <w:rPr>
                <w:rStyle w:val="121"/>
                <w:rFonts w:hint="default" w:ascii="Arial" w:hAnsi="Arial" w:eastAsia="宋体" w:cs="Arial"/>
                <w:sz w:val="21"/>
                <w:szCs w:val="21"/>
                <w:vertAlign w:val="baseline"/>
                <w:lang w:val="en-US" w:eastAsia="zh-CN" w:bidi="ar"/>
              </w:rPr>
              <w:t>无色、透明的液化气体，稍有醚味。沸点：-46.5℃；蒸汽压：1.26 Mpa(25℃)；饱和液体密度：1044</w:t>
            </w:r>
            <w:r>
              <w:rPr>
                <w:rStyle w:val="121"/>
                <w:rFonts w:hint="eastAsia" w:ascii="Arial" w:hAnsi="Arial" w:cs="Arial"/>
                <w:sz w:val="21"/>
                <w:szCs w:val="21"/>
                <w:vertAlign w:val="baseline"/>
                <w:lang w:val="en-US" w:eastAsia="zh-CN" w:bidi="ar"/>
              </w:rPr>
              <w:t>kg</w:t>
            </w:r>
            <w:r>
              <w:rPr>
                <w:rStyle w:val="121"/>
                <w:rFonts w:hint="default" w:ascii="Arial" w:hAnsi="Arial" w:eastAsia="宋体" w:cs="Arial"/>
                <w:sz w:val="21"/>
                <w:szCs w:val="21"/>
                <w:vertAlign w:val="baseline"/>
                <w:lang w:val="en-US" w:eastAsia="zh-CN" w:bidi="ar"/>
              </w:rPr>
              <w:t xml:space="preserve">/m³(25℃)；饱和气体密度:65.27 </w:t>
            </w:r>
            <w:r>
              <w:rPr>
                <w:rStyle w:val="121"/>
                <w:rFonts w:hint="eastAsia" w:ascii="Arial" w:hAnsi="Arial" w:cs="Arial"/>
                <w:sz w:val="21"/>
                <w:szCs w:val="21"/>
                <w:vertAlign w:val="baseline"/>
                <w:lang w:val="en-US" w:eastAsia="zh-CN" w:bidi="ar"/>
              </w:rPr>
              <w:t>kg</w:t>
            </w:r>
            <w:r>
              <w:rPr>
                <w:rStyle w:val="121"/>
                <w:rFonts w:hint="default" w:ascii="Arial" w:hAnsi="Arial" w:eastAsia="宋体" w:cs="Arial"/>
                <w:sz w:val="21"/>
                <w:szCs w:val="21"/>
                <w:vertAlign w:val="baseline"/>
                <w:lang w:val="en-US" w:eastAsia="zh-CN" w:bidi="ar"/>
              </w:rPr>
              <w:t>/m³(25℃) ；临界温度: 72.1℃；临界压力 : 3.73Mpa</w:t>
            </w:r>
            <w:r>
              <w:rPr>
                <w:rStyle w:val="121"/>
                <w:rFonts w:hint="eastAsia" w:ascii="Arial" w:hAnsi="Arial" w:cs="Arial"/>
                <w:sz w:val="21"/>
                <w:szCs w:val="21"/>
                <w:vertAlign w:val="baseline"/>
                <w:lang w:val="en-US" w:eastAsia="zh-CN" w:bidi="ar"/>
              </w:rPr>
              <w:t>。</w:t>
            </w:r>
          </w:p>
        </w:tc>
      </w:tr>
      <w:tr w14:paraId="54D6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3" w:type="dxa"/>
            <w:noWrap w:val="0"/>
            <w:vAlign w:val="center"/>
          </w:tcPr>
          <w:p w14:paraId="1D11CFBF">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default" w:ascii="Arial" w:hAnsi="Arial" w:eastAsia="宋体" w:cs="Arial"/>
                <w:szCs w:val="21"/>
                <w:lang w:val="en-US" w:eastAsia="zh-CN"/>
              </w:rPr>
            </w:pPr>
            <w:r>
              <w:rPr>
                <w:rFonts w:hint="default" w:ascii="Arial" w:hAnsi="Arial" w:eastAsia="宋体" w:cs="Arial"/>
                <w:szCs w:val="21"/>
                <w:lang w:val="zh-CN"/>
              </w:rPr>
              <w:t>危害性</w:t>
            </w:r>
            <w:r>
              <w:rPr>
                <w:rFonts w:hint="default" w:ascii="Arial" w:hAnsi="Arial" w:cs="Arial"/>
                <w:szCs w:val="21"/>
                <w:lang w:val="en-US" w:eastAsia="zh-CN"/>
              </w:rPr>
              <w:t>类别</w:t>
            </w:r>
          </w:p>
        </w:tc>
        <w:tc>
          <w:tcPr>
            <w:tcW w:w="6746" w:type="dxa"/>
            <w:noWrap w:val="0"/>
            <w:vAlign w:val="center"/>
          </w:tcPr>
          <w:p w14:paraId="07634053">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default" w:ascii="Arial" w:hAnsi="Arial" w:eastAsia="宋体" w:cs="Arial"/>
                <w:szCs w:val="21"/>
                <w:lang w:val="en-US" w:eastAsia="zh-CN"/>
              </w:rPr>
            </w:pPr>
            <w:r>
              <w:rPr>
                <w:rFonts w:hint="default" w:ascii="Arial" w:hAnsi="Arial" w:cs="Arial"/>
                <w:szCs w:val="21"/>
                <w:lang w:val="en-US" w:eastAsia="zh-CN"/>
              </w:rPr>
              <w:t>第2.2类 不燃气体</w:t>
            </w:r>
          </w:p>
        </w:tc>
      </w:tr>
      <w:tr w14:paraId="1C412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3" w:type="dxa"/>
            <w:noWrap w:val="0"/>
            <w:vAlign w:val="center"/>
          </w:tcPr>
          <w:p w14:paraId="1F61ED74">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default" w:ascii="Arial" w:hAnsi="Arial" w:eastAsia="宋体" w:cs="Arial"/>
                <w:szCs w:val="21"/>
                <w:lang w:val="en-US" w:eastAsia="zh-CN"/>
              </w:rPr>
            </w:pPr>
            <w:r>
              <w:rPr>
                <w:rFonts w:hint="default" w:ascii="Arial" w:hAnsi="Arial" w:cs="Arial"/>
                <w:szCs w:val="21"/>
                <w:lang w:val="en-US" w:eastAsia="zh-CN"/>
              </w:rPr>
              <w:t>健康危害</w:t>
            </w:r>
          </w:p>
        </w:tc>
        <w:tc>
          <w:tcPr>
            <w:tcW w:w="6746" w:type="dxa"/>
            <w:noWrap w:val="0"/>
            <w:vAlign w:val="center"/>
          </w:tcPr>
          <w:p w14:paraId="6C5D669E">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default" w:ascii="Arial" w:hAnsi="Arial" w:eastAsia="宋体" w:cs="Arial"/>
                <w:szCs w:val="21"/>
                <w:lang w:val="en-US" w:eastAsia="zh-CN"/>
              </w:rPr>
            </w:pPr>
            <w:r>
              <w:rPr>
                <w:rFonts w:hint="default" w:ascii="Arial" w:hAnsi="Arial" w:eastAsia="宋体" w:cs="Arial"/>
                <w:szCs w:val="21"/>
                <w:lang w:val="en-US" w:eastAsia="zh-CN"/>
              </w:rPr>
              <w:t>与火接触</w:t>
            </w:r>
            <w:r>
              <w:rPr>
                <w:rFonts w:hint="eastAsia" w:ascii="Arial" w:hAnsi="Arial" w:cs="Arial"/>
                <w:szCs w:val="21"/>
                <w:lang w:val="en-US" w:eastAsia="zh-CN"/>
              </w:rPr>
              <w:t>或</w:t>
            </w:r>
            <w:r>
              <w:rPr>
                <w:rFonts w:hint="default" w:ascii="Arial" w:hAnsi="Arial" w:eastAsia="宋体" w:cs="Arial"/>
                <w:szCs w:val="21"/>
                <w:lang w:val="en-US" w:eastAsia="zh-CN"/>
              </w:rPr>
              <w:t>被加热时，可能分解放出CO 、CO₂、HF、COF₂等有害物质；液化气体泄漏汽化时，从周围大量吸热，可致皮肤冻伤；在密闭空间泄漏时，有导致窒息的可能性，因此房间等要充分通风换气；吸入高浓度的气体时，可能</w:t>
            </w:r>
            <w:r>
              <w:rPr>
                <w:rFonts w:hint="eastAsia" w:ascii="Arial" w:hAnsi="Arial" w:cs="Arial"/>
                <w:szCs w:val="21"/>
                <w:lang w:val="en-US" w:eastAsia="zh-CN"/>
              </w:rPr>
              <w:t>出现全身</w:t>
            </w:r>
            <w:r>
              <w:rPr>
                <w:rFonts w:hint="default" w:ascii="Arial" w:hAnsi="Arial" w:eastAsia="宋体" w:cs="Arial"/>
                <w:szCs w:val="21"/>
                <w:lang w:val="en-US" w:eastAsia="zh-CN"/>
              </w:rPr>
              <w:t>麻痹等类似症状；持续直接接触、吸入时，可能发生头昏头痛、迟钝、喘气、意识模糊、运动失调等暂时性神经麻痹、机能低下等症状，严重的可导致心律不齐甚至心跳停止</w:t>
            </w:r>
            <w:r>
              <w:rPr>
                <w:rFonts w:hint="default" w:ascii="Arial" w:hAnsi="Arial" w:cs="Arial"/>
                <w:szCs w:val="21"/>
                <w:lang w:val="en-US" w:eastAsia="zh-CN"/>
              </w:rPr>
              <w:t>。</w:t>
            </w:r>
          </w:p>
        </w:tc>
      </w:tr>
      <w:tr w14:paraId="7852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3" w:type="dxa"/>
            <w:vMerge w:val="restart"/>
            <w:noWrap w:val="0"/>
            <w:vAlign w:val="center"/>
          </w:tcPr>
          <w:p w14:paraId="7116C674">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default" w:ascii="Arial" w:hAnsi="Arial" w:cs="Arial"/>
                <w:szCs w:val="21"/>
                <w:lang w:val="en-US" w:eastAsia="zh-CN"/>
              </w:rPr>
            </w:pPr>
            <w:r>
              <w:rPr>
                <w:rFonts w:hint="eastAsia" w:ascii="Arial" w:hAnsi="Arial" w:cs="Arial"/>
                <w:szCs w:val="21"/>
                <w:lang w:val="en-US" w:eastAsia="zh-CN"/>
              </w:rPr>
              <w:t>环境危害</w:t>
            </w:r>
          </w:p>
        </w:tc>
        <w:tc>
          <w:tcPr>
            <w:tcW w:w="6746" w:type="dxa"/>
            <w:noWrap w:val="0"/>
            <w:vAlign w:val="center"/>
          </w:tcPr>
          <w:p w14:paraId="77F94820">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default" w:ascii="Arial" w:hAnsi="Arial" w:cs="Arial"/>
                <w:szCs w:val="21"/>
                <w:lang w:val="en-US" w:eastAsia="zh-CN"/>
              </w:rPr>
            </w:pPr>
            <w:r>
              <w:rPr>
                <w:rFonts w:hint="default" w:ascii="Arial" w:hAnsi="Arial" w:cs="Arial"/>
                <w:szCs w:val="21"/>
                <w:lang w:val="en-US" w:eastAsia="zh-CN"/>
              </w:rPr>
              <w:t>臭氧层破坏系数0 (R11为1);</w:t>
            </w:r>
          </w:p>
        </w:tc>
      </w:tr>
      <w:tr w14:paraId="506A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3" w:type="dxa"/>
            <w:vMerge w:val="continue"/>
            <w:noWrap w:val="0"/>
            <w:vAlign w:val="center"/>
          </w:tcPr>
          <w:p w14:paraId="7C6F93A0">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eastAsia" w:ascii="Arial" w:hAnsi="Arial" w:cs="Arial"/>
                <w:szCs w:val="21"/>
                <w:lang w:val="en-US" w:eastAsia="zh-CN"/>
              </w:rPr>
            </w:pPr>
          </w:p>
        </w:tc>
        <w:tc>
          <w:tcPr>
            <w:tcW w:w="6746" w:type="dxa"/>
            <w:noWrap w:val="0"/>
            <w:vAlign w:val="center"/>
          </w:tcPr>
          <w:p w14:paraId="3A1356FA">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default" w:ascii="Arial" w:hAnsi="Arial" w:cs="Arial"/>
                <w:szCs w:val="21"/>
                <w:lang w:val="en-US" w:eastAsia="zh-CN"/>
              </w:rPr>
            </w:pPr>
            <w:r>
              <w:rPr>
                <w:rFonts w:hint="default" w:ascii="Arial" w:hAnsi="Arial" w:cs="Arial"/>
                <w:szCs w:val="21"/>
                <w:lang w:val="en-US" w:eastAsia="zh-CN"/>
              </w:rPr>
              <w:t>地球温暖系数3800(以CO₂ 的温暖系数等于1,以100年为积分期间)。</w:t>
            </w:r>
          </w:p>
        </w:tc>
      </w:tr>
      <w:tr w14:paraId="42DA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3" w:type="dxa"/>
            <w:noWrap w:val="0"/>
            <w:vAlign w:val="center"/>
          </w:tcPr>
          <w:p w14:paraId="10C71F58">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default" w:ascii="Arial" w:hAnsi="Arial" w:cs="Arial"/>
                <w:szCs w:val="21"/>
                <w:lang w:val="en-US" w:eastAsia="zh-CN"/>
              </w:rPr>
            </w:pPr>
            <w:r>
              <w:rPr>
                <w:rFonts w:hint="eastAsia" w:ascii="Arial" w:hAnsi="Arial" w:cs="Arial"/>
                <w:szCs w:val="21"/>
                <w:lang w:val="en-US" w:eastAsia="zh-CN"/>
              </w:rPr>
              <w:t>爆炸危险</w:t>
            </w:r>
          </w:p>
        </w:tc>
        <w:tc>
          <w:tcPr>
            <w:tcW w:w="6746" w:type="dxa"/>
            <w:noWrap w:val="0"/>
            <w:vAlign w:val="center"/>
          </w:tcPr>
          <w:p w14:paraId="188DCD3C">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default" w:ascii="Arial" w:hAnsi="Arial" w:cs="Arial"/>
                <w:szCs w:val="21"/>
                <w:lang w:val="en-US" w:eastAsia="zh-CN"/>
              </w:rPr>
            </w:pPr>
            <w:r>
              <w:rPr>
                <w:rFonts w:hint="default" w:ascii="Arial" w:hAnsi="Arial" w:cs="Arial"/>
                <w:szCs w:val="21"/>
                <w:lang w:val="en-US" w:eastAsia="zh-CN"/>
              </w:rPr>
              <w:t>本物质属不燃性的液化气体；容器在火</w:t>
            </w:r>
            <w:r>
              <w:rPr>
                <w:rFonts w:hint="eastAsia" w:ascii="Arial" w:hAnsi="Arial" w:cs="Arial"/>
                <w:szCs w:val="21"/>
                <w:lang w:val="en-US" w:eastAsia="zh-CN"/>
              </w:rPr>
              <w:t>中</w:t>
            </w:r>
            <w:r>
              <w:rPr>
                <w:rFonts w:hint="default" w:ascii="Arial" w:hAnsi="Arial" w:cs="Arial"/>
                <w:szCs w:val="21"/>
                <w:lang w:val="en-US" w:eastAsia="zh-CN"/>
              </w:rPr>
              <w:t>受高热可能爆炸。</w:t>
            </w:r>
          </w:p>
        </w:tc>
      </w:tr>
      <w:tr w14:paraId="4123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9" w:type="dxa"/>
            <w:gridSpan w:val="2"/>
            <w:noWrap w:val="0"/>
            <w:vAlign w:val="center"/>
          </w:tcPr>
          <w:p w14:paraId="0075014A">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default" w:ascii="Arial" w:hAnsi="Arial" w:cs="Arial"/>
                <w:szCs w:val="21"/>
                <w:lang w:val="en-US" w:eastAsia="zh-CN"/>
              </w:rPr>
            </w:pPr>
            <w:r>
              <w:rPr>
                <w:rFonts w:hint="eastAsia" w:ascii="Arial" w:hAnsi="Arial" w:cs="Arial"/>
                <w:szCs w:val="21"/>
                <w:lang w:val="en-US" w:eastAsia="zh-CN"/>
              </w:rPr>
              <w:t>2、冷媒（R-407C）</w:t>
            </w:r>
          </w:p>
        </w:tc>
      </w:tr>
      <w:tr w14:paraId="0BF8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3" w:type="dxa"/>
            <w:noWrap w:val="0"/>
            <w:vAlign w:val="center"/>
          </w:tcPr>
          <w:p w14:paraId="0E4E8C50">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default" w:ascii="Arial" w:hAnsi="Arial" w:cs="Arial"/>
                <w:szCs w:val="21"/>
                <w:lang w:val="en-US" w:eastAsia="zh-CN"/>
              </w:rPr>
            </w:pPr>
            <w:r>
              <w:rPr>
                <w:rFonts w:hint="eastAsia" w:ascii="Arial" w:hAnsi="Arial" w:cs="Arial"/>
                <w:szCs w:val="21"/>
                <w:lang w:val="en-US" w:eastAsia="zh-CN"/>
              </w:rPr>
              <w:t>成分</w:t>
            </w:r>
          </w:p>
        </w:tc>
        <w:tc>
          <w:tcPr>
            <w:tcW w:w="6746" w:type="dxa"/>
            <w:noWrap w:val="0"/>
            <w:vAlign w:val="center"/>
          </w:tcPr>
          <w:p w14:paraId="644DAA80">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default" w:ascii="Arial" w:hAnsi="Arial" w:cs="Arial"/>
                <w:szCs w:val="21"/>
                <w:lang w:val="en-US" w:eastAsia="zh-CN"/>
              </w:rPr>
            </w:pPr>
            <w:r>
              <w:rPr>
                <w:rFonts w:hint="eastAsia" w:ascii="Arial" w:hAnsi="Arial" w:cs="Arial"/>
                <w:szCs w:val="21"/>
                <w:lang w:val="en-US" w:eastAsia="zh-CN"/>
              </w:rPr>
              <w:t>四氟乙烷52%，五氟乙烷25%，二氟甲烷23%</w:t>
            </w:r>
          </w:p>
        </w:tc>
      </w:tr>
      <w:tr w14:paraId="442D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3" w:type="dxa"/>
            <w:noWrap w:val="0"/>
            <w:vAlign w:val="center"/>
          </w:tcPr>
          <w:p w14:paraId="00915370">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default" w:ascii="Arial" w:hAnsi="Arial" w:cs="Arial"/>
                <w:szCs w:val="21"/>
                <w:lang w:val="en-US" w:eastAsia="zh-CN"/>
              </w:rPr>
            </w:pPr>
            <w:r>
              <w:rPr>
                <w:rFonts w:hint="eastAsia" w:ascii="Arial" w:hAnsi="Arial" w:cs="Arial"/>
                <w:szCs w:val="21"/>
                <w:lang w:val="en-US" w:eastAsia="zh-CN"/>
              </w:rPr>
              <w:t>理化性质</w:t>
            </w:r>
          </w:p>
        </w:tc>
        <w:tc>
          <w:tcPr>
            <w:tcW w:w="6746" w:type="dxa"/>
            <w:noWrap w:val="0"/>
            <w:vAlign w:val="center"/>
          </w:tcPr>
          <w:p w14:paraId="375AE2FD">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default" w:ascii="Arial" w:hAnsi="Arial" w:cs="Arial"/>
                <w:szCs w:val="21"/>
                <w:lang w:val="en-US" w:eastAsia="zh-CN"/>
              </w:rPr>
            </w:pPr>
            <w:r>
              <w:rPr>
                <w:rStyle w:val="121"/>
                <w:rFonts w:hint="default" w:ascii="Arial" w:hAnsi="Arial" w:eastAsia="宋体" w:cs="Arial"/>
                <w:sz w:val="21"/>
                <w:szCs w:val="21"/>
                <w:vertAlign w:val="baseline"/>
                <w:lang w:val="en-US" w:eastAsia="zh-CN" w:bidi="ar"/>
              </w:rPr>
              <w:t>沸点：-46.</w:t>
            </w:r>
            <w:r>
              <w:rPr>
                <w:rStyle w:val="121"/>
                <w:rFonts w:hint="eastAsia" w:ascii="Arial" w:hAnsi="Arial" w:cs="Arial"/>
                <w:sz w:val="21"/>
                <w:szCs w:val="21"/>
                <w:vertAlign w:val="baseline"/>
                <w:lang w:val="en-US" w:eastAsia="zh-CN" w:bidi="ar"/>
              </w:rPr>
              <w:t>9</w:t>
            </w:r>
            <w:r>
              <w:rPr>
                <w:rStyle w:val="121"/>
                <w:rFonts w:hint="default" w:ascii="Arial" w:hAnsi="Arial" w:eastAsia="宋体" w:cs="Arial"/>
                <w:sz w:val="21"/>
                <w:szCs w:val="21"/>
                <w:vertAlign w:val="baseline"/>
                <w:lang w:val="en-US" w:eastAsia="zh-CN" w:bidi="ar"/>
              </w:rPr>
              <w:t>℃</w:t>
            </w:r>
            <w:r>
              <w:rPr>
                <w:rStyle w:val="121"/>
                <w:rFonts w:hint="eastAsia" w:ascii="Arial" w:hAnsi="Arial" w:cs="Arial"/>
                <w:sz w:val="21"/>
                <w:szCs w:val="21"/>
                <w:vertAlign w:val="baseline"/>
                <w:lang w:val="en-US" w:eastAsia="zh-CN" w:bidi="ar"/>
              </w:rPr>
              <w:t>；相对蒸汽密度(空气=1)：3.0；相对密度(水=1)：0.70</w:t>
            </w:r>
          </w:p>
        </w:tc>
      </w:tr>
      <w:tr w14:paraId="66C4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3" w:type="dxa"/>
            <w:noWrap w:val="0"/>
            <w:vAlign w:val="center"/>
          </w:tcPr>
          <w:p w14:paraId="3B99D7D0">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default" w:ascii="Arial" w:hAnsi="Arial" w:cs="Arial"/>
                <w:szCs w:val="21"/>
                <w:lang w:val="en-US" w:eastAsia="zh-CN"/>
              </w:rPr>
            </w:pPr>
            <w:r>
              <w:rPr>
                <w:rFonts w:hint="eastAsia" w:ascii="Arial" w:hAnsi="Arial" w:cs="Arial"/>
                <w:szCs w:val="21"/>
                <w:lang w:val="en-US" w:eastAsia="zh-CN"/>
              </w:rPr>
              <w:t>物理危险</w:t>
            </w:r>
          </w:p>
        </w:tc>
        <w:tc>
          <w:tcPr>
            <w:tcW w:w="6746" w:type="dxa"/>
            <w:noWrap w:val="0"/>
            <w:vAlign w:val="center"/>
          </w:tcPr>
          <w:p w14:paraId="6265D6D6">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default" w:ascii="Arial" w:hAnsi="Arial" w:cs="Arial"/>
                <w:szCs w:val="21"/>
                <w:lang w:val="en-US" w:eastAsia="zh-CN"/>
              </w:rPr>
            </w:pPr>
            <w:r>
              <w:rPr>
                <w:rFonts w:hint="eastAsia" w:ascii="Arial" w:hAnsi="Arial" w:cs="Arial"/>
                <w:szCs w:val="21"/>
                <w:lang w:val="en-US" w:eastAsia="zh-CN"/>
              </w:rPr>
              <w:t>高压气体，类别液化气体</w:t>
            </w:r>
          </w:p>
        </w:tc>
      </w:tr>
      <w:tr w14:paraId="757B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3" w:type="dxa"/>
            <w:noWrap w:val="0"/>
            <w:vAlign w:val="center"/>
          </w:tcPr>
          <w:p w14:paraId="0DB3ECE9">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default" w:ascii="Arial" w:hAnsi="Arial" w:cs="Arial"/>
                <w:szCs w:val="21"/>
                <w:lang w:val="en-US" w:eastAsia="zh-CN"/>
              </w:rPr>
            </w:pPr>
            <w:r>
              <w:rPr>
                <w:rFonts w:hint="eastAsia" w:ascii="Arial" w:hAnsi="Arial" w:cs="Arial"/>
                <w:szCs w:val="21"/>
                <w:lang w:val="en-US" w:eastAsia="zh-CN"/>
              </w:rPr>
              <w:t>健康危害</w:t>
            </w:r>
          </w:p>
        </w:tc>
        <w:tc>
          <w:tcPr>
            <w:tcW w:w="6746" w:type="dxa"/>
            <w:noWrap w:val="0"/>
            <w:vAlign w:val="center"/>
          </w:tcPr>
          <w:p w14:paraId="146D77C1">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default" w:ascii="Arial" w:hAnsi="Arial" w:cs="Arial"/>
                <w:szCs w:val="21"/>
                <w:lang w:val="en-US" w:eastAsia="zh-CN"/>
              </w:rPr>
            </w:pPr>
            <w:r>
              <w:rPr>
                <w:rFonts w:hint="eastAsia" w:ascii="Arial" w:hAnsi="Arial" w:cs="Arial"/>
                <w:szCs w:val="21"/>
                <w:lang w:val="en-US" w:eastAsia="zh-CN"/>
              </w:rPr>
              <w:t>未被分类</w:t>
            </w:r>
          </w:p>
        </w:tc>
      </w:tr>
      <w:tr w14:paraId="4545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333" w:type="dxa"/>
            <w:noWrap w:val="0"/>
            <w:vAlign w:val="center"/>
          </w:tcPr>
          <w:p w14:paraId="2147D93C">
            <w:pPr>
              <w:keepNext w:val="0"/>
              <w:keepLines w:val="0"/>
              <w:pageBreakBefore w:val="0"/>
              <w:suppressLineNumbers w:val="0"/>
              <w:kinsoku/>
              <w:wordWrap/>
              <w:overflowPunct/>
              <w:topLinePunct w:val="0"/>
              <w:bidi w:val="0"/>
              <w:snapToGrid w:val="0"/>
              <w:spacing w:before="0" w:beforeAutospacing="0" w:after="0" w:afterAutospacing="0"/>
              <w:ind w:left="0" w:right="0"/>
              <w:jc w:val="center"/>
              <w:textAlignment w:val="auto"/>
              <w:rPr>
                <w:rFonts w:hint="default" w:ascii="Arial" w:hAnsi="Arial" w:cs="Arial"/>
                <w:szCs w:val="21"/>
                <w:lang w:val="en-US" w:eastAsia="zh-CN"/>
              </w:rPr>
            </w:pPr>
            <w:r>
              <w:rPr>
                <w:rFonts w:hint="eastAsia" w:ascii="Arial" w:hAnsi="Arial" w:cs="Arial"/>
                <w:szCs w:val="21"/>
                <w:lang w:val="en-US" w:eastAsia="zh-CN"/>
              </w:rPr>
              <w:t>环境危害</w:t>
            </w:r>
          </w:p>
        </w:tc>
        <w:tc>
          <w:tcPr>
            <w:tcW w:w="6746" w:type="dxa"/>
            <w:noWrap w:val="0"/>
            <w:vAlign w:val="center"/>
          </w:tcPr>
          <w:p w14:paraId="06DD216F">
            <w:pPr>
              <w:keepNext w:val="0"/>
              <w:keepLines w:val="0"/>
              <w:pageBreakBefore w:val="0"/>
              <w:suppressLineNumbers w:val="0"/>
              <w:kinsoku/>
              <w:wordWrap/>
              <w:overflowPunct/>
              <w:topLinePunct w:val="0"/>
              <w:bidi w:val="0"/>
              <w:snapToGrid w:val="0"/>
              <w:spacing w:before="0" w:beforeAutospacing="0" w:after="0" w:afterAutospacing="0"/>
              <w:ind w:left="0" w:right="0"/>
              <w:jc w:val="both"/>
              <w:textAlignment w:val="auto"/>
              <w:rPr>
                <w:rFonts w:hint="eastAsia" w:ascii="Arial" w:hAnsi="Arial" w:cs="Arial"/>
                <w:szCs w:val="21"/>
                <w:lang w:val="en-US" w:eastAsia="zh-CN"/>
              </w:rPr>
            </w:pPr>
            <w:r>
              <w:rPr>
                <w:rFonts w:hint="eastAsia" w:ascii="Arial" w:hAnsi="Arial" w:cs="Arial"/>
                <w:szCs w:val="21"/>
                <w:lang w:val="en-US" w:eastAsia="zh-CN"/>
              </w:rPr>
              <w:t>未被分类</w:t>
            </w:r>
          </w:p>
        </w:tc>
      </w:tr>
    </w:tbl>
    <w:p w14:paraId="27F4BB87">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劳动定员及生产班制</w:t>
      </w:r>
    </w:p>
    <w:p w14:paraId="35FE5687">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highlight w:val="yellow"/>
          <w14:textFill>
            <w14:solidFill>
              <w14:schemeClr w14:val="tx1"/>
            </w14:solidFill>
          </w14:textFill>
        </w:rPr>
      </w:pPr>
      <w:r>
        <w:rPr>
          <w:rFonts w:hint="default" w:ascii="Arial" w:hAnsi="Arial" w:eastAsia="宋体" w:cs="Arial"/>
          <w:color w:val="000000" w:themeColor="text1"/>
          <w:sz w:val="24"/>
          <w:szCs w:val="24"/>
          <w:highlight w:val="none"/>
          <w14:textFill>
            <w14:solidFill>
              <w14:schemeClr w14:val="tx1"/>
            </w14:solidFill>
          </w14:textFill>
        </w:rPr>
        <w:t>现企业</w:t>
      </w:r>
      <w:r>
        <w:rPr>
          <w:rFonts w:hint="default" w:ascii="Arial" w:hAnsi="Arial" w:eastAsia="宋体" w:cs="Arial"/>
          <w:color w:val="000000" w:themeColor="text1"/>
          <w:sz w:val="24"/>
          <w:szCs w:val="24"/>
          <w:highlight w:val="none"/>
          <w:lang w:val="en-US" w:eastAsia="zh-CN"/>
          <w14:textFill>
            <w14:solidFill>
              <w14:schemeClr w14:val="tx1"/>
            </w14:solidFill>
          </w14:textFill>
        </w:rPr>
        <w:t>劳动</w:t>
      </w:r>
      <w:r>
        <w:rPr>
          <w:rFonts w:hint="default" w:ascii="Arial" w:hAnsi="Arial" w:eastAsia="宋体" w:cs="Arial"/>
          <w:color w:val="000000" w:themeColor="text1"/>
          <w:sz w:val="24"/>
          <w:szCs w:val="24"/>
          <w:highlight w:val="none"/>
          <w14:textFill>
            <w14:solidFill>
              <w14:schemeClr w14:val="tx1"/>
            </w14:solidFill>
          </w14:textFill>
        </w:rPr>
        <w:t>定员</w:t>
      </w:r>
      <w:r>
        <w:rPr>
          <w:rFonts w:hint="default" w:ascii="Arial" w:hAnsi="Arial" w:eastAsia="宋体" w:cs="Arial"/>
          <w:color w:val="000000" w:themeColor="text1"/>
          <w:sz w:val="24"/>
          <w:szCs w:val="24"/>
          <w:highlight w:val="none"/>
          <w:lang w:val="en-US" w:eastAsia="zh-CN"/>
          <w14:textFill>
            <w14:solidFill>
              <w14:schemeClr w14:val="tx1"/>
            </w14:solidFill>
          </w14:textFill>
        </w:rPr>
        <w:t>500</w:t>
      </w:r>
      <w:r>
        <w:rPr>
          <w:rFonts w:hint="default" w:ascii="Arial" w:hAnsi="Arial" w:eastAsia="宋体" w:cs="Arial"/>
          <w:color w:val="000000" w:themeColor="text1"/>
          <w:sz w:val="24"/>
          <w:szCs w:val="24"/>
          <w:highlight w:val="none"/>
          <w14:textFill>
            <w14:solidFill>
              <w14:schemeClr w14:val="tx1"/>
            </w14:solidFill>
          </w14:textFill>
        </w:rPr>
        <w:t>人</w:t>
      </w:r>
      <w:r>
        <w:rPr>
          <w:rFonts w:hint="default" w:ascii="Arial" w:hAnsi="Arial" w:eastAsia="宋体" w:cs="Arial"/>
          <w:color w:val="000000" w:themeColor="text1"/>
          <w:sz w:val="24"/>
          <w:szCs w:val="24"/>
          <w14:textFill>
            <w14:solidFill>
              <w14:schemeClr w14:val="tx1"/>
            </w14:solidFill>
          </w14:textFill>
        </w:rPr>
        <w:t>，两班制，</w:t>
      </w:r>
      <w:r>
        <w:rPr>
          <w:rFonts w:hint="default" w:ascii="Arial" w:hAnsi="Arial" w:eastAsia="宋体" w:cs="Arial"/>
          <w:color w:val="000000" w:themeColor="text1"/>
          <w:sz w:val="24"/>
          <w:szCs w:val="24"/>
          <w:lang w:val="en-US" w:eastAsia="zh-CN"/>
          <w14:textFill>
            <w14:solidFill>
              <w14:schemeClr w14:val="tx1"/>
            </w14:solidFill>
          </w14:textFill>
        </w:rPr>
        <w:t>每班10小时</w:t>
      </w:r>
      <w:r>
        <w:rPr>
          <w:rFonts w:hint="default" w:ascii="Arial" w:hAnsi="Arial" w:eastAsia="宋体" w:cs="Arial"/>
          <w:color w:val="000000" w:themeColor="text1"/>
          <w:sz w:val="24"/>
          <w:szCs w:val="24"/>
          <w14:textFill>
            <w14:solidFill>
              <w14:schemeClr w14:val="tx1"/>
            </w14:solidFill>
          </w14:textFill>
        </w:rPr>
        <w:t>，年生产天数3</w:t>
      </w:r>
      <w:r>
        <w:rPr>
          <w:rFonts w:hint="default" w:ascii="Arial" w:hAnsi="Arial" w:eastAsia="宋体" w:cs="Arial"/>
          <w:color w:val="000000" w:themeColor="text1"/>
          <w:sz w:val="24"/>
          <w:szCs w:val="24"/>
          <w:lang w:val="en-US" w:eastAsia="zh-CN"/>
          <w14:textFill>
            <w14:solidFill>
              <w14:schemeClr w14:val="tx1"/>
            </w14:solidFill>
          </w14:textFill>
        </w:rPr>
        <w:t>5</w:t>
      </w:r>
      <w:r>
        <w:rPr>
          <w:rFonts w:hint="default" w:ascii="Arial" w:hAnsi="Arial" w:eastAsia="宋体" w:cs="Arial"/>
          <w:color w:val="000000" w:themeColor="text1"/>
          <w:sz w:val="24"/>
          <w:szCs w:val="24"/>
          <w14:textFill>
            <w14:solidFill>
              <w14:schemeClr w14:val="tx1"/>
            </w14:solidFill>
          </w14:textFill>
        </w:rPr>
        <w:t>0天。</w:t>
      </w:r>
      <w:r>
        <w:rPr>
          <w:rFonts w:hint="default" w:ascii="Arial" w:hAnsi="Arial" w:eastAsia="宋体" w:cs="Arial"/>
          <w:color w:val="000000" w:themeColor="text1"/>
          <w:sz w:val="24"/>
          <w:szCs w:val="24"/>
          <w:highlight w:val="none"/>
          <w14:textFill>
            <w14:solidFill>
              <w14:schemeClr w14:val="tx1"/>
            </w14:solidFill>
          </w14:textFill>
        </w:rPr>
        <w:t>本项目无需新增员工，项目所需人员通过现企业员工中调剂。项目实施后，企业生产班制保持不变。</w:t>
      </w:r>
    </w:p>
    <w:p w14:paraId="41E4012A">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项目总平面布置</w:t>
      </w:r>
    </w:p>
    <w:p w14:paraId="7570BBCD">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sectPr>
          <w:headerReference r:id="rId8" w:type="default"/>
          <w:footerReference r:id="rId9"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lnNumType w:countBy="0" w:distance="360"/>
          <w:cols w:space="720" w:num="1"/>
          <w:docGrid w:type="lines" w:linePitch="340" w:charSpace="0"/>
        </w:sectPr>
      </w:pPr>
      <w:r>
        <w:rPr>
          <w:rFonts w:hint="default" w:ascii="Arial" w:hAnsi="Arial" w:eastAsia="宋体" w:cs="Arial"/>
          <w:color w:val="000000"/>
          <w:sz w:val="24"/>
          <w:szCs w:val="24"/>
        </w:rPr>
        <w:t>本项目位于平湖经济技术开发区钟溪路北侧、新华北路西侧，厂区，总建筑面积为59780m</w:t>
      </w:r>
      <w:r>
        <w:rPr>
          <w:rFonts w:hint="default" w:ascii="Arial" w:hAnsi="Arial" w:eastAsia="宋体" w:cs="Arial"/>
          <w:color w:val="000000"/>
          <w:sz w:val="24"/>
          <w:szCs w:val="24"/>
          <w:vertAlign w:val="superscript"/>
        </w:rPr>
        <w:t>2</w:t>
      </w:r>
      <w:r>
        <w:rPr>
          <w:rFonts w:hint="default" w:ascii="Arial" w:hAnsi="Arial" w:eastAsia="宋体" w:cs="Arial"/>
          <w:color w:val="000000"/>
          <w:sz w:val="24"/>
          <w:szCs w:val="24"/>
        </w:rPr>
        <w:t>，包括车间一座，建筑面积49140m</w:t>
      </w:r>
      <w:r>
        <w:rPr>
          <w:rFonts w:hint="default" w:ascii="Arial" w:hAnsi="Arial" w:eastAsia="宋体" w:cs="Arial"/>
          <w:color w:val="000000"/>
          <w:sz w:val="24"/>
          <w:szCs w:val="24"/>
          <w:vertAlign w:val="superscript"/>
        </w:rPr>
        <w:t>2</w:t>
      </w:r>
      <w:r>
        <w:rPr>
          <w:rFonts w:hint="default" w:ascii="Arial" w:hAnsi="Arial" w:eastAsia="宋体" w:cs="Arial"/>
          <w:color w:val="000000"/>
          <w:sz w:val="24"/>
          <w:szCs w:val="24"/>
        </w:rPr>
        <w:t>，三层，单层高度5.5~9</w:t>
      </w:r>
      <w:r>
        <w:rPr>
          <w:rFonts w:hint="default" w:ascii="Arial" w:hAnsi="Arial" w:eastAsia="宋体" w:cs="Arial"/>
          <w:color w:val="auto"/>
          <w:sz w:val="24"/>
          <w:szCs w:val="24"/>
        </w:rPr>
        <w:t>m</w:t>
      </w:r>
      <w:r>
        <w:rPr>
          <w:rFonts w:hint="default" w:ascii="Arial" w:hAnsi="Arial" w:eastAsia="宋体" w:cs="Arial"/>
          <w:color w:val="000000"/>
          <w:sz w:val="24"/>
          <w:szCs w:val="24"/>
        </w:rPr>
        <w:t>，框架结构；研发中心一座，二层，建筑面积2700m</w:t>
      </w:r>
      <w:r>
        <w:rPr>
          <w:rFonts w:hint="default" w:ascii="Arial" w:hAnsi="Arial" w:eastAsia="宋体" w:cs="Arial"/>
          <w:color w:val="000000"/>
          <w:sz w:val="24"/>
          <w:szCs w:val="24"/>
          <w:vertAlign w:val="superscript"/>
        </w:rPr>
        <w:t>2</w:t>
      </w:r>
      <w:r>
        <w:rPr>
          <w:rFonts w:hint="default" w:ascii="Arial" w:hAnsi="Arial" w:eastAsia="宋体" w:cs="Arial"/>
          <w:color w:val="000000"/>
          <w:sz w:val="24"/>
          <w:szCs w:val="24"/>
        </w:rPr>
        <w:t>，层高5.5m；综合楼一座，四层，建筑面积4320m</w:t>
      </w:r>
      <w:r>
        <w:rPr>
          <w:rFonts w:hint="default" w:ascii="Arial" w:hAnsi="Arial" w:eastAsia="宋体" w:cs="Arial"/>
          <w:color w:val="000000"/>
          <w:sz w:val="24"/>
          <w:szCs w:val="24"/>
          <w:vertAlign w:val="superscript"/>
        </w:rPr>
        <w:t>2</w:t>
      </w:r>
      <w:r>
        <w:rPr>
          <w:rFonts w:hint="default" w:ascii="Arial" w:hAnsi="Arial" w:eastAsia="宋体" w:cs="Arial"/>
          <w:color w:val="000000"/>
          <w:sz w:val="24"/>
          <w:szCs w:val="24"/>
        </w:rPr>
        <w:t>；门卫室一座，建筑面积100.45m</w:t>
      </w:r>
      <w:r>
        <w:rPr>
          <w:rFonts w:hint="default" w:ascii="Arial" w:hAnsi="Arial" w:eastAsia="宋体" w:cs="Arial"/>
          <w:color w:val="000000"/>
          <w:sz w:val="24"/>
          <w:szCs w:val="24"/>
          <w:vertAlign w:val="superscript"/>
        </w:rPr>
        <w:t>2</w:t>
      </w:r>
      <w:r>
        <w:rPr>
          <w:rFonts w:hint="default" w:ascii="Arial" w:hAnsi="Arial" w:eastAsia="宋体" w:cs="Arial"/>
          <w:color w:val="000000"/>
          <w:sz w:val="24"/>
          <w:szCs w:val="24"/>
        </w:rPr>
        <w:t>；设备用房一座，建筑面积392m</w:t>
      </w:r>
      <w:r>
        <w:rPr>
          <w:rFonts w:hint="default" w:ascii="Arial" w:hAnsi="Arial" w:eastAsia="宋体" w:cs="Arial"/>
          <w:color w:val="000000"/>
          <w:sz w:val="24"/>
          <w:szCs w:val="24"/>
          <w:vertAlign w:val="superscript"/>
        </w:rPr>
        <w:t>2</w:t>
      </w:r>
      <w:r>
        <w:rPr>
          <w:rFonts w:hint="default" w:ascii="Arial" w:hAnsi="Arial" w:eastAsia="宋体" w:cs="Arial"/>
          <w:color w:val="000000"/>
          <w:sz w:val="24"/>
          <w:szCs w:val="24"/>
        </w:rPr>
        <w:t>；消防水池一座，建筑面积627.20m</w:t>
      </w:r>
      <w:r>
        <w:rPr>
          <w:rFonts w:hint="default" w:ascii="Arial" w:hAnsi="Arial" w:eastAsia="宋体" w:cs="Arial"/>
          <w:color w:val="000000"/>
          <w:sz w:val="24"/>
          <w:szCs w:val="24"/>
          <w:vertAlign w:val="superscript"/>
        </w:rPr>
        <w:t>2</w:t>
      </w:r>
      <w:r>
        <w:rPr>
          <w:rFonts w:hint="default" w:ascii="Arial" w:hAnsi="Arial" w:eastAsia="宋体" w:cs="Arial"/>
          <w:color w:val="000000"/>
          <w:sz w:val="24"/>
          <w:szCs w:val="24"/>
        </w:rPr>
        <w:t>；污水处理设站一座，建筑面积392m</w:t>
      </w:r>
      <w:r>
        <w:rPr>
          <w:rFonts w:hint="default" w:ascii="Arial" w:hAnsi="Arial" w:eastAsia="宋体" w:cs="Arial"/>
          <w:color w:val="000000"/>
          <w:sz w:val="24"/>
          <w:szCs w:val="24"/>
          <w:vertAlign w:val="superscript"/>
        </w:rPr>
        <w:t>2</w:t>
      </w:r>
      <w:r>
        <w:rPr>
          <w:rFonts w:hint="default" w:ascii="Arial" w:hAnsi="Arial" w:eastAsia="宋体" w:cs="Arial"/>
          <w:color w:val="000000"/>
          <w:sz w:val="24"/>
          <w:szCs w:val="24"/>
        </w:rPr>
        <w:t>。生产厂区西南侧为一般固废仓库一座，建筑面积20m</w:t>
      </w:r>
      <w:r>
        <w:rPr>
          <w:rFonts w:hint="default" w:ascii="Arial" w:hAnsi="Arial" w:eastAsia="宋体" w:cs="Arial"/>
          <w:color w:val="000000"/>
          <w:sz w:val="24"/>
          <w:szCs w:val="24"/>
          <w:vertAlign w:val="superscript"/>
        </w:rPr>
        <w:t>2</w:t>
      </w:r>
      <w:r>
        <w:rPr>
          <w:rFonts w:hint="default" w:ascii="Arial" w:hAnsi="Arial" w:eastAsia="宋体" w:cs="Arial"/>
          <w:color w:val="000000"/>
          <w:sz w:val="24"/>
          <w:szCs w:val="24"/>
        </w:rPr>
        <w:t>；危废暂存间一间，建筑面积20m</w:t>
      </w:r>
      <w:r>
        <w:rPr>
          <w:rFonts w:hint="default" w:ascii="Arial" w:hAnsi="Arial" w:eastAsia="宋体" w:cs="Arial"/>
          <w:color w:val="000000"/>
          <w:sz w:val="24"/>
          <w:szCs w:val="24"/>
          <w:vertAlign w:val="superscript"/>
        </w:rPr>
        <w:t>2</w:t>
      </w:r>
      <w:r>
        <w:rPr>
          <w:rFonts w:hint="default" w:ascii="Arial" w:hAnsi="Arial" w:eastAsia="宋体" w:cs="Arial"/>
          <w:color w:val="000000"/>
          <w:sz w:val="24"/>
          <w:szCs w:val="24"/>
        </w:rPr>
        <w:t>；北侧为一般固废仓库一座，建筑面积为190m</w:t>
      </w:r>
      <w:r>
        <w:rPr>
          <w:rFonts w:hint="default" w:ascii="Arial" w:hAnsi="Arial" w:eastAsia="宋体" w:cs="Arial"/>
          <w:color w:val="000000"/>
          <w:sz w:val="24"/>
          <w:szCs w:val="24"/>
          <w:vertAlign w:val="superscript"/>
        </w:rPr>
        <w:t>2</w:t>
      </w:r>
      <w:r>
        <w:rPr>
          <w:rFonts w:hint="default" w:ascii="Arial" w:hAnsi="Arial" w:eastAsia="宋体" w:cs="Arial"/>
          <w:color w:val="000000"/>
          <w:sz w:val="24"/>
          <w:szCs w:val="24"/>
        </w:rPr>
        <w:t>。项目新增设备按照功能分别布置于三层生产车间的闲置部分区域和四层生产车间的闲置部分区域</w:t>
      </w:r>
      <w:r>
        <w:rPr>
          <w:rFonts w:hint="eastAsia" w:ascii="Arial" w:hAnsi="Arial" w:eastAsia="宋体" w:cs="Arial"/>
          <w:color w:val="000000"/>
          <w:sz w:val="24"/>
          <w:szCs w:val="24"/>
          <w:lang w:val="en-US" w:eastAsia="zh-CN"/>
        </w:rPr>
        <w:t>，</w:t>
      </w:r>
      <w:r>
        <w:rPr>
          <w:rFonts w:hint="eastAsia" w:ascii="Arial" w:hAnsi="Arial" w:cs="Arial"/>
          <w:color w:val="000000"/>
          <w:sz w:val="24"/>
          <w:szCs w:val="24"/>
          <w:lang w:val="en-US" w:eastAsia="zh-CN"/>
        </w:rPr>
        <w:t>其中</w:t>
      </w:r>
      <w:r>
        <w:rPr>
          <w:rFonts w:hint="eastAsia" w:ascii="Arial" w:hAnsi="Arial" w:eastAsia="宋体" w:cs="Arial"/>
          <w:color w:val="000000"/>
          <w:sz w:val="24"/>
          <w:szCs w:val="24"/>
          <w:lang w:val="en-US" w:eastAsia="zh-CN"/>
        </w:rPr>
        <w:t>三层使用面积</w:t>
      </w:r>
      <w:r>
        <w:rPr>
          <w:rFonts w:hint="eastAsia" w:ascii="Arial" w:hAnsi="Arial" w:cs="Arial"/>
          <w:color w:val="000000"/>
          <w:sz w:val="24"/>
          <w:szCs w:val="24"/>
          <w:lang w:val="en-US" w:eastAsia="zh-CN"/>
        </w:rPr>
        <w:t>为</w:t>
      </w:r>
      <w:r>
        <w:rPr>
          <w:rFonts w:hint="eastAsia" w:ascii="Arial" w:hAnsi="Arial" w:eastAsia="宋体" w:cs="Arial"/>
          <w:color w:val="000000"/>
          <w:sz w:val="24"/>
          <w:szCs w:val="24"/>
          <w:lang w:val="en-US" w:eastAsia="zh-CN"/>
        </w:rPr>
        <w:t>1096.5m²（包含3个冷库面积），四楼使用面积</w:t>
      </w:r>
      <w:r>
        <w:rPr>
          <w:rFonts w:hint="eastAsia" w:ascii="Arial" w:hAnsi="Arial" w:cs="Arial"/>
          <w:color w:val="000000"/>
          <w:sz w:val="24"/>
          <w:szCs w:val="24"/>
          <w:lang w:val="en-US" w:eastAsia="zh-CN"/>
        </w:rPr>
        <w:t>为</w:t>
      </w:r>
      <w:r>
        <w:rPr>
          <w:rFonts w:hint="eastAsia" w:ascii="Arial" w:hAnsi="Arial" w:eastAsia="宋体" w:cs="Arial"/>
          <w:color w:val="000000"/>
          <w:sz w:val="24"/>
          <w:szCs w:val="24"/>
          <w:lang w:val="en-US" w:eastAsia="zh-CN"/>
        </w:rPr>
        <w:t>2039m²</w:t>
      </w:r>
      <w:r>
        <w:rPr>
          <w:rFonts w:hint="default" w:ascii="Arial" w:hAnsi="Arial" w:eastAsia="宋体" w:cs="Arial"/>
          <w:color w:val="000000"/>
          <w:sz w:val="24"/>
          <w:szCs w:val="24"/>
        </w:rPr>
        <w:t>。</w:t>
      </w:r>
    </w:p>
    <w:p w14:paraId="51B2BBD1">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color w:val="000000"/>
          <w:sz w:val="28"/>
          <w:szCs w:val="28"/>
        </w:rPr>
      </w:pPr>
      <w:bookmarkStart w:id="26" w:name="_Toc2496"/>
      <w:bookmarkStart w:id="27" w:name="_Toc25855"/>
      <w:bookmarkStart w:id="28" w:name="_Toc27542"/>
      <w:bookmarkStart w:id="29" w:name="_Hlk72746916"/>
      <w:bookmarkStart w:id="30" w:name="_Hlk72746897"/>
      <w:r>
        <w:rPr>
          <w:rFonts w:hint="default" w:ascii="Arial" w:hAnsi="Arial" w:eastAsia="宋体" w:cs="Arial"/>
          <w:b/>
          <w:color w:val="000000"/>
          <w:sz w:val="28"/>
          <w:szCs w:val="28"/>
        </w:rPr>
        <w:t>工艺流程和产排污环节</w:t>
      </w:r>
      <w:bookmarkEnd w:id="26"/>
      <w:bookmarkEnd w:id="27"/>
      <w:bookmarkEnd w:id="28"/>
    </w:p>
    <w:p w14:paraId="35F81D2B">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color w:val="000000"/>
          <w:sz w:val="24"/>
          <w:szCs w:val="24"/>
        </w:rPr>
        <w:t>工艺流程</w:t>
      </w:r>
    </w:p>
    <w:p w14:paraId="2C4D7AC6">
      <w:pPr>
        <w:pStyle w:val="50"/>
        <w:keepNext w:val="0"/>
        <w:keepLines w:val="0"/>
        <w:pageBreakBefore w:val="0"/>
        <w:numPr>
          <w:ilvl w:val="0"/>
          <w:numId w:val="6"/>
        </w:numPr>
        <w:kinsoku/>
        <w:wordWrap/>
        <w:overflowPunct/>
        <w:bidi w:val="0"/>
        <w:snapToGrid w:val="0"/>
        <w:spacing w:line="360" w:lineRule="auto"/>
        <w:ind w:left="105" w:leftChars="50" w:right="105" w:rightChars="50" w:firstLineChars="0"/>
        <w:rPr>
          <w:rFonts w:hint="default" w:ascii="Arial" w:hAnsi="Arial" w:eastAsia="宋体" w:cs="Arial"/>
          <w:b/>
          <w:color w:val="000000"/>
          <w:sz w:val="24"/>
          <w:szCs w:val="24"/>
        </w:rPr>
      </w:pPr>
      <w:r>
        <w:rPr>
          <w:rFonts w:hint="default" w:ascii="Arial" w:hAnsi="Arial" w:eastAsia="宋体" w:cs="Arial"/>
          <w:b/>
          <w:color w:val="000000"/>
          <w:sz w:val="24"/>
          <w:szCs w:val="24"/>
        </w:rPr>
        <w:t>本项目面包类产品生产工艺</w:t>
      </w:r>
    </w:p>
    <w:p w14:paraId="239990CF">
      <w:pPr>
        <w:keepNext w:val="0"/>
        <w:keepLines w:val="0"/>
        <w:pageBreakBefore w:val="0"/>
        <w:kinsoku/>
        <w:wordWrap/>
        <w:overflowPunct/>
        <w:bidi w:val="0"/>
        <w:snapToGrid w:val="0"/>
        <w:spacing w:line="360" w:lineRule="auto"/>
        <w:ind w:left="105" w:leftChars="50" w:right="105" w:rightChars="50"/>
        <w:jc w:val="center"/>
        <w:rPr>
          <w:rFonts w:hint="default" w:ascii="Arial" w:hAnsi="Arial" w:eastAsia="宋体" w:cs="Arial"/>
          <w:color w:val="000000"/>
          <w:sz w:val="21"/>
          <w:szCs w:val="21"/>
        </w:rPr>
      </w:pPr>
      <w:r>
        <w:rPr>
          <w:rFonts w:hint="default" w:ascii="Arial" w:hAnsi="Arial" w:eastAsia="宋体" w:cs="Arial"/>
          <w:kern w:val="0"/>
          <w:sz w:val="24"/>
          <w:szCs w:val="21"/>
          <w:lang w:bidi="ar"/>
        </w:rPr>
        <w:object>
          <v:shape id="_x0000_i1025" o:spt="75" type="#_x0000_t75" style="height:347.5pt;width:279.5pt;" o:ole="t" filled="f" o:preferrelative="t" stroked="f" coordsize="21600,21600">
            <v:path/>
            <v:fill on="f" focussize="0,0"/>
            <v:stroke on="f"/>
            <v:imagedata r:id="rId37" o:title=""/>
            <o:lock v:ext="edit" aspectratio="t"/>
            <w10:wrap type="none"/>
            <w10:anchorlock/>
          </v:shape>
          <o:OLEObject Type="Embed" ProgID="Visio.Drawing.11" ShapeID="_x0000_i1025" DrawAspect="Content" ObjectID="_1468075725" r:id="rId36">
            <o:LockedField>false</o:LockedField>
          </o:OLEObject>
        </w:object>
      </w:r>
    </w:p>
    <w:p w14:paraId="536DC145">
      <w:pPr>
        <w:pStyle w:val="50"/>
        <w:keepNext w:val="0"/>
        <w:keepLines w:val="0"/>
        <w:pageBreakBefore w:val="0"/>
        <w:tabs>
          <w:tab w:val="left" w:pos="2190"/>
          <w:tab w:val="center" w:pos="4119"/>
        </w:tabs>
        <w:kinsoku/>
        <w:wordWrap/>
        <w:overflowPunct/>
        <w:bidi w:val="0"/>
        <w:snapToGrid w:val="0"/>
        <w:spacing w:line="360" w:lineRule="auto"/>
        <w:ind w:left="105" w:leftChars="50" w:right="105" w:rightChars="50" w:firstLine="0" w:firstLineChars="0"/>
        <w:jc w:val="center"/>
        <w:outlineLvl w:val="3"/>
        <w:rPr>
          <w:rFonts w:hint="default" w:ascii="Arial" w:hAnsi="Arial" w:eastAsia="宋体" w:cs="Arial"/>
          <w:b/>
          <w:color w:val="000000"/>
          <w:sz w:val="24"/>
          <w:szCs w:val="24"/>
        </w:rPr>
      </w:pPr>
      <w:r>
        <w:rPr>
          <w:rFonts w:hint="default" w:ascii="Arial" w:hAnsi="Arial" w:eastAsia="宋体" w:cs="Arial"/>
          <w:b/>
          <w:color w:val="000000"/>
          <w:sz w:val="24"/>
          <w:szCs w:val="24"/>
        </w:rPr>
        <w:t>图2-1  面包类产品生产工艺流程图</w:t>
      </w:r>
    </w:p>
    <w:p w14:paraId="5C39A5E7">
      <w:pPr>
        <w:pStyle w:val="50"/>
        <w:keepNext w:val="0"/>
        <w:keepLines w:val="0"/>
        <w:pageBreakBefore w:val="0"/>
        <w:kinsoku/>
        <w:wordWrap/>
        <w:overflowPunct/>
        <w:bidi w:val="0"/>
        <w:snapToGrid w:val="0"/>
        <w:spacing w:line="360" w:lineRule="auto"/>
        <w:ind w:left="105" w:leftChars="50" w:right="105" w:rightChars="50" w:firstLine="482"/>
        <w:outlineLvl w:val="3"/>
        <w:rPr>
          <w:rFonts w:hint="default" w:ascii="Arial" w:hAnsi="Arial" w:eastAsia="宋体" w:cs="Arial"/>
          <w:b/>
          <w:color w:val="000000"/>
          <w:sz w:val="24"/>
          <w:szCs w:val="24"/>
        </w:rPr>
      </w:pPr>
      <w:r>
        <w:rPr>
          <w:rFonts w:hint="default" w:ascii="Arial" w:hAnsi="Arial" w:eastAsia="宋体" w:cs="Arial"/>
          <w:b/>
          <w:color w:val="000000"/>
          <w:sz w:val="24"/>
          <w:szCs w:val="24"/>
        </w:rPr>
        <w:t>（1）工艺流程简述</w:t>
      </w:r>
    </w:p>
    <w:p w14:paraId="39AE90EE">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sz w:val="24"/>
          <w:szCs w:val="24"/>
          <w:lang w:val="en-US" w:eastAsia="zh-CN"/>
        </w:rPr>
      </w:pPr>
      <w:r>
        <w:rPr>
          <w:rFonts w:hint="default" w:ascii="Arial" w:hAnsi="Arial" w:eastAsia="宋体" w:cs="Arial"/>
          <w:b/>
          <w:sz w:val="24"/>
          <w:szCs w:val="24"/>
        </w:rPr>
        <w:t>配料：</w:t>
      </w:r>
      <w:r>
        <w:rPr>
          <w:rFonts w:hint="default" w:ascii="Arial" w:hAnsi="Arial" w:eastAsia="宋体" w:cs="Arial"/>
          <w:sz w:val="24"/>
          <w:szCs w:val="24"/>
        </w:rPr>
        <w:t>面粉粉料</w:t>
      </w:r>
      <w:r>
        <w:rPr>
          <w:rFonts w:hint="default" w:ascii="Arial" w:hAnsi="Arial" w:eastAsia="宋体" w:cs="Arial"/>
          <w:sz w:val="24"/>
          <w:szCs w:val="24"/>
          <w:lang w:val="en-US" w:eastAsia="zh-CN"/>
        </w:rPr>
        <w:t>通过</w:t>
      </w:r>
      <w:r>
        <w:rPr>
          <w:rFonts w:hint="default" w:ascii="Arial" w:hAnsi="Arial" w:eastAsia="宋体" w:cs="Arial"/>
          <w:sz w:val="24"/>
          <w:szCs w:val="24"/>
        </w:rPr>
        <w:t>槽罐车打入粉仓，粉仓到车间各个使用工位采用密闭管道负压输送</w:t>
      </w:r>
      <w:r>
        <w:rPr>
          <w:rFonts w:hint="eastAsia" w:ascii="Arial" w:hAnsi="Arial" w:cs="Arial"/>
          <w:sz w:val="24"/>
          <w:szCs w:val="24"/>
          <w:lang w:eastAsia="zh-CN"/>
        </w:rPr>
        <w:t>，</w:t>
      </w:r>
      <w:r>
        <w:rPr>
          <w:rFonts w:hint="eastAsia" w:ascii="Arial" w:hAnsi="Arial" w:cs="Arial"/>
          <w:sz w:val="24"/>
          <w:szCs w:val="24"/>
          <w:lang w:val="en-US" w:eastAsia="zh-CN"/>
        </w:rPr>
        <w:t>奶粉粉料拆包、称量后添加到搅拌系统中。</w:t>
      </w:r>
    </w:p>
    <w:p w14:paraId="207861D2">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sz w:val="24"/>
          <w:szCs w:val="24"/>
        </w:rPr>
      </w:pPr>
      <w:r>
        <w:rPr>
          <w:rFonts w:hint="default" w:ascii="Arial" w:hAnsi="Arial" w:eastAsia="宋体" w:cs="Arial"/>
          <w:b/>
          <w:sz w:val="24"/>
          <w:szCs w:val="24"/>
        </w:rPr>
        <w:t>和面：</w:t>
      </w:r>
      <w:r>
        <w:rPr>
          <w:rFonts w:hint="default" w:ascii="Arial" w:hAnsi="Arial" w:eastAsia="宋体" w:cs="Arial"/>
          <w:sz w:val="24"/>
          <w:szCs w:val="24"/>
        </w:rPr>
        <w:t>添加各类辅料时无先后顺序，对面粉和各种辅料在容器内进行密闭搅拌和面，和面时间约30min。</w:t>
      </w:r>
    </w:p>
    <w:p w14:paraId="3A799246">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sz w:val="24"/>
          <w:szCs w:val="24"/>
        </w:rPr>
      </w:pPr>
      <w:r>
        <w:rPr>
          <w:rFonts w:hint="default" w:ascii="Arial" w:hAnsi="Arial" w:eastAsia="宋体" w:cs="Arial"/>
          <w:b/>
          <w:sz w:val="24"/>
          <w:szCs w:val="24"/>
        </w:rPr>
        <w:t>前醒发：</w:t>
      </w:r>
      <w:r>
        <w:rPr>
          <w:rFonts w:hint="default" w:ascii="Arial" w:hAnsi="Arial" w:eastAsia="宋体" w:cs="Arial"/>
          <w:sz w:val="24"/>
          <w:szCs w:val="24"/>
        </w:rPr>
        <w:t>利用酵母的生命活动产生的二氧化碳气体，同时发生一系列复杂变化使面团和面包得到疏松多孔、柔软的组织和结构，并富有特色的色、香、味、形。而且面团醒发可以改善面团的加工性能，使之具有良好的延伸性，降低弹韧性，为面包的最后醒发和烘焙获得最大的体积奠定基础，前醒发时间约60min。</w:t>
      </w:r>
    </w:p>
    <w:p w14:paraId="3A1F9786">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sz w:val="24"/>
          <w:szCs w:val="24"/>
        </w:rPr>
      </w:pPr>
      <w:r>
        <w:rPr>
          <w:rFonts w:hint="default" w:ascii="Arial" w:hAnsi="Arial" w:eastAsia="宋体" w:cs="Arial"/>
          <w:b/>
          <w:sz w:val="24"/>
          <w:szCs w:val="24"/>
        </w:rPr>
        <w:t>切面成型：</w:t>
      </w:r>
      <w:r>
        <w:rPr>
          <w:rFonts w:hint="default" w:ascii="Arial" w:hAnsi="Arial" w:eastAsia="宋体" w:cs="Arial"/>
          <w:sz w:val="24"/>
          <w:szCs w:val="24"/>
        </w:rPr>
        <w:t>成型是将醒发后的面团做成成品所需要的形状，使面包外观一致，式样整齐。</w:t>
      </w:r>
    </w:p>
    <w:p w14:paraId="70F13249">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sz w:val="24"/>
          <w:szCs w:val="24"/>
        </w:rPr>
      </w:pPr>
      <w:r>
        <w:rPr>
          <w:rFonts w:hint="default" w:ascii="Arial" w:hAnsi="Arial" w:eastAsia="宋体" w:cs="Arial"/>
          <w:b/>
          <w:sz w:val="24"/>
          <w:szCs w:val="24"/>
        </w:rPr>
        <w:t>后醒发：</w:t>
      </w:r>
      <w:r>
        <w:rPr>
          <w:rFonts w:hint="default" w:ascii="Arial" w:hAnsi="Arial" w:eastAsia="宋体" w:cs="Arial"/>
          <w:sz w:val="24"/>
          <w:szCs w:val="24"/>
        </w:rPr>
        <w:t>目的就是使面团舒缓紧张状态，使面筋进一步结合，增强其延伸性，以利于体积充分膨胀。醒发的温度主要根据酵母发酵的温度来确定，一般采用38-42℃，而以38-40℃为适宜，醒发工序要求的相对湿度为</w:t>
      </w:r>
      <w:r>
        <w:rPr>
          <w:rFonts w:hint="eastAsia" w:ascii="Arial" w:hAnsi="Arial" w:cs="Arial"/>
          <w:sz w:val="24"/>
          <w:szCs w:val="24"/>
          <w:lang w:eastAsia="zh-CN"/>
        </w:rPr>
        <w:t>80%</w:t>
      </w:r>
      <w:r>
        <w:rPr>
          <w:rFonts w:hint="eastAsia" w:ascii="Arial" w:hAnsi="Arial" w:cs="Arial"/>
          <w:sz w:val="24"/>
          <w:szCs w:val="24"/>
          <w:lang w:val="en-US" w:eastAsia="zh-CN"/>
        </w:rPr>
        <w:t>-</w:t>
      </w:r>
      <w:r>
        <w:rPr>
          <w:rFonts w:hint="eastAsia" w:ascii="Arial" w:hAnsi="Arial" w:cs="Arial"/>
          <w:sz w:val="24"/>
          <w:szCs w:val="24"/>
          <w:lang w:eastAsia="zh-CN"/>
        </w:rPr>
        <w:t>90%</w:t>
      </w:r>
      <w:r>
        <w:rPr>
          <w:rFonts w:hint="default" w:ascii="Arial" w:hAnsi="Arial" w:eastAsia="宋体" w:cs="Arial"/>
          <w:sz w:val="24"/>
          <w:szCs w:val="24"/>
        </w:rPr>
        <w:t>，以85%为宜，不能低于75%，醒发时间一般掌握在55-65min。</w:t>
      </w:r>
    </w:p>
    <w:p w14:paraId="06AB7E04">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sz w:val="24"/>
          <w:szCs w:val="24"/>
        </w:rPr>
      </w:pPr>
      <w:r>
        <w:rPr>
          <w:rFonts w:hint="default" w:ascii="Arial" w:hAnsi="Arial" w:eastAsia="宋体" w:cs="Arial"/>
          <w:b/>
          <w:sz w:val="24"/>
          <w:szCs w:val="24"/>
        </w:rPr>
        <w:t>烘焙：</w:t>
      </w:r>
      <w:r>
        <w:rPr>
          <w:rFonts w:hint="default" w:ascii="Arial" w:hAnsi="Arial" w:eastAsia="宋体" w:cs="Arial"/>
          <w:sz w:val="24"/>
          <w:szCs w:val="24"/>
        </w:rPr>
        <w:t>成型的面团进入隧道炉内进行烘烤，</w:t>
      </w:r>
      <w:r>
        <w:rPr>
          <w:rFonts w:hint="eastAsia" w:ascii="Arial" w:hAnsi="Arial" w:cs="Arial"/>
          <w:sz w:val="24"/>
          <w:szCs w:val="24"/>
          <w:lang w:val="en-US" w:eastAsia="zh-CN"/>
        </w:rPr>
        <w:t>其中</w:t>
      </w:r>
      <w:r>
        <w:rPr>
          <w:rFonts w:hint="default" w:ascii="Arial" w:hAnsi="Arial" w:eastAsia="宋体" w:cs="Arial"/>
          <w:sz w:val="24"/>
          <w:szCs w:val="24"/>
        </w:rPr>
        <w:t>天然气隧道炉加热方式为直接加热，天然气燃烧热气产生点位为隧道炉内，天然气燃烧产生的热气与循环热风混合后，与面包直接接触。面包坯在焙烤过程中，受炉内高温作用由生变熟，并使组织蓬松、富有弹性，表面呈金黄色，产生发酵制品的特有香味。</w:t>
      </w:r>
    </w:p>
    <w:p w14:paraId="60EDE5D1">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sz w:val="24"/>
          <w:szCs w:val="24"/>
        </w:rPr>
      </w:pPr>
      <w:r>
        <w:rPr>
          <w:rFonts w:hint="default" w:ascii="Arial" w:hAnsi="Arial" w:eastAsia="宋体" w:cs="Arial"/>
          <w:b/>
          <w:sz w:val="24"/>
          <w:szCs w:val="24"/>
        </w:rPr>
        <w:t>冷却：</w:t>
      </w:r>
      <w:r>
        <w:rPr>
          <w:rFonts w:hint="default" w:ascii="Arial" w:hAnsi="Arial" w:eastAsia="宋体" w:cs="Arial"/>
          <w:sz w:val="24"/>
          <w:szCs w:val="24"/>
        </w:rPr>
        <w:t>将烘焙好的成品面包取出后送入冷却间进行晾置冷却，晾置时间约2h。</w:t>
      </w:r>
    </w:p>
    <w:p w14:paraId="5DB74C2C">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sz w:val="24"/>
          <w:szCs w:val="24"/>
        </w:rPr>
      </w:pPr>
      <w:r>
        <w:rPr>
          <w:rFonts w:hint="default" w:ascii="Arial" w:hAnsi="Arial" w:eastAsia="宋体" w:cs="Arial"/>
          <w:b/>
          <w:sz w:val="24"/>
          <w:szCs w:val="24"/>
        </w:rPr>
        <w:t>包装：</w:t>
      </w:r>
      <w:r>
        <w:rPr>
          <w:rFonts w:hint="default" w:ascii="Arial" w:hAnsi="Arial" w:eastAsia="宋体" w:cs="Arial"/>
          <w:sz w:val="24"/>
          <w:szCs w:val="24"/>
        </w:rPr>
        <w:t>将晾置至常温的产品送至包装工段，采用自动包装机完成内包装，并进行封口；将内包装成品装袋放入纸箱中封口，即完成外包装，送入库房，待发货。</w:t>
      </w:r>
    </w:p>
    <w:p w14:paraId="3998DE12">
      <w:pPr>
        <w:pStyle w:val="50"/>
        <w:keepNext w:val="0"/>
        <w:keepLines w:val="0"/>
        <w:pageBreakBefore w:val="0"/>
        <w:kinsoku/>
        <w:wordWrap/>
        <w:overflowPunct/>
        <w:bidi w:val="0"/>
        <w:snapToGrid w:val="0"/>
        <w:spacing w:line="360" w:lineRule="auto"/>
        <w:ind w:left="105" w:leftChars="50" w:right="105" w:rightChars="50" w:firstLine="482"/>
        <w:outlineLvl w:val="3"/>
        <w:rPr>
          <w:rFonts w:hint="default" w:ascii="Arial" w:hAnsi="Arial" w:eastAsia="宋体" w:cs="Arial"/>
          <w:b/>
          <w:color w:val="000000"/>
          <w:sz w:val="24"/>
          <w:szCs w:val="24"/>
        </w:rPr>
      </w:pPr>
      <w:r>
        <w:rPr>
          <w:rFonts w:hint="default" w:ascii="Arial" w:hAnsi="Arial" w:eastAsia="宋体" w:cs="Arial"/>
          <w:b/>
          <w:color w:val="000000"/>
          <w:sz w:val="24"/>
          <w:szCs w:val="24"/>
        </w:rPr>
        <w:t>（2）主要产排污环节</w:t>
      </w:r>
    </w:p>
    <w:p w14:paraId="450EA1A8">
      <w:pPr>
        <w:pStyle w:val="50"/>
        <w:keepNext w:val="0"/>
        <w:keepLines w:val="0"/>
        <w:pageBreakBefore w:val="0"/>
        <w:kinsoku/>
        <w:wordWrap/>
        <w:overflowPunct/>
        <w:bidi w:val="0"/>
        <w:snapToGrid w:val="0"/>
        <w:spacing w:line="360" w:lineRule="auto"/>
        <w:ind w:left="105" w:leftChars="50" w:right="105" w:rightChars="50" w:firstLine="480"/>
        <w:outlineLvl w:val="3"/>
        <w:rPr>
          <w:rFonts w:hint="default" w:ascii="Arial" w:hAnsi="Arial" w:eastAsia="宋体" w:cs="Arial"/>
          <w:color w:val="000000"/>
          <w:sz w:val="24"/>
          <w:szCs w:val="24"/>
        </w:rPr>
      </w:pPr>
      <w:r>
        <w:rPr>
          <w:rFonts w:hint="default" w:ascii="Arial" w:hAnsi="Arial" w:eastAsia="宋体" w:cs="Arial"/>
          <w:color w:val="000000"/>
          <w:sz w:val="24"/>
          <w:szCs w:val="24"/>
        </w:rPr>
        <w:t>该工艺中主要污染物为</w:t>
      </w:r>
      <w:r>
        <w:rPr>
          <w:rFonts w:hint="eastAsia" w:ascii="Arial" w:hAnsi="Arial" w:cs="Arial"/>
          <w:color w:val="000000"/>
          <w:sz w:val="24"/>
          <w:szCs w:val="24"/>
          <w:lang w:val="en-US" w:eastAsia="zh-CN"/>
        </w:rPr>
        <w:t>面粉卸料过程中产生的卸料粉尘G1，</w:t>
      </w:r>
      <w:r>
        <w:rPr>
          <w:rFonts w:hint="default" w:ascii="Arial" w:hAnsi="Arial" w:eastAsia="宋体" w:cs="Arial"/>
          <w:color w:val="000000"/>
          <w:sz w:val="24"/>
          <w:szCs w:val="24"/>
          <w:lang w:val="en-US" w:eastAsia="zh-CN"/>
        </w:rPr>
        <w:t>配料过程中</w:t>
      </w:r>
      <w:r>
        <w:rPr>
          <w:rFonts w:hint="eastAsia" w:ascii="Arial" w:hAnsi="Arial" w:cs="Arial"/>
          <w:color w:val="000000"/>
          <w:sz w:val="24"/>
          <w:szCs w:val="24"/>
          <w:lang w:val="en-US" w:eastAsia="zh-CN"/>
        </w:rPr>
        <w:t>面粉配料</w:t>
      </w:r>
      <w:r>
        <w:rPr>
          <w:rFonts w:hint="default" w:ascii="Arial" w:hAnsi="Arial" w:eastAsia="宋体" w:cs="Arial"/>
          <w:color w:val="000000"/>
          <w:sz w:val="24"/>
          <w:szCs w:val="24"/>
          <w:lang w:val="en-US" w:eastAsia="zh-CN"/>
        </w:rPr>
        <w:t>产生的配料粉尘G</w:t>
      </w:r>
      <w:r>
        <w:rPr>
          <w:rFonts w:hint="eastAsia" w:ascii="Arial" w:hAnsi="Arial" w:cs="Arial"/>
          <w:color w:val="000000"/>
          <w:sz w:val="24"/>
          <w:szCs w:val="24"/>
          <w:lang w:val="en-US" w:eastAsia="zh-CN"/>
        </w:rPr>
        <w:t>2、奶粉配料产生的配料粉尘G3</w:t>
      </w:r>
      <w:r>
        <w:rPr>
          <w:rFonts w:hint="default" w:ascii="Arial" w:hAnsi="Arial" w:eastAsia="宋体" w:cs="Arial"/>
          <w:color w:val="000000"/>
          <w:sz w:val="24"/>
          <w:szCs w:val="24"/>
          <w:lang w:val="en-US" w:eastAsia="zh-CN"/>
        </w:rPr>
        <w:t>，</w:t>
      </w:r>
      <w:r>
        <w:rPr>
          <w:rFonts w:hint="default" w:ascii="Arial" w:hAnsi="Arial" w:eastAsia="宋体" w:cs="Arial"/>
          <w:color w:val="000000"/>
          <w:sz w:val="24"/>
          <w:szCs w:val="24"/>
        </w:rPr>
        <w:t>烘烤过程中产生的</w:t>
      </w:r>
      <w:r>
        <w:rPr>
          <w:rFonts w:hint="eastAsia" w:ascii="Arial" w:hAnsi="Arial" w:cs="Arial"/>
          <w:color w:val="000000"/>
          <w:sz w:val="24"/>
          <w:szCs w:val="24"/>
          <w:lang w:val="en-US" w:eastAsia="zh-CN"/>
        </w:rPr>
        <w:t>烘焙油烟废气</w:t>
      </w:r>
      <w:r>
        <w:rPr>
          <w:rFonts w:hint="default" w:ascii="Arial" w:hAnsi="Arial" w:eastAsia="宋体" w:cs="Arial"/>
          <w:color w:val="000000"/>
          <w:sz w:val="24"/>
          <w:szCs w:val="24"/>
        </w:rPr>
        <w:t>G</w:t>
      </w:r>
      <w:r>
        <w:rPr>
          <w:rFonts w:hint="eastAsia" w:ascii="Arial" w:hAnsi="Arial" w:cs="Arial"/>
          <w:color w:val="000000"/>
          <w:sz w:val="24"/>
          <w:szCs w:val="24"/>
          <w:lang w:val="en-US" w:eastAsia="zh-CN"/>
        </w:rPr>
        <w:t>4、天然气燃烧废气G5，污水处理设施运行产生的G6；生产过程中产生的设备清洗废水W1、地面冲洗废水W2，醒发工序中产生的蒸汽冷凝水W3</w:t>
      </w:r>
      <w:r>
        <w:rPr>
          <w:rFonts w:hint="eastAsia" w:ascii="Arial" w:hAnsi="Arial" w:cs="Arial"/>
          <w:color w:val="000000"/>
          <w:sz w:val="24"/>
          <w:szCs w:val="24"/>
          <w:lang w:eastAsia="zh-CN"/>
        </w:rPr>
        <w:t>，</w:t>
      </w:r>
      <w:r>
        <w:rPr>
          <w:rFonts w:hint="eastAsia" w:ascii="Arial" w:hAnsi="Arial" w:cs="Arial"/>
          <w:color w:val="000000"/>
          <w:sz w:val="24"/>
          <w:szCs w:val="24"/>
          <w:lang w:val="en-US" w:eastAsia="zh-CN"/>
        </w:rPr>
        <w:t>锅炉排污水W4，软化系统废水W5，冷却系统排污水W6，环控系统的除湿机排水W7；</w:t>
      </w:r>
      <w:r>
        <w:rPr>
          <w:rFonts w:hint="default" w:ascii="Arial" w:hAnsi="Arial" w:eastAsia="宋体" w:cs="Arial"/>
          <w:color w:val="000000"/>
          <w:sz w:val="24"/>
          <w:szCs w:val="24"/>
        </w:rPr>
        <w:t>配料过</w:t>
      </w:r>
      <w:r>
        <w:rPr>
          <w:rFonts w:hint="eastAsia" w:ascii="Arial" w:hAnsi="Arial" w:cs="Arial"/>
          <w:color w:val="000000"/>
          <w:sz w:val="24"/>
          <w:szCs w:val="24"/>
          <w:lang w:eastAsia="zh-CN"/>
        </w:rPr>
        <w:t>程中</w:t>
      </w:r>
      <w:r>
        <w:rPr>
          <w:rFonts w:hint="default" w:ascii="Arial" w:hAnsi="Arial" w:eastAsia="宋体" w:cs="Arial"/>
          <w:color w:val="000000"/>
          <w:sz w:val="24"/>
          <w:szCs w:val="24"/>
        </w:rPr>
        <w:t>产生的原料包装袋S1，回收粉尘S2，检验工序产生的废弃料和次品S3，</w:t>
      </w:r>
      <w:r>
        <w:rPr>
          <w:rFonts w:hint="eastAsia" w:ascii="Arial" w:hAnsi="Arial" w:cs="Arial"/>
          <w:color w:val="000000"/>
          <w:sz w:val="24"/>
          <w:szCs w:val="24"/>
          <w:lang w:val="en-US" w:eastAsia="zh-CN"/>
        </w:rPr>
        <w:t>软化水制备更换的离子交换树脂S4，制氮工序产生的废碳分子筛S5，设备运行维护产生的废矿物油S6，废水处理污泥S7、制冷设备运行维护产生的废制冷剂S8、片碱使用产生的废化学品包装材料S9；</w:t>
      </w:r>
      <w:r>
        <w:rPr>
          <w:rFonts w:hint="default" w:ascii="Arial" w:hAnsi="Arial" w:eastAsia="宋体" w:cs="Arial"/>
          <w:color w:val="000000"/>
          <w:sz w:val="24"/>
          <w:szCs w:val="24"/>
        </w:rPr>
        <w:t>机械设备运行产生的噪声等。</w:t>
      </w:r>
    </w:p>
    <w:p w14:paraId="1F045A5F">
      <w:pPr>
        <w:keepNext w:val="0"/>
        <w:keepLines w:val="0"/>
        <w:pageBreakBefore w:val="0"/>
        <w:kinsoku/>
        <w:wordWrap/>
        <w:overflowPunct/>
        <w:bidi w:val="0"/>
        <w:snapToGrid w:val="0"/>
        <w:rPr>
          <w:rFonts w:hint="default" w:ascii="Arial" w:hAnsi="Arial" w:eastAsia="宋体" w:cs="Arial"/>
          <w:color w:val="000000"/>
          <w:sz w:val="24"/>
          <w:szCs w:val="24"/>
        </w:rPr>
      </w:pPr>
      <w:r>
        <w:rPr>
          <w:rFonts w:hint="default" w:ascii="Arial" w:hAnsi="Arial" w:eastAsia="宋体" w:cs="Arial"/>
          <w:color w:val="000000"/>
          <w:sz w:val="24"/>
          <w:szCs w:val="24"/>
        </w:rPr>
        <w:br w:type="page"/>
      </w:r>
    </w:p>
    <w:p w14:paraId="7E6EEFD7">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color w:val="000000"/>
          <w:sz w:val="24"/>
          <w:szCs w:val="24"/>
        </w:rPr>
        <w:t>产污环节及污染因子</w:t>
      </w:r>
    </w:p>
    <w:p w14:paraId="69DD28BF">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产污环节及污染因子一览表</w:t>
      </w:r>
    </w:p>
    <w:tbl>
      <w:tblPr>
        <w:tblStyle w:val="26"/>
        <w:tblW w:w="47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052"/>
        <w:gridCol w:w="1945"/>
        <w:gridCol w:w="2583"/>
        <w:gridCol w:w="2227"/>
      </w:tblGrid>
      <w:tr w14:paraId="2D75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tblHeader/>
          <w:jc w:val="center"/>
        </w:trPr>
        <w:tc>
          <w:tcPr>
            <w:tcW w:w="105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59F932">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污染类型</w:t>
            </w: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254837">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污染环节</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F56151">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污染物</w:t>
            </w:r>
          </w:p>
        </w:tc>
        <w:tc>
          <w:tcPr>
            <w:tcW w:w="22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203782">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主要污染因子</w:t>
            </w:r>
          </w:p>
        </w:tc>
      </w:tr>
      <w:tr w14:paraId="0E8D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restart"/>
            <w:tcBorders>
              <w:top w:val="single" w:color="auto" w:sz="4" w:space="0"/>
              <w:left w:val="single" w:color="auto" w:sz="4" w:space="0"/>
              <w:right w:val="single" w:color="auto" w:sz="4" w:space="0"/>
              <w:tl2br w:val="nil"/>
              <w:tr2bl w:val="nil"/>
            </w:tcBorders>
            <w:noWrap w:val="0"/>
            <w:vAlign w:val="center"/>
          </w:tcPr>
          <w:p w14:paraId="33D71C45">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废气</w:t>
            </w: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33173C">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卸料</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AD1084">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G1卸料粉尘</w:t>
            </w:r>
          </w:p>
        </w:tc>
        <w:tc>
          <w:tcPr>
            <w:tcW w:w="22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1DC87E">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颗粒物</w:t>
            </w:r>
          </w:p>
        </w:tc>
      </w:tr>
      <w:tr w14:paraId="6F2A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5" w:hRule="atLeast"/>
          <w:jc w:val="center"/>
        </w:trPr>
        <w:tc>
          <w:tcPr>
            <w:tcW w:w="1053" w:type="dxa"/>
            <w:vMerge w:val="continue"/>
            <w:tcBorders>
              <w:left w:val="single" w:color="auto" w:sz="4" w:space="0"/>
              <w:right w:val="single" w:color="auto" w:sz="4" w:space="0"/>
              <w:tl2br w:val="nil"/>
              <w:tr2bl w:val="nil"/>
            </w:tcBorders>
            <w:noWrap w:val="0"/>
            <w:vAlign w:val="center"/>
          </w:tcPr>
          <w:p w14:paraId="0DB94A5F">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9B17D2">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配料</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F2D15D">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G</w:t>
            </w:r>
            <w:r>
              <w:rPr>
                <w:rFonts w:hint="eastAsia" w:ascii="Arial" w:hAnsi="Arial" w:cs="Arial"/>
                <w:color w:val="000000"/>
                <w:sz w:val="21"/>
                <w:szCs w:val="21"/>
                <w:lang w:val="en-US" w:eastAsia="zh-CN"/>
              </w:rPr>
              <w:t>2</w:t>
            </w:r>
            <w:r>
              <w:rPr>
                <w:rFonts w:hint="default" w:ascii="Arial" w:hAnsi="Arial" w:eastAsia="宋体" w:cs="Arial"/>
                <w:color w:val="000000"/>
                <w:sz w:val="21"/>
                <w:szCs w:val="21"/>
                <w:lang w:val="en-US" w:eastAsia="zh-CN"/>
              </w:rPr>
              <w:t>配料粉尘</w:t>
            </w:r>
          </w:p>
        </w:tc>
        <w:tc>
          <w:tcPr>
            <w:tcW w:w="22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B7D7AC">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颗粒物</w:t>
            </w:r>
          </w:p>
        </w:tc>
      </w:tr>
      <w:tr w14:paraId="2B50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bottom w:val="single" w:color="auto" w:sz="4" w:space="0"/>
              <w:right w:val="single" w:color="auto" w:sz="4" w:space="0"/>
              <w:tl2br w:val="nil"/>
              <w:tr2bl w:val="nil"/>
            </w:tcBorders>
            <w:noWrap w:val="0"/>
            <w:vAlign w:val="center"/>
          </w:tcPr>
          <w:p w14:paraId="5FA139C1">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71335675">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val="en-US" w:eastAsia="zh-CN"/>
              </w:rPr>
              <w:t>配料</w:t>
            </w:r>
          </w:p>
        </w:tc>
        <w:tc>
          <w:tcPr>
            <w:tcW w:w="258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5488A09A">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eastAsia" w:ascii="Arial" w:hAnsi="Arial" w:eastAsia="宋体" w:cs="Arial"/>
                <w:color w:val="000000"/>
                <w:kern w:val="2"/>
                <w:sz w:val="21"/>
                <w:szCs w:val="21"/>
                <w:lang w:val="en-US" w:eastAsia="zh-CN" w:bidi="ar-SA"/>
              </w:rPr>
              <w:t>G3配料粉尘</w:t>
            </w:r>
          </w:p>
        </w:tc>
        <w:tc>
          <w:tcPr>
            <w:tcW w:w="2230"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258B20D">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lang w:val="en-US" w:eastAsia="zh-CN"/>
              </w:rPr>
              <w:t>颗粒物</w:t>
            </w:r>
          </w:p>
        </w:tc>
      </w:tr>
      <w:tr w14:paraId="40551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bottom w:val="single" w:color="auto" w:sz="4" w:space="0"/>
              <w:right w:val="single" w:color="auto" w:sz="4" w:space="0"/>
              <w:tl2br w:val="nil"/>
              <w:tr2bl w:val="nil"/>
            </w:tcBorders>
            <w:noWrap w:val="0"/>
            <w:vAlign w:val="center"/>
          </w:tcPr>
          <w:p w14:paraId="6CFCAFA3">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9B7A8E9">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rPr>
              <w:t>烘</w:t>
            </w:r>
            <w:r>
              <w:rPr>
                <w:rFonts w:hint="default" w:ascii="Arial" w:hAnsi="Arial" w:eastAsia="宋体" w:cs="Arial"/>
                <w:color w:val="000000"/>
                <w:sz w:val="21"/>
                <w:szCs w:val="21"/>
                <w:lang w:val="en-US" w:eastAsia="zh-CN"/>
              </w:rPr>
              <w:t>烤</w:t>
            </w:r>
          </w:p>
        </w:tc>
        <w:tc>
          <w:tcPr>
            <w:tcW w:w="258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86B4507">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G5烘焙油烟</w:t>
            </w:r>
          </w:p>
        </w:tc>
        <w:tc>
          <w:tcPr>
            <w:tcW w:w="2230"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7478440">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油烟、臭气浓度</w:t>
            </w:r>
          </w:p>
        </w:tc>
      </w:tr>
      <w:tr w14:paraId="581F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bottom w:val="single" w:color="auto" w:sz="4" w:space="0"/>
              <w:right w:val="single" w:color="auto" w:sz="4" w:space="0"/>
              <w:tl2br w:val="nil"/>
              <w:tr2bl w:val="nil"/>
            </w:tcBorders>
            <w:noWrap w:val="0"/>
            <w:vAlign w:val="center"/>
          </w:tcPr>
          <w:p w14:paraId="40396BA6">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E4E120">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烘</w:t>
            </w:r>
            <w:r>
              <w:rPr>
                <w:rFonts w:hint="default" w:ascii="Arial" w:hAnsi="Arial" w:eastAsia="宋体" w:cs="Arial"/>
                <w:color w:val="000000"/>
                <w:sz w:val="21"/>
                <w:szCs w:val="21"/>
                <w:lang w:val="en-US" w:eastAsia="zh-CN"/>
              </w:rPr>
              <w:t>烤</w:t>
            </w:r>
          </w:p>
        </w:tc>
        <w:tc>
          <w:tcPr>
            <w:tcW w:w="258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3C690C7">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rPr>
              <w:t>G</w:t>
            </w:r>
            <w:r>
              <w:rPr>
                <w:rFonts w:hint="eastAsia" w:ascii="Arial" w:hAnsi="Arial" w:cs="Arial"/>
                <w:color w:val="000000"/>
                <w:sz w:val="21"/>
                <w:szCs w:val="21"/>
                <w:lang w:val="en-US" w:eastAsia="zh-CN"/>
              </w:rPr>
              <w:t>4天然气燃烧废气</w:t>
            </w:r>
          </w:p>
        </w:tc>
        <w:tc>
          <w:tcPr>
            <w:tcW w:w="2230"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C65246D">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rPr>
              <w:t>颗粒物、二氧化硫、氮氧化物</w:t>
            </w:r>
          </w:p>
        </w:tc>
      </w:tr>
      <w:tr w14:paraId="239E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bottom w:val="single" w:color="auto" w:sz="4" w:space="0"/>
              <w:right w:val="single" w:color="auto" w:sz="4" w:space="0"/>
              <w:tl2br w:val="nil"/>
              <w:tr2bl w:val="nil"/>
            </w:tcBorders>
            <w:noWrap w:val="0"/>
            <w:vAlign w:val="center"/>
          </w:tcPr>
          <w:p w14:paraId="0EDA8608">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1C5C5F">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污水处理</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3C039">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G6污水处理设施废气</w:t>
            </w:r>
          </w:p>
        </w:tc>
        <w:tc>
          <w:tcPr>
            <w:tcW w:w="22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FC163E">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臭气浓度</w:t>
            </w:r>
          </w:p>
        </w:tc>
      </w:tr>
      <w:tr w14:paraId="664E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1053" w:type="dxa"/>
            <w:vMerge w:val="restart"/>
            <w:tcBorders>
              <w:top w:val="nil"/>
              <w:left w:val="single" w:color="auto" w:sz="4" w:space="0"/>
              <w:right w:val="single" w:color="auto" w:sz="4" w:space="0"/>
              <w:tl2br w:val="nil"/>
              <w:tr2bl w:val="nil"/>
            </w:tcBorders>
            <w:noWrap w:val="0"/>
            <w:vAlign w:val="center"/>
          </w:tcPr>
          <w:p w14:paraId="244D9379">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eastAsia" w:ascii="Arial" w:hAnsi="Arial" w:cs="Arial"/>
                <w:color w:val="000000"/>
                <w:sz w:val="21"/>
                <w:szCs w:val="21"/>
                <w:lang w:val="en-US" w:eastAsia="zh-CN"/>
              </w:rPr>
              <w:t>生产</w:t>
            </w:r>
            <w:r>
              <w:rPr>
                <w:rFonts w:hint="default" w:ascii="Arial" w:hAnsi="Arial" w:eastAsia="宋体" w:cs="Arial"/>
                <w:color w:val="000000"/>
                <w:sz w:val="21"/>
                <w:szCs w:val="21"/>
              </w:rPr>
              <w:t>废水</w:t>
            </w: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12D084">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eastAsia" w:ascii="Arial" w:hAnsi="Arial" w:cs="Arial"/>
                <w:color w:val="000000"/>
                <w:sz w:val="21"/>
                <w:szCs w:val="21"/>
                <w:lang w:val="en-US" w:eastAsia="zh-CN"/>
              </w:rPr>
              <w:t>设备</w:t>
            </w:r>
            <w:r>
              <w:rPr>
                <w:rFonts w:hint="default" w:ascii="Arial" w:hAnsi="Arial" w:eastAsia="宋体" w:cs="Arial"/>
                <w:color w:val="000000"/>
                <w:sz w:val="21"/>
                <w:szCs w:val="21"/>
              </w:rPr>
              <w:t>清洗</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529FCC">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W1</w:t>
            </w:r>
            <w:r>
              <w:rPr>
                <w:rFonts w:hint="eastAsia" w:ascii="Arial" w:hAnsi="Arial" w:cs="Arial"/>
                <w:color w:val="000000"/>
                <w:sz w:val="21"/>
                <w:szCs w:val="21"/>
                <w:lang w:val="en-US" w:eastAsia="zh-CN"/>
              </w:rPr>
              <w:t>设备清洗</w:t>
            </w:r>
            <w:r>
              <w:rPr>
                <w:rFonts w:hint="default" w:ascii="Arial" w:hAnsi="Arial" w:eastAsia="宋体" w:cs="Arial"/>
                <w:color w:val="000000"/>
                <w:sz w:val="21"/>
                <w:szCs w:val="21"/>
              </w:rPr>
              <w:t>废水</w:t>
            </w:r>
          </w:p>
        </w:tc>
        <w:tc>
          <w:tcPr>
            <w:tcW w:w="2230" w:type="dxa"/>
            <w:vMerge w:val="restart"/>
            <w:tcBorders>
              <w:top w:val="single" w:color="auto" w:sz="4" w:space="0"/>
              <w:left w:val="single" w:color="auto" w:sz="4" w:space="0"/>
              <w:right w:val="single" w:color="auto" w:sz="4" w:space="0"/>
              <w:tl2br w:val="nil"/>
              <w:tr2bl w:val="nil"/>
            </w:tcBorders>
            <w:noWrap w:val="0"/>
            <w:vAlign w:val="center"/>
          </w:tcPr>
          <w:p w14:paraId="6761F2A7">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COD</w:t>
            </w:r>
            <w:r>
              <w:rPr>
                <w:rFonts w:hint="default" w:ascii="Arial" w:hAnsi="Arial" w:eastAsia="宋体" w:cs="Arial"/>
                <w:color w:val="000000"/>
                <w:sz w:val="21"/>
                <w:szCs w:val="21"/>
                <w:vertAlign w:val="subscript"/>
              </w:rPr>
              <w:t>Cr</w:t>
            </w:r>
            <w:r>
              <w:rPr>
                <w:rFonts w:hint="default" w:ascii="Arial" w:hAnsi="Arial" w:eastAsia="宋体" w:cs="Arial"/>
                <w:color w:val="000000"/>
                <w:sz w:val="21"/>
                <w:szCs w:val="21"/>
              </w:rPr>
              <w:t>、SS、NH</w:t>
            </w:r>
            <w:r>
              <w:rPr>
                <w:rFonts w:hint="default" w:ascii="Arial" w:hAnsi="Arial" w:eastAsia="宋体" w:cs="Arial"/>
                <w:color w:val="000000"/>
                <w:sz w:val="21"/>
                <w:szCs w:val="21"/>
                <w:vertAlign w:val="subscript"/>
              </w:rPr>
              <w:t>3</w:t>
            </w:r>
            <w:r>
              <w:rPr>
                <w:rFonts w:hint="default" w:ascii="Arial" w:hAnsi="Arial" w:eastAsia="宋体" w:cs="Arial"/>
                <w:color w:val="000000"/>
                <w:sz w:val="21"/>
                <w:szCs w:val="21"/>
              </w:rPr>
              <w:t>-N、总氮、动植物油</w:t>
            </w:r>
          </w:p>
        </w:tc>
      </w:tr>
      <w:tr w14:paraId="2937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right w:val="single" w:color="auto" w:sz="4" w:space="0"/>
              <w:tl2br w:val="nil"/>
              <w:tr2bl w:val="nil"/>
            </w:tcBorders>
            <w:noWrap w:val="0"/>
            <w:vAlign w:val="center"/>
          </w:tcPr>
          <w:p w14:paraId="19196DE3">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eastAsia" w:ascii="Arial" w:hAnsi="Arial" w:cs="Arial"/>
                <w:color w:val="000000"/>
                <w:sz w:val="21"/>
                <w:szCs w:val="21"/>
                <w:lang w:val="en-US" w:eastAsia="zh-CN"/>
              </w:rPr>
            </w:pP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BEE29B">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eastAsia" w:ascii="Arial" w:hAnsi="Arial" w:eastAsia="宋体" w:cs="Arial"/>
                <w:color w:val="000000"/>
                <w:sz w:val="21"/>
                <w:szCs w:val="21"/>
                <w:lang w:val="en-US" w:eastAsia="zh-CN"/>
              </w:rPr>
            </w:pPr>
            <w:r>
              <w:rPr>
                <w:rFonts w:hint="eastAsia" w:ascii="Arial" w:hAnsi="Arial" w:cs="Arial"/>
                <w:color w:val="000000"/>
                <w:sz w:val="21"/>
                <w:szCs w:val="21"/>
                <w:lang w:val="en-US" w:eastAsia="zh-CN"/>
              </w:rPr>
              <w:t>地面冲洗</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5CFA03">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W2地面冲洗废水</w:t>
            </w:r>
          </w:p>
        </w:tc>
        <w:tc>
          <w:tcPr>
            <w:tcW w:w="2230" w:type="dxa"/>
            <w:vMerge w:val="continue"/>
            <w:tcBorders>
              <w:left w:val="single" w:color="auto" w:sz="4" w:space="0"/>
              <w:right w:val="single" w:color="auto" w:sz="4" w:space="0"/>
              <w:tl2br w:val="nil"/>
              <w:tr2bl w:val="nil"/>
            </w:tcBorders>
            <w:noWrap w:val="0"/>
            <w:vAlign w:val="center"/>
          </w:tcPr>
          <w:p w14:paraId="3829FDAA">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r>
      <w:tr w14:paraId="03BE8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right w:val="single" w:color="auto" w:sz="4" w:space="0"/>
              <w:tl2br w:val="nil"/>
              <w:tr2bl w:val="nil"/>
            </w:tcBorders>
            <w:noWrap w:val="0"/>
            <w:vAlign w:val="center"/>
          </w:tcPr>
          <w:p w14:paraId="128072B5">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31FC29">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蒸汽冷凝</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EB5A82">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W3蒸汽冷凝水</w:t>
            </w:r>
          </w:p>
        </w:tc>
        <w:tc>
          <w:tcPr>
            <w:tcW w:w="2230" w:type="dxa"/>
            <w:vMerge w:val="continue"/>
            <w:tcBorders>
              <w:left w:val="single" w:color="auto" w:sz="4" w:space="0"/>
              <w:right w:val="single" w:color="auto" w:sz="4" w:space="0"/>
              <w:tl2br w:val="nil"/>
              <w:tr2bl w:val="nil"/>
            </w:tcBorders>
            <w:noWrap w:val="0"/>
            <w:vAlign w:val="center"/>
          </w:tcPr>
          <w:p w14:paraId="55DF0430">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r>
      <w:tr w14:paraId="5B0E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right w:val="single" w:color="auto" w:sz="4" w:space="0"/>
              <w:tl2br w:val="nil"/>
              <w:tr2bl w:val="nil"/>
            </w:tcBorders>
            <w:noWrap w:val="0"/>
            <w:vAlign w:val="center"/>
          </w:tcPr>
          <w:p w14:paraId="37B860D9">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8F78F8">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锅炉</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A5B3C7">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W4锅炉排污水</w:t>
            </w:r>
          </w:p>
        </w:tc>
        <w:tc>
          <w:tcPr>
            <w:tcW w:w="2230" w:type="dxa"/>
            <w:vMerge w:val="continue"/>
            <w:tcBorders>
              <w:left w:val="single" w:color="auto" w:sz="4" w:space="0"/>
              <w:right w:val="single" w:color="auto" w:sz="4" w:space="0"/>
              <w:tl2br w:val="nil"/>
              <w:tr2bl w:val="nil"/>
            </w:tcBorders>
            <w:noWrap w:val="0"/>
            <w:vAlign w:val="center"/>
          </w:tcPr>
          <w:p w14:paraId="0162E345">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r>
      <w:tr w14:paraId="4D222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right w:val="single" w:color="auto" w:sz="4" w:space="0"/>
              <w:tl2br w:val="nil"/>
              <w:tr2bl w:val="nil"/>
            </w:tcBorders>
            <w:noWrap w:val="0"/>
            <w:vAlign w:val="center"/>
          </w:tcPr>
          <w:p w14:paraId="2C8F79C4">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3426F9">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软化水制备</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80F9F4">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W5软化系统废水</w:t>
            </w:r>
          </w:p>
        </w:tc>
        <w:tc>
          <w:tcPr>
            <w:tcW w:w="2230" w:type="dxa"/>
            <w:vMerge w:val="continue"/>
            <w:tcBorders>
              <w:left w:val="single" w:color="auto" w:sz="4" w:space="0"/>
              <w:right w:val="single" w:color="auto" w:sz="4" w:space="0"/>
              <w:tl2br w:val="nil"/>
              <w:tr2bl w:val="nil"/>
            </w:tcBorders>
            <w:noWrap w:val="0"/>
            <w:vAlign w:val="center"/>
          </w:tcPr>
          <w:p w14:paraId="2B390849">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r>
      <w:tr w14:paraId="346D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right w:val="single" w:color="auto" w:sz="4" w:space="0"/>
              <w:tl2br w:val="nil"/>
              <w:tr2bl w:val="nil"/>
            </w:tcBorders>
            <w:noWrap w:val="0"/>
            <w:vAlign w:val="center"/>
          </w:tcPr>
          <w:p w14:paraId="6D66AA96">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F3F28E">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冷却塔</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343F8B">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W6冷却系统排污水</w:t>
            </w:r>
          </w:p>
        </w:tc>
        <w:tc>
          <w:tcPr>
            <w:tcW w:w="2230" w:type="dxa"/>
            <w:vMerge w:val="continue"/>
            <w:tcBorders>
              <w:left w:val="single" w:color="auto" w:sz="4" w:space="0"/>
              <w:right w:val="single" w:color="auto" w:sz="4" w:space="0"/>
              <w:tl2br w:val="nil"/>
              <w:tr2bl w:val="nil"/>
            </w:tcBorders>
            <w:noWrap w:val="0"/>
            <w:vAlign w:val="center"/>
          </w:tcPr>
          <w:p w14:paraId="3A939393">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r>
      <w:tr w14:paraId="1BA9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bottom w:val="single" w:color="auto" w:sz="4" w:space="0"/>
              <w:right w:val="single" w:color="auto" w:sz="4" w:space="0"/>
              <w:tl2br w:val="nil"/>
              <w:tr2bl w:val="nil"/>
            </w:tcBorders>
            <w:noWrap w:val="0"/>
            <w:vAlign w:val="center"/>
          </w:tcPr>
          <w:p w14:paraId="1BA12316">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D315A8">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除湿</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9EFDA1">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W7除湿机排水</w:t>
            </w:r>
          </w:p>
        </w:tc>
        <w:tc>
          <w:tcPr>
            <w:tcW w:w="2230" w:type="dxa"/>
            <w:vMerge w:val="continue"/>
            <w:tcBorders>
              <w:left w:val="single" w:color="auto" w:sz="4" w:space="0"/>
              <w:bottom w:val="single" w:color="auto" w:sz="4" w:space="0"/>
              <w:right w:val="single" w:color="auto" w:sz="4" w:space="0"/>
              <w:tl2br w:val="nil"/>
              <w:tr2bl w:val="nil"/>
            </w:tcBorders>
            <w:noWrap w:val="0"/>
            <w:vAlign w:val="center"/>
          </w:tcPr>
          <w:p w14:paraId="10B47B13">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r>
      <w:tr w14:paraId="30DD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tcBorders>
              <w:top w:val="nil"/>
              <w:left w:val="single" w:color="auto" w:sz="4" w:space="0"/>
              <w:bottom w:val="single" w:color="auto" w:sz="4" w:space="0"/>
              <w:right w:val="single" w:color="auto" w:sz="4" w:space="0"/>
              <w:tl2br w:val="nil"/>
              <w:tr2bl w:val="nil"/>
            </w:tcBorders>
            <w:noWrap w:val="0"/>
            <w:vAlign w:val="center"/>
          </w:tcPr>
          <w:p w14:paraId="1DF01751">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噪声</w:t>
            </w: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25F27B">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设备运行</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648D51">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N</w:t>
            </w:r>
          </w:p>
        </w:tc>
        <w:tc>
          <w:tcPr>
            <w:tcW w:w="22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D375F0">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机械噪声</w:t>
            </w:r>
          </w:p>
        </w:tc>
      </w:tr>
      <w:tr w14:paraId="4DDBB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restart"/>
            <w:tcBorders>
              <w:top w:val="single" w:color="auto" w:sz="4" w:space="0"/>
              <w:left w:val="single" w:color="auto" w:sz="4" w:space="0"/>
              <w:right w:val="single" w:color="auto" w:sz="4" w:space="0"/>
              <w:tl2br w:val="nil"/>
              <w:tr2bl w:val="nil"/>
            </w:tcBorders>
            <w:noWrap w:val="0"/>
            <w:vAlign w:val="center"/>
          </w:tcPr>
          <w:p w14:paraId="3FA6E447">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固废</w:t>
            </w: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AEB621">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原材料使用</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E7360B">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S1原料包装袋</w:t>
            </w:r>
          </w:p>
        </w:tc>
        <w:tc>
          <w:tcPr>
            <w:tcW w:w="22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D3D947">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塑料</w:t>
            </w:r>
          </w:p>
        </w:tc>
      </w:tr>
      <w:tr w14:paraId="7A69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right w:val="single" w:color="auto" w:sz="4" w:space="0"/>
              <w:tl2br w:val="nil"/>
              <w:tr2bl w:val="nil"/>
            </w:tcBorders>
            <w:noWrap w:val="0"/>
            <w:vAlign w:val="center"/>
          </w:tcPr>
          <w:p w14:paraId="53C41A7A">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101F01">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配料</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12534C">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S2回收粉尘</w:t>
            </w:r>
          </w:p>
        </w:tc>
        <w:tc>
          <w:tcPr>
            <w:tcW w:w="22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094F06">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面粉</w:t>
            </w:r>
            <w:r>
              <w:rPr>
                <w:rFonts w:hint="eastAsia" w:ascii="Arial" w:hAnsi="Arial" w:cs="Arial"/>
                <w:color w:val="000000"/>
                <w:sz w:val="21"/>
                <w:szCs w:val="21"/>
                <w:lang w:eastAsia="zh-CN"/>
              </w:rPr>
              <w:t>、</w:t>
            </w:r>
            <w:r>
              <w:rPr>
                <w:rFonts w:hint="eastAsia" w:ascii="Arial" w:hAnsi="Arial" w:cs="Arial"/>
                <w:color w:val="000000"/>
                <w:sz w:val="21"/>
                <w:szCs w:val="21"/>
                <w:lang w:val="en-US" w:eastAsia="zh-CN"/>
              </w:rPr>
              <w:t>奶粉</w:t>
            </w:r>
          </w:p>
        </w:tc>
      </w:tr>
      <w:tr w14:paraId="51944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right w:val="single" w:color="auto" w:sz="4" w:space="0"/>
              <w:tl2br w:val="nil"/>
              <w:tr2bl w:val="nil"/>
            </w:tcBorders>
            <w:noWrap w:val="0"/>
            <w:vAlign w:val="center"/>
          </w:tcPr>
          <w:p w14:paraId="49B11A89">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E534B8">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质检</w:t>
            </w:r>
          </w:p>
        </w:tc>
        <w:tc>
          <w:tcPr>
            <w:tcW w:w="25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92106B">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S3废弃料及次品</w:t>
            </w:r>
          </w:p>
        </w:tc>
        <w:tc>
          <w:tcPr>
            <w:tcW w:w="22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E4419F">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r>
              <w:rPr>
                <w:rFonts w:hint="default" w:ascii="Arial" w:hAnsi="Arial" w:eastAsia="宋体" w:cs="Arial"/>
                <w:color w:val="000000"/>
                <w:sz w:val="21"/>
                <w:szCs w:val="21"/>
              </w:rPr>
              <w:t>残渣、次品</w:t>
            </w:r>
          </w:p>
        </w:tc>
      </w:tr>
      <w:tr w14:paraId="76F8A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right w:val="single" w:color="auto" w:sz="4" w:space="0"/>
              <w:tl2br w:val="nil"/>
              <w:tr2bl w:val="nil"/>
            </w:tcBorders>
            <w:noWrap w:val="0"/>
            <w:vAlign w:val="center"/>
          </w:tcPr>
          <w:p w14:paraId="45683093">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BA90829">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软化水制备</w:t>
            </w:r>
          </w:p>
        </w:tc>
        <w:tc>
          <w:tcPr>
            <w:tcW w:w="258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C90805A">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S4废树脂</w:t>
            </w:r>
          </w:p>
        </w:tc>
        <w:tc>
          <w:tcPr>
            <w:tcW w:w="2230"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59F0462">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离子交换树脂</w:t>
            </w:r>
          </w:p>
        </w:tc>
      </w:tr>
      <w:tr w14:paraId="5017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right w:val="single" w:color="auto" w:sz="4" w:space="0"/>
              <w:tl2br w:val="nil"/>
              <w:tr2bl w:val="nil"/>
            </w:tcBorders>
            <w:noWrap w:val="0"/>
            <w:vAlign w:val="center"/>
          </w:tcPr>
          <w:p w14:paraId="6E85DCB5">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2534B37">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制氮工序</w:t>
            </w:r>
          </w:p>
        </w:tc>
        <w:tc>
          <w:tcPr>
            <w:tcW w:w="258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0469DCF">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S5废碳分子筛</w:t>
            </w:r>
          </w:p>
        </w:tc>
        <w:tc>
          <w:tcPr>
            <w:tcW w:w="2230"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567374AF">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碳分子筛</w:t>
            </w:r>
          </w:p>
        </w:tc>
      </w:tr>
      <w:tr w14:paraId="1011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right w:val="single" w:color="auto" w:sz="4" w:space="0"/>
              <w:tl2br w:val="nil"/>
              <w:tr2bl w:val="nil"/>
            </w:tcBorders>
            <w:noWrap w:val="0"/>
            <w:vAlign w:val="center"/>
          </w:tcPr>
          <w:p w14:paraId="350A6D6C">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5DEFAB0">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rPr>
              <w:t>设备运行维护</w:t>
            </w:r>
          </w:p>
        </w:tc>
        <w:tc>
          <w:tcPr>
            <w:tcW w:w="258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266E2AB1">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rPr>
              <w:t>S</w:t>
            </w:r>
            <w:r>
              <w:rPr>
                <w:rFonts w:hint="eastAsia" w:ascii="Arial" w:hAnsi="Arial" w:cs="Arial"/>
                <w:color w:val="000000"/>
                <w:sz w:val="21"/>
                <w:szCs w:val="21"/>
                <w:lang w:val="en-US" w:eastAsia="zh-CN"/>
              </w:rPr>
              <w:t>6</w:t>
            </w:r>
            <w:r>
              <w:rPr>
                <w:rFonts w:hint="default" w:ascii="Arial" w:hAnsi="Arial" w:eastAsia="宋体" w:cs="Arial"/>
                <w:color w:val="000000"/>
                <w:sz w:val="21"/>
                <w:szCs w:val="21"/>
              </w:rPr>
              <w:t>废矿物油</w:t>
            </w:r>
          </w:p>
        </w:tc>
        <w:tc>
          <w:tcPr>
            <w:tcW w:w="2230"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2477C274">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eastAsia" w:ascii="Arial" w:hAnsi="Arial" w:eastAsia="宋体" w:cs="Arial"/>
                <w:color w:val="000000"/>
                <w:kern w:val="2"/>
                <w:sz w:val="21"/>
                <w:szCs w:val="21"/>
                <w:lang w:val="en-US" w:eastAsia="zh-CN" w:bidi="ar-SA"/>
              </w:rPr>
            </w:pPr>
            <w:r>
              <w:rPr>
                <w:rFonts w:hint="default" w:ascii="Arial" w:hAnsi="Arial" w:eastAsia="宋体" w:cs="Arial"/>
                <w:color w:val="000000"/>
                <w:sz w:val="21"/>
                <w:szCs w:val="21"/>
              </w:rPr>
              <w:t>矿物油</w:t>
            </w:r>
          </w:p>
        </w:tc>
      </w:tr>
      <w:tr w14:paraId="04F7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right w:val="single" w:color="auto" w:sz="4" w:space="0"/>
              <w:tl2br w:val="nil"/>
              <w:tr2bl w:val="nil"/>
            </w:tcBorders>
            <w:noWrap w:val="0"/>
            <w:vAlign w:val="center"/>
          </w:tcPr>
          <w:p w14:paraId="34081ECD">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3BB6C14">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rPr>
              <w:t>废水处理</w:t>
            </w:r>
          </w:p>
        </w:tc>
        <w:tc>
          <w:tcPr>
            <w:tcW w:w="258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85615D1">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rPr>
              <w:t>S</w:t>
            </w:r>
            <w:r>
              <w:rPr>
                <w:rFonts w:hint="eastAsia" w:ascii="Arial" w:hAnsi="Arial" w:cs="Arial"/>
                <w:color w:val="000000"/>
                <w:sz w:val="21"/>
                <w:szCs w:val="21"/>
                <w:lang w:val="en-US" w:eastAsia="zh-CN"/>
              </w:rPr>
              <w:t>7</w:t>
            </w:r>
            <w:r>
              <w:rPr>
                <w:rFonts w:hint="default" w:ascii="Arial" w:hAnsi="Arial" w:eastAsia="宋体" w:cs="Arial"/>
                <w:color w:val="000000"/>
                <w:sz w:val="21"/>
                <w:szCs w:val="21"/>
              </w:rPr>
              <w:t>废水处理污泥</w:t>
            </w:r>
          </w:p>
        </w:tc>
        <w:tc>
          <w:tcPr>
            <w:tcW w:w="2230"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FAA84DB">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sz w:val="21"/>
                <w:szCs w:val="21"/>
              </w:rPr>
              <w:t>污泥</w:t>
            </w:r>
          </w:p>
        </w:tc>
      </w:tr>
      <w:tr w14:paraId="1DC4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bottom w:val="single" w:color="auto" w:sz="4" w:space="0"/>
              <w:right w:val="single" w:color="auto" w:sz="4" w:space="0"/>
              <w:tl2br w:val="nil"/>
              <w:tr2bl w:val="nil"/>
            </w:tcBorders>
            <w:noWrap w:val="0"/>
            <w:vAlign w:val="center"/>
          </w:tcPr>
          <w:p w14:paraId="3D279F47">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5F9968BC">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制冷设备</w:t>
            </w:r>
          </w:p>
        </w:tc>
        <w:tc>
          <w:tcPr>
            <w:tcW w:w="258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7BD5DACC">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S8废制冷剂</w:t>
            </w:r>
          </w:p>
        </w:tc>
        <w:tc>
          <w:tcPr>
            <w:tcW w:w="2230"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5E31B1F4">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制冷剂</w:t>
            </w:r>
          </w:p>
        </w:tc>
      </w:tr>
      <w:tr w14:paraId="42B2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053" w:type="dxa"/>
            <w:vMerge w:val="continue"/>
            <w:tcBorders>
              <w:left w:val="single" w:color="auto" w:sz="4" w:space="0"/>
              <w:bottom w:val="single" w:color="auto" w:sz="4" w:space="0"/>
              <w:right w:val="single" w:color="auto" w:sz="4" w:space="0"/>
              <w:tl2br w:val="nil"/>
              <w:tr2bl w:val="nil"/>
            </w:tcBorders>
            <w:noWrap w:val="0"/>
            <w:vAlign w:val="center"/>
          </w:tcPr>
          <w:p w14:paraId="51A65B27">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rPr>
            </w:pPr>
          </w:p>
        </w:tc>
        <w:tc>
          <w:tcPr>
            <w:tcW w:w="194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60090A2">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片碱使用</w:t>
            </w:r>
          </w:p>
        </w:tc>
        <w:tc>
          <w:tcPr>
            <w:tcW w:w="2587"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5353CB94">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S9废化学品包装材料</w:t>
            </w:r>
          </w:p>
        </w:tc>
        <w:tc>
          <w:tcPr>
            <w:tcW w:w="2230"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72A8F088">
            <w:pPr>
              <w:keepNext w:val="0"/>
              <w:keepLines w:val="0"/>
              <w:pageBreakBefore w:val="0"/>
              <w:suppressLineNumbers w:val="0"/>
              <w:kinsoku/>
              <w:wordWrap/>
              <w:overflowPunct/>
              <w:bidi w:val="0"/>
              <w:snapToGrid w:val="0"/>
              <w:spacing w:before="0" w:beforeAutospacing="0" w:after="0" w:afterAutospacing="0" w:line="30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包装材料</w:t>
            </w:r>
          </w:p>
        </w:tc>
      </w:tr>
    </w:tbl>
    <w:p w14:paraId="50D992FF">
      <w:pPr>
        <w:pStyle w:val="50"/>
        <w:keepNext w:val="0"/>
        <w:keepLines w:val="0"/>
        <w:pageBreakBefore w:val="0"/>
        <w:numPr>
          <w:ilvl w:val="0"/>
          <w:numId w:val="0"/>
        </w:numPr>
        <w:kinsoku/>
        <w:wordWrap/>
        <w:overflowPunct/>
        <w:bidi w:val="0"/>
        <w:snapToGrid w:val="0"/>
        <w:spacing w:line="360" w:lineRule="auto"/>
        <w:ind w:leftChars="50" w:right="105" w:rightChars="50" w:firstLine="0"/>
        <w:outlineLvl w:val="2"/>
        <w:rPr>
          <w:rFonts w:hint="default" w:ascii="Arial" w:hAnsi="Arial" w:eastAsia="宋体" w:cs="Arial"/>
          <w:b/>
          <w:color w:val="000000"/>
          <w:sz w:val="24"/>
          <w:szCs w:val="24"/>
        </w:rPr>
        <w:sectPr>
          <w:headerReference r:id="rId10"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lnNumType w:countBy="0" w:distance="360"/>
          <w:cols w:space="720" w:num="1"/>
          <w:docGrid w:type="lines" w:linePitch="340" w:charSpace="0"/>
        </w:sectPr>
      </w:pPr>
    </w:p>
    <w:p w14:paraId="6C2EF372">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highlight w:val="none"/>
          <w14:textFill>
            <w14:solidFill>
              <w14:schemeClr w14:val="tx1"/>
            </w14:solidFill>
          </w14:textFill>
        </w:rPr>
      </w:pPr>
      <w:r>
        <w:rPr>
          <w:rFonts w:hint="eastAsia" w:ascii="Arial" w:hAnsi="Arial" w:cs="Arial"/>
          <w:b/>
          <w:bCs/>
          <w:color w:val="000000" w:themeColor="text1"/>
          <w:sz w:val="24"/>
          <w:szCs w:val="24"/>
          <w:highlight w:val="none"/>
          <w:lang w:val="en-US" w:eastAsia="zh-CN"/>
          <w14:textFill>
            <w14:solidFill>
              <w14:schemeClr w14:val="tx1"/>
            </w14:solidFill>
          </w14:textFill>
        </w:rPr>
        <w:t xml:space="preserve"> 本项目水平衡图</w:t>
      </w:r>
    </w:p>
    <w:p w14:paraId="583CB292">
      <w:pPr>
        <w:keepNext w:val="0"/>
        <w:keepLines w:val="0"/>
        <w:pageBreakBefore w:val="0"/>
        <w:kinsoku/>
        <w:wordWrap/>
        <w:overflowPunct/>
        <w:bidi w:val="0"/>
        <w:snapToGrid w:val="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object>
          <v:shape id="_x0000_i1026" o:spt="75" type="#_x0000_t75" style="height:354.6pt;width:471.05pt;" o:ole="t" filled="f" o:preferrelative="t" stroked="f" coordsize="21600,21600">
            <v:path/>
            <v:fill on="f" focussize="0,0"/>
            <v:stroke on="f"/>
            <v:imagedata r:id="rId39" o:title=""/>
            <o:lock v:ext="edit" aspectratio="t"/>
            <w10:wrap type="none"/>
            <w10:anchorlock/>
          </v:shape>
          <o:OLEObject Type="Embed" ProgID="Visio.Drawing.11" ShapeID="_x0000_i1026" DrawAspect="Content" ObjectID="_1468075726" r:id="rId38">
            <o:LockedField>false</o:LockedField>
          </o:OLEObject>
        </w:object>
      </w:r>
    </w:p>
    <w:p w14:paraId="7CA118E6">
      <w:pPr>
        <w:pStyle w:val="50"/>
        <w:keepNext w:val="0"/>
        <w:keepLines w:val="0"/>
        <w:pageBreakBefore w:val="0"/>
        <w:tabs>
          <w:tab w:val="left" w:pos="2190"/>
          <w:tab w:val="center" w:pos="4119"/>
        </w:tabs>
        <w:kinsoku/>
        <w:wordWrap/>
        <w:overflowPunct/>
        <w:bidi w:val="0"/>
        <w:snapToGrid w:val="0"/>
        <w:spacing w:line="360" w:lineRule="auto"/>
        <w:ind w:left="105" w:leftChars="50" w:right="105" w:rightChars="50" w:firstLine="0" w:firstLineChars="0"/>
        <w:jc w:val="center"/>
        <w:outlineLvl w:val="9"/>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图</w:t>
      </w:r>
      <w:r>
        <w:rPr>
          <w:rFonts w:hint="default" w:ascii="Arial" w:hAnsi="Arial" w:eastAsia="宋体" w:cs="Arial"/>
          <w:b/>
          <w:bCs/>
          <w:color w:val="000000" w:themeColor="text1"/>
          <w:sz w:val="24"/>
          <w:szCs w:val="24"/>
          <w:lang w:val="en-US" w:eastAsia="zh-CN"/>
          <w14:textFill>
            <w14:solidFill>
              <w14:schemeClr w14:val="tx1"/>
            </w14:solidFill>
          </w14:textFill>
        </w:rPr>
        <w:t xml:space="preserve">2-2  </w:t>
      </w:r>
      <w:r>
        <w:rPr>
          <w:rFonts w:hint="eastAsia" w:ascii="Arial" w:hAnsi="Arial" w:cs="Arial"/>
          <w:b/>
          <w:bCs/>
          <w:color w:val="000000" w:themeColor="text1"/>
          <w:sz w:val="24"/>
          <w:szCs w:val="24"/>
          <w:lang w:val="en-US" w:eastAsia="zh-CN"/>
          <w14:textFill>
            <w14:solidFill>
              <w14:schemeClr w14:val="tx1"/>
            </w14:solidFill>
          </w14:textFill>
        </w:rPr>
        <w:t>本项目</w:t>
      </w:r>
      <w:r>
        <w:rPr>
          <w:rFonts w:hint="default" w:ascii="Arial" w:hAnsi="Arial" w:eastAsia="宋体" w:cs="Arial"/>
          <w:b/>
          <w:bCs/>
          <w:color w:val="000000" w:themeColor="text1"/>
          <w:sz w:val="24"/>
          <w:szCs w:val="24"/>
          <w:lang w:val="en-US" w:eastAsia="zh-CN"/>
          <w14:textFill>
            <w14:solidFill>
              <w14:schemeClr w14:val="tx1"/>
            </w14:solidFill>
          </w14:textFill>
        </w:rPr>
        <w:t>水平衡图</w:t>
      </w:r>
    </w:p>
    <w:p w14:paraId="59C7C09C">
      <w:pPr>
        <w:pStyle w:val="50"/>
        <w:keepNext w:val="0"/>
        <w:keepLines w:val="0"/>
        <w:pageBreakBefore w:val="0"/>
        <w:tabs>
          <w:tab w:val="left" w:pos="2190"/>
          <w:tab w:val="center" w:pos="4119"/>
        </w:tabs>
        <w:kinsoku/>
        <w:wordWrap/>
        <w:overflowPunct/>
        <w:bidi w:val="0"/>
        <w:snapToGrid w:val="0"/>
        <w:spacing w:line="360" w:lineRule="auto"/>
        <w:ind w:left="105" w:leftChars="50" w:right="105" w:rightChars="50" w:firstLine="0" w:firstLineChars="0"/>
        <w:jc w:val="center"/>
        <w:outlineLvl w:val="9"/>
        <w:rPr>
          <w:rFonts w:hint="default" w:ascii="Arial" w:hAnsi="Arial" w:eastAsia="宋体" w:cs="Arial"/>
          <w:b/>
          <w:bCs/>
          <w:color w:val="000000" w:themeColor="text1"/>
          <w:sz w:val="24"/>
          <w:szCs w:val="24"/>
          <w:lang w:val="en-US" w:eastAsia="zh-CN"/>
          <w14:textFill>
            <w14:solidFill>
              <w14:schemeClr w14:val="tx1"/>
            </w14:solidFill>
          </w14:textFill>
        </w:rPr>
        <w:sectPr>
          <w:headerReference r:id="rId11" w:type="default"/>
          <w:footerReference r:id="rId12" w:type="default"/>
          <w:pgSz w:w="16838" w:h="11906" w:orient="landscape"/>
          <w:pgMar w:top="2381" w:right="1440" w:bottom="1287" w:left="1440" w:header="851" w:footer="992" w:gutter="0"/>
          <w:pgBorders>
            <w:top w:val="single" w:color="auto" w:sz="4" w:space="0"/>
            <w:left w:val="single" w:color="auto" w:sz="4" w:space="0"/>
            <w:bottom w:val="single" w:color="auto" w:sz="4" w:space="0"/>
            <w:right w:val="single" w:color="auto" w:sz="4" w:space="0"/>
          </w:pgBorders>
          <w:cols w:space="720" w:num="1"/>
          <w:docGrid w:type="lines" w:linePitch="340" w:charSpace="0"/>
        </w:sectPr>
      </w:pPr>
    </w:p>
    <w:p w14:paraId="203DE7CD">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项目建成后全厂水平衡图</w:t>
      </w:r>
      <w:bookmarkEnd w:id="29"/>
      <w:bookmarkEnd w:id="30"/>
    </w:p>
    <w:p w14:paraId="22FD49D1">
      <w:pPr>
        <w:pStyle w:val="50"/>
        <w:keepNext w:val="0"/>
        <w:keepLines w:val="0"/>
        <w:pageBreakBefore w:val="0"/>
        <w:tabs>
          <w:tab w:val="left" w:pos="2190"/>
          <w:tab w:val="center" w:pos="4119"/>
        </w:tabs>
        <w:kinsoku/>
        <w:wordWrap/>
        <w:overflowPunct/>
        <w:bidi w:val="0"/>
        <w:snapToGrid w:val="0"/>
        <w:spacing w:line="360" w:lineRule="auto"/>
        <w:ind w:left="105" w:leftChars="50" w:right="105" w:rightChars="50" w:firstLine="0" w:firstLineChars="0"/>
        <w:jc w:val="center"/>
        <w:outlineLvl w:val="9"/>
        <w:rPr>
          <w:rFonts w:hint="default" w:ascii="Arial" w:hAnsi="Arial" w:eastAsia="宋体" w:cs="Arial"/>
          <w:color w:val="000000" w:themeColor="text1"/>
          <w14:textFill>
            <w14:solidFill>
              <w14:schemeClr w14:val="tx1"/>
            </w14:solidFill>
          </w14:textFill>
        </w:rPr>
      </w:pPr>
      <w:bookmarkStart w:id="31" w:name="_Toc28774"/>
      <w:r>
        <w:rPr>
          <w:rFonts w:hint="default" w:ascii="Arial" w:hAnsi="Arial" w:eastAsia="宋体" w:cs="Arial"/>
          <w:color w:val="000000" w:themeColor="text1"/>
          <w14:textFill>
            <w14:solidFill>
              <w14:schemeClr w14:val="tx1"/>
            </w14:solidFill>
          </w14:textFill>
        </w:rPr>
        <w:object>
          <v:shape id="_x0000_i1027" o:spt="75" type="#_x0000_t75" style="height:345.55pt;width:619.45pt;" o:ole="t" filled="f" o:preferrelative="t" stroked="f" coordsize="21600,21600">
            <v:path/>
            <v:fill on="f" focussize="0,0"/>
            <v:stroke on="f"/>
            <v:imagedata r:id="rId41" o:title=""/>
            <o:lock v:ext="edit" aspectratio="t"/>
            <w10:wrap type="none"/>
            <w10:anchorlock/>
          </v:shape>
          <o:OLEObject Type="Embed" ProgID="Visio.Drawing.11" ShapeID="_x0000_i1027" DrawAspect="Content" ObjectID="_1468075727" r:id="rId40">
            <o:LockedField>false</o:LockedField>
          </o:OLEObject>
        </w:object>
      </w:r>
    </w:p>
    <w:p w14:paraId="04CFB129">
      <w:pPr>
        <w:pStyle w:val="50"/>
        <w:keepNext w:val="0"/>
        <w:keepLines w:val="0"/>
        <w:pageBreakBefore w:val="0"/>
        <w:tabs>
          <w:tab w:val="left" w:pos="2190"/>
          <w:tab w:val="center" w:pos="4119"/>
        </w:tabs>
        <w:kinsoku/>
        <w:wordWrap/>
        <w:overflowPunct/>
        <w:bidi w:val="0"/>
        <w:snapToGrid w:val="0"/>
        <w:spacing w:line="360" w:lineRule="auto"/>
        <w:ind w:left="105" w:leftChars="50" w:right="105" w:rightChars="50" w:firstLine="0" w:firstLineChars="0"/>
        <w:jc w:val="center"/>
        <w:outlineLvl w:val="9"/>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图</w:t>
      </w:r>
      <w:r>
        <w:rPr>
          <w:rFonts w:hint="default" w:ascii="Arial" w:hAnsi="Arial" w:eastAsia="宋体" w:cs="Arial"/>
          <w:b/>
          <w:bCs/>
          <w:color w:val="000000" w:themeColor="text1"/>
          <w:sz w:val="24"/>
          <w:szCs w:val="24"/>
          <w:lang w:val="en-US" w:eastAsia="zh-CN"/>
          <w14:textFill>
            <w14:solidFill>
              <w14:schemeClr w14:val="tx1"/>
            </w14:solidFill>
          </w14:textFill>
        </w:rPr>
        <w:t>2-</w:t>
      </w:r>
      <w:r>
        <w:rPr>
          <w:rFonts w:hint="eastAsia" w:ascii="Arial" w:hAnsi="Arial" w:cs="Arial"/>
          <w:b/>
          <w:bCs/>
          <w:color w:val="000000" w:themeColor="text1"/>
          <w:sz w:val="24"/>
          <w:szCs w:val="24"/>
          <w:lang w:val="en-US" w:eastAsia="zh-CN"/>
          <w14:textFill>
            <w14:solidFill>
              <w14:schemeClr w14:val="tx1"/>
            </w14:solidFill>
          </w14:textFill>
        </w:rPr>
        <w:t>3</w:t>
      </w:r>
      <w:r>
        <w:rPr>
          <w:rFonts w:hint="default" w:ascii="Arial" w:hAnsi="Arial" w:eastAsia="宋体" w:cs="Arial"/>
          <w:b/>
          <w:bCs/>
          <w:color w:val="000000" w:themeColor="text1"/>
          <w:sz w:val="24"/>
          <w:szCs w:val="24"/>
          <w:lang w:val="en-US" w:eastAsia="zh-CN"/>
          <w14:textFill>
            <w14:solidFill>
              <w14:schemeClr w14:val="tx1"/>
            </w14:solidFill>
          </w14:textFill>
        </w:rPr>
        <w:t xml:space="preserve">  全厂水平衡图</w:t>
      </w:r>
      <w:bookmarkEnd w:id="31"/>
    </w:p>
    <w:p w14:paraId="6A0AF753">
      <w:pPr>
        <w:pStyle w:val="50"/>
        <w:keepNext w:val="0"/>
        <w:keepLines w:val="0"/>
        <w:pageBreakBefore w:val="0"/>
        <w:tabs>
          <w:tab w:val="left" w:pos="2190"/>
          <w:tab w:val="center" w:pos="4119"/>
        </w:tabs>
        <w:kinsoku/>
        <w:wordWrap/>
        <w:overflowPunct/>
        <w:bidi w:val="0"/>
        <w:snapToGrid w:val="0"/>
        <w:spacing w:line="360" w:lineRule="auto"/>
        <w:ind w:left="105" w:leftChars="50" w:right="105" w:rightChars="50" w:firstLine="0" w:firstLineChars="0"/>
        <w:jc w:val="center"/>
        <w:outlineLvl w:val="9"/>
        <w:rPr>
          <w:rFonts w:hint="default" w:ascii="Arial" w:hAnsi="Arial" w:eastAsia="宋体" w:cs="Arial"/>
          <w:b/>
          <w:bCs/>
          <w:color w:val="000000" w:themeColor="text1"/>
          <w:sz w:val="24"/>
          <w:szCs w:val="24"/>
          <w:lang w:val="en-US" w:eastAsia="zh-CN"/>
          <w14:textFill>
            <w14:solidFill>
              <w14:schemeClr w14:val="tx1"/>
            </w14:solidFill>
          </w14:textFill>
        </w:rPr>
        <w:sectPr>
          <w:headerReference r:id="rId13" w:type="default"/>
          <w:footerReference r:id="rId14" w:type="default"/>
          <w:pgSz w:w="16838" w:h="11906" w:orient="landscape"/>
          <w:pgMar w:top="2381" w:right="1440" w:bottom="1287" w:left="1440" w:header="851" w:footer="992" w:gutter="0"/>
          <w:pgBorders>
            <w:top w:val="single" w:color="auto" w:sz="4" w:space="0"/>
            <w:left w:val="single" w:color="auto" w:sz="4" w:space="4"/>
            <w:bottom w:val="single" w:color="auto" w:sz="4" w:space="0"/>
            <w:right w:val="single" w:color="auto" w:sz="4" w:space="0"/>
          </w:pgBorders>
          <w:cols w:space="720" w:num="1"/>
          <w:docGrid w:type="lines" w:linePitch="340" w:charSpace="0"/>
        </w:sectPr>
      </w:pPr>
    </w:p>
    <w:p w14:paraId="41BB60AC">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4"/>
          <w:szCs w:val="24"/>
          <w14:textFill>
            <w14:solidFill>
              <w14:schemeClr w14:val="tx1"/>
            </w14:solidFill>
          </w14:textFill>
        </w:rPr>
      </w:pPr>
      <w:bookmarkStart w:id="32" w:name="_Toc22160"/>
      <w:bookmarkStart w:id="33" w:name="_Toc8163"/>
      <w:bookmarkStart w:id="34" w:name="_Toc10174"/>
      <w:r>
        <w:rPr>
          <w:rFonts w:hint="default" w:ascii="Arial" w:hAnsi="Arial" w:eastAsia="宋体" w:cs="Arial"/>
          <w:b/>
          <w:bCs/>
          <w:color w:val="000000" w:themeColor="text1"/>
          <w:sz w:val="24"/>
          <w:szCs w:val="24"/>
          <w14:textFill>
            <w14:solidFill>
              <w14:schemeClr w14:val="tx1"/>
            </w14:solidFill>
          </w14:textFill>
        </w:rPr>
        <w:t>与项目有关的原有污染问题</w:t>
      </w:r>
      <w:bookmarkEnd w:id="32"/>
      <w:bookmarkEnd w:id="33"/>
      <w:bookmarkEnd w:id="34"/>
    </w:p>
    <w:p w14:paraId="64FE6AF7">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现有工程环境影响评价及竣工环境保护验收情况</w:t>
      </w:r>
    </w:p>
    <w:p w14:paraId="25065375">
      <w:pPr>
        <w:keepNext w:val="0"/>
        <w:keepLines w:val="0"/>
        <w:pageBreakBefore w:val="0"/>
        <w:kinsoku/>
        <w:wordWrap/>
        <w:overflowPunct/>
        <w:bidi w:val="0"/>
        <w:snapToGrid w:val="0"/>
        <w:spacing w:line="360" w:lineRule="auto"/>
        <w:ind w:left="105" w:leftChars="50" w:right="105" w:rightChars="50" w:firstLine="480" w:firstLineChars="200"/>
        <w:jc w:val="both"/>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sz w:val="24"/>
          <w:szCs w:val="24"/>
          <w:lang w:eastAsia="zh-CN"/>
        </w:rPr>
        <w:t>浙江桃李面包有限公司是桃李面包股份有限公司的全资子公司，成立于</w:t>
      </w:r>
      <w:r>
        <w:rPr>
          <w:rFonts w:hint="default" w:ascii="Arial" w:hAnsi="Arial" w:eastAsia="宋体" w:cs="Arial"/>
          <w:sz w:val="24"/>
          <w:lang w:eastAsia="zh-CN"/>
        </w:rPr>
        <w:t>2017年。企业</w:t>
      </w:r>
      <w:r>
        <w:rPr>
          <w:rFonts w:hint="default" w:ascii="Arial" w:hAnsi="Arial" w:eastAsia="宋体" w:cs="Arial"/>
          <w:sz w:val="24"/>
          <w:lang w:val="en-US" w:eastAsia="zh-CN"/>
        </w:rPr>
        <w:t>生产厂区</w:t>
      </w:r>
      <w:r>
        <w:rPr>
          <w:rFonts w:hint="default" w:ascii="Arial" w:hAnsi="Arial" w:eastAsia="宋体" w:cs="Arial"/>
          <w:sz w:val="24"/>
          <w:lang w:eastAsia="zh-CN"/>
        </w:rPr>
        <w:t>位于浙江省嘉兴市平湖市钟埭街道钟溪路2288号，是一家致力于烘焙食品生产、加工、销售的综合性公司。企业委托浙江省工业环保设计研究院有限公司于2018年12月完成《浙江桃李面包有限公司生产基地建设项目环境影响报告表》编制，并于2018年12月21日通过平湖市环境保护局审批（平环建</w:t>
      </w:r>
      <w:r>
        <w:rPr>
          <w:rFonts w:hint="eastAsia" w:ascii="Arial" w:hAnsi="Arial" w:cs="Arial"/>
          <w:sz w:val="24"/>
          <w:lang w:eastAsia="zh-CN"/>
        </w:rPr>
        <w:t>〔2018〕235号</w:t>
      </w:r>
      <w:r>
        <w:rPr>
          <w:rFonts w:hint="default" w:ascii="Arial" w:hAnsi="Arial" w:eastAsia="宋体" w:cs="Arial"/>
          <w:sz w:val="24"/>
          <w:lang w:eastAsia="zh-CN"/>
        </w:rPr>
        <w:t>）。</w:t>
      </w:r>
    </w:p>
    <w:p w14:paraId="00125002">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jc w:val="both"/>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企业于2022年12月完成对甜面包、吐司、迷你豆沙包、三明治、丹麦面包和蛋糕类生产线及配套设施的先行验收，并于2025年7月完成对已建设的两条饭团生产线配套环保设施的先行验收。</w:t>
      </w:r>
      <w:r>
        <w:rPr>
          <w:rFonts w:hint="default" w:ascii="Arial" w:hAnsi="Arial" w:eastAsia="宋体" w:cs="Arial"/>
          <w:sz w:val="24"/>
          <w:lang w:eastAsia="zh-CN"/>
        </w:rPr>
        <w:t>企业于2020年5月首次进行排污登记，并于2025年4月8日进行了变更，证书编号为91330482MA29FJGJXM001W。</w:t>
      </w:r>
      <w:r>
        <w:rPr>
          <w:rFonts w:hint="default" w:ascii="Arial" w:hAnsi="Arial" w:eastAsia="宋体" w:cs="Arial"/>
          <w:color w:val="000000" w:themeColor="text1"/>
          <w:sz w:val="24"/>
          <w:szCs w:val="24"/>
          <w14:textFill>
            <w14:solidFill>
              <w14:schemeClr w14:val="tx1"/>
            </w14:solidFill>
          </w14:textFill>
        </w:rPr>
        <w:t>企业现有工程履行环境影响评价和竣工验收情况见表2-</w:t>
      </w:r>
      <w:r>
        <w:rPr>
          <w:rFonts w:hint="eastAsia" w:ascii="Arial" w:hAnsi="Arial" w:cs="Arial"/>
          <w:color w:val="000000" w:themeColor="text1"/>
          <w:sz w:val="24"/>
          <w:szCs w:val="24"/>
          <w:lang w:val="en-US" w:eastAsia="zh-CN"/>
          <w14:textFill>
            <w14:solidFill>
              <w14:schemeClr w14:val="tx1"/>
            </w14:solidFill>
          </w14:textFill>
        </w:rPr>
        <w:t>7</w:t>
      </w:r>
      <w:r>
        <w:rPr>
          <w:rFonts w:hint="default" w:ascii="Arial" w:hAnsi="Arial" w:eastAsia="宋体" w:cs="Arial"/>
          <w:color w:val="000000" w:themeColor="text1"/>
          <w:sz w:val="24"/>
          <w:szCs w:val="24"/>
          <w14:textFill>
            <w14:solidFill>
              <w14:schemeClr w14:val="tx1"/>
            </w14:solidFill>
          </w14:textFill>
        </w:rPr>
        <w:t>。</w:t>
      </w:r>
    </w:p>
    <w:p w14:paraId="6A7893F4">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现有工程履行环境影响评价和竣工验收情况一览表</w:t>
      </w:r>
    </w:p>
    <w:tbl>
      <w:tblPr>
        <w:tblStyle w:val="26"/>
        <w:tblW w:w="81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918"/>
        <w:gridCol w:w="1080"/>
        <w:gridCol w:w="1117"/>
        <w:gridCol w:w="1085"/>
        <w:gridCol w:w="823"/>
        <w:gridCol w:w="2466"/>
        <w:gridCol w:w="636"/>
      </w:tblGrid>
      <w:tr w14:paraId="7397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3" w:hRule="atLeast"/>
          <w:jc w:val="center"/>
        </w:trPr>
        <w:tc>
          <w:tcPr>
            <w:tcW w:w="918" w:type="dxa"/>
            <w:vAlign w:val="center"/>
          </w:tcPr>
          <w:p w14:paraId="0534462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rPr>
            </w:pPr>
            <w:r>
              <w:rPr>
                <w:rFonts w:hint="default" w:ascii="Arial" w:hAnsi="Arial" w:eastAsia="宋体" w:cs="Arial"/>
                <w:snapToGrid w:val="0"/>
                <w:color w:val="auto"/>
              </w:rPr>
              <w:t>项目名称</w:t>
            </w:r>
          </w:p>
        </w:tc>
        <w:tc>
          <w:tcPr>
            <w:tcW w:w="1080" w:type="dxa"/>
            <w:vAlign w:val="center"/>
          </w:tcPr>
          <w:p w14:paraId="65F67FA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rPr>
            </w:pPr>
            <w:r>
              <w:rPr>
                <w:rFonts w:hint="default" w:ascii="Arial" w:hAnsi="Arial" w:eastAsia="宋体" w:cs="Arial"/>
                <w:snapToGrid w:val="0"/>
                <w:color w:val="auto"/>
              </w:rPr>
              <w:t>审批文号</w:t>
            </w:r>
          </w:p>
        </w:tc>
        <w:tc>
          <w:tcPr>
            <w:tcW w:w="1117" w:type="dxa"/>
            <w:vAlign w:val="center"/>
          </w:tcPr>
          <w:p w14:paraId="3F1469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rPr>
            </w:pPr>
            <w:r>
              <w:rPr>
                <w:rFonts w:hint="default" w:ascii="Arial" w:hAnsi="Arial" w:eastAsia="宋体" w:cs="Arial"/>
                <w:snapToGrid w:val="0"/>
                <w:color w:val="auto"/>
              </w:rPr>
              <w:t>审批时间</w:t>
            </w:r>
          </w:p>
        </w:tc>
        <w:tc>
          <w:tcPr>
            <w:tcW w:w="1085" w:type="dxa"/>
            <w:vAlign w:val="center"/>
          </w:tcPr>
          <w:p w14:paraId="3F51A5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rPr>
            </w:pPr>
            <w:r>
              <w:rPr>
                <w:rFonts w:hint="default" w:ascii="Arial" w:hAnsi="Arial" w:eastAsia="宋体" w:cs="Arial"/>
                <w:snapToGrid w:val="0"/>
                <w:color w:val="auto"/>
              </w:rPr>
              <w:t>项目主要内容</w:t>
            </w:r>
          </w:p>
        </w:tc>
        <w:tc>
          <w:tcPr>
            <w:tcW w:w="823" w:type="dxa"/>
            <w:vAlign w:val="center"/>
          </w:tcPr>
          <w:p w14:paraId="57C30EA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rPr>
            </w:pPr>
            <w:r>
              <w:rPr>
                <w:rFonts w:hint="default" w:ascii="Arial" w:hAnsi="Arial" w:eastAsia="宋体" w:cs="Arial"/>
                <w:snapToGrid w:val="0"/>
                <w:color w:val="auto"/>
              </w:rPr>
              <w:t>实施情况</w:t>
            </w:r>
          </w:p>
        </w:tc>
        <w:tc>
          <w:tcPr>
            <w:tcW w:w="2466" w:type="dxa"/>
            <w:vAlign w:val="center"/>
          </w:tcPr>
          <w:p w14:paraId="4E0BAFE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rPr>
            </w:pPr>
            <w:r>
              <w:rPr>
                <w:rFonts w:hint="default" w:ascii="Arial" w:hAnsi="Arial" w:eastAsia="宋体" w:cs="Arial"/>
                <w:snapToGrid w:val="0"/>
                <w:color w:val="auto"/>
              </w:rPr>
              <w:t>验收情况</w:t>
            </w:r>
          </w:p>
        </w:tc>
        <w:tc>
          <w:tcPr>
            <w:tcW w:w="636" w:type="dxa"/>
            <w:vAlign w:val="center"/>
          </w:tcPr>
          <w:p w14:paraId="11C0862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rPr>
            </w:pPr>
            <w:r>
              <w:rPr>
                <w:rFonts w:hint="default" w:ascii="Arial" w:hAnsi="Arial" w:eastAsia="宋体" w:cs="Arial"/>
                <w:snapToGrid w:val="0"/>
                <w:color w:val="auto"/>
              </w:rPr>
              <w:t>其他</w:t>
            </w:r>
          </w:p>
        </w:tc>
      </w:tr>
      <w:tr w14:paraId="304A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022" w:hRule="atLeast"/>
          <w:jc w:val="center"/>
        </w:trPr>
        <w:tc>
          <w:tcPr>
            <w:tcW w:w="918" w:type="dxa"/>
            <w:vMerge w:val="restart"/>
            <w:vAlign w:val="center"/>
          </w:tcPr>
          <w:p w14:paraId="655E502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lang w:val="en-US" w:eastAsia="zh-CN"/>
              </w:rPr>
            </w:pPr>
            <w:r>
              <w:rPr>
                <w:rFonts w:hint="default" w:ascii="Arial" w:hAnsi="Arial" w:eastAsia="宋体" w:cs="Arial"/>
                <w:snapToGrid w:val="0"/>
                <w:color w:val="auto"/>
                <w:lang w:val="en-US" w:eastAsia="zh-CN"/>
              </w:rPr>
              <w:t>浙江桃李面包有限公司生产基地建设项目</w:t>
            </w:r>
          </w:p>
        </w:tc>
        <w:tc>
          <w:tcPr>
            <w:tcW w:w="1080" w:type="dxa"/>
            <w:vMerge w:val="restart"/>
            <w:vAlign w:val="center"/>
          </w:tcPr>
          <w:p w14:paraId="02C7CFC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color w:val="auto"/>
                <w:lang w:val="en-US" w:eastAsia="zh-CN"/>
              </w:rPr>
            </w:pPr>
            <w:r>
              <w:rPr>
                <w:rFonts w:hint="default" w:ascii="Arial" w:hAnsi="Arial" w:eastAsia="宋体" w:cs="Arial"/>
                <w:color w:val="auto"/>
              </w:rPr>
              <w:t>平环建</w:t>
            </w:r>
            <w:r>
              <w:rPr>
                <w:rFonts w:hint="default" w:ascii="Arial" w:hAnsi="Arial" w:eastAsia="宋体" w:cs="Arial"/>
                <w:color w:val="auto"/>
                <w:lang w:val="en-US" w:eastAsia="zh-CN"/>
              </w:rPr>
              <w:t>2018[235]号</w:t>
            </w:r>
          </w:p>
        </w:tc>
        <w:tc>
          <w:tcPr>
            <w:tcW w:w="1117" w:type="dxa"/>
            <w:vMerge w:val="restart"/>
            <w:vAlign w:val="center"/>
          </w:tcPr>
          <w:p w14:paraId="6D9BCAE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color w:val="auto"/>
              </w:rPr>
            </w:pPr>
            <w:r>
              <w:rPr>
                <w:rFonts w:hint="default" w:ascii="Arial" w:hAnsi="Arial" w:eastAsia="宋体" w:cs="Arial"/>
                <w:color w:val="auto"/>
              </w:rPr>
              <w:t>201</w:t>
            </w:r>
            <w:r>
              <w:rPr>
                <w:rFonts w:hint="default" w:ascii="Arial" w:hAnsi="Arial" w:eastAsia="宋体" w:cs="Arial"/>
                <w:color w:val="auto"/>
                <w:lang w:val="en-US" w:eastAsia="zh-CN"/>
              </w:rPr>
              <w:t>8年12月21</w:t>
            </w:r>
            <w:r>
              <w:rPr>
                <w:rFonts w:hint="default" w:ascii="Arial" w:hAnsi="Arial" w:eastAsia="宋体" w:cs="Arial"/>
                <w:color w:val="auto"/>
              </w:rPr>
              <w:t>日</w:t>
            </w:r>
          </w:p>
        </w:tc>
        <w:tc>
          <w:tcPr>
            <w:tcW w:w="1085" w:type="dxa"/>
            <w:vMerge w:val="restart"/>
            <w:vAlign w:val="center"/>
          </w:tcPr>
          <w:p w14:paraId="6479D7B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color w:val="auto"/>
              </w:rPr>
            </w:pPr>
            <w:r>
              <w:rPr>
                <w:rFonts w:hint="default" w:ascii="Arial" w:hAnsi="Arial" w:eastAsia="宋体" w:cs="Arial"/>
                <w:sz w:val="21"/>
                <w:szCs w:val="21"/>
                <w:lang w:eastAsia="zh-CN"/>
              </w:rPr>
              <w:t>年产42775吨烘焙制品</w:t>
            </w:r>
          </w:p>
        </w:tc>
        <w:tc>
          <w:tcPr>
            <w:tcW w:w="823" w:type="dxa"/>
            <w:vAlign w:val="center"/>
          </w:tcPr>
          <w:p w14:paraId="0FD6262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highlight w:val="yellow"/>
              </w:rPr>
            </w:pPr>
            <w:r>
              <w:rPr>
                <w:rFonts w:hint="default" w:ascii="Arial" w:hAnsi="Arial" w:eastAsia="宋体" w:cs="Arial"/>
                <w:color w:val="auto"/>
                <w:highlight w:val="none"/>
              </w:rPr>
              <w:t>部分已实施</w:t>
            </w:r>
          </w:p>
        </w:tc>
        <w:tc>
          <w:tcPr>
            <w:tcW w:w="2466" w:type="dxa"/>
            <w:vAlign w:val="center"/>
          </w:tcPr>
          <w:p w14:paraId="7E78DA2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sz w:val="21"/>
                <w:szCs w:val="21"/>
                <w:highlight w:val="yellow"/>
              </w:rPr>
            </w:pPr>
            <w:r>
              <w:rPr>
                <w:rFonts w:hint="default" w:ascii="Arial" w:hAnsi="Arial" w:eastAsia="宋体" w:cs="Arial"/>
                <w:color w:val="000000" w:themeColor="text1"/>
                <w:sz w:val="21"/>
                <w:szCs w:val="21"/>
                <w:lang w:val="en-US" w:eastAsia="zh-CN"/>
                <w14:textFill>
                  <w14:solidFill>
                    <w14:schemeClr w14:val="tx1"/>
                  </w14:solidFill>
                </w14:textFill>
              </w:rPr>
              <w:t>2022年12月完成对甜面包、吐司、迷你豆沙包、三明治、丹麦面包和蛋糕类生产线及配套设施的先行验收</w:t>
            </w:r>
          </w:p>
        </w:tc>
        <w:tc>
          <w:tcPr>
            <w:tcW w:w="636" w:type="dxa"/>
            <w:vAlign w:val="center"/>
          </w:tcPr>
          <w:p w14:paraId="21DC7F3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rPr>
            </w:pPr>
            <w:r>
              <w:rPr>
                <w:rFonts w:hint="default" w:ascii="Arial" w:hAnsi="Arial" w:eastAsia="宋体" w:cs="Arial"/>
                <w:snapToGrid w:val="0"/>
                <w:color w:val="auto"/>
              </w:rPr>
              <w:t>/</w:t>
            </w:r>
          </w:p>
        </w:tc>
      </w:tr>
      <w:tr w14:paraId="6907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54" w:hRule="atLeast"/>
          <w:jc w:val="center"/>
        </w:trPr>
        <w:tc>
          <w:tcPr>
            <w:tcW w:w="918" w:type="dxa"/>
            <w:vMerge w:val="continue"/>
            <w:vAlign w:val="center"/>
          </w:tcPr>
          <w:p w14:paraId="35DF788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color w:val="auto"/>
              </w:rPr>
            </w:pPr>
          </w:p>
        </w:tc>
        <w:tc>
          <w:tcPr>
            <w:tcW w:w="1080" w:type="dxa"/>
            <w:vMerge w:val="continue"/>
            <w:vAlign w:val="center"/>
          </w:tcPr>
          <w:p w14:paraId="681EA94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color w:val="auto"/>
              </w:rPr>
            </w:pPr>
          </w:p>
        </w:tc>
        <w:tc>
          <w:tcPr>
            <w:tcW w:w="1117" w:type="dxa"/>
            <w:vMerge w:val="continue"/>
            <w:vAlign w:val="center"/>
          </w:tcPr>
          <w:p w14:paraId="3580C4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color w:val="auto"/>
              </w:rPr>
            </w:pPr>
          </w:p>
        </w:tc>
        <w:tc>
          <w:tcPr>
            <w:tcW w:w="1085" w:type="dxa"/>
            <w:vMerge w:val="continue"/>
            <w:vAlign w:val="center"/>
          </w:tcPr>
          <w:p w14:paraId="6A0A4F4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color w:val="auto"/>
              </w:rPr>
            </w:pPr>
          </w:p>
        </w:tc>
        <w:tc>
          <w:tcPr>
            <w:tcW w:w="823" w:type="dxa"/>
            <w:vAlign w:val="center"/>
          </w:tcPr>
          <w:p w14:paraId="21B4765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color w:val="auto"/>
                <w:lang w:val="en-US" w:eastAsia="zh-CN"/>
              </w:rPr>
            </w:pPr>
            <w:r>
              <w:rPr>
                <w:rFonts w:hint="default" w:ascii="Arial" w:hAnsi="Arial" w:eastAsia="宋体" w:cs="Arial"/>
                <w:color w:val="auto"/>
                <w:lang w:val="en-US" w:eastAsia="zh-CN"/>
              </w:rPr>
              <w:t>部分已实施</w:t>
            </w:r>
          </w:p>
        </w:tc>
        <w:tc>
          <w:tcPr>
            <w:tcW w:w="2466" w:type="dxa"/>
            <w:vAlign w:val="center"/>
          </w:tcPr>
          <w:p w14:paraId="7E5E7DB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Arial" w:hAnsi="Arial" w:eastAsia="宋体" w:cs="Arial"/>
                <w:snapToGrid w:val="0"/>
                <w:color w:val="auto"/>
                <w:sz w:val="21"/>
                <w:szCs w:val="21"/>
                <w:lang w:val="en-US" w:eastAsia="zh-CN"/>
              </w:rPr>
            </w:pPr>
            <w:r>
              <w:rPr>
                <w:rFonts w:hint="default" w:ascii="Arial" w:hAnsi="Arial" w:eastAsia="宋体" w:cs="Arial"/>
                <w:color w:val="000000" w:themeColor="text1"/>
                <w:sz w:val="21"/>
                <w:szCs w:val="21"/>
                <w:lang w:val="en-US" w:eastAsia="zh-CN"/>
                <w14:textFill>
                  <w14:solidFill>
                    <w14:schemeClr w14:val="tx1"/>
                  </w14:solidFill>
                </w14:textFill>
              </w:rPr>
              <w:t>2025年7月完成对已建设的两条饭团生产线配套环保设施的先行验收</w:t>
            </w:r>
          </w:p>
        </w:tc>
        <w:tc>
          <w:tcPr>
            <w:tcW w:w="636" w:type="dxa"/>
            <w:vAlign w:val="center"/>
          </w:tcPr>
          <w:p w14:paraId="2776788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eastAsia" w:ascii="Arial" w:hAnsi="Arial" w:eastAsia="宋体" w:cs="Arial"/>
                <w:snapToGrid w:val="0"/>
                <w:color w:val="auto"/>
                <w:lang w:val="en-US" w:eastAsia="zh-CN"/>
              </w:rPr>
            </w:pPr>
            <w:r>
              <w:rPr>
                <w:rFonts w:hint="eastAsia" w:ascii="Arial" w:hAnsi="Arial" w:cs="Arial"/>
                <w:snapToGrid w:val="0"/>
                <w:color w:val="auto"/>
                <w:lang w:val="en-US" w:eastAsia="zh-CN"/>
              </w:rPr>
              <w:t>/</w:t>
            </w:r>
          </w:p>
        </w:tc>
      </w:tr>
    </w:tbl>
    <w:p w14:paraId="74A559B8">
      <w:pPr>
        <w:keepNext w:val="0"/>
        <w:keepLines w:val="0"/>
        <w:pageBreakBefore w:val="0"/>
        <w:kinsoku/>
        <w:wordWrap/>
        <w:overflowPunct/>
        <w:bidi w:val="0"/>
        <w:snapToGrid w:val="0"/>
        <w:rPr>
          <w:rFonts w:hint="default" w:ascii="Arial" w:hAnsi="Arial" w:eastAsia="宋体" w:cs="Arial"/>
          <w:b/>
          <w:bCs/>
          <w:color w:val="000000" w:themeColor="text1"/>
          <w:sz w:val="24"/>
          <w:szCs w:val="24"/>
          <w:highlight w:val="yellow"/>
          <w14:textFill>
            <w14:solidFill>
              <w14:schemeClr w14:val="tx1"/>
            </w14:solidFill>
          </w14:textFill>
        </w:rPr>
      </w:pPr>
      <w:r>
        <w:rPr>
          <w:rFonts w:hint="default" w:ascii="Arial" w:hAnsi="Arial" w:eastAsia="宋体" w:cs="Arial"/>
          <w:b/>
          <w:bCs/>
          <w:color w:val="000000" w:themeColor="text1"/>
          <w:sz w:val="24"/>
          <w:szCs w:val="24"/>
          <w:highlight w:val="yellow"/>
          <w14:textFill>
            <w14:solidFill>
              <w14:schemeClr w14:val="tx1"/>
            </w14:solidFill>
          </w14:textFill>
        </w:rPr>
        <w:br w:type="page"/>
      </w:r>
    </w:p>
    <w:p w14:paraId="085DC122">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现有工程已批生产能力</w:t>
      </w:r>
    </w:p>
    <w:p w14:paraId="539DAF13">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2025年</w:t>
      </w:r>
      <w:r>
        <w:rPr>
          <w:rFonts w:hint="default" w:ascii="Arial" w:hAnsi="Arial" w:eastAsia="宋体" w:cs="Arial"/>
          <w:color w:val="000000" w:themeColor="text1"/>
          <w:sz w:val="24"/>
          <w:szCs w:val="24"/>
          <w14:textFill>
            <w14:solidFill>
              <w14:schemeClr w14:val="tx1"/>
            </w14:solidFill>
          </w14:textFill>
        </w:rPr>
        <w:t>企业</w:t>
      </w:r>
      <w:r>
        <w:rPr>
          <w:rFonts w:hint="default" w:ascii="Arial" w:hAnsi="Arial" w:eastAsia="宋体" w:cs="Arial"/>
          <w:color w:val="000000" w:themeColor="text1"/>
          <w:sz w:val="24"/>
          <w:szCs w:val="24"/>
          <w:lang w:val="en-US" w:eastAsia="zh-CN"/>
          <w14:textFill>
            <w14:solidFill>
              <w14:schemeClr w14:val="tx1"/>
            </w14:solidFill>
          </w14:textFill>
        </w:rPr>
        <w:t>已批产</w:t>
      </w:r>
      <w:r>
        <w:rPr>
          <w:rFonts w:hint="default" w:ascii="Arial" w:hAnsi="Arial" w:eastAsia="宋体" w:cs="Arial"/>
          <w:color w:val="000000" w:themeColor="text1"/>
          <w:sz w:val="24"/>
          <w:szCs w:val="24"/>
          <w14:textFill>
            <w14:solidFill>
              <w14:schemeClr w14:val="tx1"/>
            </w14:solidFill>
          </w14:textFill>
        </w:rPr>
        <w:t>品生产情况见表2-</w:t>
      </w:r>
      <w:r>
        <w:rPr>
          <w:rFonts w:hint="eastAsia" w:ascii="Arial" w:hAnsi="Arial" w:cs="Arial"/>
          <w:color w:val="000000" w:themeColor="text1"/>
          <w:sz w:val="24"/>
          <w:szCs w:val="24"/>
          <w:lang w:val="en-US" w:eastAsia="zh-CN"/>
          <w14:textFill>
            <w14:solidFill>
              <w14:schemeClr w14:val="tx1"/>
            </w14:solidFill>
          </w14:textFill>
        </w:rPr>
        <w:t>8</w:t>
      </w:r>
      <w:r>
        <w:rPr>
          <w:rFonts w:hint="default" w:ascii="Arial" w:hAnsi="Arial" w:eastAsia="宋体" w:cs="Arial"/>
          <w:color w:val="000000" w:themeColor="text1"/>
          <w:sz w:val="24"/>
          <w:szCs w:val="24"/>
          <w14:textFill>
            <w14:solidFill>
              <w14:schemeClr w14:val="tx1"/>
            </w14:solidFill>
          </w14:textFill>
        </w:rPr>
        <w:t>。</w:t>
      </w:r>
    </w:p>
    <w:p w14:paraId="48DF4330">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 xml:space="preserve">现有工程已批生产能力 </w:t>
      </w: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单位：</w:t>
      </w:r>
      <w:r>
        <w:rPr>
          <w:rFonts w:hint="default" w:ascii="Arial" w:hAnsi="Arial" w:eastAsia="宋体" w:cs="Arial"/>
          <w:b/>
          <w:bCs/>
          <w:color w:val="000000" w:themeColor="text1"/>
          <w:sz w:val="24"/>
          <w:szCs w:val="24"/>
          <w:lang w:val="en-US" w:eastAsia="zh-CN"/>
          <w14:textFill>
            <w14:solidFill>
              <w14:schemeClr w14:val="tx1"/>
            </w14:solidFill>
          </w14:textFill>
        </w:rPr>
        <w:t>吨</w:t>
      </w:r>
      <w:r>
        <w:rPr>
          <w:rFonts w:hint="default" w:ascii="Arial" w:hAnsi="Arial" w:eastAsia="宋体" w:cs="Arial"/>
          <w:b/>
          <w:bCs/>
          <w:color w:val="000000" w:themeColor="text1"/>
          <w:sz w:val="24"/>
          <w:szCs w:val="24"/>
          <w14:textFill>
            <w14:solidFill>
              <w14:schemeClr w14:val="tx1"/>
            </w14:solidFill>
          </w14:textFill>
        </w:rPr>
        <w:t>/年</w:t>
      </w:r>
    </w:p>
    <w:tbl>
      <w:tblPr>
        <w:tblStyle w:val="26"/>
        <w:tblW w:w="80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819"/>
        <w:gridCol w:w="1428"/>
        <w:gridCol w:w="1428"/>
        <w:gridCol w:w="1428"/>
        <w:gridCol w:w="1236"/>
      </w:tblGrid>
      <w:tr w14:paraId="5767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744" w:type="dxa"/>
            <w:tcMar>
              <w:left w:w="57" w:type="dxa"/>
              <w:right w:w="57" w:type="dxa"/>
            </w:tcMar>
            <w:vAlign w:val="center"/>
          </w:tcPr>
          <w:p w14:paraId="75662149">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序号</w:t>
            </w:r>
          </w:p>
        </w:tc>
        <w:tc>
          <w:tcPr>
            <w:tcW w:w="1819" w:type="dxa"/>
            <w:tcMar>
              <w:left w:w="57" w:type="dxa"/>
              <w:right w:w="57" w:type="dxa"/>
            </w:tcMar>
            <w:vAlign w:val="center"/>
          </w:tcPr>
          <w:p w14:paraId="56A362EF">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产品名称</w:t>
            </w:r>
          </w:p>
        </w:tc>
        <w:tc>
          <w:tcPr>
            <w:tcW w:w="1428" w:type="dxa"/>
            <w:vAlign w:val="center"/>
          </w:tcPr>
          <w:p w14:paraId="46765F76">
            <w:pPr>
              <w:keepNext w:val="0"/>
              <w:keepLines w:val="0"/>
              <w:pageBreakBefore w:val="0"/>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sz w:val="21"/>
                <w:szCs w:val="21"/>
                <w:lang w:val="en-US" w:eastAsia="zh-CN"/>
                <w14:textFill>
                  <w14:solidFill>
                    <w14:schemeClr w14:val="tx1"/>
                  </w14:solidFill>
                </w14:textFill>
              </w:rPr>
              <w:t>环评设计规模</w:t>
            </w:r>
          </w:p>
        </w:tc>
        <w:tc>
          <w:tcPr>
            <w:tcW w:w="1428" w:type="dxa"/>
            <w:vAlign w:val="center"/>
          </w:tcPr>
          <w:p w14:paraId="52D3134E">
            <w:pPr>
              <w:keepNext w:val="0"/>
              <w:keepLines w:val="0"/>
              <w:pageBreakBefore w:val="0"/>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已建部分产能</w:t>
            </w:r>
          </w:p>
        </w:tc>
        <w:tc>
          <w:tcPr>
            <w:tcW w:w="1428" w:type="dxa"/>
            <w:vAlign w:val="center"/>
          </w:tcPr>
          <w:p w14:paraId="6B3D6DFD">
            <w:pPr>
              <w:keepNext w:val="0"/>
              <w:keepLines w:val="0"/>
              <w:pageBreakBefore w:val="0"/>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2025年实际产能</w:t>
            </w:r>
          </w:p>
        </w:tc>
        <w:tc>
          <w:tcPr>
            <w:tcW w:w="1236" w:type="dxa"/>
            <w:vAlign w:val="center"/>
          </w:tcPr>
          <w:p w14:paraId="4467633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备注</w:t>
            </w:r>
          </w:p>
        </w:tc>
      </w:tr>
      <w:tr w14:paraId="7E3C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4" w:type="dxa"/>
            <w:tcMar>
              <w:left w:w="57" w:type="dxa"/>
              <w:right w:w="57" w:type="dxa"/>
            </w:tcMar>
            <w:vAlign w:val="center"/>
          </w:tcPr>
          <w:p w14:paraId="4ABFACB0">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1</w:t>
            </w:r>
          </w:p>
        </w:tc>
        <w:tc>
          <w:tcPr>
            <w:tcW w:w="1819" w:type="dxa"/>
            <w:tcMar>
              <w:left w:w="57" w:type="dxa"/>
              <w:right w:w="57" w:type="dxa"/>
            </w:tcMar>
            <w:vAlign w:val="center"/>
          </w:tcPr>
          <w:p w14:paraId="7EAB5711">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甜</w:t>
            </w:r>
            <w:r>
              <w:rPr>
                <w:rFonts w:hint="default" w:ascii="Arial" w:hAnsi="Arial" w:eastAsia="宋体" w:cs="Arial"/>
                <w:color w:val="000000" w:themeColor="text1"/>
                <w:kern w:val="0"/>
                <w14:textFill>
                  <w14:solidFill>
                    <w14:schemeClr w14:val="tx1"/>
                  </w14:solidFill>
                </w14:textFill>
              </w:rPr>
              <w:t>面包</w:t>
            </w:r>
          </w:p>
        </w:tc>
        <w:tc>
          <w:tcPr>
            <w:tcW w:w="1428" w:type="dxa"/>
            <w:vAlign w:val="center"/>
          </w:tcPr>
          <w:p w14:paraId="5A31A6D9">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sz w:val="21"/>
                <w:szCs w:val="21"/>
                <w:lang w:eastAsia="zh-CN"/>
              </w:rPr>
              <w:t>4750</w:t>
            </w:r>
          </w:p>
        </w:tc>
        <w:tc>
          <w:tcPr>
            <w:tcW w:w="1428" w:type="dxa"/>
            <w:vAlign w:val="center"/>
          </w:tcPr>
          <w:p w14:paraId="45C6B44A">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sz w:val="21"/>
                <w:szCs w:val="21"/>
                <w:lang w:eastAsia="zh-CN"/>
              </w:rPr>
              <w:t>4750</w:t>
            </w:r>
          </w:p>
        </w:tc>
        <w:tc>
          <w:tcPr>
            <w:tcW w:w="1428" w:type="dxa"/>
            <w:vAlign w:val="center"/>
          </w:tcPr>
          <w:p w14:paraId="5CF96262">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4606.07</w:t>
            </w:r>
          </w:p>
        </w:tc>
        <w:tc>
          <w:tcPr>
            <w:tcW w:w="1236" w:type="dxa"/>
            <w:vMerge w:val="restart"/>
            <w:vAlign w:val="center"/>
          </w:tcPr>
          <w:p w14:paraId="098F945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pacing w:val="-5"/>
                <w:sz w:val="21"/>
                <w:szCs w:val="21"/>
                <w:lang w:val="en-US" w:eastAsia="zh-CN"/>
              </w:rPr>
            </w:pPr>
            <w:r>
              <w:rPr>
                <w:rFonts w:hint="eastAsia" w:ascii="Arial" w:hAnsi="Arial" w:cs="Arial"/>
                <w:spacing w:val="-5"/>
                <w:sz w:val="21"/>
                <w:szCs w:val="21"/>
                <w:lang w:val="en-US" w:eastAsia="zh-CN"/>
              </w:rPr>
              <w:t>在原环评核定范围内</w:t>
            </w:r>
          </w:p>
        </w:tc>
      </w:tr>
      <w:tr w14:paraId="11AA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4" w:type="dxa"/>
            <w:tcMar>
              <w:left w:w="57" w:type="dxa"/>
              <w:right w:w="57" w:type="dxa"/>
            </w:tcMar>
            <w:vAlign w:val="center"/>
          </w:tcPr>
          <w:p w14:paraId="08D0E404">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2</w:t>
            </w:r>
          </w:p>
        </w:tc>
        <w:tc>
          <w:tcPr>
            <w:tcW w:w="1819" w:type="dxa"/>
            <w:tcMar>
              <w:left w:w="57" w:type="dxa"/>
              <w:right w:w="57" w:type="dxa"/>
            </w:tcMar>
            <w:vAlign w:val="center"/>
          </w:tcPr>
          <w:p w14:paraId="26B757F7">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吐司</w:t>
            </w:r>
          </w:p>
        </w:tc>
        <w:tc>
          <w:tcPr>
            <w:tcW w:w="1428" w:type="dxa"/>
            <w:vAlign w:val="center"/>
          </w:tcPr>
          <w:p w14:paraId="28A2655A">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sz w:val="21"/>
                <w:szCs w:val="21"/>
                <w:lang w:eastAsia="zh-CN"/>
              </w:rPr>
              <w:t>2450</w:t>
            </w:r>
          </w:p>
        </w:tc>
        <w:tc>
          <w:tcPr>
            <w:tcW w:w="1428" w:type="dxa"/>
            <w:vAlign w:val="center"/>
          </w:tcPr>
          <w:p w14:paraId="61E7A8AF">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sz w:val="21"/>
                <w:szCs w:val="21"/>
                <w:lang w:eastAsia="zh-CN"/>
              </w:rPr>
              <w:t>2450</w:t>
            </w:r>
          </w:p>
        </w:tc>
        <w:tc>
          <w:tcPr>
            <w:tcW w:w="1428" w:type="dxa"/>
            <w:vAlign w:val="center"/>
          </w:tcPr>
          <w:p w14:paraId="7D49E305">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2403.95</w:t>
            </w:r>
          </w:p>
        </w:tc>
        <w:tc>
          <w:tcPr>
            <w:tcW w:w="1236" w:type="dxa"/>
            <w:vMerge w:val="continue"/>
            <w:vAlign w:val="center"/>
          </w:tcPr>
          <w:p w14:paraId="25DB26C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color w:val="000000"/>
                <w:sz w:val="21"/>
                <w:szCs w:val="21"/>
                <w:lang w:eastAsia="zh-CN"/>
              </w:rPr>
            </w:pPr>
          </w:p>
        </w:tc>
      </w:tr>
      <w:tr w14:paraId="4747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 w:hRule="atLeast"/>
          <w:jc w:val="center"/>
        </w:trPr>
        <w:tc>
          <w:tcPr>
            <w:tcW w:w="744" w:type="dxa"/>
            <w:tcMar>
              <w:left w:w="57" w:type="dxa"/>
              <w:right w:w="57" w:type="dxa"/>
            </w:tcMar>
            <w:vAlign w:val="center"/>
          </w:tcPr>
          <w:p w14:paraId="25B98285">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3</w:t>
            </w:r>
          </w:p>
        </w:tc>
        <w:tc>
          <w:tcPr>
            <w:tcW w:w="1819" w:type="dxa"/>
            <w:tcMar>
              <w:left w:w="57" w:type="dxa"/>
              <w:right w:w="57" w:type="dxa"/>
            </w:tcMar>
            <w:vAlign w:val="center"/>
          </w:tcPr>
          <w:p w14:paraId="56A88CE0">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迷你豆沙包</w:t>
            </w:r>
          </w:p>
        </w:tc>
        <w:tc>
          <w:tcPr>
            <w:tcW w:w="1428" w:type="dxa"/>
            <w:vAlign w:val="center"/>
          </w:tcPr>
          <w:p w14:paraId="1F9C65FA">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sz w:val="21"/>
                <w:szCs w:val="21"/>
                <w:lang w:eastAsia="zh-CN"/>
              </w:rPr>
              <w:t>6875</w:t>
            </w:r>
          </w:p>
        </w:tc>
        <w:tc>
          <w:tcPr>
            <w:tcW w:w="1428" w:type="dxa"/>
            <w:vAlign w:val="center"/>
          </w:tcPr>
          <w:p w14:paraId="21749180">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sz w:val="21"/>
                <w:szCs w:val="21"/>
                <w:lang w:eastAsia="zh-CN"/>
              </w:rPr>
              <w:t>6875</w:t>
            </w:r>
          </w:p>
        </w:tc>
        <w:tc>
          <w:tcPr>
            <w:tcW w:w="1428" w:type="dxa"/>
            <w:vAlign w:val="center"/>
          </w:tcPr>
          <w:p w14:paraId="4F5F6C9C">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2581.86</w:t>
            </w:r>
          </w:p>
        </w:tc>
        <w:tc>
          <w:tcPr>
            <w:tcW w:w="1236" w:type="dxa"/>
            <w:vMerge w:val="continue"/>
            <w:vAlign w:val="center"/>
          </w:tcPr>
          <w:p w14:paraId="5F2DB61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color w:val="000000"/>
                <w:sz w:val="21"/>
                <w:szCs w:val="21"/>
                <w:lang w:eastAsia="zh-CN"/>
              </w:rPr>
            </w:pPr>
          </w:p>
        </w:tc>
      </w:tr>
      <w:tr w14:paraId="2BA0B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4" w:type="dxa"/>
            <w:tcMar>
              <w:left w:w="57" w:type="dxa"/>
              <w:right w:w="57" w:type="dxa"/>
            </w:tcMar>
            <w:vAlign w:val="center"/>
          </w:tcPr>
          <w:p w14:paraId="55E6F8F8">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4</w:t>
            </w:r>
          </w:p>
        </w:tc>
        <w:tc>
          <w:tcPr>
            <w:tcW w:w="1819" w:type="dxa"/>
            <w:tcMar>
              <w:left w:w="57" w:type="dxa"/>
              <w:right w:w="57" w:type="dxa"/>
            </w:tcMar>
            <w:vAlign w:val="center"/>
          </w:tcPr>
          <w:p w14:paraId="6B6E3119">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三明治</w:t>
            </w:r>
          </w:p>
        </w:tc>
        <w:tc>
          <w:tcPr>
            <w:tcW w:w="1428" w:type="dxa"/>
            <w:vAlign w:val="center"/>
          </w:tcPr>
          <w:p w14:paraId="4C0FABA4">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sz w:val="21"/>
                <w:szCs w:val="21"/>
                <w:lang w:eastAsia="zh-CN"/>
              </w:rPr>
              <w:t>8000</w:t>
            </w:r>
          </w:p>
        </w:tc>
        <w:tc>
          <w:tcPr>
            <w:tcW w:w="1428" w:type="dxa"/>
            <w:vAlign w:val="center"/>
          </w:tcPr>
          <w:p w14:paraId="477149E4">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sz w:val="21"/>
                <w:szCs w:val="21"/>
                <w:lang w:eastAsia="zh-CN"/>
              </w:rPr>
              <w:t>8000</w:t>
            </w:r>
          </w:p>
        </w:tc>
        <w:tc>
          <w:tcPr>
            <w:tcW w:w="1428" w:type="dxa"/>
            <w:vAlign w:val="center"/>
          </w:tcPr>
          <w:p w14:paraId="5C9D5B57">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4336.56</w:t>
            </w:r>
          </w:p>
        </w:tc>
        <w:tc>
          <w:tcPr>
            <w:tcW w:w="1236" w:type="dxa"/>
            <w:vMerge w:val="continue"/>
            <w:vAlign w:val="center"/>
          </w:tcPr>
          <w:p w14:paraId="3F392A8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color w:val="000000"/>
                <w:sz w:val="21"/>
                <w:szCs w:val="21"/>
                <w:lang w:eastAsia="zh-CN"/>
              </w:rPr>
            </w:pPr>
          </w:p>
        </w:tc>
      </w:tr>
      <w:tr w14:paraId="6EA0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4" w:type="dxa"/>
            <w:tcMar>
              <w:left w:w="57" w:type="dxa"/>
              <w:right w:w="57" w:type="dxa"/>
            </w:tcMar>
            <w:vAlign w:val="center"/>
          </w:tcPr>
          <w:p w14:paraId="130F5EE5">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5</w:t>
            </w:r>
          </w:p>
        </w:tc>
        <w:tc>
          <w:tcPr>
            <w:tcW w:w="1819" w:type="dxa"/>
            <w:tcMar>
              <w:left w:w="57" w:type="dxa"/>
              <w:right w:w="57" w:type="dxa"/>
            </w:tcMar>
            <w:vAlign w:val="center"/>
          </w:tcPr>
          <w:p w14:paraId="0535A17E">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丹麦面包</w:t>
            </w:r>
          </w:p>
        </w:tc>
        <w:tc>
          <w:tcPr>
            <w:tcW w:w="1428" w:type="dxa"/>
            <w:vAlign w:val="center"/>
          </w:tcPr>
          <w:p w14:paraId="3082DBB8">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sz w:val="21"/>
                <w:szCs w:val="21"/>
                <w:lang w:eastAsia="zh-CN"/>
              </w:rPr>
              <w:t>1000</w:t>
            </w:r>
          </w:p>
        </w:tc>
        <w:tc>
          <w:tcPr>
            <w:tcW w:w="1428" w:type="dxa"/>
            <w:vAlign w:val="center"/>
          </w:tcPr>
          <w:p w14:paraId="340FC1EC">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sz w:val="21"/>
                <w:szCs w:val="21"/>
                <w:lang w:eastAsia="zh-CN"/>
              </w:rPr>
              <w:t>1000</w:t>
            </w:r>
          </w:p>
        </w:tc>
        <w:tc>
          <w:tcPr>
            <w:tcW w:w="1428" w:type="dxa"/>
            <w:vAlign w:val="center"/>
          </w:tcPr>
          <w:p w14:paraId="023EEAE7">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836.39</w:t>
            </w:r>
          </w:p>
        </w:tc>
        <w:tc>
          <w:tcPr>
            <w:tcW w:w="1236" w:type="dxa"/>
            <w:vMerge w:val="continue"/>
            <w:vAlign w:val="center"/>
          </w:tcPr>
          <w:p w14:paraId="3D4FC08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color w:val="000000"/>
                <w:sz w:val="21"/>
                <w:szCs w:val="21"/>
                <w:lang w:eastAsia="zh-CN"/>
              </w:rPr>
            </w:pPr>
          </w:p>
        </w:tc>
      </w:tr>
      <w:tr w14:paraId="32C1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4" w:type="dxa"/>
            <w:tcMar>
              <w:left w:w="57" w:type="dxa"/>
              <w:right w:w="57" w:type="dxa"/>
            </w:tcMar>
            <w:vAlign w:val="center"/>
          </w:tcPr>
          <w:p w14:paraId="52EE6945">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6</w:t>
            </w:r>
          </w:p>
        </w:tc>
        <w:tc>
          <w:tcPr>
            <w:tcW w:w="1819" w:type="dxa"/>
            <w:tcMar>
              <w:left w:w="57" w:type="dxa"/>
              <w:right w:w="57" w:type="dxa"/>
            </w:tcMar>
            <w:vAlign w:val="center"/>
          </w:tcPr>
          <w:p w14:paraId="70921586">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bCs/>
                <w:color w:val="000000" w:themeColor="text1"/>
                <w:lang w:val="en-US" w:eastAsia="zh-CN"/>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蛋糕类</w:t>
            </w:r>
          </w:p>
        </w:tc>
        <w:tc>
          <w:tcPr>
            <w:tcW w:w="1428" w:type="dxa"/>
            <w:vAlign w:val="center"/>
          </w:tcPr>
          <w:p w14:paraId="145BBEB4">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color w:val="000000"/>
                <w:sz w:val="21"/>
                <w:szCs w:val="21"/>
                <w:lang w:eastAsia="zh-CN"/>
              </w:rPr>
              <w:t>1700</w:t>
            </w:r>
          </w:p>
        </w:tc>
        <w:tc>
          <w:tcPr>
            <w:tcW w:w="1428" w:type="dxa"/>
            <w:vAlign w:val="center"/>
          </w:tcPr>
          <w:p w14:paraId="08C9EBA2">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sz w:val="21"/>
                <w:szCs w:val="21"/>
                <w:lang w:eastAsia="zh-CN"/>
              </w:rPr>
              <w:t>1700</w:t>
            </w:r>
          </w:p>
        </w:tc>
        <w:tc>
          <w:tcPr>
            <w:tcW w:w="1428" w:type="dxa"/>
            <w:vAlign w:val="center"/>
          </w:tcPr>
          <w:p w14:paraId="222C3C09">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1612.23</w:t>
            </w:r>
          </w:p>
        </w:tc>
        <w:tc>
          <w:tcPr>
            <w:tcW w:w="1236" w:type="dxa"/>
            <w:vMerge w:val="continue"/>
            <w:vAlign w:val="center"/>
          </w:tcPr>
          <w:p w14:paraId="5590CD3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color w:val="000000"/>
                <w:sz w:val="21"/>
                <w:szCs w:val="21"/>
                <w:lang w:eastAsia="zh-CN"/>
              </w:rPr>
            </w:pPr>
          </w:p>
        </w:tc>
      </w:tr>
      <w:tr w14:paraId="797C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4" w:type="dxa"/>
            <w:shd w:val="clear" w:color="auto" w:fill="auto"/>
            <w:tcMar>
              <w:left w:w="57" w:type="dxa"/>
              <w:right w:w="57" w:type="dxa"/>
            </w:tcMar>
            <w:vAlign w:val="center"/>
          </w:tcPr>
          <w:p w14:paraId="03CD3A65">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eastAsia" w:ascii="Arial" w:hAnsi="Arial" w:eastAsia="宋体" w:cs="Arial"/>
                <w:color w:val="000000" w:themeColor="text1"/>
                <w:kern w:val="0"/>
                <w:sz w:val="21"/>
                <w:szCs w:val="21"/>
                <w:lang w:val="en-US" w:eastAsia="zh-CN" w:bidi="ar-SA"/>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7</w:t>
            </w:r>
          </w:p>
        </w:tc>
        <w:tc>
          <w:tcPr>
            <w:tcW w:w="1819" w:type="dxa"/>
            <w:shd w:val="clear" w:color="auto" w:fill="auto"/>
            <w:tcMar>
              <w:left w:w="57" w:type="dxa"/>
              <w:right w:w="57" w:type="dxa"/>
            </w:tcMar>
            <w:vAlign w:val="center"/>
          </w:tcPr>
          <w:p w14:paraId="2292E490">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bCs/>
                <w:color w:val="000000" w:themeColor="text1"/>
                <w:kern w:val="2"/>
                <w:sz w:val="21"/>
                <w:szCs w:val="21"/>
                <w:lang w:val="en-US" w:eastAsia="zh-CN" w:bidi="ar-SA"/>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饭团</w:t>
            </w:r>
          </w:p>
        </w:tc>
        <w:tc>
          <w:tcPr>
            <w:tcW w:w="1428" w:type="dxa"/>
            <w:shd w:val="clear" w:color="auto" w:fill="auto"/>
            <w:vAlign w:val="center"/>
          </w:tcPr>
          <w:p w14:paraId="15B95203">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bCs/>
                <w:color w:val="000000" w:themeColor="text1"/>
                <w:kern w:val="2"/>
                <w:sz w:val="21"/>
                <w:szCs w:val="21"/>
                <w:lang w:val="en-US" w:eastAsia="zh-CN" w:bidi="ar-SA"/>
                <w14:textFill>
                  <w14:solidFill>
                    <w14:schemeClr w14:val="tx1"/>
                  </w14:solidFill>
                </w14:textFill>
              </w:rPr>
            </w:pPr>
            <w:r>
              <w:rPr>
                <w:rFonts w:hint="default" w:ascii="Arial" w:hAnsi="Arial" w:eastAsia="宋体" w:cs="Arial"/>
                <w:spacing w:val="-5"/>
                <w:sz w:val="21"/>
                <w:szCs w:val="21"/>
                <w:lang w:eastAsia="zh-CN"/>
              </w:rPr>
              <w:t>2850</w:t>
            </w:r>
          </w:p>
        </w:tc>
        <w:tc>
          <w:tcPr>
            <w:tcW w:w="1428" w:type="dxa"/>
            <w:shd w:val="clear" w:color="auto" w:fill="auto"/>
            <w:vAlign w:val="center"/>
          </w:tcPr>
          <w:p w14:paraId="6415F84B">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spacing w:val="-5"/>
                <w:sz w:val="21"/>
                <w:szCs w:val="21"/>
                <w:lang w:eastAsia="zh-CN"/>
              </w:rPr>
              <w:t>1900</w:t>
            </w:r>
          </w:p>
        </w:tc>
        <w:tc>
          <w:tcPr>
            <w:tcW w:w="1428" w:type="dxa"/>
            <w:shd w:val="clear" w:color="auto" w:fill="auto"/>
            <w:vAlign w:val="center"/>
          </w:tcPr>
          <w:p w14:paraId="083C58B0">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spacing w:val="-5"/>
                <w:kern w:val="2"/>
                <w:sz w:val="21"/>
                <w:szCs w:val="21"/>
                <w:lang w:val="en-US" w:eastAsia="zh-CN" w:bidi="ar-SA"/>
              </w:rPr>
            </w:pPr>
            <w:r>
              <w:rPr>
                <w:rFonts w:hint="default" w:ascii="Arial" w:hAnsi="Arial" w:eastAsia="宋体" w:cs="Arial"/>
                <w:color w:val="000000"/>
                <w:sz w:val="21"/>
                <w:szCs w:val="21"/>
                <w:lang w:val="en-US" w:eastAsia="zh-CN"/>
              </w:rPr>
              <w:t>274.22</w:t>
            </w:r>
          </w:p>
        </w:tc>
        <w:tc>
          <w:tcPr>
            <w:tcW w:w="1236" w:type="dxa"/>
            <w:vAlign w:val="center"/>
          </w:tcPr>
          <w:p w14:paraId="50AD67F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eastAsia" w:ascii="Arial" w:hAnsi="Arial" w:cs="Arial"/>
                <w:spacing w:val="-5"/>
                <w:sz w:val="21"/>
                <w:szCs w:val="21"/>
                <w:lang w:val="en-US" w:eastAsia="zh-CN"/>
              </w:rPr>
            </w:pPr>
            <w:r>
              <w:rPr>
                <w:rFonts w:hint="eastAsia" w:ascii="Arial" w:hAnsi="Arial" w:cs="Arial"/>
                <w:spacing w:val="-5"/>
                <w:sz w:val="21"/>
                <w:szCs w:val="21"/>
                <w:lang w:val="en-US" w:eastAsia="zh-CN"/>
              </w:rPr>
              <w:t>已建两</w:t>
            </w:r>
          </w:p>
          <w:p w14:paraId="5ADED14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pacing w:val="-5"/>
                <w:sz w:val="21"/>
                <w:szCs w:val="21"/>
                <w:lang w:val="en-US" w:eastAsia="zh-CN"/>
              </w:rPr>
            </w:pPr>
            <w:r>
              <w:rPr>
                <w:rFonts w:hint="eastAsia" w:ascii="Arial" w:hAnsi="Arial" w:cs="Arial"/>
                <w:spacing w:val="-5"/>
                <w:sz w:val="21"/>
                <w:szCs w:val="21"/>
                <w:lang w:val="en-US" w:eastAsia="zh-CN"/>
              </w:rPr>
              <w:t>条生产线（共三条）产能保留</w:t>
            </w:r>
          </w:p>
        </w:tc>
      </w:tr>
      <w:tr w14:paraId="47B1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4" w:type="dxa"/>
            <w:shd w:val="clear" w:color="auto" w:fill="auto"/>
            <w:tcMar>
              <w:left w:w="57" w:type="dxa"/>
              <w:right w:w="57" w:type="dxa"/>
            </w:tcMar>
            <w:vAlign w:val="center"/>
          </w:tcPr>
          <w:p w14:paraId="44E3AE4A">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eastAsia" w:ascii="Arial" w:hAnsi="Arial" w:eastAsia="宋体" w:cs="Arial"/>
                <w:color w:val="000000" w:themeColor="text1"/>
                <w:kern w:val="0"/>
                <w:sz w:val="21"/>
                <w:szCs w:val="21"/>
                <w:lang w:val="en-US" w:eastAsia="zh-CN" w:bidi="ar-SA"/>
                <w14:textFill>
                  <w14:solidFill>
                    <w14:schemeClr w14:val="tx1"/>
                  </w14:solidFill>
                </w14:textFill>
              </w:rPr>
              <w:t>8</w:t>
            </w:r>
          </w:p>
        </w:tc>
        <w:tc>
          <w:tcPr>
            <w:tcW w:w="1819" w:type="dxa"/>
            <w:shd w:val="clear" w:color="auto" w:fill="auto"/>
            <w:tcMar>
              <w:left w:w="57" w:type="dxa"/>
              <w:right w:w="57" w:type="dxa"/>
            </w:tcMar>
            <w:vAlign w:val="center"/>
          </w:tcPr>
          <w:p w14:paraId="7CCD35E7">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bCs/>
                <w:color w:val="auto"/>
                <w:kern w:val="2"/>
                <w:sz w:val="21"/>
                <w:szCs w:val="21"/>
                <w:lang w:val="en-US" w:eastAsia="zh-CN" w:bidi="ar-SA"/>
              </w:rPr>
            </w:pPr>
            <w:r>
              <w:rPr>
                <w:rFonts w:hint="default" w:ascii="Arial" w:hAnsi="Arial" w:eastAsia="宋体" w:cs="Arial"/>
                <w:bCs/>
                <w:color w:val="auto"/>
                <w:lang w:val="en-US" w:eastAsia="zh-CN"/>
              </w:rPr>
              <w:t>铜锣烧</w:t>
            </w:r>
          </w:p>
        </w:tc>
        <w:tc>
          <w:tcPr>
            <w:tcW w:w="1428" w:type="dxa"/>
            <w:shd w:val="clear" w:color="auto" w:fill="auto"/>
            <w:vAlign w:val="center"/>
          </w:tcPr>
          <w:p w14:paraId="00B24B55">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bCs/>
                <w:color w:val="auto"/>
                <w:kern w:val="2"/>
                <w:sz w:val="21"/>
                <w:szCs w:val="21"/>
                <w:lang w:val="en-US" w:eastAsia="zh-CN" w:bidi="ar-SA"/>
              </w:rPr>
            </w:pPr>
            <w:r>
              <w:rPr>
                <w:rFonts w:hint="default" w:ascii="Arial" w:hAnsi="Arial" w:eastAsia="宋体" w:cs="Arial"/>
                <w:color w:val="auto"/>
                <w:spacing w:val="-5"/>
                <w:sz w:val="21"/>
                <w:szCs w:val="21"/>
                <w:lang w:eastAsia="zh-CN"/>
              </w:rPr>
              <w:t>300</w:t>
            </w:r>
          </w:p>
        </w:tc>
        <w:tc>
          <w:tcPr>
            <w:tcW w:w="1428" w:type="dxa"/>
            <w:shd w:val="clear" w:color="auto" w:fill="auto"/>
            <w:vAlign w:val="center"/>
          </w:tcPr>
          <w:p w14:paraId="1FA2DECD">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color w:val="auto"/>
                <w:kern w:val="0"/>
                <w:sz w:val="21"/>
                <w:szCs w:val="21"/>
                <w:lang w:val="en-US" w:eastAsia="zh-CN" w:bidi="ar-SA"/>
              </w:rPr>
            </w:pPr>
            <w:r>
              <w:rPr>
                <w:rFonts w:hint="eastAsia" w:ascii="Arial" w:hAnsi="Arial" w:eastAsia="宋体" w:cs="Arial"/>
                <w:color w:val="auto"/>
                <w:spacing w:val="-5"/>
                <w:sz w:val="21"/>
                <w:szCs w:val="21"/>
                <w:lang w:val="en-US" w:eastAsia="zh-CN"/>
              </w:rPr>
              <w:t>300</w:t>
            </w:r>
          </w:p>
        </w:tc>
        <w:tc>
          <w:tcPr>
            <w:tcW w:w="1428" w:type="dxa"/>
            <w:shd w:val="clear" w:color="auto" w:fill="auto"/>
            <w:vAlign w:val="center"/>
          </w:tcPr>
          <w:p w14:paraId="0DD087BE">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color w:val="auto"/>
                <w:spacing w:val="-5"/>
                <w:kern w:val="2"/>
                <w:sz w:val="21"/>
                <w:szCs w:val="21"/>
                <w:lang w:val="en-US" w:eastAsia="zh-CN" w:bidi="ar-SA"/>
              </w:rPr>
            </w:pPr>
            <w:r>
              <w:rPr>
                <w:rFonts w:hint="default" w:ascii="Arial" w:hAnsi="Arial" w:eastAsia="宋体" w:cs="Arial"/>
                <w:color w:val="auto"/>
                <w:spacing w:val="-5"/>
                <w:sz w:val="21"/>
                <w:szCs w:val="21"/>
                <w:lang w:val="en-US" w:eastAsia="zh-CN"/>
              </w:rPr>
              <w:t>0</w:t>
            </w:r>
          </w:p>
        </w:tc>
        <w:tc>
          <w:tcPr>
            <w:tcW w:w="1236" w:type="dxa"/>
            <w:vAlign w:val="center"/>
          </w:tcPr>
          <w:p w14:paraId="6D0857E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eastAsia" w:ascii="Arial" w:hAnsi="Arial" w:cs="Arial"/>
                <w:spacing w:val="-5"/>
                <w:sz w:val="21"/>
                <w:szCs w:val="21"/>
                <w:lang w:val="en-US" w:eastAsia="zh-CN"/>
              </w:rPr>
            </w:pPr>
            <w:r>
              <w:rPr>
                <w:rFonts w:hint="eastAsia" w:ascii="Arial" w:hAnsi="Arial" w:cs="Arial"/>
                <w:spacing w:val="-5"/>
                <w:sz w:val="21"/>
                <w:szCs w:val="21"/>
                <w:lang w:val="en-US" w:eastAsia="zh-CN"/>
              </w:rPr>
              <w:t>目前停产</w:t>
            </w:r>
          </w:p>
          <w:p w14:paraId="3A64396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pacing w:val="-5"/>
                <w:sz w:val="21"/>
                <w:szCs w:val="21"/>
                <w:lang w:val="en-US" w:eastAsia="zh-CN"/>
              </w:rPr>
            </w:pPr>
            <w:r>
              <w:rPr>
                <w:rFonts w:hint="eastAsia" w:ascii="Arial" w:hAnsi="Arial" w:cs="Arial"/>
                <w:spacing w:val="-5"/>
                <w:sz w:val="21"/>
                <w:szCs w:val="21"/>
                <w:lang w:val="en-US" w:eastAsia="zh-CN"/>
              </w:rPr>
              <w:t>产能保留</w:t>
            </w:r>
          </w:p>
        </w:tc>
      </w:tr>
      <w:tr w14:paraId="0910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4" w:type="dxa"/>
            <w:shd w:val="clear" w:color="auto" w:fill="auto"/>
            <w:tcMar>
              <w:left w:w="57" w:type="dxa"/>
              <w:right w:w="57" w:type="dxa"/>
            </w:tcMar>
            <w:vAlign w:val="center"/>
          </w:tcPr>
          <w:p w14:paraId="3B543B61">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eastAsia" w:ascii="Arial" w:hAnsi="Arial" w:eastAsia="宋体" w:cs="Arial"/>
                <w:color w:val="000000" w:themeColor="text1"/>
                <w:kern w:val="0"/>
                <w:sz w:val="21"/>
                <w:szCs w:val="21"/>
                <w:lang w:val="en-US" w:eastAsia="zh-CN" w:bidi="ar-SA"/>
                <w14:textFill>
                  <w14:solidFill>
                    <w14:schemeClr w14:val="tx1"/>
                  </w14:solidFill>
                </w14:textFill>
              </w:rPr>
              <w:t>9</w:t>
            </w:r>
          </w:p>
        </w:tc>
        <w:tc>
          <w:tcPr>
            <w:tcW w:w="1819" w:type="dxa"/>
            <w:shd w:val="clear" w:color="auto" w:fill="auto"/>
            <w:tcMar>
              <w:left w:w="57" w:type="dxa"/>
              <w:right w:w="57" w:type="dxa"/>
            </w:tcMar>
            <w:vAlign w:val="center"/>
          </w:tcPr>
          <w:p w14:paraId="5D3F7722">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bCs/>
                <w:color w:val="000000" w:themeColor="text1"/>
                <w:kern w:val="2"/>
                <w:sz w:val="21"/>
                <w:szCs w:val="21"/>
                <w:lang w:val="en-US" w:eastAsia="zh-CN" w:bidi="ar-SA"/>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冷藏类（汉堡）</w:t>
            </w:r>
          </w:p>
        </w:tc>
        <w:tc>
          <w:tcPr>
            <w:tcW w:w="1428" w:type="dxa"/>
            <w:shd w:val="clear" w:color="auto" w:fill="auto"/>
            <w:vAlign w:val="center"/>
          </w:tcPr>
          <w:p w14:paraId="07E19FEB">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bCs/>
                <w:color w:val="000000" w:themeColor="text1"/>
                <w:kern w:val="2"/>
                <w:sz w:val="21"/>
                <w:szCs w:val="21"/>
                <w:lang w:val="en-US" w:eastAsia="zh-CN" w:bidi="ar-SA"/>
                <w14:textFill>
                  <w14:solidFill>
                    <w14:schemeClr w14:val="tx1"/>
                  </w14:solidFill>
                </w14:textFill>
              </w:rPr>
            </w:pPr>
            <w:r>
              <w:rPr>
                <w:rFonts w:hint="default" w:ascii="Arial" w:hAnsi="Arial" w:eastAsia="宋体" w:cs="Arial"/>
                <w:spacing w:val="-5"/>
                <w:sz w:val="21"/>
                <w:szCs w:val="21"/>
                <w:lang w:eastAsia="zh-CN"/>
              </w:rPr>
              <w:t>6900</w:t>
            </w:r>
          </w:p>
        </w:tc>
        <w:tc>
          <w:tcPr>
            <w:tcW w:w="1428" w:type="dxa"/>
            <w:shd w:val="clear" w:color="auto" w:fill="auto"/>
            <w:vAlign w:val="center"/>
          </w:tcPr>
          <w:p w14:paraId="41665DC5">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spacing w:val="-5"/>
                <w:sz w:val="21"/>
                <w:szCs w:val="21"/>
                <w:lang w:eastAsia="zh-CN"/>
              </w:rPr>
              <w:t>0</w:t>
            </w:r>
          </w:p>
        </w:tc>
        <w:tc>
          <w:tcPr>
            <w:tcW w:w="1428" w:type="dxa"/>
            <w:shd w:val="clear" w:color="auto" w:fill="auto"/>
            <w:vAlign w:val="center"/>
          </w:tcPr>
          <w:p w14:paraId="0686A430">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spacing w:val="-5"/>
                <w:kern w:val="2"/>
                <w:sz w:val="21"/>
                <w:szCs w:val="21"/>
                <w:lang w:val="en-US" w:eastAsia="zh-CN" w:bidi="ar-SA"/>
              </w:rPr>
            </w:pPr>
            <w:r>
              <w:rPr>
                <w:rFonts w:hint="default" w:ascii="Arial" w:hAnsi="Arial" w:eastAsia="宋体" w:cs="Arial"/>
                <w:spacing w:val="-5"/>
                <w:sz w:val="21"/>
                <w:szCs w:val="21"/>
                <w:lang w:val="en-US" w:eastAsia="zh-CN"/>
              </w:rPr>
              <w:t>0</w:t>
            </w:r>
          </w:p>
        </w:tc>
        <w:tc>
          <w:tcPr>
            <w:tcW w:w="1236" w:type="dxa"/>
            <w:vAlign w:val="center"/>
          </w:tcPr>
          <w:p w14:paraId="5C4CBBC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eastAsia" w:ascii="Arial" w:hAnsi="Arial" w:cs="Arial"/>
                <w:spacing w:val="-5"/>
                <w:sz w:val="21"/>
                <w:szCs w:val="21"/>
                <w:lang w:val="en-US" w:eastAsia="zh-CN"/>
              </w:rPr>
            </w:pPr>
            <w:r>
              <w:rPr>
                <w:rFonts w:hint="eastAsia" w:ascii="Arial" w:hAnsi="Arial" w:cs="Arial"/>
                <w:spacing w:val="-5"/>
                <w:sz w:val="21"/>
                <w:szCs w:val="21"/>
                <w:lang w:val="en-US" w:eastAsia="zh-CN"/>
              </w:rPr>
              <w:t>未实施</w:t>
            </w:r>
          </w:p>
          <w:p w14:paraId="0D4F5A2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pacing w:val="-5"/>
                <w:sz w:val="21"/>
                <w:szCs w:val="21"/>
                <w:lang w:val="en-US" w:eastAsia="zh-CN"/>
              </w:rPr>
            </w:pPr>
            <w:r>
              <w:rPr>
                <w:rFonts w:hint="eastAsia" w:ascii="Arial" w:hAnsi="Arial" w:cs="Arial"/>
                <w:spacing w:val="-5"/>
                <w:sz w:val="21"/>
                <w:szCs w:val="21"/>
                <w:lang w:val="en-US" w:eastAsia="zh-CN"/>
              </w:rPr>
              <w:t>产能保留</w:t>
            </w:r>
          </w:p>
        </w:tc>
      </w:tr>
      <w:tr w14:paraId="1A91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44" w:type="dxa"/>
            <w:shd w:val="clear" w:color="auto" w:fill="auto"/>
            <w:tcMar>
              <w:left w:w="57" w:type="dxa"/>
              <w:right w:w="57" w:type="dxa"/>
            </w:tcMar>
            <w:vAlign w:val="center"/>
          </w:tcPr>
          <w:p w14:paraId="6631C960">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eastAsia" w:ascii="Arial" w:hAnsi="Arial" w:eastAsia="宋体" w:cs="Arial"/>
                <w:color w:val="000000" w:themeColor="text1"/>
                <w:kern w:val="0"/>
                <w:sz w:val="21"/>
                <w:szCs w:val="21"/>
                <w:lang w:val="en-US" w:eastAsia="zh-CN" w:bidi="ar-SA"/>
                <w14:textFill>
                  <w14:solidFill>
                    <w14:schemeClr w14:val="tx1"/>
                  </w14:solidFill>
                </w14:textFill>
              </w:rPr>
              <w:t>10</w:t>
            </w:r>
          </w:p>
        </w:tc>
        <w:tc>
          <w:tcPr>
            <w:tcW w:w="1819" w:type="dxa"/>
            <w:shd w:val="clear" w:color="auto" w:fill="auto"/>
            <w:tcMar>
              <w:left w:w="57" w:type="dxa"/>
              <w:right w:w="57" w:type="dxa"/>
            </w:tcMar>
            <w:vAlign w:val="center"/>
          </w:tcPr>
          <w:p w14:paraId="615E76B9">
            <w:pPr>
              <w:keepNext w:val="0"/>
              <w:keepLines w:val="0"/>
              <w:pageBreakBefore w:val="0"/>
              <w:widowControl/>
              <w:suppressLineNumbers w:val="0"/>
              <w:kinsoku/>
              <w:wordWrap/>
              <w:overflowPunct/>
              <w:bidi w:val="0"/>
              <w:snapToGrid w:val="0"/>
              <w:spacing w:before="0" w:beforeAutospacing="0" w:after="0" w:afterAutospacing="0" w:line="240" w:lineRule="auto"/>
              <w:ind w:left="105" w:leftChars="50" w:right="105" w:rightChars="50"/>
              <w:contextualSpacing/>
              <w:jc w:val="center"/>
              <w:rPr>
                <w:rFonts w:hint="default" w:ascii="Arial" w:hAnsi="Arial" w:eastAsia="宋体" w:cs="Arial"/>
                <w:bCs/>
                <w:color w:val="000000" w:themeColor="text1"/>
                <w:kern w:val="2"/>
                <w:sz w:val="21"/>
                <w:szCs w:val="21"/>
                <w:lang w:val="en-US" w:eastAsia="zh-CN" w:bidi="ar-SA"/>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长效面包</w:t>
            </w:r>
          </w:p>
        </w:tc>
        <w:tc>
          <w:tcPr>
            <w:tcW w:w="1428" w:type="dxa"/>
            <w:shd w:val="clear" w:color="auto" w:fill="auto"/>
            <w:vAlign w:val="center"/>
          </w:tcPr>
          <w:p w14:paraId="1BE6114C">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bCs/>
                <w:color w:val="000000" w:themeColor="text1"/>
                <w:kern w:val="2"/>
                <w:sz w:val="21"/>
                <w:szCs w:val="21"/>
                <w:lang w:val="en-US" w:eastAsia="zh-CN" w:bidi="ar-SA"/>
                <w14:textFill>
                  <w14:solidFill>
                    <w14:schemeClr w14:val="tx1"/>
                  </w14:solidFill>
                </w14:textFill>
              </w:rPr>
            </w:pPr>
            <w:r>
              <w:rPr>
                <w:rFonts w:hint="default" w:ascii="Arial" w:hAnsi="Arial" w:eastAsia="宋体" w:cs="Arial"/>
                <w:spacing w:val="-5"/>
                <w:sz w:val="21"/>
                <w:szCs w:val="21"/>
                <w:lang w:eastAsia="zh-CN"/>
              </w:rPr>
              <w:t>7950</w:t>
            </w:r>
          </w:p>
        </w:tc>
        <w:tc>
          <w:tcPr>
            <w:tcW w:w="1428" w:type="dxa"/>
            <w:shd w:val="clear" w:color="auto" w:fill="auto"/>
            <w:vAlign w:val="center"/>
          </w:tcPr>
          <w:p w14:paraId="45910FEE">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spacing w:val="-5"/>
                <w:sz w:val="21"/>
                <w:szCs w:val="21"/>
                <w:lang w:eastAsia="zh-CN"/>
              </w:rPr>
              <w:t>0</w:t>
            </w:r>
          </w:p>
        </w:tc>
        <w:tc>
          <w:tcPr>
            <w:tcW w:w="1428" w:type="dxa"/>
            <w:shd w:val="clear" w:color="auto" w:fill="auto"/>
            <w:vAlign w:val="center"/>
          </w:tcPr>
          <w:p w14:paraId="130F1F4D">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spacing w:val="-5"/>
                <w:kern w:val="2"/>
                <w:sz w:val="21"/>
                <w:szCs w:val="21"/>
                <w:lang w:val="en-US" w:eastAsia="zh-CN" w:bidi="ar-SA"/>
              </w:rPr>
            </w:pPr>
            <w:r>
              <w:rPr>
                <w:rFonts w:hint="default" w:ascii="Arial" w:hAnsi="Arial" w:eastAsia="宋体" w:cs="Arial"/>
                <w:spacing w:val="-5"/>
                <w:sz w:val="21"/>
                <w:szCs w:val="21"/>
                <w:lang w:val="en-US" w:eastAsia="zh-CN"/>
              </w:rPr>
              <w:t>0</w:t>
            </w:r>
          </w:p>
        </w:tc>
        <w:tc>
          <w:tcPr>
            <w:tcW w:w="1236" w:type="dxa"/>
            <w:vAlign w:val="center"/>
          </w:tcPr>
          <w:p w14:paraId="1DA4704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eastAsia" w:ascii="Arial" w:hAnsi="Arial" w:cs="Arial"/>
                <w:spacing w:val="-5"/>
                <w:sz w:val="21"/>
                <w:szCs w:val="21"/>
                <w:lang w:val="en-US" w:eastAsia="zh-CN"/>
              </w:rPr>
            </w:pPr>
            <w:r>
              <w:rPr>
                <w:rFonts w:hint="eastAsia" w:ascii="Arial" w:hAnsi="Arial" w:cs="Arial"/>
                <w:spacing w:val="-5"/>
                <w:sz w:val="21"/>
                <w:szCs w:val="21"/>
                <w:lang w:val="en-US" w:eastAsia="zh-CN"/>
              </w:rPr>
              <w:t>未实施</w:t>
            </w:r>
          </w:p>
          <w:p w14:paraId="28E2D5B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pacing w:val="-5"/>
                <w:sz w:val="21"/>
                <w:szCs w:val="21"/>
                <w:lang w:val="en-US" w:eastAsia="zh-CN"/>
              </w:rPr>
            </w:pPr>
            <w:r>
              <w:rPr>
                <w:rFonts w:hint="eastAsia" w:ascii="Arial" w:hAnsi="Arial" w:cs="Arial"/>
                <w:spacing w:val="-5"/>
                <w:sz w:val="21"/>
                <w:szCs w:val="21"/>
                <w:lang w:val="en-US" w:eastAsia="zh-CN"/>
              </w:rPr>
              <w:t>产能保留</w:t>
            </w:r>
          </w:p>
        </w:tc>
      </w:tr>
      <w:tr w14:paraId="5475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63" w:type="dxa"/>
            <w:gridSpan w:val="2"/>
            <w:tcMar>
              <w:left w:w="57" w:type="dxa"/>
              <w:right w:w="57" w:type="dxa"/>
            </w:tcMar>
            <w:vAlign w:val="center"/>
          </w:tcPr>
          <w:p w14:paraId="4F3075E6">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bCs/>
                <w:color w:val="000000" w:themeColor="text1"/>
                <w:lang w:val="en-US" w:eastAsia="zh-CN"/>
                <w14:textFill>
                  <w14:solidFill>
                    <w14:schemeClr w14:val="tx1"/>
                  </w14:solidFill>
                </w14:textFill>
              </w:rPr>
            </w:pPr>
            <w:r>
              <w:rPr>
                <w:rFonts w:hint="default" w:ascii="Arial" w:hAnsi="Arial" w:eastAsia="宋体" w:cs="Arial"/>
                <w:spacing w:val="-5"/>
                <w:sz w:val="21"/>
                <w:szCs w:val="21"/>
                <w:lang w:eastAsia="zh-CN"/>
              </w:rPr>
              <w:t>合计</w:t>
            </w:r>
          </w:p>
        </w:tc>
        <w:tc>
          <w:tcPr>
            <w:tcW w:w="1428" w:type="dxa"/>
            <w:vAlign w:val="center"/>
          </w:tcPr>
          <w:p w14:paraId="7EC31325">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spacing w:val="-5"/>
                <w:sz w:val="21"/>
                <w:szCs w:val="21"/>
                <w:lang w:eastAsia="zh-CN"/>
              </w:rPr>
            </w:pPr>
            <w:r>
              <w:rPr>
                <w:rFonts w:hint="default" w:ascii="Arial" w:hAnsi="Arial" w:eastAsia="宋体" w:cs="Arial"/>
                <w:spacing w:val="-5"/>
                <w:sz w:val="21"/>
                <w:szCs w:val="21"/>
                <w:lang w:eastAsia="zh-CN"/>
              </w:rPr>
              <w:t>42775</w:t>
            </w:r>
          </w:p>
        </w:tc>
        <w:tc>
          <w:tcPr>
            <w:tcW w:w="1428" w:type="dxa"/>
            <w:vAlign w:val="center"/>
          </w:tcPr>
          <w:p w14:paraId="1CC61869">
            <w:pPr>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spacing w:val="-5"/>
                <w:sz w:val="21"/>
                <w:szCs w:val="21"/>
                <w:lang w:eastAsia="zh-CN"/>
              </w:rPr>
            </w:pPr>
            <w:r>
              <w:rPr>
                <w:rFonts w:hint="default" w:ascii="Arial" w:hAnsi="Arial" w:eastAsia="宋体" w:cs="Arial"/>
                <w:spacing w:val="-5"/>
                <w:sz w:val="21"/>
                <w:szCs w:val="21"/>
                <w:lang w:eastAsia="zh-CN"/>
              </w:rPr>
              <w:t>26</w:t>
            </w:r>
            <w:r>
              <w:rPr>
                <w:rFonts w:hint="eastAsia" w:ascii="Arial" w:hAnsi="Arial" w:cs="Arial"/>
                <w:spacing w:val="-5"/>
                <w:sz w:val="21"/>
                <w:szCs w:val="21"/>
                <w:lang w:val="en-US" w:eastAsia="zh-CN"/>
              </w:rPr>
              <w:t>9</w:t>
            </w:r>
            <w:r>
              <w:rPr>
                <w:rFonts w:hint="default" w:ascii="Arial" w:hAnsi="Arial" w:eastAsia="宋体" w:cs="Arial"/>
                <w:spacing w:val="-5"/>
                <w:sz w:val="21"/>
                <w:szCs w:val="21"/>
                <w:lang w:eastAsia="zh-CN"/>
              </w:rPr>
              <w:t>75</w:t>
            </w:r>
          </w:p>
        </w:tc>
        <w:tc>
          <w:tcPr>
            <w:tcW w:w="1428" w:type="dxa"/>
            <w:vAlign w:val="center"/>
          </w:tcPr>
          <w:p w14:paraId="0080260B">
            <w:pPr>
              <w:keepNext w:val="0"/>
              <w:keepLines w:val="0"/>
              <w:pageBreakBefore w:val="0"/>
              <w:suppressLineNumbers w:val="0"/>
              <w:kinsoku/>
              <w:wordWrap/>
              <w:overflowPunct/>
              <w:bidi w:val="0"/>
              <w:snapToGrid w:val="0"/>
              <w:spacing w:before="0" w:beforeAutospacing="0" w:after="0" w:afterAutospacing="0" w:line="240" w:lineRule="auto"/>
              <w:ind w:left="0" w:leftChars="0" w:right="0" w:rightChars="0"/>
              <w:jc w:val="center"/>
              <w:rPr>
                <w:rFonts w:hint="default" w:ascii="Arial" w:hAnsi="Arial" w:eastAsia="宋体" w:cs="Arial"/>
                <w:spacing w:val="-5"/>
                <w:sz w:val="21"/>
                <w:szCs w:val="21"/>
                <w:lang w:val="en-US" w:eastAsia="zh-CN"/>
              </w:rPr>
            </w:pPr>
            <w:r>
              <w:rPr>
                <w:rFonts w:hint="default" w:ascii="Arial" w:hAnsi="Arial" w:eastAsia="宋体" w:cs="Arial"/>
                <w:spacing w:val="-5"/>
                <w:sz w:val="21"/>
                <w:szCs w:val="21"/>
                <w:lang w:val="en-US" w:eastAsia="zh-CN"/>
              </w:rPr>
              <w:t>16651.28</w:t>
            </w:r>
          </w:p>
        </w:tc>
        <w:tc>
          <w:tcPr>
            <w:tcW w:w="1236" w:type="dxa"/>
            <w:vAlign w:val="center"/>
          </w:tcPr>
          <w:p w14:paraId="1166A28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pacing w:val="-5"/>
                <w:sz w:val="21"/>
                <w:szCs w:val="21"/>
                <w:lang w:val="en-US" w:eastAsia="zh-CN"/>
              </w:rPr>
            </w:pPr>
            <w:r>
              <w:rPr>
                <w:rFonts w:hint="eastAsia" w:ascii="Arial" w:hAnsi="Arial" w:cs="Arial"/>
                <w:spacing w:val="-5"/>
                <w:sz w:val="21"/>
                <w:szCs w:val="21"/>
                <w:lang w:val="en-US" w:eastAsia="zh-CN"/>
              </w:rPr>
              <w:t>/</w:t>
            </w:r>
          </w:p>
        </w:tc>
      </w:tr>
    </w:tbl>
    <w:p w14:paraId="1492CF0D">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现有工程劳动定员及生产班制</w:t>
      </w:r>
    </w:p>
    <w:p w14:paraId="3DC0C9E0">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highlight w:val="none"/>
          <w14:textFill>
            <w14:solidFill>
              <w14:schemeClr w14:val="tx1"/>
            </w14:solidFill>
          </w14:textFill>
        </w:rPr>
      </w:pPr>
      <w:r>
        <w:rPr>
          <w:rFonts w:hint="default" w:ascii="Arial" w:hAnsi="Arial" w:eastAsia="宋体" w:cs="Arial"/>
          <w:color w:val="000000" w:themeColor="text1"/>
          <w:sz w:val="24"/>
          <w:szCs w:val="24"/>
          <w:highlight w:val="none"/>
          <w14:textFill>
            <w14:solidFill>
              <w14:schemeClr w14:val="tx1"/>
            </w14:solidFill>
          </w14:textFill>
        </w:rPr>
        <w:t>企业现有工程劳动定员</w:t>
      </w:r>
      <w:r>
        <w:rPr>
          <w:rFonts w:hint="default" w:ascii="Arial" w:hAnsi="Arial" w:eastAsia="宋体" w:cs="Arial"/>
          <w:color w:val="000000" w:themeColor="text1"/>
          <w:sz w:val="24"/>
          <w:szCs w:val="24"/>
          <w:highlight w:val="none"/>
          <w:lang w:val="en-US" w:eastAsia="zh-CN"/>
          <w14:textFill>
            <w14:solidFill>
              <w14:schemeClr w14:val="tx1"/>
            </w14:solidFill>
          </w14:textFill>
        </w:rPr>
        <w:t>500</w:t>
      </w:r>
      <w:r>
        <w:rPr>
          <w:rFonts w:hint="default" w:ascii="Arial" w:hAnsi="Arial" w:eastAsia="宋体" w:cs="Arial"/>
          <w:color w:val="000000" w:themeColor="text1"/>
          <w:sz w:val="24"/>
          <w:szCs w:val="24"/>
          <w:highlight w:val="none"/>
          <w14:textFill>
            <w14:solidFill>
              <w14:schemeClr w14:val="tx1"/>
            </w14:solidFill>
          </w14:textFill>
        </w:rPr>
        <w:t>人，生产实行两班</w:t>
      </w:r>
      <w:r>
        <w:rPr>
          <w:rFonts w:hint="default" w:ascii="Arial" w:hAnsi="Arial" w:eastAsia="宋体" w:cs="Arial"/>
          <w:color w:val="000000" w:themeColor="text1"/>
          <w:sz w:val="24"/>
          <w:szCs w:val="24"/>
          <w:highlight w:val="none"/>
          <w:lang w:val="en-US" w:eastAsia="zh-CN"/>
          <w14:textFill>
            <w14:solidFill>
              <w14:schemeClr w14:val="tx1"/>
            </w14:solidFill>
          </w14:textFill>
        </w:rPr>
        <w:t>工作</w:t>
      </w:r>
      <w:r>
        <w:rPr>
          <w:rFonts w:hint="default" w:ascii="Arial" w:hAnsi="Arial" w:eastAsia="宋体" w:cs="Arial"/>
          <w:color w:val="000000" w:themeColor="text1"/>
          <w:sz w:val="24"/>
          <w:szCs w:val="24"/>
          <w:highlight w:val="none"/>
          <w14:textFill>
            <w14:solidFill>
              <w14:schemeClr w14:val="tx1"/>
            </w14:solidFill>
          </w14:textFill>
        </w:rPr>
        <w:t>制，</w:t>
      </w:r>
      <w:r>
        <w:rPr>
          <w:rFonts w:hint="default" w:ascii="Arial" w:hAnsi="Arial" w:eastAsia="宋体" w:cs="Arial"/>
          <w:color w:val="000000" w:themeColor="text1"/>
          <w:sz w:val="24"/>
          <w:szCs w:val="24"/>
          <w:highlight w:val="none"/>
          <w:lang w:val="en-US" w:eastAsia="zh-CN"/>
          <w14:textFill>
            <w14:solidFill>
              <w14:schemeClr w14:val="tx1"/>
            </w14:solidFill>
          </w14:textFill>
        </w:rPr>
        <w:t>每班10小时</w:t>
      </w:r>
      <w:r>
        <w:rPr>
          <w:rFonts w:hint="default" w:ascii="Arial" w:hAnsi="Arial" w:eastAsia="宋体" w:cs="Arial"/>
          <w:color w:val="000000" w:themeColor="text1"/>
          <w:sz w:val="24"/>
          <w:szCs w:val="24"/>
          <w:highlight w:val="none"/>
          <w14:textFill>
            <w14:solidFill>
              <w14:schemeClr w14:val="tx1"/>
            </w14:solidFill>
          </w14:textFill>
        </w:rPr>
        <w:t>，年</w:t>
      </w:r>
      <w:r>
        <w:rPr>
          <w:rFonts w:hint="default" w:ascii="Arial" w:hAnsi="Arial" w:eastAsia="宋体" w:cs="Arial"/>
          <w:color w:val="000000" w:themeColor="text1"/>
          <w:sz w:val="24"/>
          <w:szCs w:val="24"/>
          <w:highlight w:val="none"/>
          <w:lang w:val="en-US" w:eastAsia="zh-CN"/>
          <w14:textFill>
            <w14:solidFill>
              <w14:schemeClr w14:val="tx1"/>
            </w14:solidFill>
          </w14:textFill>
        </w:rPr>
        <w:t>生产天数</w:t>
      </w:r>
      <w:r>
        <w:rPr>
          <w:rFonts w:hint="default" w:ascii="Arial" w:hAnsi="Arial" w:eastAsia="宋体" w:cs="Arial"/>
          <w:color w:val="000000" w:themeColor="text1"/>
          <w:sz w:val="24"/>
          <w:szCs w:val="24"/>
          <w:highlight w:val="none"/>
          <w14:textFill>
            <w14:solidFill>
              <w14:schemeClr w14:val="tx1"/>
            </w14:solidFill>
          </w14:textFill>
        </w:rPr>
        <w:t>3</w:t>
      </w:r>
      <w:r>
        <w:rPr>
          <w:rFonts w:hint="default" w:ascii="Arial" w:hAnsi="Arial" w:eastAsia="宋体" w:cs="Arial"/>
          <w:color w:val="000000" w:themeColor="text1"/>
          <w:sz w:val="24"/>
          <w:szCs w:val="24"/>
          <w:highlight w:val="none"/>
          <w:lang w:val="en-US" w:eastAsia="zh-CN"/>
          <w14:textFill>
            <w14:solidFill>
              <w14:schemeClr w14:val="tx1"/>
            </w14:solidFill>
          </w14:textFill>
        </w:rPr>
        <w:t>50</w:t>
      </w:r>
      <w:r>
        <w:rPr>
          <w:rFonts w:hint="default" w:ascii="Arial" w:hAnsi="Arial" w:eastAsia="宋体" w:cs="Arial"/>
          <w:color w:val="000000" w:themeColor="text1"/>
          <w:sz w:val="24"/>
          <w:szCs w:val="24"/>
          <w:highlight w:val="none"/>
          <w14:textFill>
            <w14:solidFill>
              <w14:schemeClr w14:val="tx1"/>
            </w14:solidFill>
          </w14:textFill>
        </w:rPr>
        <w:t>天。</w:t>
      </w:r>
    </w:p>
    <w:p w14:paraId="5CDD8919">
      <w:pPr>
        <w:pStyle w:val="50"/>
        <w:keepNext w:val="0"/>
        <w:keepLines w:val="0"/>
        <w:pageBreakBefore w:val="0"/>
        <w:widowControl w:val="0"/>
        <w:numPr>
          <w:ilvl w:val="2"/>
          <w:numId w:val="5"/>
        </w:numPr>
        <w:kinsoku/>
        <w:wordWrap/>
        <w:overflowPunct/>
        <w:topLinePunct w:val="0"/>
        <w:autoSpaceDE/>
        <w:autoSpaceDN/>
        <w:bidi w:val="0"/>
        <w:adjustRightInd/>
        <w:snapToGrid w:val="0"/>
        <w:spacing w:line="360" w:lineRule="auto"/>
        <w:ind w:left="388" w:leftChars="50" w:right="105" w:rightChars="50" w:hanging="283" w:firstLineChars="0"/>
        <w:textAlignment w:val="auto"/>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现有工程已建项目主要生产设备</w:t>
      </w:r>
    </w:p>
    <w:p w14:paraId="45CD9A5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highlight w:val="none"/>
          <w14:textFill>
            <w14:solidFill>
              <w14:schemeClr w14:val="tx1"/>
            </w14:solidFill>
          </w14:textFill>
        </w:rPr>
      </w:pPr>
      <w:r>
        <w:rPr>
          <w:rFonts w:hint="eastAsia" w:ascii="Arial" w:hAnsi="Arial" w:cs="Arial"/>
          <w:color w:val="000000" w:themeColor="text1"/>
          <w:sz w:val="24"/>
          <w:szCs w:val="24"/>
          <w:highlight w:val="none"/>
          <w:lang w:eastAsia="zh-CN"/>
          <w14:textFill>
            <w14:solidFill>
              <w14:schemeClr w14:val="tx1"/>
            </w14:solidFill>
          </w14:textFill>
        </w:rPr>
        <w:t>现有</w:t>
      </w:r>
      <w:r>
        <w:rPr>
          <w:rFonts w:hint="default" w:ascii="Arial" w:hAnsi="Arial" w:eastAsia="宋体" w:cs="Arial"/>
          <w:color w:val="000000" w:themeColor="text1"/>
          <w:sz w:val="24"/>
          <w:szCs w:val="24"/>
          <w:highlight w:val="none"/>
          <w14:textFill>
            <w14:solidFill>
              <w14:schemeClr w14:val="tx1"/>
            </w14:solidFill>
          </w14:textFill>
        </w:rPr>
        <w:t>工程已建项</w:t>
      </w:r>
      <w:r>
        <w:rPr>
          <w:rFonts w:hint="default" w:ascii="Arial" w:hAnsi="Arial" w:eastAsia="宋体" w:cs="Arial"/>
          <w:color w:val="000000" w:themeColor="text1"/>
          <w:sz w:val="24"/>
          <w:szCs w:val="24"/>
          <w:highlight w:val="none"/>
          <w:lang w:val="en-US" w:eastAsia="zh-CN"/>
          <w14:textFill>
            <w14:solidFill>
              <w14:schemeClr w14:val="tx1"/>
            </w14:solidFill>
          </w14:textFill>
        </w:rPr>
        <w:t>目</w:t>
      </w:r>
      <w:r>
        <w:rPr>
          <w:rFonts w:hint="default" w:ascii="Arial" w:hAnsi="Arial" w:eastAsia="宋体" w:cs="Arial"/>
          <w:color w:val="000000" w:themeColor="text1"/>
          <w:sz w:val="24"/>
          <w:szCs w:val="24"/>
          <w:highlight w:val="none"/>
          <w14:textFill>
            <w14:solidFill>
              <w14:schemeClr w14:val="tx1"/>
            </w14:solidFill>
          </w14:textFill>
        </w:rPr>
        <w:t>生产设备数量与竣工环境保护验收时一致，主要生产设备见下表。</w:t>
      </w:r>
    </w:p>
    <w:p w14:paraId="2DD60CB8">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现有工程已建项目生产设备</w:t>
      </w:r>
    </w:p>
    <w:tbl>
      <w:tblPr>
        <w:tblStyle w:val="26"/>
        <w:tblW w:w="4917" w:type="pct"/>
        <w:jc w:val="center"/>
        <w:tblLayout w:type="autofit"/>
        <w:tblCellMar>
          <w:top w:w="15" w:type="dxa"/>
          <w:left w:w="15" w:type="dxa"/>
          <w:bottom w:w="15" w:type="dxa"/>
          <w:right w:w="15" w:type="dxa"/>
        </w:tblCellMar>
      </w:tblPr>
      <w:tblGrid>
        <w:gridCol w:w="721"/>
        <w:gridCol w:w="2681"/>
        <w:gridCol w:w="1727"/>
        <w:gridCol w:w="1725"/>
        <w:gridCol w:w="1247"/>
      </w:tblGrid>
      <w:tr w14:paraId="15691BD8">
        <w:tblPrEx>
          <w:tblCellMar>
            <w:top w:w="15" w:type="dxa"/>
            <w:left w:w="15" w:type="dxa"/>
            <w:bottom w:w="15" w:type="dxa"/>
            <w:right w:w="15" w:type="dxa"/>
          </w:tblCellMar>
        </w:tblPrEx>
        <w:trPr>
          <w:trHeight w:val="290" w:hRule="atLeast"/>
          <w:tblHeader/>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61BF83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序号</w:t>
            </w:r>
          </w:p>
        </w:tc>
        <w:tc>
          <w:tcPr>
            <w:tcW w:w="1654" w:type="pct"/>
            <w:tcBorders>
              <w:top w:val="single" w:color="000000" w:sz="4" w:space="0"/>
              <w:left w:val="single" w:color="000000" w:sz="4" w:space="0"/>
              <w:bottom w:val="single" w:color="000000" w:sz="4" w:space="0"/>
              <w:right w:val="single" w:color="000000" w:sz="4" w:space="0"/>
            </w:tcBorders>
            <w:vAlign w:val="center"/>
          </w:tcPr>
          <w:p w14:paraId="4B3F0D3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设备名称</w:t>
            </w:r>
          </w:p>
        </w:tc>
        <w:tc>
          <w:tcPr>
            <w:tcW w:w="1065" w:type="pct"/>
            <w:tcBorders>
              <w:top w:val="single" w:color="000000" w:sz="4" w:space="0"/>
              <w:left w:val="single" w:color="000000" w:sz="4" w:space="0"/>
              <w:bottom w:val="single" w:color="000000" w:sz="4" w:space="0"/>
              <w:right w:val="single" w:color="000000" w:sz="4" w:space="0"/>
            </w:tcBorders>
            <w:vAlign w:val="center"/>
          </w:tcPr>
          <w:p w14:paraId="10EEADE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环评</w:t>
            </w:r>
            <w:r>
              <w:rPr>
                <w:rFonts w:hint="default" w:ascii="Arial" w:hAnsi="Arial" w:eastAsia="宋体" w:cs="Arial"/>
                <w:bCs/>
                <w:color w:val="000000"/>
                <w:szCs w:val="21"/>
                <w:lang w:val="en-US" w:eastAsia="zh-CN"/>
              </w:rPr>
              <w:t>核定</w:t>
            </w:r>
            <w:r>
              <w:rPr>
                <w:rFonts w:hint="default" w:ascii="Arial" w:hAnsi="Arial" w:eastAsia="宋体" w:cs="Arial"/>
                <w:bCs/>
                <w:color w:val="000000"/>
                <w:szCs w:val="21"/>
                <w:lang w:eastAsia="zh-CN"/>
              </w:rPr>
              <w:t>数量</w:t>
            </w:r>
          </w:p>
        </w:tc>
        <w:tc>
          <w:tcPr>
            <w:tcW w:w="1064" w:type="pct"/>
            <w:tcBorders>
              <w:top w:val="single" w:color="000000" w:sz="4" w:space="0"/>
              <w:left w:val="single" w:color="000000" w:sz="4" w:space="0"/>
              <w:bottom w:val="single" w:color="000000" w:sz="4" w:space="0"/>
              <w:right w:val="single" w:color="000000" w:sz="4" w:space="0"/>
            </w:tcBorders>
            <w:vAlign w:val="center"/>
          </w:tcPr>
          <w:p w14:paraId="0137426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val="en-US" w:eastAsia="zh-CN"/>
              </w:rPr>
              <w:t>验收设备数</w:t>
            </w:r>
            <w:r>
              <w:rPr>
                <w:rFonts w:hint="default" w:ascii="Arial" w:hAnsi="Arial" w:eastAsia="宋体" w:cs="Arial"/>
                <w:bCs/>
                <w:color w:val="000000"/>
                <w:szCs w:val="21"/>
                <w:lang w:eastAsia="zh-CN"/>
              </w:rPr>
              <w:t>量</w:t>
            </w:r>
          </w:p>
        </w:tc>
        <w:tc>
          <w:tcPr>
            <w:tcW w:w="769" w:type="pct"/>
            <w:tcBorders>
              <w:top w:val="single" w:color="000000" w:sz="4" w:space="0"/>
              <w:left w:val="single" w:color="000000" w:sz="4" w:space="0"/>
              <w:bottom w:val="single" w:color="000000" w:sz="4" w:space="0"/>
              <w:right w:val="single" w:color="000000" w:sz="4" w:space="0"/>
            </w:tcBorders>
            <w:vAlign w:val="center"/>
          </w:tcPr>
          <w:p w14:paraId="38F6187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val="en-US" w:eastAsia="zh-CN"/>
              </w:rPr>
            </w:pPr>
            <w:r>
              <w:rPr>
                <w:rFonts w:hint="default" w:ascii="Arial" w:hAnsi="Arial" w:eastAsia="宋体" w:cs="Arial"/>
                <w:bCs/>
                <w:color w:val="000000"/>
                <w:szCs w:val="21"/>
                <w:lang w:val="en-US" w:eastAsia="zh-CN"/>
              </w:rPr>
              <w:t>变化情况</w:t>
            </w:r>
          </w:p>
        </w:tc>
      </w:tr>
      <w:tr w14:paraId="56C480A6">
        <w:tblPrEx>
          <w:tblCellMar>
            <w:top w:w="15" w:type="dxa"/>
            <w:left w:w="15" w:type="dxa"/>
            <w:bottom w:w="15" w:type="dxa"/>
            <w:right w:w="15" w:type="dxa"/>
          </w:tblCellMar>
        </w:tblPrEx>
        <w:trPr>
          <w:trHeight w:val="290"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218A3A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bCs/>
                <w:color w:val="000000"/>
                <w:szCs w:val="21"/>
                <w:lang w:eastAsia="zh-CN" w:bidi="ar"/>
              </w:rPr>
            </w:pPr>
            <w:r>
              <w:rPr>
                <w:rFonts w:hint="default" w:ascii="Arial" w:hAnsi="Arial" w:eastAsia="宋体" w:cs="Arial"/>
                <w:b/>
                <w:bCs/>
                <w:color w:val="000000"/>
                <w:szCs w:val="21"/>
                <w:lang w:eastAsia="zh-CN" w:bidi="ar"/>
              </w:rPr>
              <w:t>一、</w:t>
            </w:r>
          </w:p>
        </w:tc>
        <w:tc>
          <w:tcPr>
            <w:tcW w:w="1654" w:type="pct"/>
            <w:tcBorders>
              <w:top w:val="single" w:color="000000" w:sz="4" w:space="0"/>
              <w:left w:val="single" w:color="000000" w:sz="4" w:space="0"/>
              <w:bottom w:val="single" w:color="000000" w:sz="4" w:space="0"/>
              <w:right w:val="single" w:color="000000" w:sz="4" w:space="0"/>
            </w:tcBorders>
            <w:vAlign w:val="center"/>
          </w:tcPr>
          <w:p w14:paraId="2AB41B7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bidi="ar"/>
              </w:rPr>
            </w:pPr>
            <w:r>
              <w:rPr>
                <w:rFonts w:hint="default" w:ascii="Arial" w:hAnsi="Arial" w:eastAsia="宋体" w:cs="Arial"/>
                <w:b/>
                <w:color w:val="000000"/>
                <w:szCs w:val="21"/>
                <w:lang w:eastAsia="zh-CN" w:bidi="ar"/>
              </w:rPr>
              <w:t>甜面包生产线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6EF3A95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bidi="ar"/>
              </w:rPr>
            </w:pPr>
          </w:p>
        </w:tc>
        <w:tc>
          <w:tcPr>
            <w:tcW w:w="1064" w:type="pct"/>
            <w:tcBorders>
              <w:top w:val="single" w:color="000000" w:sz="4" w:space="0"/>
              <w:left w:val="single" w:color="000000" w:sz="4" w:space="0"/>
              <w:bottom w:val="single" w:color="000000" w:sz="4" w:space="0"/>
              <w:right w:val="single" w:color="000000" w:sz="4" w:space="0"/>
            </w:tcBorders>
            <w:vAlign w:val="center"/>
          </w:tcPr>
          <w:p w14:paraId="70ABB84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bidi="ar"/>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217CF08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bidi="ar"/>
              </w:rPr>
            </w:pPr>
          </w:p>
        </w:tc>
      </w:tr>
      <w:tr w14:paraId="6575E5EB">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1301FE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w:t>
            </w:r>
          </w:p>
        </w:tc>
        <w:tc>
          <w:tcPr>
            <w:tcW w:w="1654" w:type="pct"/>
            <w:tcBorders>
              <w:top w:val="single" w:color="000000" w:sz="4" w:space="0"/>
              <w:left w:val="single" w:color="000000" w:sz="4" w:space="0"/>
              <w:bottom w:val="single" w:color="000000" w:sz="4" w:space="0"/>
              <w:right w:val="single" w:color="000000" w:sz="4" w:space="0"/>
            </w:tcBorders>
            <w:vAlign w:val="center"/>
          </w:tcPr>
          <w:p w14:paraId="5CA7257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甜面团生产线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5F3A61F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套</w:t>
            </w:r>
          </w:p>
        </w:tc>
        <w:tc>
          <w:tcPr>
            <w:tcW w:w="1064" w:type="pct"/>
            <w:tcBorders>
              <w:top w:val="single" w:color="000000" w:sz="4" w:space="0"/>
              <w:left w:val="single" w:color="000000" w:sz="4" w:space="0"/>
              <w:bottom w:val="single" w:color="000000" w:sz="4" w:space="0"/>
              <w:right w:val="single" w:color="000000" w:sz="4" w:space="0"/>
            </w:tcBorders>
            <w:vAlign w:val="center"/>
          </w:tcPr>
          <w:p w14:paraId="2B01BD0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套</w:t>
            </w:r>
          </w:p>
        </w:tc>
        <w:tc>
          <w:tcPr>
            <w:tcW w:w="769" w:type="pct"/>
            <w:tcBorders>
              <w:top w:val="single" w:color="000000" w:sz="4" w:space="0"/>
              <w:left w:val="single" w:color="000000" w:sz="4" w:space="0"/>
              <w:bottom w:val="single" w:color="000000" w:sz="4" w:space="0"/>
              <w:right w:val="single" w:color="000000" w:sz="4" w:space="0"/>
            </w:tcBorders>
            <w:vAlign w:val="center"/>
          </w:tcPr>
          <w:p w14:paraId="54D415A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B8EAD83">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74CBA0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2</w:t>
            </w:r>
          </w:p>
        </w:tc>
        <w:tc>
          <w:tcPr>
            <w:tcW w:w="1654" w:type="pct"/>
            <w:tcBorders>
              <w:top w:val="single" w:color="000000" w:sz="4" w:space="0"/>
              <w:left w:val="single" w:color="000000" w:sz="4" w:space="0"/>
              <w:bottom w:val="single" w:color="000000" w:sz="4" w:space="0"/>
              <w:right w:val="single" w:color="000000" w:sz="4" w:space="0"/>
            </w:tcBorders>
            <w:vAlign w:val="center"/>
          </w:tcPr>
          <w:p w14:paraId="207C920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横式搅拌机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13F9361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79F19F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2A63CE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235D73A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998EE0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w:t>
            </w:r>
          </w:p>
        </w:tc>
        <w:tc>
          <w:tcPr>
            <w:tcW w:w="1654" w:type="pct"/>
            <w:tcBorders>
              <w:top w:val="single" w:color="000000" w:sz="4" w:space="0"/>
              <w:left w:val="single" w:color="000000" w:sz="4" w:space="0"/>
              <w:bottom w:val="single" w:color="000000" w:sz="4" w:space="0"/>
              <w:right w:val="single" w:color="000000" w:sz="4" w:space="0"/>
            </w:tcBorders>
            <w:vAlign w:val="center"/>
          </w:tcPr>
          <w:p w14:paraId="36F3252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横式搅拌机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6887981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5B81B9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0AECDB3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39270C9">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564D56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w:t>
            </w:r>
          </w:p>
        </w:tc>
        <w:tc>
          <w:tcPr>
            <w:tcW w:w="1654" w:type="pct"/>
            <w:tcBorders>
              <w:top w:val="single" w:color="000000" w:sz="4" w:space="0"/>
              <w:left w:val="single" w:color="000000" w:sz="4" w:space="0"/>
              <w:bottom w:val="single" w:color="000000" w:sz="4" w:space="0"/>
              <w:right w:val="single" w:color="000000" w:sz="4" w:space="0"/>
            </w:tcBorders>
            <w:vAlign w:val="center"/>
          </w:tcPr>
          <w:p w14:paraId="1A42C22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立式搅拌机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7A2372C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4BC7DD2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0C58C08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ADD970A">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54C918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5</w:t>
            </w:r>
          </w:p>
        </w:tc>
        <w:tc>
          <w:tcPr>
            <w:tcW w:w="1654" w:type="pct"/>
            <w:tcBorders>
              <w:top w:val="single" w:color="000000" w:sz="4" w:space="0"/>
              <w:left w:val="single" w:color="000000" w:sz="4" w:space="0"/>
              <w:bottom w:val="single" w:color="000000" w:sz="4" w:space="0"/>
              <w:right w:val="single" w:color="000000" w:sz="4" w:space="0"/>
            </w:tcBorders>
            <w:vAlign w:val="center"/>
          </w:tcPr>
          <w:p w14:paraId="31BFD31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果脯搅拌机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79DD950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5B95FB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6352AA2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E2783F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4EA7F7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6</w:t>
            </w:r>
          </w:p>
        </w:tc>
        <w:tc>
          <w:tcPr>
            <w:tcW w:w="1654" w:type="pct"/>
            <w:tcBorders>
              <w:top w:val="single" w:color="000000" w:sz="4" w:space="0"/>
              <w:left w:val="single" w:color="000000" w:sz="4" w:space="0"/>
              <w:bottom w:val="single" w:color="000000" w:sz="4" w:space="0"/>
              <w:right w:val="single" w:color="000000" w:sz="4" w:space="0"/>
            </w:tcBorders>
            <w:vAlign w:val="center"/>
          </w:tcPr>
          <w:p w14:paraId="27F2501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真空滚揉机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1089A0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D9C240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44A7A50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A87E3DF">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BA504A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7</w:t>
            </w:r>
          </w:p>
        </w:tc>
        <w:tc>
          <w:tcPr>
            <w:tcW w:w="1654" w:type="pct"/>
            <w:tcBorders>
              <w:top w:val="single" w:color="000000" w:sz="4" w:space="0"/>
              <w:left w:val="single" w:color="000000" w:sz="4" w:space="0"/>
              <w:bottom w:val="single" w:color="000000" w:sz="4" w:space="0"/>
              <w:right w:val="single" w:color="000000" w:sz="4" w:space="0"/>
            </w:tcBorders>
            <w:vAlign w:val="center"/>
          </w:tcPr>
          <w:p w14:paraId="4FCB3AF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醒发室</w:t>
            </w:r>
          </w:p>
        </w:tc>
        <w:tc>
          <w:tcPr>
            <w:tcW w:w="1065" w:type="pct"/>
            <w:tcBorders>
              <w:top w:val="single" w:color="000000" w:sz="4" w:space="0"/>
              <w:left w:val="single" w:color="000000" w:sz="4" w:space="0"/>
              <w:bottom w:val="single" w:color="000000" w:sz="4" w:space="0"/>
              <w:right w:val="single" w:color="000000" w:sz="4" w:space="0"/>
            </w:tcBorders>
            <w:vAlign w:val="center"/>
          </w:tcPr>
          <w:p w14:paraId="0B228E4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6</w:t>
            </w:r>
            <w:r>
              <w:rPr>
                <w:rFonts w:hint="default" w:ascii="Arial" w:hAnsi="Arial" w:eastAsia="宋体" w:cs="Arial"/>
                <w:bCs/>
                <w:color w:val="000000"/>
                <w:szCs w:val="21"/>
                <w:lang w:eastAsia="zh-CN" w:bidi="ar"/>
              </w:rPr>
              <w:t>组共</w:t>
            </w:r>
            <w:r>
              <w:rPr>
                <w:rStyle w:val="141"/>
                <w:rFonts w:hint="default" w:ascii="Arial" w:hAnsi="Arial" w:eastAsia="宋体" w:cs="Arial"/>
                <w:b w:val="0"/>
                <w:bCs/>
                <w:sz w:val="21"/>
                <w:szCs w:val="21"/>
                <w:lang w:eastAsia="zh-CN" w:bidi="ar"/>
              </w:rPr>
              <w:t>22</w:t>
            </w:r>
            <w:r>
              <w:rPr>
                <w:rFonts w:hint="default" w:ascii="Arial" w:hAnsi="Arial" w:eastAsia="宋体" w:cs="Arial"/>
                <w:bCs/>
                <w:color w:val="000000"/>
                <w:szCs w:val="21"/>
                <w:lang w:eastAsia="zh-CN" w:bidi="ar"/>
              </w:rPr>
              <w:t>趟</w:t>
            </w:r>
          </w:p>
        </w:tc>
        <w:tc>
          <w:tcPr>
            <w:tcW w:w="1064" w:type="pct"/>
            <w:tcBorders>
              <w:top w:val="single" w:color="000000" w:sz="4" w:space="0"/>
              <w:left w:val="single" w:color="000000" w:sz="4" w:space="0"/>
              <w:bottom w:val="single" w:color="000000" w:sz="4" w:space="0"/>
              <w:right w:val="single" w:color="000000" w:sz="4" w:space="0"/>
            </w:tcBorders>
            <w:vAlign w:val="center"/>
          </w:tcPr>
          <w:p w14:paraId="4A531D9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6</w:t>
            </w:r>
            <w:r>
              <w:rPr>
                <w:rFonts w:hint="default" w:ascii="Arial" w:hAnsi="Arial" w:eastAsia="宋体" w:cs="Arial"/>
                <w:bCs/>
                <w:color w:val="000000"/>
                <w:szCs w:val="21"/>
                <w:lang w:eastAsia="zh-CN" w:bidi="ar"/>
              </w:rPr>
              <w:t>组共</w:t>
            </w:r>
            <w:r>
              <w:rPr>
                <w:rStyle w:val="141"/>
                <w:rFonts w:hint="default" w:ascii="Arial" w:hAnsi="Arial" w:eastAsia="宋体" w:cs="Arial"/>
                <w:b w:val="0"/>
                <w:bCs/>
                <w:sz w:val="21"/>
                <w:szCs w:val="21"/>
                <w:lang w:eastAsia="zh-CN" w:bidi="ar"/>
              </w:rPr>
              <w:t>22</w:t>
            </w:r>
            <w:r>
              <w:rPr>
                <w:rFonts w:hint="default" w:ascii="Arial" w:hAnsi="Arial" w:eastAsia="宋体" w:cs="Arial"/>
                <w:bCs/>
                <w:color w:val="000000"/>
                <w:szCs w:val="21"/>
                <w:lang w:eastAsia="zh-CN" w:bidi="ar"/>
              </w:rPr>
              <w:t>趟</w:t>
            </w:r>
          </w:p>
        </w:tc>
        <w:tc>
          <w:tcPr>
            <w:tcW w:w="769" w:type="pct"/>
            <w:tcBorders>
              <w:top w:val="single" w:color="000000" w:sz="4" w:space="0"/>
              <w:left w:val="single" w:color="000000" w:sz="4" w:space="0"/>
              <w:bottom w:val="single" w:color="000000" w:sz="4" w:space="0"/>
              <w:right w:val="single" w:color="000000" w:sz="4" w:space="0"/>
            </w:tcBorders>
            <w:vAlign w:val="center"/>
          </w:tcPr>
          <w:p w14:paraId="717EBA6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75C512A">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340A09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8</w:t>
            </w:r>
          </w:p>
        </w:tc>
        <w:tc>
          <w:tcPr>
            <w:tcW w:w="1654" w:type="pct"/>
            <w:tcBorders>
              <w:top w:val="single" w:color="000000" w:sz="4" w:space="0"/>
              <w:left w:val="single" w:color="000000" w:sz="4" w:space="0"/>
              <w:bottom w:val="single" w:color="000000" w:sz="4" w:space="0"/>
              <w:right w:val="single" w:color="000000" w:sz="4" w:space="0"/>
            </w:tcBorders>
            <w:vAlign w:val="center"/>
          </w:tcPr>
          <w:p w14:paraId="60486D5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小夹层锅</w:t>
            </w:r>
          </w:p>
        </w:tc>
        <w:tc>
          <w:tcPr>
            <w:tcW w:w="1065" w:type="pct"/>
            <w:tcBorders>
              <w:top w:val="single" w:color="000000" w:sz="4" w:space="0"/>
              <w:left w:val="single" w:color="000000" w:sz="4" w:space="0"/>
              <w:bottom w:val="single" w:color="000000" w:sz="4" w:space="0"/>
              <w:right w:val="single" w:color="000000" w:sz="4" w:space="0"/>
            </w:tcBorders>
            <w:vAlign w:val="center"/>
          </w:tcPr>
          <w:p w14:paraId="017B238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656F351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0F52371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497423BB">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1BAF2FF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w:t>
            </w:r>
          </w:p>
        </w:tc>
        <w:tc>
          <w:tcPr>
            <w:tcW w:w="1654" w:type="pct"/>
            <w:tcBorders>
              <w:top w:val="single" w:color="000000" w:sz="4" w:space="0"/>
              <w:left w:val="single" w:color="000000" w:sz="4" w:space="0"/>
              <w:bottom w:val="single" w:color="000000" w:sz="4" w:space="0"/>
              <w:right w:val="single" w:color="000000" w:sz="4" w:space="0"/>
            </w:tcBorders>
            <w:vAlign w:val="center"/>
          </w:tcPr>
          <w:p w14:paraId="264EA17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燃气隧道炉</w:t>
            </w:r>
          </w:p>
        </w:tc>
        <w:tc>
          <w:tcPr>
            <w:tcW w:w="1065" w:type="pct"/>
            <w:tcBorders>
              <w:top w:val="single" w:color="000000" w:sz="4" w:space="0"/>
              <w:left w:val="single" w:color="000000" w:sz="4" w:space="0"/>
              <w:bottom w:val="single" w:color="000000" w:sz="4" w:space="0"/>
              <w:right w:val="single" w:color="000000" w:sz="4" w:space="0"/>
            </w:tcBorders>
            <w:vAlign w:val="center"/>
          </w:tcPr>
          <w:p w14:paraId="3981F8D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条</w:t>
            </w:r>
          </w:p>
        </w:tc>
        <w:tc>
          <w:tcPr>
            <w:tcW w:w="1064" w:type="pct"/>
            <w:tcBorders>
              <w:top w:val="single" w:color="000000" w:sz="4" w:space="0"/>
              <w:left w:val="single" w:color="000000" w:sz="4" w:space="0"/>
              <w:bottom w:val="single" w:color="000000" w:sz="4" w:space="0"/>
              <w:right w:val="single" w:color="000000" w:sz="4" w:space="0"/>
            </w:tcBorders>
            <w:vAlign w:val="center"/>
          </w:tcPr>
          <w:p w14:paraId="094F7D9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条</w:t>
            </w:r>
          </w:p>
        </w:tc>
        <w:tc>
          <w:tcPr>
            <w:tcW w:w="769" w:type="pct"/>
            <w:tcBorders>
              <w:top w:val="single" w:color="000000" w:sz="4" w:space="0"/>
              <w:left w:val="single" w:color="000000" w:sz="4" w:space="0"/>
              <w:bottom w:val="single" w:color="000000" w:sz="4" w:space="0"/>
              <w:right w:val="single" w:color="000000" w:sz="4" w:space="0"/>
            </w:tcBorders>
            <w:vAlign w:val="center"/>
          </w:tcPr>
          <w:p w14:paraId="535126E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2810AEA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0B11EB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10</w:t>
            </w:r>
          </w:p>
        </w:tc>
        <w:tc>
          <w:tcPr>
            <w:tcW w:w="1654" w:type="pct"/>
            <w:tcBorders>
              <w:top w:val="single" w:color="000000" w:sz="4" w:space="0"/>
              <w:left w:val="single" w:color="000000" w:sz="4" w:space="0"/>
              <w:bottom w:val="single" w:color="000000" w:sz="4" w:space="0"/>
              <w:right w:val="single" w:color="000000" w:sz="4" w:space="0"/>
            </w:tcBorders>
            <w:vAlign w:val="center"/>
          </w:tcPr>
          <w:p w14:paraId="30348C4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w:t>
            </w:r>
            <w:r>
              <w:rPr>
                <w:rFonts w:hint="default" w:ascii="Arial" w:hAnsi="Arial" w:eastAsia="宋体" w:cs="Arial"/>
                <w:bCs/>
                <w:szCs w:val="21"/>
                <w:lang w:eastAsia="zh-CN" w:bidi="ar"/>
              </w:rPr>
              <w:t>8米隧道炉</w:t>
            </w:r>
          </w:p>
        </w:tc>
        <w:tc>
          <w:tcPr>
            <w:tcW w:w="1065" w:type="pct"/>
            <w:tcBorders>
              <w:top w:val="single" w:color="000000" w:sz="4" w:space="0"/>
              <w:left w:val="single" w:color="000000" w:sz="4" w:space="0"/>
              <w:bottom w:val="single" w:color="000000" w:sz="4" w:space="0"/>
              <w:right w:val="single" w:color="000000" w:sz="4" w:space="0"/>
            </w:tcBorders>
            <w:vAlign w:val="center"/>
          </w:tcPr>
          <w:p w14:paraId="3F9A24A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3条</w:t>
            </w:r>
          </w:p>
        </w:tc>
        <w:tc>
          <w:tcPr>
            <w:tcW w:w="1064" w:type="pct"/>
            <w:tcBorders>
              <w:top w:val="single" w:color="000000" w:sz="4" w:space="0"/>
              <w:left w:val="single" w:color="000000" w:sz="4" w:space="0"/>
              <w:bottom w:val="single" w:color="000000" w:sz="4" w:space="0"/>
              <w:right w:val="single" w:color="000000" w:sz="4" w:space="0"/>
            </w:tcBorders>
            <w:vAlign w:val="center"/>
          </w:tcPr>
          <w:p w14:paraId="614AD8F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3条</w:t>
            </w:r>
          </w:p>
        </w:tc>
        <w:tc>
          <w:tcPr>
            <w:tcW w:w="769" w:type="pct"/>
            <w:tcBorders>
              <w:top w:val="single" w:color="000000" w:sz="4" w:space="0"/>
              <w:left w:val="single" w:color="000000" w:sz="4" w:space="0"/>
              <w:bottom w:val="single" w:color="000000" w:sz="4" w:space="0"/>
              <w:right w:val="single" w:color="000000" w:sz="4" w:space="0"/>
            </w:tcBorders>
            <w:vAlign w:val="center"/>
          </w:tcPr>
          <w:p w14:paraId="76BE97C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0BF019E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60A2DF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11</w:t>
            </w:r>
          </w:p>
        </w:tc>
        <w:tc>
          <w:tcPr>
            <w:tcW w:w="1654" w:type="pct"/>
            <w:tcBorders>
              <w:top w:val="single" w:color="000000" w:sz="4" w:space="0"/>
              <w:left w:val="single" w:color="000000" w:sz="4" w:space="0"/>
              <w:bottom w:val="single" w:color="000000" w:sz="4" w:space="0"/>
              <w:right w:val="single" w:color="000000" w:sz="4" w:space="0"/>
            </w:tcBorders>
            <w:vAlign w:val="center"/>
          </w:tcPr>
          <w:p w14:paraId="47CD2D8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喷油机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7ADB5AD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40D4242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EA0149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A4013F6">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53E561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12</w:t>
            </w:r>
          </w:p>
        </w:tc>
        <w:tc>
          <w:tcPr>
            <w:tcW w:w="1654" w:type="pct"/>
            <w:tcBorders>
              <w:top w:val="single" w:color="000000" w:sz="4" w:space="0"/>
              <w:left w:val="single" w:color="000000" w:sz="4" w:space="0"/>
              <w:bottom w:val="single" w:color="000000" w:sz="4" w:space="0"/>
              <w:right w:val="single" w:color="000000" w:sz="4" w:space="0"/>
            </w:tcBorders>
            <w:vAlign w:val="center"/>
          </w:tcPr>
          <w:p w14:paraId="7A06A9C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喷码机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521F419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114A4E8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421C68B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48F07041">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3B69DA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13</w:t>
            </w:r>
          </w:p>
        </w:tc>
        <w:tc>
          <w:tcPr>
            <w:tcW w:w="1654" w:type="pct"/>
            <w:tcBorders>
              <w:top w:val="single" w:color="000000" w:sz="4" w:space="0"/>
              <w:left w:val="single" w:color="000000" w:sz="4" w:space="0"/>
              <w:bottom w:val="single" w:color="000000" w:sz="4" w:space="0"/>
              <w:right w:val="single" w:color="000000" w:sz="4" w:space="0"/>
            </w:tcBorders>
            <w:vAlign w:val="center"/>
          </w:tcPr>
          <w:p w14:paraId="612FABB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冷却塔</w:t>
            </w:r>
          </w:p>
        </w:tc>
        <w:tc>
          <w:tcPr>
            <w:tcW w:w="1065" w:type="pct"/>
            <w:tcBorders>
              <w:top w:val="single" w:color="000000" w:sz="4" w:space="0"/>
              <w:left w:val="single" w:color="000000" w:sz="4" w:space="0"/>
              <w:bottom w:val="single" w:color="000000" w:sz="4" w:space="0"/>
              <w:right w:val="single" w:color="000000" w:sz="4" w:space="0"/>
            </w:tcBorders>
            <w:vAlign w:val="center"/>
          </w:tcPr>
          <w:p w14:paraId="20355B8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6</w:t>
            </w:r>
            <w:r>
              <w:rPr>
                <w:rFonts w:hint="default" w:ascii="Arial" w:hAnsi="Arial" w:eastAsia="宋体" w:cs="Arial"/>
                <w:bCs/>
                <w:color w:val="000000"/>
                <w:szCs w:val="21"/>
                <w:lang w:eastAsia="zh-CN" w:bidi="ar"/>
              </w:rPr>
              <w:t>座</w:t>
            </w:r>
          </w:p>
        </w:tc>
        <w:tc>
          <w:tcPr>
            <w:tcW w:w="1064" w:type="pct"/>
            <w:tcBorders>
              <w:top w:val="single" w:color="000000" w:sz="4" w:space="0"/>
              <w:left w:val="single" w:color="000000" w:sz="4" w:space="0"/>
              <w:bottom w:val="single" w:color="000000" w:sz="4" w:space="0"/>
              <w:right w:val="single" w:color="000000" w:sz="4" w:space="0"/>
            </w:tcBorders>
            <w:vAlign w:val="center"/>
          </w:tcPr>
          <w:p w14:paraId="58292E8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6</w:t>
            </w:r>
            <w:r>
              <w:rPr>
                <w:rFonts w:hint="default" w:ascii="Arial" w:hAnsi="Arial" w:eastAsia="宋体" w:cs="Arial"/>
                <w:bCs/>
                <w:color w:val="000000"/>
                <w:szCs w:val="21"/>
                <w:lang w:eastAsia="zh-CN" w:bidi="ar"/>
              </w:rPr>
              <w:t>座</w:t>
            </w:r>
          </w:p>
        </w:tc>
        <w:tc>
          <w:tcPr>
            <w:tcW w:w="769" w:type="pct"/>
            <w:tcBorders>
              <w:top w:val="single" w:color="000000" w:sz="4" w:space="0"/>
              <w:left w:val="single" w:color="000000" w:sz="4" w:space="0"/>
              <w:bottom w:val="single" w:color="000000" w:sz="4" w:space="0"/>
              <w:right w:val="single" w:color="000000" w:sz="4" w:space="0"/>
            </w:tcBorders>
            <w:vAlign w:val="center"/>
          </w:tcPr>
          <w:p w14:paraId="6EC9825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503B42B">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4E4C09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14</w:t>
            </w:r>
          </w:p>
        </w:tc>
        <w:tc>
          <w:tcPr>
            <w:tcW w:w="1654" w:type="pct"/>
            <w:tcBorders>
              <w:top w:val="single" w:color="000000" w:sz="4" w:space="0"/>
              <w:left w:val="single" w:color="000000" w:sz="4" w:space="0"/>
              <w:bottom w:val="single" w:color="000000" w:sz="4" w:space="0"/>
              <w:right w:val="single" w:color="000000" w:sz="4" w:space="0"/>
            </w:tcBorders>
            <w:vAlign w:val="center"/>
          </w:tcPr>
          <w:p w14:paraId="2B84B22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达和往复式包装机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4131C22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2台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638B29E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2台</w:t>
            </w:r>
          </w:p>
        </w:tc>
        <w:tc>
          <w:tcPr>
            <w:tcW w:w="769" w:type="pct"/>
            <w:tcBorders>
              <w:top w:val="single" w:color="000000" w:sz="4" w:space="0"/>
              <w:left w:val="single" w:color="000000" w:sz="4" w:space="0"/>
              <w:bottom w:val="single" w:color="000000" w:sz="4" w:space="0"/>
              <w:right w:val="single" w:color="000000" w:sz="4" w:space="0"/>
            </w:tcBorders>
            <w:vAlign w:val="center"/>
          </w:tcPr>
          <w:p w14:paraId="657EEB0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6123085">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A48F02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15</w:t>
            </w:r>
          </w:p>
        </w:tc>
        <w:tc>
          <w:tcPr>
            <w:tcW w:w="1654" w:type="pct"/>
            <w:tcBorders>
              <w:top w:val="single" w:color="000000" w:sz="4" w:space="0"/>
              <w:left w:val="single" w:color="000000" w:sz="4" w:space="0"/>
              <w:bottom w:val="single" w:color="000000" w:sz="4" w:space="0"/>
              <w:right w:val="single" w:color="000000" w:sz="4" w:space="0"/>
            </w:tcBorders>
            <w:vAlign w:val="center"/>
          </w:tcPr>
          <w:p w14:paraId="5BD4869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往复式包装机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280C0CD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764D15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BE6A1E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B0D7F42">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997234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r>
              <w:rPr>
                <w:rFonts w:hint="default" w:ascii="Arial" w:hAnsi="Arial" w:eastAsia="宋体" w:cs="Arial"/>
                <w:b/>
                <w:color w:val="000000"/>
                <w:szCs w:val="21"/>
                <w:lang w:eastAsia="zh-CN"/>
              </w:rPr>
              <w:t>二、</w:t>
            </w:r>
          </w:p>
        </w:tc>
        <w:tc>
          <w:tcPr>
            <w:tcW w:w="1654" w:type="pct"/>
            <w:tcBorders>
              <w:top w:val="single" w:color="000000" w:sz="4" w:space="0"/>
              <w:left w:val="single" w:color="000000" w:sz="4" w:space="0"/>
              <w:bottom w:val="single" w:color="000000" w:sz="4" w:space="0"/>
              <w:right w:val="single" w:color="000000" w:sz="4" w:space="0"/>
            </w:tcBorders>
            <w:vAlign w:val="center"/>
          </w:tcPr>
          <w:p w14:paraId="59D700E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r>
              <w:rPr>
                <w:rFonts w:hint="default" w:ascii="Arial" w:hAnsi="Arial" w:eastAsia="宋体" w:cs="Arial"/>
                <w:b/>
                <w:color w:val="000000"/>
                <w:szCs w:val="21"/>
                <w:lang w:eastAsia="zh-CN" w:bidi="ar"/>
              </w:rPr>
              <w:t>吐司生产线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6E79F98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1064" w:type="pct"/>
            <w:tcBorders>
              <w:top w:val="single" w:color="000000" w:sz="4" w:space="0"/>
              <w:left w:val="single" w:color="000000" w:sz="4" w:space="0"/>
              <w:bottom w:val="single" w:color="000000" w:sz="4" w:space="0"/>
              <w:right w:val="single" w:color="000000" w:sz="4" w:space="0"/>
            </w:tcBorders>
            <w:vAlign w:val="center"/>
          </w:tcPr>
          <w:p w14:paraId="621A586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636BAE4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p>
        </w:tc>
      </w:tr>
      <w:tr w14:paraId="5F44D4F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1F13BF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16</w:t>
            </w:r>
          </w:p>
        </w:tc>
        <w:tc>
          <w:tcPr>
            <w:tcW w:w="1654" w:type="pct"/>
            <w:tcBorders>
              <w:top w:val="single" w:color="000000" w:sz="4" w:space="0"/>
              <w:left w:val="single" w:color="000000" w:sz="4" w:space="0"/>
              <w:bottom w:val="single" w:color="000000" w:sz="4" w:space="0"/>
              <w:right w:val="single" w:color="000000" w:sz="4" w:space="0"/>
            </w:tcBorders>
            <w:vAlign w:val="center"/>
          </w:tcPr>
          <w:p w14:paraId="4037B87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横式搅拌机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17F4E1E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224D6F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7238794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03FD519E">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1459DF0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17</w:t>
            </w:r>
          </w:p>
        </w:tc>
        <w:tc>
          <w:tcPr>
            <w:tcW w:w="1654" w:type="pct"/>
            <w:tcBorders>
              <w:top w:val="single" w:color="000000" w:sz="4" w:space="0"/>
              <w:left w:val="single" w:color="000000" w:sz="4" w:space="0"/>
              <w:bottom w:val="single" w:color="000000" w:sz="4" w:space="0"/>
              <w:right w:val="single" w:color="000000" w:sz="4" w:space="0"/>
            </w:tcBorders>
            <w:vAlign w:val="center"/>
          </w:tcPr>
          <w:p w14:paraId="103B075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押切工业烘烤设备(大押切)</w:t>
            </w:r>
          </w:p>
        </w:tc>
        <w:tc>
          <w:tcPr>
            <w:tcW w:w="1065" w:type="pct"/>
            <w:tcBorders>
              <w:top w:val="single" w:color="000000" w:sz="4" w:space="0"/>
              <w:left w:val="single" w:color="000000" w:sz="4" w:space="0"/>
              <w:bottom w:val="single" w:color="000000" w:sz="4" w:space="0"/>
              <w:right w:val="single" w:color="000000" w:sz="4" w:space="0"/>
            </w:tcBorders>
            <w:vAlign w:val="center"/>
          </w:tcPr>
          <w:p w14:paraId="55FDFFB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2</w:t>
            </w:r>
            <w:r>
              <w:rPr>
                <w:rFonts w:hint="default" w:ascii="Arial" w:hAnsi="Arial" w:eastAsia="宋体" w:cs="Arial"/>
                <w:bCs/>
                <w:color w:val="000000"/>
                <w:szCs w:val="21"/>
                <w:lang w:bidi="ar"/>
              </w:rPr>
              <w:t>套</w:t>
            </w:r>
          </w:p>
        </w:tc>
        <w:tc>
          <w:tcPr>
            <w:tcW w:w="1064" w:type="pct"/>
            <w:tcBorders>
              <w:top w:val="single" w:color="000000" w:sz="4" w:space="0"/>
              <w:left w:val="single" w:color="000000" w:sz="4" w:space="0"/>
              <w:bottom w:val="single" w:color="000000" w:sz="4" w:space="0"/>
              <w:right w:val="single" w:color="000000" w:sz="4" w:space="0"/>
            </w:tcBorders>
            <w:vAlign w:val="center"/>
          </w:tcPr>
          <w:p w14:paraId="029340F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2</w:t>
            </w:r>
            <w:r>
              <w:rPr>
                <w:rFonts w:hint="default" w:ascii="Arial" w:hAnsi="Arial" w:eastAsia="宋体" w:cs="Arial"/>
                <w:bCs/>
                <w:color w:val="000000"/>
                <w:szCs w:val="21"/>
                <w:lang w:bidi="ar"/>
              </w:rPr>
              <w:t>套</w:t>
            </w:r>
          </w:p>
        </w:tc>
        <w:tc>
          <w:tcPr>
            <w:tcW w:w="769" w:type="pct"/>
            <w:tcBorders>
              <w:top w:val="single" w:color="000000" w:sz="4" w:space="0"/>
              <w:left w:val="single" w:color="000000" w:sz="4" w:space="0"/>
              <w:bottom w:val="single" w:color="000000" w:sz="4" w:space="0"/>
              <w:right w:val="single" w:color="000000" w:sz="4" w:space="0"/>
            </w:tcBorders>
            <w:vAlign w:val="center"/>
          </w:tcPr>
          <w:p w14:paraId="5782E65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1B3E4CB">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6AA5C9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18</w:t>
            </w:r>
          </w:p>
        </w:tc>
        <w:tc>
          <w:tcPr>
            <w:tcW w:w="1654" w:type="pct"/>
            <w:tcBorders>
              <w:top w:val="single" w:color="000000" w:sz="4" w:space="0"/>
              <w:left w:val="single" w:color="000000" w:sz="4" w:space="0"/>
              <w:bottom w:val="single" w:color="000000" w:sz="4" w:space="0"/>
              <w:right w:val="single" w:color="000000" w:sz="4" w:space="0"/>
            </w:tcBorders>
            <w:vAlign w:val="center"/>
          </w:tcPr>
          <w:p w14:paraId="311054D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2"/>
                <w:rFonts w:hint="default" w:ascii="Arial" w:hAnsi="Arial" w:eastAsia="宋体" w:cs="Arial"/>
                <w:b w:val="0"/>
                <w:bCs/>
                <w:lang w:bidi="ar"/>
              </w:rPr>
              <w:t>单层燃气隧道炉</w:t>
            </w:r>
            <w:r>
              <w:rPr>
                <w:rFonts w:hint="default" w:ascii="Arial" w:hAnsi="Arial" w:eastAsia="宋体" w:cs="Arial"/>
                <w:bCs/>
                <w:color w:val="000000"/>
                <w:szCs w:val="21"/>
                <w:lang w:bidi="ar"/>
              </w:rPr>
              <w:t>(</w:t>
            </w:r>
            <w:r>
              <w:rPr>
                <w:rStyle w:val="142"/>
                <w:rFonts w:hint="default" w:ascii="Arial" w:hAnsi="Arial" w:eastAsia="宋体" w:cs="Arial"/>
                <w:b w:val="0"/>
                <w:bCs/>
                <w:lang w:bidi="ar"/>
              </w:rPr>
              <w:t>吐司</w:t>
            </w:r>
            <w:r>
              <w:rPr>
                <w:rFonts w:hint="default" w:ascii="Arial" w:hAnsi="Arial" w:eastAsia="宋体" w:cs="Arial"/>
                <w:bCs/>
                <w:color w:val="000000"/>
                <w:szCs w:val="21"/>
                <w:lang w:bidi="ar"/>
              </w:rPr>
              <w:t>)</w:t>
            </w:r>
          </w:p>
        </w:tc>
        <w:tc>
          <w:tcPr>
            <w:tcW w:w="1065" w:type="pct"/>
            <w:tcBorders>
              <w:top w:val="single" w:color="000000" w:sz="4" w:space="0"/>
              <w:left w:val="single" w:color="000000" w:sz="4" w:space="0"/>
              <w:bottom w:val="single" w:color="000000" w:sz="4" w:space="0"/>
              <w:right w:val="single" w:color="000000" w:sz="4" w:space="0"/>
            </w:tcBorders>
            <w:vAlign w:val="center"/>
          </w:tcPr>
          <w:p w14:paraId="76F1799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1</w:t>
            </w:r>
            <w:r>
              <w:rPr>
                <w:rFonts w:hint="default" w:ascii="Arial" w:hAnsi="Arial" w:eastAsia="宋体" w:cs="Arial"/>
                <w:bCs/>
                <w:color w:val="000000"/>
                <w:szCs w:val="21"/>
                <w:lang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07C2C6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1</w:t>
            </w:r>
            <w:r>
              <w:rPr>
                <w:rFonts w:hint="default" w:ascii="Arial" w:hAnsi="Arial" w:eastAsia="宋体" w:cs="Arial"/>
                <w:bCs/>
                <w:color w:val="000000"/>
                <w:szCs w:val="21"/>
                <w:lang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0FFBD2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07B550F3">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1D1AD91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19</w:t>
            </w:r>
          </w:p>
        </w:tc>
        <w:tc>
          <w:tcPr>
            <w:tcW w:w="1654" w:type="pct"/>
            <w:tcBorders>
              <w:top w:val="single" w:color="000000" w:sz="4" w:space="0"/>
              <w:left w:val="single" w:color="000000" w:sz="4" w:space="0"/>
              <w:bottom w:val="single" w:color="000000" w:sz="4" w:space="0"/>
              <w:right w:val="single" w:color="000000" w:sz="4" w:space="0"/>
            </w:tcBorders>
            <w:vAlign w:val="center"/>
          </w:tcPr>
          <w:p w14:paraId="6CEAE57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醒发室</w:t>
            </w:r>
          </w:p>
        </w:tc>
        <w:tc>
          <w:tcPr>
            <w:tcW w:w="1065" w:type="pct"/>
            <w:tcBorders>
              <w:top w:val="single" w:color="000000" w:sz="4" w:space="0"/>
              <w:left w:val="single" w:color="000000" w:sz="4" w:space="0"/>
              <w:bottom w:val="single" w:color="000000" w:sz="4" w:space="0"/>
              <w:right w:val="single" w:color="000000" w:sz="4" w:space="0"/>
            </w:tcBorders>
            <w:vAlign w:val="center"/>
          </w:tcPr>
          <w:p w14:paraId="1F1A408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rPr>
            </w:pPr>
            <w:r>
              <w:rPr>
                <w:rStyle w:val="141"/>
                <w:rFonts w:hint="default" w:ascii="Arial" w:hAnsi="Arial" w:eastAsia="宋体" w:cs="Arial"/>
                <w:b w:val="0"/>
                <w:bCs/>
                <w:sz w:val="21"/>
                <w:szCs w:val="21"/>
                <w:lang w:bidi="ar"/>
              </w:rPr>
              <w:t>6</w:t>
            </w:r>
            <w:r>
              <w:rPr>
                <w:rFonts w:hint="default" w:ascii="Arial" w:hAnsi="Arial" w:eastAsia="宋体" w:cs="Arial"/>
                <w:bCs/>
                <w:color w:val="000000"/>
                <w:szCs w:val="21"/>
                <w:lang w:bidi="ar"/>
              </w:rPr>
              <w:t>组共</w:t>
            </w:r>
            <w:r>
              <w:rPr>
                <w:rStyle w:val="141"/>
                <w:rFonts w:hint="default" w:ascii="Arial" w:hAnsi="Arial" w:eastAsia="宋体" w:cs="Arial"/>
                <w:b w:val="0"/>
                <w:bCs/>
                <w:sz w:val="21"/>
                <w:szCs w:val="21"/>
                <w:lang w:bidi="ar"/>
              </w:rPr>
              <w:t>22</w:t>
            </w:r>
            <w:r>
              <w:rPr>
                <w:rFonts w:hint="default" w:ascii="Arial" w:hAnsi="Arial" w:eastAsia="宋体" w:cs="Arial"/>
                <w:bCs/>
                <w:color w:val="000000"/>
                <w:szCs w:val="21"/>
                <w:lang w:bidi="ar"/>
              </w:rPr>
              <w:t>趟</w:t>
            </w:r>
          </w:p>
        </w:tc>
        <w:tc>
          <w:tcPr>
            <w:tcW w:w="1064" w:type="pct"/>
            <w:tcBorders>
              <w:top w:val="single" w:color="000000" w:sz="4" w:space="0"/>
              <w:left w:val="single" w:color="000000" w:sz="4" w:space="0"/>
              <w:bottom w:val="single" w:color="000000" w:sz="4" w:space="0"/>
              <w:right w:val="single" w:color="000000" w:sz="4" w:space="0"/>
            </w:tcBorders>
            <w:vAlign w:val="center"/>
          </w:tcPr>
          <w:p w14:paraId="4CE56E3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6</w:t>
            </w:r>
            <w:r>
              <w:rPr>
                <w:rFonts w:hint="default" w:ascii="Arial" w:hAnsi="Arial" w:eastAsia="宋体" w:cs="Arial"/>
                <w:bCs/>
                <w:color w:val="000000"/>
                <w:szCs w:val="21"/>
                <w:lang w:bidi="ar"/>
              </w:rPr>
              <w:t>组共</w:t>
            </w:r>
            <w:r>
              <w:rPr>
                <w:rStyle w:val="141"/>
                <w:rFonts w:hint="default" w:ascii="Arial" w:hAnsi="Arial" w:eastAsia="宋体" w:cs="Arial"/>
                <w:b w:val="0"/>
                <w:bCs/>
                <w:sz w:val="21"/>
                <w:szCs w:val="21"/>
                <w:lang w:bidi="ar"/>
              </w:rPr>
              <w:t>22</w:t>
            </w:r>
            <w:r>
              <w:rPr>
                <w:rFonts w:hint="default" w:ascii="Arial" w:hAnsi="Arial" w:eastAsia="宋体" w:cs="Arial"/>
                <w:bCs/>
                <w:color w:val="000000"/>
                <w:szCs w:val="21"/>
                <w:lang w:bidi="ar"/>
              </w:rPr>
              <w:t>趟</w:t>
            </w:r>
          </w:p>
        </w:tc>
        <w:tc>
          <w:tcPr>
            <w:tcW w:w="769" w:type="pct"/>
            <w:tcBorders>
              <w:top w:val="single" w:color="000000" w:sz="4" w:space="0"/>
              <w:left w:val="single" w:color="000000" w:sz="4" w:space="0"/>
              <w:bottom w:val="single" w:color="000000" w:sz="4" w:space="0"/>
              <w:right w:val="single" w:color="000000" w:sz="4" w:space="0"/>
            </w:tcBorders>
            <w:vAlign w:val="center"/>
          </w:tcPr>
          <w:p w14:paraId="466B723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41411347">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05AA65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20</w:t>
            </w:r>
          </w:p>
        </w:tc>
        <w:tc>
          <w:tcPr>
            <w:tcW w:w="1654" w:type="pct"/>
            <w:tcBorders>
              <w:top w:val="single" w:color="000000" w:sz="4" w:space="0"/>
              <w:left w:val="single" w:color="000000" w:sz="4" w:space="0"/>
              <w:bottom w:val="single" w:color="000000" w:sz="4" w:space="0"/>
              <w:right w:val="single" w:color="000000" w:sz="4" w:space="0"/>
            </w:tcBorders>
            <w:vAlign w:val="center"/>
          </w:tcPr>
          <w:p w14:paraId="31A0902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20</w:t>
            </w:r>
            <w:r>
              <w:rPr>
                <w:rFonts w:hint="default" w:ascii="Arial" w:hAnsi="Arial" w:eastAsia="宋体" w:cs="Arial"/>
                <w:bCs/>
                <w:color w:val="000000"/>
                <w:szCs w:val="21"/>
                <w:lang w:bidi="ar"/>
              </w:rPr>
              <w:t>米电隧道炉</w:t>
            </w:r>
          </w:p>
        </w:tc>
        <w:tc>
          <w:tcPr>
            <w:tcW w:w="1065" w:type="pct"/>
            <w:tcBorders>
              <w:top w:val="single" w:color="000000" w:sz="4" w:space="0"/>
              <w:left w:val="single" w:color="000000" w:sz="4" w:space="0"/>
              <w:bottom w:val="single" w:color="000000" w:sz="4" w:space="0"/>
              <w:right w:val="single" w:color="000000" w:sz="4" w:space="0"/>
            </w:tcBorders>
            <w:vAlign w:val="center"/>
          </w:tcPr>
          <w:p w14:paraId="5804AA6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rPr>
            </w:pPr>
            <w:r>
              <w:rPr>
                <w:rFonts w:hint="default" w:ascii="Arial" w:hAnsi="Arial" w:eastAsia="宋体" w:cs="Arial"/>
                <w:bCs/>
                <w:color w:val="000000"/>
                <w:szCs w:val="21"/>
                <w:lang w:bidi="ar"/>
              </w:rPr>
              <w:t>4条</w:t>
            </w:r>
          </w:p>
        </w:tc>
        <w:tc>
          <w:tcPr>
            <w:tcW w:w="1064" w:type="pct"/>
            <w:tcBorders>
              <w:top w:val="single" w:color="000000" w:sz="4" w:space="0"/>
              <w:left w:val="single" w:color="000000" w:sz="4" w:space="0"/>
              <w:bottom w:val="single" w:color="000000" w:sz="4" w:space="0"/>
              <w:right w:val="single" w:color="000000" w:sz="4" w:space="0"/>
            </w:tcBorders>
            <w:vAlign w:val="center"/>
          </w:tcPr>
          <w:p w14:paraId="6A84E08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4条</w:t>
            </w:r>
          </w:p>
        </w:tc>
        <w:tc>
          <w:tcPr>
            <w:tcW w:w="769" w:type="pct"/>
            <w:tcBorders>
              <w:top w:val="single" w:color="000000" w:sz="4" w:space="0"/>
              <w:left w:val="single" w:color="000000" w:sz="4" w:space="0"/>
              <w:bottom w:val="single" w:color="000000" w:sz="4" w:space="0"/>
              <w:right w:val="single" w:color="000000" w:sz="4" w:space="0"/>
            </w:tcBorders>
            <w:vAlign w:val="center"/>
          </w:tcPr>
          <w:p w14:paraId="65340F0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C94B459">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31270F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21</w:t>
            </w:r>
          </w:p>
        </w:tc>
        <w:tc>
          <w:tcPr>
            <w:tcW w:w="1654" w:type="pct"/>
            <w:tcBorders>
              <w:top w:val="single" w:color="000000" w:sz="4" w:space="0"/>
              <w:left w:val="single" w:color="000000" w:sz="4" w:space="0"/>
              <w:bottom w:val="single" w:color="000000" w:sz="4" w:space="0"/>
              <w:right w:val="single" w:color="000000" w:sz="4" w:space="0"/>
            </w:tcBorders>
            <w:vAlign w:val="center"/>
          </w:tcPr>
          <w:p w14:paraId="16253A2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制冰机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43D3BAC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rPr>
            </w:pPr>
            <w:r>
              <w:rPr>
                <w:rStyle w:val="141"/>
                <w:rFonts w:hint="default" w:ascii="Arial" w:hAnsi="Arial" w:eastAsia="宋体" w:cs="Arial"/>
                <w:b w:val="0"/>
                <w:bCs/>
                <w:sz w:val="21"/>
                <w:szCs w:val="21"/>
                <w:lang w:bidi="ar"/>
              </w:rPr>
              <w:t>4</w:t>
            </w:r>
            <w:r>
              <w:rPr>
                <w:rFonts w:hint="default" w:ascii="Arial" w:hAnsi="Arial" w:eastAsia="宋体" w:cs="Arial"/>
                <w:bCs/>
                <w:color w:val="000000"/>
                <w:szCs w:val="21"/>
                <w:lang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8B1247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4</w:t>
            </w:r>
            <w:r>
              <w:rPr>
                <w:rFonts w:hint="default" w:ascii="Arial" w:hAnsi="Arial" w:eastAsia="宋体" w:cs="Arial"/>
                <w:bCs/>
                <w:color w:val="000000"/>
                <w:szCs w:val="21"/>
                <w:lang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3275962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809BA95">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1AB5AF4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22</w:t>
            </w:r>
          </w:p>
        </w:tc>
        <w:tc>
          <w:tcPr>
            <w:tcW w:w="1654" w:type="pct"/>
            <w:tcBorders>
              <w:top w:val="single" w:color="000000" w:sz="4" w:space="0"/>
              <w:left w:val="single" w:color="000000" w:sz="4" w:space="0"/>
              <w:bottom w:val="single" w:color="000000" w:sz="4" w:space="0"/>
              <w:right w:val="single" w:color="000000" w:sz="4" w:space="0"/>
            </w:tcBorders>
            <w:vAlign w:val="center"/>
          </w:tcPr>
          <w:p w14:paraId="33A59DB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汤种夹层锅</w:t>
            </w:r>
          </w:p>
        </w:tc>
        <w:tc>
          <w:tcPr>
            <w:tcW w:w="1065" w:type="pct"/>
            <w:tcBorders>
              <w:top w:val="single" w:color="000000" w:sz="4" w:space="0"/>
              <w:left w:val="single" w:color="000000" w:sz="4" w:space="0"/>
              <w:bottom w:val="single" w:color="000000" w:sz="4" w:space="0"/>
              <w:right w:val="single" w:color="000000" w:sz="4" w:space="0"/>
            </w:tcBorders>
            <w:vAlign w:val="center"/>
          </w:tcPr>
          <w:p w14:paraId="763DDB0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rPr>
            </w:pPr>
            <w:r>
              <w:rPr>
                <w:rStyle w:val="141"/>
                <w:rFonts w:hint="default" w:ascii="Arial" w:hAnsi="Arial" w:eastAsia="宋体" w:cs="Arial"/>
                <w:b w:val="0"/>
                <w:bCs/>
                <w:sz w:val="21"/>
                <w:szCs w:val="21"/>
                <w:lang w:bidi="ar"/>
              </w:rPr>
              <w:t>2</w:t>
            </w:r>
            <w:r>
              <w:rPr>
                <w:rFonts w:hint="default" w:ascii="Arial" w:hAnsi="Arial" w:eastAsia="宋体" w:cs="Arial"/>
                <w:bCs/>
                <w:color w:val="000000"/>
                <w:szCs w:val="21"/>
                <w:lang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617FB5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2</w:t>
            </w:r>
            <w:r>
              <w:rPr>
                <w:rFonts w:hint="default" w:ascii="Arial" w:hAnsi="Arial" w:eastAsia="宋体" w:cs="Arial"/>
                <w:bCs/>
                <w:color w:val="000000"/>
                <w:szCs w:val="21"/>
                <w:lang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79FD822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D0AFB66">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79017D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23</w:t>
            </w:r>
          </w:p>
        </w:tc>
        <w:tc>
          <w:tcPr>
            <w:tcW w:w="1654" w:type="pct"/>
            <w:tcBorders>
              <w:top w:val="single" w:color="000000" w:sz="4" w:space="0"/>
              <w:left w:val="single" w:color="000000" w:sz="4" w:space="0"/>
              <w:bottom w:val="single" w:color="000000" w:sz="4" w:space="0"/>
              <w:right w:val="single" w:color="000000" w:sz="4" w:space="0"/>
            </w:tcBorders>
            <w:vAlign w:val="center"/>
          </w:tcPr>
          <w:p w14:paraId="2BDFEC3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汤种温度计</w:t>
            </w:r>
          </w:p>
        </w:tc>
        <w:tc>
          <w:tcPr>
            <w:tcW w:w="1065" w:type="pct"/>
            <w:tcBorders>
              <w:top w:val="single" w:color="000000" w:sz="4" w:space="0"/>
              <w:left w:val="single" w:color="000000" w:sz="4" w:space="0"/>
              <w:bottom w:val="single" w:color="000000" w:sz="4" w:space="0"/>
              <w:right w:val="single" w:color="000000" w:sz="4" w:space="0"/>
            </w:tcBorders>
            <w:vAlign w:val="center"/>
          </w:tcPr>
          <w:p w14:paraId="553EC8D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1</w:t>
            </w:r>
            <w:r>
              <w:rPr>
                <w:rFonts w:hint="default" w:ascii="Arial" w:hAnsi="Arial" w:eastAsia="宋体" w:cs="Arial"/>
                <w:bCs/>
                <w:color w:val="000000"/>
                <w:szCs w:val="21"/>
                <w:lang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5128E1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1</w:t>
            </w:r>
            <w:r>
              <w:rPr>
                <w:rFonts w:hint="default" w:ascii="Arial" w:hAnsi="Arial" w:eastAsia="宋体" w:cs="Arial"/>
                <w:bCs/>
                <w:color w:val="000000"/>
                <w:szCs w:val="21"/>
                <w:lang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609CEC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C1B47E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E4FBC0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24</w:t>
            </w:r>
          </w:p>
        </w:tc>
        <w:tc>
          <w:tcPr>
            <w:tcW w:w="1654" w:type="pct"/>
            <w:tcBorders>
              <w:top w:val="single" w:color="000000" w:sz="4" w:space="0"/>
              <w:left w:val="single" w:color="000000" w:sz="4" w:space="0"/>
              <w:bottom w:val="single" w:color="000000" w:sz="4" w:space="0"/>
              <w:right w:val="single" w:color="000000" w:sz="4" w:space="0"/>
            </w:tcBorders>
            <w:vAlign w:val="center"/>
          </w:tcPr>
          <w:p w14:paraId="69699BD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喷油机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71A0AFF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2</w:t>
            </w:r>
            <w:r>
              <w:rPr>
                <w:rFonts w:hint="default" w:ascii="Arial" w:hAnsi="Arial" w:eastAsia="宋体" w:cs="Arial"/>
                <w:bCs/>
                <w:color w:val="000000"/>
                <w:szCs w:val="21"/>
                <w:lang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12A3AB9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Style w:val="141"/>
                <w:rFonts w:hint="default" w:ascii="Arial" w:hAnsi="Arial" w:eastAsia="宋体" w:cs="Arial"/>
                <w:b w:val="0"/>
                <w:bCs/>
                <w:sz w:val="21"/>
                <w:szCs w:val="21"/>
                <w:lang w:bidi="ar"/>
              </w:rPr>
              <w:t>2</w:t>
            </w:r>
            <w:r>
              <w:rPr>
                <w:rFonts w:hint="default" w:ascii="Arial" w:hAnsi="Arial" w:eastAsia="宋体" w:cs="Arial"/>
                <w:bCs/>
                <w:color w:val="000000"/>
                <w:szCs w:val="21"/>
                <w:lang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3272F2C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373A030">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8AC0BC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rPr>
            </w:pPr>
            <w:r>
              <w:rPr>
                <w:rFonts w:hint="default" w:ascii="Arial" w:hAnsi="Arial" w:eastAsia="宋体" w:cs="Arial"/>
                <w:bCs/>
                <w:color w:val="000000"/>
                <w:szCs w:val="21"/>
                <w:lang w:bidi="ar"/>
              </w:rPr>
              <w:t>25</w:t>
            </w:r>
          </w:p>
        </w:tc>
        <w:tc>
          <w:tcPr>
            <w:tcW w:w="1654" w:type="pct"/>
            <w:tcBorders>
              <w:top w:val="single" w:color="000000" w:sz="4" w:space="0"/>
              <w:left w:val="single" w:color="000000" w:sz="4" w:space="0"/>
              <w:bottom w:val="single" w:color="000000" w:sz="4" w:space="0"/>
              <w:right w:val="single" w:color="000000" w:sz="4" w:space="0"/>
            </w:tcBorders>
            <w:vAlign w:val="center"/>
          </w:tcPr>
          <w:p w14:paraId="64C01D3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哈特曼吐司自动包装线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7620E24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条</w:t>
            </w:r>
          </w:p>
        </w:tc>
        <w:tc>
          <w:tcPr>
            <w:tcW w:w="1064" w:type="pct"/>
            <w:tcBorders>
              <w:top w:val="single" w:color="000000" w:sz="4" w:space="0"/>
              <w:left w:val="single" w:color="000000" w:sz="4" w:space="0"/>
              <w:bottom w:val="single" w:color="000000" w:sz="4" w:space="0"/>
              <w:right w:val="single" w:color="000000" w:sz="4" w:space="0"/>
            </w:tcBorders>
            <w:vAlign w:val="center"/>
          </w:tcPr>
          <w:p w14:paraId="6BA5335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条</w:t>
            </w:r>
          </w:p>
        </w:tc>
        <w:tc>
          <w:tcPr>
            <w:tcW w:w="769" w:type="pct"/>
            <w:tcBorders>
              <w:top w:val="single" w:color="000000" w:sz="4" w:space="0"/>
              <w:left w:val="single" w:color="000000" w:sz="4" w:space="0"/>
              <w:bottom w:val="single" w:color="000000" w:sz="4" w:space="0"/>
              <w:right w:val="single" w:color="000000" w:sz="4" w:space="0"/>
            </w:tcBorders>
            <w:vAlign w:val="center"/>
          </w:tcPr>
          <w:p w14:paraId="7B2805B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03AD6DC4">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2C7494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26</w:t>
            </w:r>
          </w:p>
        </w:tc>
        <w:tc>
          <w:tcPr>
            <w:tcW w:w="1654" w:type="pct"/>
            <w:tcBorders>
              <w:top w:val="single" w:color="000000" w:sz="4" w:space="0"/>
              <w:left w:val="single" w:color="000000" w:sz="4" w:space="0"/>
              <w:bottom w:val="single" w:color="000000" w:sz="4" w:space="0"/>
              <w:right w:val="single" w:color="000000" w:sz="4" w:space="0"/>
            </w:tcBorders>
            <w:vAlign w:val="center"/>
          </w:tcPr>
          <w:p w14:paraId="007D0F6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打码机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6165805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C953CF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36CCFC1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1CEFAC9">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4C238D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r>
              <w:rPr>
                <w:rFonts w:hint="default" w:ascii="Arial" w:hAnsi="Arial" w:eastAsia="宋体" w:cs="Arial"/>
                <w:b/>
                <w:color w:val="000000"/>
                <w:szCs w:val="21"/>
                <w:lang w:eastAsia="zh-CN"/>
              </w:rPr>
              <w:t>三、</w:t>
            </w:r>
          </w:p>
        </w:tc>
        <w:tc>
          <w:tcPr>
            <w:tcW w:w="1654" w:type="pct"/>
            <w:tcBorders>
              <w:top w:val="single" w:color="000000" w:sz="4" w:space="0"/>
              <w:left w:val="single" w:color="000000" w:sz="4" w:space="0"/>
              <w:bottom w:val="single" w:color="000000" w:sz="4" w:space="0"/>
              <w:right w:val="single" w:color="000000" w:sz="4" w:space="0"/>
            </w:tcBorders>
            <w:vAlign w:val="center"/>
          </w:tcPr>
          <w:p w14:paraId="371E6AF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r>
              <w:rPr>
                <w:rFonts w:hint="default" w:ascii="Arial" w:hAnsi="Arial" w:eastAsia="宋体" w:cs="Arial"/>
                <w:b/>
                <w:color w:val="000000"/>
                <w:szCs w:val="21"/>
                <w:lang w:eastAsia="zh-CN" w:bidi="ar"/>
              </w:rPr>
              <w:t>迷你豆沙包生产线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3376C09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1064" w:type="pct"/>
            <w:tcBorders>
              <w:top w:val="single" w:color="000000" w:sz="4" w:space="0"/>
              <w:left w:val="single" w:color="000000" w:sz="4" w:space="0"/>
              <w:bottom w:val="single" w:color="000000" w:sz="4" w:space="0"/>
              <w:right w:val="single" w:color="000000" w:sz="4" w:space="0"/>
            </w:tcBorders>
            <w:vAlign w:val="center"/>
          </w:tcPr>
          <w:p w14:paraId="4831DEF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751BAD6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p>
        </w:tc>
      </w:tr>
      <w:tr w14:paraId="0ABCB9BC">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147CC5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27</w:t>
            </w:r>
          </w:p>
        </w:tc>
        <w:tc>
          <w:tcPr>
            <w:tcW w:w="1654" w:type="pct"/>
            <w:tcBorders>
              <w:top w:val="single" w:color="000000" w:sz="4" w:space="0"/>
              <w:left w:val="single" w:color="000000" w:sz="4" w:space="0"/>
              <w:bottom w:val="single" w:color="000000" w:sz="4" w:space="0"/>
              <w:right w:val="single" w:color="000000" w:sz="4" w:space="0"/>
            </w:tcBorders>
            <w:vAlign w:val="center"/>
          </w:tcPr>
          <w:p w14:paraId="29C8C6F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立式搅拌机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5207EFC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5</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C62174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5</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5F93DC3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07A6E4B">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AD77F0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28</w:t>
            </w:r>
          </w:p>
        </w:tc>
        <w:tc>
          <w:tcPr>
            <w:tcW w:w="1654" w:type="pct"/>
            <w:tcBorders>
              <w:top w:val="single" w:color="000000" w:sz="4" w:space="0"/>
              <w:left w:val="single" w:color="000000" w:sz="4" w:space="0"/>
              <w:bottom w:val="single" w:color="000000" w:sz="4" w:space="0"/>
              <w:right w:val="single" w:color="000000" w:sz="4" w:space="0"/>
            </w:tcBorders>
            <w:vAlign w:val="center"/>
          </w:tcPr>
          <w:p w14:paraId="089CCA3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雷恩包馅机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14D50B3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5</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1932197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5</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56BB098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2C519751">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197EDEA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29</w:t>
            </w:r>
          </w:p>
        </w:tc>
        <w:tc>
          <w:tcPr>
            <w:tcW w:w="1654" w:type="pct"/>
            <w:tcBorders>
              <w:top w:val="single" w:color="000000" w:sz="4" w:space="0"/>
              <w:left w:val="single" w:color="000000" w:sz="4" w:space="0"/>
              <w:bottom w:val="single" w:color="000000" w:sz="4" w:space="0"/>
              <w:right w:val="single" w:color="000000" w:sz="4" w:space="0"/>
            </w:tcBorders>
            <w:vAlign w:val="center"/>
          </w:tcPr>
          <w:p w14:paraId="61DADD6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排气机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2879E5C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5台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A917DB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5台</w:t>
            </w:r>
          </w:p>
        </w:tc>
        <w:tc>
          <w:tcPr>
            <w:tcW w:w="769" w:type="pct"/>
            <w:tcBorders>
              <w:top w:val="single" w:color="000000" w:sz="4" w:space="0"/>
              <w:left w:val="single" w:color="000000" w:sz="4" w:space="0"/>
              <w:bottom w:val="single" w:color="000000" w:sz="4" w:space="0"/>
              <w:right w:val="single" w:color="000000" w:sz="4" w:space="0"/>
            </w:tcBorders>
            <w:vAlign w:val="center"/>
          </w:tcPr>
          <w:p w14:paraId="612D954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611BBAE">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4C0F2D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30</w:t>
            </w:r>
          </w:p>
        </w:tc>
        <w:tc>
          <w:tcPr>
            <w:tcW w:w="1654" w:type="pct"/>
            <w:tcBorders>
              <w:top w:val="single" w:color="000000" w:sz="4" w:space="0"/>
              <w:left w:val="single" w:color="000000" w:sz="4" w:space="0"/>
              <w:bottom w:val="single" w:color="000000" w:sz="4" w:space="0"/>
              <w:right w:val="single" w:color="000000" w:sz="4" w:space="0"/>
            </w:tcBorders>
            <w:vAlign w:val="center"/>
          </w:tcPr>
          <w:p w14:paraId="5E5C508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醒发室</w:t>
            </w:r>
          </w:p>
        </w:tc>
        <w:tc>
          <w:tcPr>
            <w:tcW w:w="1065" w:type="pct"/>
            <w:tcBorders>
              <w:top w:val="single" w:color="000000" w:sz="4" w:space="0"/>
              <w:left w:val="single" w:color="000000" w:sz="4" w:space="0"/>
              <w:bottom w:val="single" w:color="000000" w:sz="4" w:space="0"/>
              <w:right w:val="single" w:color="000000" w:sz="4" w:space="0"/>
            </w:tcBorders>
            <w:vAlign w:val="center"/>
          </w:tcPr>
          <w:p w14:paraId="3A68280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组共</w:t>
            </w:r>
            <w:r>
              <w:rPr>
                <w:rStyle w:val="141"/>
                <w:rFonts w:hint="default" w:ascii="Arial" w:hAnsi="Arial" w:eastAsia="宋体" w:cs="Arial"/>
                <w:b w:val="0"/>
                <w:bCs/>
                <w:sz w:val="21"/>
                <w:szCs w:val="21"/>
                <w:lang w:eastAsia="zh-CN" w:bidi="ar"/>
              </w:rPr>
              <w:t>11</w:t>
            </w:r>
            <w:r>
              <w:rPr>
                <w:rFonts w:hint="default" w:ascii="Arial" w:hAnsi="Arial" w:eastAsia="宋体" w:cs="Arial"/>
                <w:bCs/>
                <w:color w:val="000000"/>
                <w:szCs w:val="21"/>
                <w:lang w:eastAsia="zh-CN" w:bidi="ar"/>
              </w:rPr>
              <w:t>趟</w:t>
            </w:r>
          </w:p>
        </w:tc>
        <w:tc>
          <w:tcPr>
            <w:tcW w:w="1064" w:type="pct"/>
            <w:tcBorders>
              <w:top w:val="single" w:color="000000" w:sz="4" w:space="0"/>
              <w:left w:val="single" w:color="000000" w:sz="4" w:space="0"/>
              <w:bottom w:val="single" w:color="000000" w:sz="4" w:space="0"/>
              <w:right w:val="single" w:color="000000" w:sz="4" w:space="0"/>
            </w:tcBorders>
            <w:vAlign w:val="center"/>
          </w:tcPr>
          <w:p w14:paraId="5803620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组共</w:t>
            </w:r>
            <w:r>
              <w:rPr>
                <w:rStyle w:val="141"/>
                <w:rFonts w:hint="default" w:ascii="Arial" w:hAnsi="Arial" w:eastAsia="宋体" w:cs="Arial"/>
                <w:b w:val="0"/>
                <w:bCs/>
                <w:sz w:val="21"/>
                <w:szCs w:val="21"/>
                <w:lang w:eastAsia="zh-CN" w:bidi="ar"/>
              </w:rPr>
              <w:t>11</w:t>
            </w:r>
            <w:r>
              <w:rPr>
                <w:rFonts w:hint="default" w:ascii="Arial" w:hAnsi="Arial" w:eastAsia="宋体" w:cs="Arial"/>
                <w:bCs/>
                <w:color w:val="000000"/>
                <w:szCs w:val="21"/>
                <w:lang w:eastAsia="zh-CN" w:bidi="ar"/>
              </w:rPr>
              <w:t>趟</w:t>
            </w:r>
          </w:p>
        </w:tc>
        <w:tc>
          <w:tcPr>
            <w:tcW w:w="769" w:type="pct"/>
            <w:tcBorders>
              <w:top w:val="single" w:color="000000" w:sz="4" w:space="0"/>
              <w:left w:val="single" w:color="000000" w:sz="4" w:space="0"/>
              <w:bottom w:val="single" w:color="000000" w:sz="4" w:space="0"/>
              <w:right w:val="single" w:color="000000" w:sz="4" w:space="0"/>
            </w:tcBorders>
            <w:vAlign w:val="center"/>
          </w:tcPr>
          <w:p w14:paraId="35F564E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47762B63">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226B84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31</w:t>
            </w:r>
          </w:p>
        </w:tc>
        <w:tc>
          <w:tcPr>
            <w:tcW w:w="1654" w:type="pct"/>
            <w:tcBorders>
              <w:top w:val="single" w:color="000000" w:sz="4" w:space="0"/>
              <w:left w:val="single" w:color="000000" w:sz="4" w:space="0"/>
              <w:bottom w:val="single" w:color="000000" w:sz="4" w:space="0"/>
              <w:right w:val="single" w:color="000000" w:sz="4" w:space="0"/>
            </w:tcBorders>
            <w:vAlign w:val="center"/>
          </w:tcPr>
          <w:p w14:paraId="523C239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18</w:t>
            </w:r>
            <w:r>
              <w:rPr>
                <w:rFonts w:hint="default" w:ascii="Arial" w:hAnsi="Arial" w:eastAsia="宋体" w:cs="Arial"/>
                <w:bCs/>
                <w:color w:val="000000"/>
                <w:szCs w:val="21"/>
                <w:lang w:eastAsia="zh-CN" w:bidi="ar"/>
              </w:rPr>
              <w:t>米电隧道炉</w:t>
            </w:r>
          </w:p>
        </w:tc>
        <w:tc>
          <w:tcPr>
            <w:tcW w:w="1065" w:type="pct"/>
            <w:tcBorders>
              <w:top w:val="single" w:color="000000" w:sz="4" w:space="0"/>
              <w:left w:val="single" w:color="000000" w:sz="4" w:space="0"/>
              <w:bottom w:val="single" w:color="000000" w:sz="4" w:space="0"/>
              <w:right w:val="single" w:color="000000" w:sz="4" w:space="0"/>
            </w:tcBorders>
            <w:vAlign w:val="center"/>
          </w:tcPr>
          <w:p w14:paraId="4288282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条</w:t>
            </w:r>
          </w:p>
        </w:tc>
        <w:tc>
          <w:tcPr>
            <w:tcW w:w="1064" w:type="pct"/>
            <w:tcBorders>
              <w:top w:val="single" w:color="000000" w:sz="4" w:space="0"/>
              <w:left w:val="single" w:color="000000" w:sz="4" w:space="0"/>
              <w:bottom w:val="single" w:color="000000" w:sz="4" w:space="0"/>
              <w:right w:val="single" w:color="000000" w:sz="4" w:space="0"/>
            </w:tcBorders>
            <w:vAlign w:val="center"/>
          </w:tcPr>
          <w:p w14:paraId="07F0CE1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条</w:t>
            </w:r>
          </w:p>
        </w:tc>
        <w:tc>
          <w:tcPr>
            <w:tcW w:w="769" w:type="pct"/>
            <w:tcBorders>
              <w:top w:val="single" w:color="000000" w:sz="4" w:space="0"/>
              <w:left w:val="single" w:color="000000" w:sz="4" w:space="0"/>
              <w:bottom w:val="single" w:color="000000" w:sz="4" w:space="0"/>
              <w:right w:val="single" w:color="000000" w:sz="4" w:space="0"/>
            </w:tcBorders>
            <w:vAlign w:val="center"/>
          </w:tcPr>
          <w:p w14:paraId="72CBA09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0D97E9C6">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D7CF6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32</w:t>
            </w:r>
          </w:p>
        </w:tc>
        <w:tc>
          <w:tcPr>
            <w:tcW w:w="1654" w:type="pct"/>
            <w:tcBorders>
              <w:top w:val="single" w:color="000000" w:sz="4" w:space="0"/>
              <w:left w:val="single" w:color="000000" w:sz="4" w:space="0"/>
              <w:bottom w:val="single" w:color="000000" w:sz="4" w:space="0"/>
              <w:right w:val="single" w:color="000000" w:sz="4" w:space="0"/>
            </w:tcBorders>
            <w:vAlign w:val="center"/>
          </w:tcPr>
          <w:p w14:paraId="2AA64F4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古河排盘机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6AD0B4E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FAA872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8C0FD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2CE07541">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2E3350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33</w:t>
            </w:r>
          </w:p>
        </w:tc>
        <w:tc>
          <w:tcPr>
            <w:tcW w:w="1654" w:type="pct"/>
            <w:tcBorders>
              <w:top w:val="single" w:color="000000" w:sz="4" w:space="0"/>
              <w:left w:val="single" w:color="000000" w:sz="4" w:space="0"/>
              <w:bottom w:val="single" w:color="000000" w:sz="4" w:space="0"/>
              <w:right w:val="single" w:color="000000" w:sz="4" w:space="0"/>
            </w:tcBorders>
            <w:vAlign w:val="center"/>
          </w:tcPr>
          <w:p w14:paraId="0E5AE69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制冰机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330C3EA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87F5E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38AF044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5F687D2">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E03344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34</w:t>
            </w:r>
          </w:p>
        </w:tc>
        <w:tc>
          <w:tcPr>
            <w:tcW w:w="1654" w:type="pct"/>
            <w:tcBorders>
              <w:top w:val="single" w:color="000000" w:sz="4" w:space="0"/>
              <w:left w:val="single" w:color="000000" w:sz="4" w:space="0"/>
              <w:bottom w:val="single" w:color="000000" w:sz="4" w:space="0"/>
              <w:right w:val="single" w:color="000000" w:sz="4" w:space="0"/>
            </w:tcBorders>
            <w:vAlign w:val="center"/>
          </w:tcPr>
          <w:p w14:paraId="6746F58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醒发箱</w:t>
            </w:r>
          </w:p>
        </w:tc>
        <w:tc>
          <w:tcPr>
            <w:tcW w:w="1065" w:type="pct"/>
            <w:tcBorders>
              <w:top w:val="single" w:color="000000" w:sz="4" w:space="0"/>
              <w:left w:val="single" w:color="000000" w:sz="4" w:space="0"/>
              <w:bottom w:val="single" w:color="000000" w:sz="4" w:space="0"/>
              <w:right w:val="single" w:color="000000" w:sz="4" w:space="0"/>
            </w:tcBorders>
            <w:vAlign w:val="center"/>
          </w:tcPr>
          <w:p w14:paraId="101585B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177380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568119A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7B2CF08">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3BC3C5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35</w:t>
            </w:r>
          </w:p>
        </w:tc>
        <w:tc>
          <w:tcPr>
            <w:tcW w:w="1654" w:type="pct"/>
            <w:tcBorders>
              <w:top w:val="single" w:color="000000" w:sz="4" w:space="0"/>
              <w:left w:val="single" w:color="000000" w:sz="4" w:space="0"/>
              <w:bottom w:val="single" w:color="000000" w:sz="4" w:space="0"/>
              <w:right w:val="single" w:color="000000" w:sz="4" w:space="0"/>
            </w:tcBorders>
            <w:vAlign w:val="center"/>
          </w:tcPr>
          <w:p w14:paraId="406BAAE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冷却塔</w:t>
            </w:r>
          </w:p>
        </w:tc>
        <w:tc>
          <w:tcPr>
            <w:tcW w:w="1065" w:type="pct"/>
            <w:tcBorders>
              <w:top w:val="single" w:color="000000" w:sz="4" w:space="0"/>
              <w:left w:val="single" w:color="000000" w:sz="4" w:space="0"/>
              <w:bottom w:val="single" w:color="000000" w:sz="4" w:space="0"/>
              <w:right w:val="single" w:color="000000" w:sz="4" w:space="0"/>
            </w:tcBorders>
            <w:vAlign w:val="center"/>
          </w:tcPr>
          <w:p w14:paraId="17AE5C4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座</w:t>
            </w:r>
          </w:p>
        </w:tc>
        <w:tc>
          <w:tcPr>
            <w:tcW w:w="1064" w:type="pct"/>
            <w:tcBorders>
              <w:top w:val="single" w:color="000000" w:sz="4" w:space="0"/>
              <w:left w:val="single" w:color="000000" w:sz="4" w:space="0"/>
              <w:bottom w:val="single" w:color="000000" w:sz="4" w:space="0"/>
              <w:right w:val="single" w:color="000000" w:sz="4" w:space="0"/>
            </w:tcBorders>
            <w:vAlign w:val="center"/>
          </w:tcPr>
          <w:p w14:paraId="137817E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座</w:t>
            </w:r>
          </w:p>
        </w:tc>
        <w:tc>
          <w:tcPr>
            <w:tcW w:w="769" w:type="pct"/>
            <w:tcBorders>
              <w:top w:val="single" w:color="000000" w:sz="4" w:space="0"/>
              <w:left w:val="single" w:color="000000" w:sz="4" w:space="0"/>
              <w:bottom w:val="single" w:color="000000" w:sz="4" w:space="0"/>
              <w:right w:val="single" w:color="000000" w:sz="4" w:space="0"/>
            </w:tcBorders>
            <w:vAlign w:val="center"/>
          </w:tcPr>
          <w:p w14:paraId="5897A31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25B58237">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B3E25D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36</w:t>
            </w:r>
          </w:p>
        </w:tc>
        <w:tc>
          <w:tcPr>
            <w:tcW w:w="1654" w:type="pct"/>
            <w:tcBorders>
              <w:top w:val="single" w:color="000000" w:sz="4" w:space="0"/>
              <w:left w:val="single" w:color="000000" w:sz="4" w:space="0"/>
              <w:bottom w:val="single" w:color="000000" w:sz="4" w:space="0"/>
              <w:right w:val="single" w:color="000000" w:sz="4" w:space="0"/>
            </w:tcBorders>
            <w:vAlign w:val="center"/>
          </w:tcPr>
          <w:p w14:paraId="6793AB2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包装机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1BB469A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FC779A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6168D74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0C3FF7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DD0C1E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37</w:t>
            </w:r>
          </w:p>
        </w:tc>
        <w:tc>
          <w:tcPr>
            <w:tcW w:w="1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8A17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喷码机</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050E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21595F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4A2C5E9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04AB16D8">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8A565A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r>
              <w:rPr>
                <w:rFonts w:hint="default" w:ascii="Arial" w:hAnsi="Arial" w:eastAsia="宋体" w:cs="Arial"/>
                <w:b/>
                <w:color w:val="000000"/>
                <w:szCs w:val="21"/>
                <w:lang w:eastAsia="zh-CN"/>
              </w:rPr>
              <w:t>四、</w:t>
            </w:r>
          </w:p>
        </w:tc>
        <w:tc>
          <w:tcPr>
            <w:tcW w:w="1654" w:type="pct"/>
            <w:tcBorders>
              <w:top w:val="single" w:color="000000" w:sz="4" w:space="0"/>
              <w:left w:val="single" w:color="000000" w:sz="4" w:space="0"/>
              <w:bottom w:val="single" w:color="000000" w:sz="4" w:space="0"/>
              <w:right w:val="single" w:color="000000" w:sz="4" w:space="0"/>
            </w:tcBorders>
            <w:vAlign w:val="center"/>
          </w:tcPr>
          <w:p w14:paraId="7B34A8A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r>
              <w:rPr>
                <w:rFonts w:hint="default" w:ascii="Arial" w:hAnsi="Arial" w:eastAsia="宋体" w:cs="Arial"/>
                <w:b/>
                <w:color w:val="000000"/>
                <w:szCs w:val="21"/>
                <w:lang w:eastAsia="zh-CN" w:bidi="ar"/>
              </w:rPr>
              <w:t>三明治生产线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69BBA10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1064" w:type="pct"/>
            <w:tcBorders>
              <w:top w:val="single" w:color="000000" w:sz="4" w:space="0"/>
              <w:left w:val="single" w:color="000000" w:sz="4" w:space="0"/>
              <w:bottom w:val="single" w:color="000000" w:sz="4" w:space="0"/>
              <w:right w:val="single" w:color="000000" w:sz="4" w:space="0"/>
            </w:tcBorders>
            <w:vAlign w:val="center"/>
          </w:tcPr>
          <w:p w14:paraId="1E49A72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28F631B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p>
        </w:tc>
      </w:tr>
      <w:tr w14:paraId="67DDEEC0">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A16557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38</w:t>
            </w:r>
          </w:p>
        </w:tc>
        <w:tc>
          <w:tcPr>
            <w:tcW w:w="1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6C07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三明治生产线</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D798B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4条</w:t>
            </w:r>
          </w:p>
        </w:tc>
        <w:tc>
          <w:tcPr>
            <w:tcW w:w="1064" w:type="pct"/>
            <w:tcBorders>
              <w:top w:val="single" w:color="000000" w:sz="4" w:space="0"/>
              <w:left w:val="single" w:color="000000" w:sz="4" w:space="0"/>
              <w:bottom w:val="single" w:color="000000" w:sz="4" w:space="0"/>
              <w:right w:val="single" w:color="000000" w:sz="4" w:space="0"/>
            </w:tcBorders>
            <w:vAlign w:val="center"/>
          </w:tcPr>
          <w:p w14:paraId="5CEADBF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4条</w:t>
            </w:r>
          </w:p>
        </w:tc>
        <w:tc>
          <w:tcPr>
            <w:tcW w:w="769" w:type="pct"/>
            <w:tcBorders>
              <w:top w:val="single" w:color="000000" w:sz="4" w:space="0"/>
              <w:left w:val="single" w:color="000000" w:sz="4" w:space="0"/>
              <w:bottom w:val="single" w:color="000000" w:sz="4" w:space="0"/>
              <w:right w:val="single" w:color="000000" w:sz="4" w:space="0"/>
            </w:tcBorders>
            <w:vAlign w:val="center"/>
          </w:tcPr>
          <w:p w14:paraId="31BD405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8698068">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E9A0CB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39</w:t>
            </w:r>
          </w:p>
        </w:tc>
        <w:tc>
          <w:tcPr>
            <w:tcW w:w="1654" w:type="pct"/>
            <w:tcBorders>
              <w:top w:val="single" w:color="000000" w:sz="4" w:space="0"/>
              <w:left w:val="single" w:color="000000" w:sz="4" w:space="0"/>
              <w:bottom w:val="single" w:color="000000" w:sz="4" w:space="0"/>
              <w:right w:val="single" w:color="000000" w:sz="4" w:space="0"/>
            </w:tcBorders>
            <w:vAlign w:val="center"/>
          </w:tcPr>
          <w:p w14:paraId="2854ACB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三明治封口机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15F19A9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841194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451BA8D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843898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AA225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40</w:t>
            </w:r>
          </w:p>
        </w:tc>
        <w:tc>
          <w:tcPr>
            <w:tcW w:w="1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6857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往复式包装机</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0B67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A14EA5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595C437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F2B8898">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1EA45F2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r>
              <w:rPr>
                <w:rFonts w:hint="default" w:ascii="Arial" w:hAnsi="Arial" w:eastAsia="宋体" w:cs="Arial"/>
                <w:b/>
                <w:color w:val="000000"/>
                <w:szCs w:val="21"/>
                <w:lang w:eastAsia="zh-CN"/>
              </w:rPr>
              <w:t>五、</w:t>
            </w:r>
          </w:p>
        </w:tc>
        <w:tc>
          <w:tcPr>
            <w:tcW w:w="1654" w:type="pct"/>
            <w:tcBorders>
              <w:top w:val="single" w:color="000000" w:sz="4" w:space="0"/>
              <w:left w:val="single" w:color="000000" w:sz="4" w:space="0"/>
              <w:bottom w:val="single" w:color="000000" w:sz="4" w:space="0"/>
              <w:right w:val="single" w:color="000000" w:sz="4" w:space="0"/>
            </w:tcBorders>
            <w:vAlign w:val="center"/>
          </w:tcPr>
          <w:p w14:paraId="2AD36DD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r>
              <w:rPr>
                <w:rFonts w:hint="default" w:ascii="Arial" w:hAnsi="Arial" w:eastAsia="宋体" w:cs="Arial"/>
                <w:b/>
                <w:color w:val="000000"/>
                <w:szCs w:val="21"/>
                <w:lang w:eastAsia="zh-CN" w:bidi="ar"/>
              </w:rPr>
              <w:t>丹麦面包生产线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7E47DDA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1064" w:type="pct"/>
            <w:tcBorders>
              <w:top w:val="single" w:color="000000" w:sz="4" w:space="0"/>
              <w:left w:val="single" w:color="000000" w:sz="4" w:space="0"/>
              <w:bottom w:val="single" w:color="000000" w:sz="4" w:space="0"/>
              <w:right w:val="single" w:color="000000" w:sz="4" w:space="0"/>
            </w:tcBorders>
            <w:vAlign w:val="center"/>
          </w:tcPr>
          <w:p w14:paraId="0F9F1A8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4A79776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r>
      <w:tr w14:paraId="782DBAC5">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ACA16B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41</w:t>
            </w:r>
          </w:p>
        </w:tc>
        <w:tc>
          <w:tcPr>
            <w:tcW w:w="1654" w:type="pct"/>
            <w:tcBorders>
              <w:top w:val="single" w:color="000000" w:sz="4" w:space="0"/>
              <w:left w:val="single" w:color="000000" w:sz="4" w:space="0"/>
              <w:bottom w:val="single" w:color="000000" w:sz="4" w:space="0"/>
              <w:right w:val="single" w:color="000000" w:sz="4" w:space="0"/>
            </w:tcBorders>
            <w:vAlign w:val="center"/>
          </w:tcPr>
          <w:p w14:paraId="0D11BB9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立式搅拌机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49C4A5A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19A9249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0FC1995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948F155">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1840BE3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42</w:t>
            </w:r>
          </w:p>
        </w:tc>
        <w:tc>
          <w:tcPr>
            <w:tcW w:w="1654" w:type="pct"/>
            <w:tcBorders>
              <w:top w:val="single" w:color="000000" w:sz="4" w:space="0"/>
              <w:left w:val="single" w:color="000000" w:sz="4" w:space="0"/>
              <w:bottom w:val="single" w:color="000000" w:sz="4" w:space="0"/>
              <w:right w:val="single" w:color="000000" w:sz="4" w:space="0"/>
            </w:tcBorders>
            <w:vAlign w:val="center"/>
          </w:tcPr>
          <w:p w14:paraId="687D075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德国自动生产线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084445C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条</w:t>
            </w:r>
          </w:p>
        </w:tc>
        <w:tc>
          <w:tcPr>
            <w:tcW w:w="1064" w:type="pct"/>
            <w:tcBorders>
              <w:top w:val="single" w:color="000000" w:sz="4" w:space="0"/>
              <w:left w:val="single" w:color="000000" w:sz="4" w:space="0"/>
              <w:bottom w:val="single" w:color="000000" w:sz="4" w:space="0"/>
              <w:right w:val="single" w:color="000000" w:sz="4" w:space="0"/>
            </w:tcBorders>
            <w:vAlign w:val="center"/>
          </w:tcPr>
          <w:p w14:paraId="5A7C68D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条</w:t>
            </w:r>
          </w:p>
        </w:tc>
        <w:tc>
          <w:tcPr>
            <w:tcW w:w="769" w:type="pct"/>
            <w:tcBorders>
              <w:top w:val="single" w:color="000000" w:sz="4" w:space="0"/>
              <w:left w:val="single" w:color="000000" w:sz="4" w:space="0"/>
              <w:bottom w:val="single" w:color="000000" w:sz="4" w:space="0"/>
              <w:right w:val="single" w:color="000000" w:sz="4" w:space="0"/>
            </w:tcBorders>
            <w:vAlign w:val="center"/>
          </w:tcPr>
          <w:p w14:paraId="5BE7C71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195A2FE">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2EAA4A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43</w:t>
            </w:r>
          </w:p>
        </w:tc>
        <w:tc>
          <w:tcPr>
            <w:tcW w:w="1654" w:type="pct"/>
            <w:tcBorders>
              <w:top w:val="single" w:color="000000" w:sz="4" w:space="0"/>
              <w:left w:val="single" w:color="000000" w:sz="4" w:space="0"/>
              <w:bottom w:val="single" w:color="000000" w:sz="4" w:space="0"/>
              <w:right w:val="single" w:color="000000" w:sz="4" w:space="0"/>
            </w:tcBorders>
            <w:vAlign w:val="center"/>
          </w:tcPr>
          <w:p w14:paraId="7DF606B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德国自动压面机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0AA4AAE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700</w:t>
            </w:r>
            <w:r>
              <w:rPr>
                <w:rFonts w:hint="default" w:ascii="Arial" w:hAnsi="Arial" w:eastAsia="宋体" w:cs="Arial"/>
                <w:bCs/>
                <w:color w:val="000000"/>
                <w:szCs w:val="21"/>
                <w:lang w:eastAsia="zh-CN" w:bidi="ar"/>
              </w:rPr>
              <w:t>型</w:t>
            </w: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r>
              <w:rPr>
                <w:rStyle w:val="141"/>
                <w:rFonts w:hint="default" w:ascii="Arial" w:hAnsi="Arial" w:eastAsia="宋体" w:cs="Arial"/>
                <w:b w:val="0"/>
                <w:bCs/>
                <w:sz w:val="21"/>
                <w:szCs w:val="21"/>
                <w:lang w:eastAsia="zh-CN" w:bidi="ar"/>
              </w:rPr>
              <w:t>300</w:t>
            </w:r>
            <w:r>
              <w:rPr>
                <w:rFonts w:hint="default" w:ascii="Arial" w:hAnsi="Arial" w:eastAsia="宋体" w:cs="Arial"/>
                <w:bCs/>
                <w:color w:val="000000"/>
                <w:szCs w:val="21"/>
                <w:lang w:eastAsia="zh-CN" w:bidi="ar"/>
              </w:rPr>
              <w:t>型</w:t>
            </w: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65B2B1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700</w:t>
            </w:r>
            <w:r>
              <w:rPr>
                <w:rFonts w:hint="default" w:ascii="Arial" w:hAnsi="Arial" w:eastAsia="宋体" w:cs="Arial"/>
                <w:bCs/>
                <w:color w:val="000000"/>
                <w:szCs w:val="21"/>
                <w:lang w:eastAsia="zh-CN" w:bidi="ar"/>
              </w:rPr>
              <w:t>型</w:t>
            </w: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r>
              <w:rPr>
                <w:rStyle w:val="141"/>
                <w:rFonts w:hint="default" w:ascii="Arial" w:hAnsi="Arial" w:eastAsia="宋体" w:cs="Arial"/>
                <w:b w:val="0"/>
                <w:bCs/>
                <w:sz w:val="21"/>
                <w:szCs w:val="21"/>
                <w:lang w:eastAsia="zh-CN" w:bidi="ar"/>
              </w:rPr>
              <w:t>300</w:t>
            </w:r>
            <w:r>
              <w:rPr>
                <w:rFonts w:hint="default" w:ascii="Arial" w:hAnsi="Arial" w:eastAsia="宋体" w:cs="Arial"/>
                <w:bCs/>
                <w:color w:val="000000"/>
                <w:szCs w:val="21"/>
                <w:lang w:eastAsia="zh-CN" w:bidi="ar"/>
              </w:rPr>
              <w:t>型</w:t>
            </w: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7A7E7E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A46FCC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AB7A22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44</w:t>
            </w:r>
          </w:p>
        </w:tc>
        <w:tc>
          <w:tcPr>
            <w:tcW w:w="1654" w:type="pct"/>
            <w:tcBorders>
              <w:top w:val="single" w:color="000000" w:sz="4" w:space="0"/>
              <w:left w:val="single" w:color="000000" w:sz="4" w:space="0"/>
              <w:bottom w:val="single" w:color="000000" w:sz="4" w:space="0"/>
              <w:right w:val="single" w:color="000000" w:sz="4" w:space="0"/>
            </w:tcBorders>
            <w:vAlign w:val="center"/>
          </w:tcPr>
          <w:p w14:paraId="7F08EAC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冷库</w:t>
            </w:r>
          </w:p>
        </w:tc>
        <w:tc>
          <w:tcPr>
            <w:tcW w:w="1065" w:type="pct"/>
            <w:tcBorders>
              <w:top w:val="single" w:color="000000" w:sz="4" w:space="0"/>
              <w:left w:val="single" w:color="000000" w:sz="4" w:space="0"/>
              <w:bottom w:val="single" w:color="000000" w:sz="4" w:space="0"/>
              <w:right w:val="single" w:color="000000" w:sz="4" w:space="0"/>
            </w:tcBorders>
            <w:vAlign w:val="center"/>
          </w:tcPr>
          <w:p w14:paraId="4C4944A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座</w:t>
            </w:r>
          </w:p>
        </w:tc>
        <w:tc>
          <w:tcPr>
            <w:tcW w:w="1064" w:type="pct"/>
            <w:tcBorders>
              <w:top w:val="single" w:color="000000" w:sz="4" w:space="0"/>
              <w:left w:val="single" w:color="000000" w:sz="4" w:space="0"/>
              <w:bottom w:val="single" w:color="000000" w:sz="4" w:space="0"/>
              <w:right w:val="single" w:color="000000" w:sz="4" w:space="0"/>
            </w:tcBorders>
            <w:vAlign w:val="center"/>
          </w:tcPr>
          <w:p w14:paraId="210CB2C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座</w:t>
            </w:r>
          </w:p>
        </w:tc>
        <w:tc>
          <w:tcPr>
            <w:tcW w:w="769" w:type="pct"/>
            <w:tcBorders>
              <w:top w:val="single" w:color="000000" w:sz="4" w:space="0"/>
              <w:left w:val="single" w:color="000000" w:sz="4" w:space="0"/>
              <w:bottom w:val="single" w:color="000000" w:sz="4" w:space="0"/>
              <w:right w:val="single" w:color="000000" w:sz="4" w:space="0"/>
            </w:tcBorders>
            <w:vAlign w:val="center"/>
          </w:tcPr>
          <w:p w14:paraId="1325AA2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67690BE">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E204EE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45</w:t>
            </w:r>
          </w:p>
        </w:tc>
        <w:tc>
          <w:tcPr>
            <w:tcW w:w="1654" w:type="pct"/>
            <w:tcBorders>
              <w:top w:val="single" w:color="000000" w:sz="4" w:space="0"/>
              <w:left w:val="single" w:color="000000" w:sz="4" w:space="0"/>
              <w:bottom w:val="single" w:color="000000" w:sz="4" w:space="0"/>
              <w:right w:val="single" w:color="000000" w:sz="4" w:space="0"/>
            </w:tcBorders>
            <w:vAlign w:val="center"/>
          </w:tcPr>
          <w:p w14:paraId="76480EE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醒发室</w:t>
            </w:r>
          </w:p>
        </w:tc>
        <w:tc>
          <w:tcPr>
            <w:tcW w:w="1065" w:type="pct"/>
            <w:tcBorders>
              <w:top w:val="single" w:color="000000" w:sz="4" w:space="0"/>
              <w:left w:val="single" w:color="000000" w:sz="4" w:space="0"/>
              <w:bottom w:val="single" w:color="000000" w:sz="4" w:space="0"/>
              <w:right w:val="single" w:color="000000" w:sz="4" w:space="0"/>
            </w:tcBorders>
            <w:vAlign w:val="center"/>
          </w:tcPr>
          <w:p w14:paraId="60250BD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组共</w:t>
            </w:r>
            <w:r>
              <w:rPr>
                <w:rStyle w:val="141"/>
                <w:rFonts w:hint="default" w:ascii="Arial" w:hAnsi="Arial" w:eastAsia="宋体" w:cs="Arial"/>
                <w:b w:val="0"/>
                <w:bCs/>
                <w:sz w:val="21"/>
                <w:szCs w:val="21"/>
                <w:lang w:eastAsia="zh-CN" w:bidi="ar"/>
              </w:rPr>
              <w:t>11</w:t>
            </w:r>
            <w:r>
              <w:rPr>
                <w:rFonts w:hint="default" w:ascii="Arial" w:hAnsi="Arial" w:eastAsia="宋体" w:cs="Arial"/>
                <w:bCs/>
                <w:color w:val="000000"/>
                <w:szCs w:val="21"/>
                <w:lang w:eastAsia="zh-CN" w:bidi="ar"/>
              </w:rPr>
              <w:t>趟</w:t>
            </w:r>
          </w:p>
        </w:tc>
        <w:tc>
          <w:tcPr>
            <w:tcW w:w="1064" w:type="pct"/>
            <w:tcBorders>
              <w:top w:val="single" w:color="000000" w:sz="4" w:space="0"/>
              <w:left w:val="single" w:color="000000" w:sz="4" w:space="0"/>
              <w:bottom w:val="single" w:color="000000" w:sz="4" w:space="0"/>
              <w:right w:val="single" w:color="000000" w:sz="4" w:space="0"/>
            </w:tcBorders>
            <w:vAlign w:val="center"/>
          </w:tcPr>
          <w:p w14:paraId="0110E50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组共</w:t>
            </w:r>
            <w:r>
              <w:rPr>
                <w:rStyle w:val="141"/>
                <w:rFonts w:hint="default" w:ascii="Arial" w:hAnsi="Arial" w:eastAsia="宋体" w:cs="Arial"/>
                <w:b w:val="0"/>
                <w:bCs/>
                <w:sz w:val="21"/>
                <w:szCs w:val="21"/>
                <w:lang w:eastAsia="zh-CN" w:bidi="ar"/>
              </w:rPr>
              <w:t>11</w:t>
            </w:r>
            <w:r>
              <w:rPr>
                <w:rFonts w:hint="default" w:ascii="Arial" w:hAnsi="Arial" w:eastAsia="宋体" w:cs="Arial"/>
                <w:bCs/>
                <w:color w:val="000000"/>
                <w:szCs w:val="21"/>
                <w:lang w:eastAsia="zh-CN" w:bidi="ar"/>
              </w:rPr>
              <w:t>趟</w:t>
            </w:r>
          </w:p>
        </w:tc>
        <w:tc>
          <w:tcPr>
            <w:tcW w:w="769" w:type="pct"/>
            <w:tcBorders>
              <w:top w:val="single" w:color="000000" w:sz="4" w:space="0"/>
              <w:left w:val="single" w:color="000000" w:sz="4" w:space="0"/>
              <w:bottom w:val="single" w:color="000000" w:sz="4" w:space="0"/>
              <w:right w:val="single" w:color="000000" w:sz="4" w:space="0"/>
            </w:tcBorders>
            <w:vAlign w:val="center"/>
          </w:tcPr>
          <w:p w14:paraId="55B7953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23EBEE3C">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A841C0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46</w:t>
            </w:r>
          </w:p>
        </w:tc>
        <w:tc>
          <w:tcPr>
            <w:tcW w:w="1654" w:type="pct"/>
            <w:tcBorders>
              <w:top w:val="single" w:color="000000" w:sz="4" w:space="0"/>
              <w:left w:val="single" w:color="000000" w:sz="4" w:space="0"/>
              <w:bottom w:val="single" w:color="000000" w:sz="4" w:space="0"/>
              <w:right w:val="single" w:color="000000" w:sz="4" w:space="0"/>
            </w:tcBorders>
            <w:vAlign w:val="center"/>
          </w:tcPr>
          <w:p w14:paraId="4233768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转炉</w:t>
            </w:r>
          </w:p>
        </w:tc>
        <w:tc>
          <w:tcPr>
            <w:tcW w:w="1065" w:type="pct"/>
            <w:tcBorders>
              <w:top w:val="single" w:color="000000" w:sz="4" w:space="0"/>
              <w:left w:val="single" w:color="000000" w:sz="4" w:space="0"/>
              <w:bottom w:val="single" w:color="000000" w:sz="4" w:space="0"/>
              <w:right w:val="single" w:color="000000" w:sz="4" w:space="0"/>
            </w:tcBorders>
            <w:vAlign w:val="center"/>
          </w:tcPr>
          <w:p w14:paraId="0FCFD94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E01B35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3D60CCA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831BDF5">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926219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47</w:t>
            </w:r>
          </w:p>
        </w:tc>
        <w:tc>
          <w:tcPr>
            <w:tcW w:w="1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70A3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松川</w:t>
            </w:r>
            <w:r>
              <w:rPr>
                <w:rStyle w:val="141"/>
                <w:rFonts w:hint="default" w:ascii="Arial" w:hAnsi="Arial" w:eastAsia="宋体" w:cs="Arial"/>
                <w:b w:val="0"/>
                <w:bCs/>
                <w:sz w:val="21"/>
                <w:szCs w:val="21"/>
                <w:lang w:eastAsia="zh-CN" w:bidi="ar"/>
              </w:rPr>
              <w:t>320</w:t>
            </w:r>
            <w:r>
              <w:rPr>
                <w:rFonts w:hint="default" w:ascii="Arial" w:hAnsi="Arial" w:eastAsia="宋体" w:cs="Arial"/>
                <w:bCs/>
                <w:color w:val="000000"/>
                <w:szCs w:val="21"/>
                <w:lang w:eastAsia="zh-CN" w:bidi="ar"/>
              </w:rPr>
              <w:t>包装机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30CB1FC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EE4E06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2F3F422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07D6C368">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613312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48</w:t>
            </w:r>
          </w:p>
        </w:tc>
        <w:tc>
          <w:tcPr>
            <w:tcW w:w="1654" w:type="pct"/>
            <w:tcBorders>
              <w:top w:val="single" w:color="000000" w:sz="4" w:space="0"/>
              <w:left w:val="single" w:color="000000" w:sz="4" w:space="0"/>
              <w:bottom w:val="single" w:color="000000" w:sz="4" w:space="0"/>
              <w:right w:val="single" w:color="000000" w:sz="4" w:space="0"/>
            </w:tcBorders>
            <w:vAlign w:val="center"/>
          </w:tcPr>
          <w:p w14:paraId="67F52F2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打码机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5535DB6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790FDB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7B62651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C64353C">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A192A2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r>
              <w:rPr>
                <w:rFonts w:hint="default" w:ascii="Arial" w:hAnsi="Arial" w:eastAsia="宋体" w:cs="Arial"/>
                <w:b/>
                <w:color w:val="000000"/>
                <w:szCs w:val="21"/>
                <w:lang w:eastAsia="zh-CN"/>
              </w:rPr>
              <w:t>六、</w:t>
            </w:r>
          </w:p>
        </w:tc>
        <w:tc>
          <w:tcPr>
            <w:tcW w:w="1654" w:type="pct"/>
            <w:tcBorders>
              <w:top w:val="single" w:color="000000" w:sz="4" w:space="0"/>
              <w:left w:val="single" w:color="000000" w:sz="4" w:space="0"/>
              <w:bottom w:val="single" w:color="000000" w:sz="4" w:space="0"/>
              <w:right w:val="single" w:color="000000" w:sz="4" w:space="0"/>
            </w:tcBorders>
            <w:vAlign w:val="center"/>
          </w:tcPr>
          <w:p w14:paraId="578406E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r>
              <w:rPr>
                <w:rFonts w:hint="default" w:ascii="Arial" w:hAnsi="Arial" w:eastAsia="宋体" w:cs="Arial"/>
                <w:b/>
                <w:color w:val="000000"/>
                <w:szCs w:val="21"/>
                <w:lang w:eastAsia="zh-CN" w:bidi="ar"/>
              </w:rPr>
              <w:t>铜锣烧生产线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3E3FE4D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1064" w:type="pct"/>
            <w:tcBorders>
              <w:top w:val="single" w:color="000000" w:sz="4" w:space="0"/>
              <w:left w:val="single" w:color="000000" w:sz="4" w:space="0"/>
              <w:bottom w:val="single" w:color="000000" w:sz="4" w:space="0"/>
              <w:right w:val="single" w:color="000000" w:sz="4" w:space="0"/>
            </w:tcBorders>
            <w:vAlign w:val="center"/>
          </w:tcPr>
          <w:p w14:paraId="64AC76C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6D1D2F7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r>
      <w:tr w14:paraId="5861FBA6">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A72E02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49</w:t>
            </w:r>
          </w:p>
        </w:tc>
        <w:tc>
          <w:tcPr>
            <w:tcW w:w="1654" w:type="pct"/>
            <w:tcBorders>
              <w:top w:val="single" w:color="000000" w:sz="4" w:space="0"/>
              <w:left w:val="single" w:color="000000" w:sz="4" w:space="0"/>
              <w:bottom w:val="single" w:color="000000" w:sz="4" w:space="0"/>
              <w:right w:val="single" w:color="000000" w:sz="4" w:space="0"/>
            </w:tcBorders>
            <w:vAlign w:val="center"/>
          </w:tcPr>
          <w:p w14:paraId="50B6DE4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40</w:t>
            </w:r>
            <w:r>
              <w:rPr>
                <w:rFonts w:hint="default" w:ascii="Arial" w:hAnsi="Arial" w:eastAsia="宋体" w:cs="Arial"/>
                <w:bCs/>
                <w:color w:val="000000"/>
                <w:szCs w:val="21"/>
                <w:lang w:eastAsia="zh-CN" w:bidi="ar"/>
              </w:rPr>
              <w:t>升搅拌机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45786A7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5</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CCF1E3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5</w:t>
            </w:r>
            <w:r>
              <w:rPr>
                <w:rFonts w:hint="default" w:ascii="Arial" w:hAnsi="Arial" w:eastAsia="宋体" w:cs="Arial"/>
                <w:bCs/>
                <w:color w:val="000000"/>
                <w:szCs w:val="21"/>
                <w:lang w:eastAsia="zh-CN" w:bidi="ar"/>
              </w:rPr>
              <w:t>台</w:t>
            </w:r>
          </w:p>
        </w:tc>
        <w:tc>
          <w:tcPr>
            <w:tcW w:w="769" w:type="pct"/>
            <w:vMerge w:val="restart"/>
            <w:tcBorders>
              <w:top w:val="single" w:color="000000" w:sz="4" w:space="0"/>
              <w:left w:val="single" w:color="000000" w:sz="4" w:space="0"/>
              <w:right w:val="single" w:color="000000" w:sz="4" w:space="0"/>
            </w:tcBorders>
            <w:vAlign w:val="center"/>
          </w:tcPr>
          <w:p w14:paraId="002157AC">
            <w:pPr>
              <w:keepNext w:val="0"/>
              <w:keepLines w:val="0"/>
              <w:pageBreakBefore w:val="0"/>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val="en-US" w:eastAsia="zh-CN"/>
              </w:rPr>
            </w:pPr>
            <w:r>
              <w:rPr>
                <w:rFonts w:hint="eastAsia" w:ascii="Arial" w:hAnsi="Arial" w:cs="Arial"/>
                <w:lang w:val="en-US" w:eastAsia="zh-CN"/>
              </w:rPr>
              <w:t>目前</w:t>
            </w:r>
            <w:r>
              <w:rPr>
                <w:rFonts w:hint="default" w:ascii="Arial" w:hAnsi="Arial" w:eastAsia="宋体" w:cs="Arial"/>
                <w:lang w:val="en-US" w:eastAsia="zh-CN"/>
              </w:rPr>
              <w:t>停产</w:t>
            </w:r>
          </w:p>
        </w:tc>
      </w:tr>
      <w:tr w14:paraId="4C7FEA9C">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B4E355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50</w:t>
            </w:r>
          </w:p>
        </w:tc>
        <w:tc>
          <w:tcPr>
            <w:tcW w:w="1654" w:type="pct"/>
            <w:tcBorders>
              <w:top w:val="single" w:color="000000" w:sz="4" w:space="0"/>
              <w:left w:val="single" w:color="000000" w:sz="4" w:space="0"/>
              <w:bottom w:val="single" w:color="000000" w:sz="4" w:space="0"/>
              <w:right w:val="single" w:color="000000" w:sz="4" w:space="0"/>
            </w:tcBorders>
            <w:vAlign w:val="center"/>
          </w:tcPr>
          <w:p w14:paraId="17E12E8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铜锣烧烘烤机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119885B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2台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6D58252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2台</w:t>
            </w:r>
          </w:p>
        </w:tc>
        <w:tc>
          <w:tcPr>
            <w:tcW w:w="769" w:type="pct"/>
            <w:vMerge w:val="continue"/>
            <w:tcBorders>
              <w:left w:val="single" w:color="000000" w:sz="4" w:space="0"/>
              <w:right w:val="single" w:color="000000" w:sz="4" w:space="0"/>
            </w:tcBorders>
            <w:vAlign w:val="center"/>
          </w:tcPr>
          <w:p w14:paraId="3110C4C4">
            <w:pPr>
              <w:keepNext w:val="0"/>
              <w:keepLines w:val="0"/>
              <w:pageBreakBefore w:val="0"/>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1B47A79C">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27E5BE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51</w:t>
            </w:r>
          </w:p>
        </w:tc>
        <w:tc>
          <w:tcPr>
            <w:tcW w:w="1654" w:type="pct"/>
            <w:tcBorders>
              <w:top w:val="single" w:color="000000" w:sz="4" w:space="0"/>
              <w:left w:val="single" w:color="000000" w:sz="4" w:space="0"/>
              <w:bottom w:val="single" w:color="000000" w:sz="4" w:space="0"/>
              <w:right w:val="single" w:color="000000" w:sz="4" w:space="0"/>
            </w:tcBorders>
            <w:vAlign w:val="center"/>
          </w:tcPr>
          <w:p w14:paraId="3BAECC5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冷却塔</w:t>
            </w:r>
          </w:p>
        </w:tc>
        <w:tc>
          <w:tcPr>
            <w:tcW w:w="1065" w:type="pct"/>
            <w:tcBorders>
              <w:top w:val="single" w:color="000000" w:sz="4" w:space="0"/>
              <w:left w:val="single" w:color="000000" w:sz="4" w:space="0"/>
              <w:bottom w:val="single" w:color="000000" w:sz="4" w:space="0"/>
              <w:right w:val="single" w:color="000000" w:sz="4" w:space="0"/>
            </w:tcBorders>
            <w:vAlign w:val="center"/>
          </w:tcPr>
          <w:p w14:paraId="66707A4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4座</w:t>
            </w:r>
          </w:p>
        </w:tc>
        <w:tc>
          <w:tcPr>
            <w:tcW w:w="1064" w:type="pct"/>
            <w:tcBorders>
              <w:top w:val="single" w:color="000000" w:sz="4" w:space="0"/>
              <w:left w:val="single" w:color="000000" w:sz="4" w:space="0"/>
              <w:bottom w:val="single" w:color="000000" w:sz="4" w:space="0"/>
              <w:right w:val="single" w:color="000000" w:sz="4" w:space="0"/>
            </w:tcBorders>
            <w:vAlign w:val="center"/>
          </w:tcPr>
          <w:p w14:paraId="2A2075B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4座</w:t>
            </w:r>
          </w:p>
        </w:tc>
        <w:tc>
          <w:tcPr>
            <w:tcW w:w="769" w:type="pct"/>
            <w:vMerge w:val="continue"/>
            <w:tcBorders>
              <w:left w:val="single" w:color="000000" w:sz="4" w:space="0"/>
              <w:right w:val="single" w:color="000000" w:sz="4" w:space="0"/>
            </w:tcBorders>
            <w:vAlign w:val="center"/>
          </w:tcPr>
          <w:p w14:paraId="53301528">
            <w:pPr>
              <w:keepNext w:val="0"/>
              <w:keepLines w:val="0"/>
              <w:pageBreakBefore w:val="0"/>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5066B29A">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15C7C82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52</w:t>
            </w:r>
          </w:p>
        </w:tc>
        <w:tc>
          <w:tcPr>
            <w:tcW w:w="1654" w:type="pct"/>
            <w:tcBorders>
              <w:top w:val="single" w:color="000000" w:sz="4" w:space="0"/>
              <w:left w:val="single" w:color="000000" w:sz="4" w:space="0"/>
              <w:bottom w:val="single" w:color="000000" w:sz="4" w:space="0"/>
              <w:right w:val="single" w:color="000000" w:sz="4" w:space="0"/>
            </w:tcBorders>
            <w:vAlign w:val="center"/>
          </w:tcPr>
          <w:p w14:paraId="62D741D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达和往复式包装机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7CFBD8D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673B19D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3台</w:t>
            </w:r>
          </w:p>
        </w:tc>
        <w:tc>
          <w:tcPr>
            <w:tcW w:w="769" w:type="pct"/>
            <w:vMerge w:val="continue"/>
            <w:tcBorders>
              <w:left w:val="single" w:color="000000" w:sz="4" w:space="0"/>
              <w:bottom w:val="single" w:color="000000" w:sz="4" w:space="0"/>
              <w:right w:val="single" w:color="000000" w:sz="4" w:space="0"/>
            </w:tcBorders>
            <w:vAlign w:val="center"/>
          </w:tcPr>
          <w:p w14:paraId="15D0D42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4BB51FBA">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682F84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r>
              <w:rPr>
                <w:rFonts w:hint="default" w:ascii="Arial" w:hAnsi="Arial" w:eastAsia="宋体" w:cs="Arial"/>
                <w:b/>
                <w:color w:val="000000"/>
                <w:szCs w:val="21"/>
                <w:lang w:eastAsia="zh-CN"/>
              </w:rPr>
              <w:t>七、</w:t>
            </w:r>
          </w:p>
        </w:tc>
        <w:tc>
          <w:tcPr>
            <w:tcW w:w="1654" w:type="pct"/>
            <w:tcBorders>
              <w:top w:val="single" w:color="000000" w:sz="4" w:space="0"/>
              <w:left w:val="single" w:color="000000" w:sz="4" w:space="0"/>
              <w:bottom w:val="single" w:color="000000" w:sz="4" w:space="0"/>
              <w:right w:val="single" w:color="000000" w:sz="4" w:space="0"/>
            </w:tcBorders>
            <w:vAlign w:val="center"/>
          </w:tcPr>
          <w:p w14:paraId="5436B8F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r>
              <w:rPr>
                <w:rFonts w:hint="default" w:ascii="Arial" w:hAnsi="Arial" w:eastAsia="宋体" w:cs="Arial"/>
                <w:b/>
                <w:color w:val="000000"/>
                <w:szCs w:val="21"/>
                <w:lang w:eastAsia="zh-CN" w:bidi="ar"/>
              </w:rPr>
              <w:t>冷藏/汉堡生产线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28224AC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1064" w:type="pct"/>
            <w:tcBorders>
              <w:top w:val="single" w:color="000000" w:sz="4" w:space="0"/>
              <w:left w:val="single" w:color="000000" w:sz="4" w:space="0"/>
              <w:bottom w:val="single" w:color="000000" w:sz="4" w:space="0"/>
              <w:right w:val="single" w:color="000000" w:sz="4" w:space="0"/>
            </w:tcBorders>
            <w:vAlign w:val="center"/>
          </w:tcPr>
          <w:p w14:paraId="582D206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1EEB392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r>
      <w:tr w14:paraId="35EEAF53">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D67A01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53</w:t>
            </w:r>
          </w:p>
        </w:tc>
        <w:tc>
          <w:tcPr>
            <w:tcW w:w="1654" w:type="pct"/>
            <w:tcBorders>
              <w:top w:val="single" w:color="000000" w:sz="4" w:space="0"/>
              <w:left w:val="single" w:color="000000" w:sz="4" w:space="0"/>
              <w:bottom w:val="single" w:color="000000" w:sz="4" w:space="0"/>
              <w:right w:val="single" w:color="000000" w:sz="4" w:space="0"/>
            </w:tcBorders>
            <w:vAlign w:val="center"/>
          </w:tcPr>
          <w:p w14:paraId="7316AB3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汉堡酱注馅机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124F733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ED2D9F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restart"/>
            <w:tcBorders>
              <w:top w:val="single" w:color="000000" w:sz="4" w:space="0"/>
              <w:left w:val="single" w:color="000000" w:sz="4" w:space="0"/>
              <w:right w:val="single" w:color="000000" w:sz="4" w:space="0"/>
            </w:tcBorders>
            <w:vAlign w:val="center"/>
          </w:tcPr>
          <w:p w14:paraId="19D18D6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未实施</w:t>
            </w:r>
          </w:p>
        </w:tc>
      </w:tr>
      <w:tr w14:paraId="48921F14">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2C239D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54</w:t>
            </w:r>
          </w:p>
        </w:tc>
        <w:tc>
          <w:tcPr>
            <w:tcW w:w="1654" w:type="pct"/>
            <w:tcBorders>
              <w:top w:val="single" w:color="000000" w:sz="4" w:space="0"/>
              <w:left w:val="single" w:color="000000" w:sz="4" w:space="0"/>
              <w:bottom w:val="single" w:color="000000" w:sz="4" w:space="0"/>
              <w:right w:val="single" w:color="000000" w:sz="4" w:space="0"/>
            </w:tcBorders>
            <w:vAlign w:val="center"/>
          </w:tcPr>
          <w:p w14:paraId="3A82E4B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油炸机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767EBA9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4ABC3D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right w:val="single" w:color="000000" w:sz="4" w:space="0"/>
            </w:tcBorders>
            <w:vAlign w:val="center"/>
          </w:tcPr>
          <w:p w14:paraId="40D5B12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14A85AC4">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0DA71C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55</w:t>
            </w:r>
          </w:p>
        </w:tc>
        <w:tc>
          <w:tcPr>
            <w:tcW w:w="1654" w:type="pct"/>
            <w:tcBorders>
              <w:top w:val="single" w:color="000000" w:sz="4" w:space="0"/>
              <w:left w:val="single" w:color="000000" w:sz="4" w:space="0"/>
              <w:bottom w:val="single" w:color="000000" w:sz="4" w:space="0"/>
              <w:right w:val="single" w:color="000000" w:sz="4" w:space="0"/>
            </w:tcBorders>
            <w:vAlign w:val="center"/>
          </w:tcPr>
          <w:p w14:paraId="4DC90FA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冷冻库</w:t>
            </w:r>
          </w:p>
        </w:tc>
        <w:tc>
          <w:tcPr>
            <w:tcW w:w="1065" w:type="pct"/>
            <w:tcBorders>
              <w:top w:val="single" w:color="000000" w:sz="4" w:space="0"/>
              <w:left w:val="single" w:color="000000" w:sz="4" w:space="0"/>
              <w:bottom w:val="single" w:color="000000" w:sz="4" w:space="0"/>
              <w:right w:val="single" w:color="000000" w:sz="4" w:space="0"/>
            </w:tcBorders>
            <w:vAlign w:val="center"/>
          </w:tcPr>
          <w:p w14:paraId="08E6FCD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座</w:t>
            </w:r>
          </w:p>
        </w:tc>
        <w:tc>
          <w:tcPr>
            <w:tcW w:w="1064" w:type="pct"/>
            <w:tcBorders>
              <w:top w:val="single" w:color="000000" w:sz="4" w:space="0"/>
              <w:left w:val="single" w:color="000000" w:sz="4" w:space="0"/>
              <w:bottom w:val="single" w:color="000000" w:sz="4" w:space="0"/>
              <w:right w:val="single" w:color="000000" w:sz="4" w:space="0"/>
            </w:tcBorders>
            <w:vAlign w:val="center"/>
          </w:tcPr>
          <w:p w14:paraId="71BB3FA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right w:val="single" w:color="000000" w:sz="4" w:space="0"/>
            </w:tcBorders>
            <w:vAlign w:val="center"/>
          </w:tcPr>
          <w:p w14:paraId="477F544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16C68CB0">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771913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56</w:t>
            </w:r>
          </w:p>
        </w:tc>
        <w:tc>
          <w:tcPr>
            <w:tcW w:w="1654" w:type="pct"/>
            <w:tcBorders>
              <w:top w:val="single" w:color="000000" w:sz="4" w:space="0"/>
              <w:left w:val="single" w:color="000000" w:sz="4" w:space="0"/>
              <w:bottom w:val="single" w:color="000000" w:sz="4" w:space="0"/>
              <w:right w:val="single" w:color="000000" w:sz="4" w:space="0"/>
            </w:tcBorders>
            <w:vAlign w:val="center"/>
          </w:tcPr>
          <w:p w14:paraId="4CE5B5F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土建冷冻库</w:t>
            </w:r>
          </w:p>
        </w:tc>
        <w:tc>
          <w:tcPr>
            <w:tcW w:w="1065" w:type="pct"/>
            <w:tcBorders>
              <w:top w:val="single" w:color="000000" w:sz="4" w:space="0"/>
              <w:left w:val="single" w:color="000000" w:sz="4" w:space="0"/>
              <w:bottom w:val="single" w:color="000000" w:sz="4" w:space="0"/>
              <w:right w:val="single" w:color="000000" w:sz="4" w:space="0"/>
            </w:tcBorders>
            <w:vAlign w:val="center"/>
          </w:tcPr>
          <w:p w14:paraId="04A36D0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12</w:t>
            </w:r>
            <w:r>
              <w:rPr>
                <w:rFonts w:hint="default" w:ascii="Arial" w:hAnsi="Arial" w:eastAsia="宋体" w:cs="Arial"/>
                <w:bCs/>
                <w:color w:val="000000"/>
                <w:szCs w:val="21"/>
                <w:lang w:eastAsia="zh-CN" w:bidi="ar"/>
              </w:rPr>
              <w:t>座</w:t>
            </w:r>
          </w:p>
        </w:tc>
        <w:tc>
          <w:tcPr>
            <w:tcW w:w="1064" w:type="pct"/>
            <w:tcBorders>
              <w:top w:val="single" w:color="000000" w:sz="4" w:space="0"/>
              <w:left w:val="single" w:color="000000" w:sz="4" w:space="0"/>
              <w:bottom w:val="single" w:color="000000" w:sz="4" w:space="0"/>
              <w:right w:val="single" w:color="000000" w:sz="4" w:space="0"/>
            </w:tcBorders>
            <w:vAlign w:val="center"/>
          </w:tcPr>
          <w:p w14:paraId="5760418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right w:val="single" w:color="000000" w:sz="4" w:space="0"/>
            </w:tcBorders>
            <w:vAlign w:val="center"/>
          </w:tcPr>
          <w:p w14:paraId="55D6A91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370E3BD6">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53FC16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57</w:t>
            </w:r>
          </w:p>
        </w:tc>
        <w:tc>
          <w:tcPr>
            <w:tcW w:w="1654" w:type="pct"/>
            <w:tcBorders>
              <w:top w:val="single" w:color="000000" w:sz="4" w:space="0"/>
              <w:left w:val="single" w:color="000000" w:sz="4" w:space="0"/>
              <w:bottom w:val="single" w:color="000000" w:sz="4" w:space="0"/>
              <w:right w:val="single" w:color="000000" w:sz="4" w:space="0"/>
            </w:tcBorders>
            <w:vAlign w:val="center"/>
          </w:tcPr>
          <w:p w14:paraId="58DCFE2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腹切机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281B0B9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6</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CD27CD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right w:val="single" w:color="000000" w:sz="4" w:space="0"/>
            </w:tcBorders>
            <w:vAlign w:val="center"/>
          </w:tcPr>
          <w:p w14:paraId="0887381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6F56BCF5">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505E0F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58</w:t>
            </w:r>
          </w:p>
        </w:tc>
        <w:tc>
          <w:tcPr>
            <w:tcW w:w="1654" w:type="pct"/>
            <w:tcBorders>
              <w:top w:val="single" w:color="000000" w:sz="4" w:space="0"/>
              <w:left w:val="single" w:color="000000" w:sz="4" w:space="0"/>
              <w:bottom w:val="single" w:color="000000" w:sz="4" w:space="0"/>
              <w:right w:val="single" w:color="000000" w:sz="4" w:space="0"/>
            </w:tcBorders>
            <w:vAlign w:val="center"/>
          </w:tcPr>
          <w:p w14:paraId="5ABB6CC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打码机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02C9C0D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9</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E8B1C7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bottom w:val="single" w:color="000000" w:sz="4" w:space="0"/>
              <w:right w:val="single" w:color="000000" w:sz="4" w:space="0"/>
            </w:tcBorders>
            <w:vAlign w:val="center"/>
          </w:tcPr>
          <w:p w14:paraId="03D91A3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2D7C683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3B0A17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r>
              <w:rPr>
                <w:rFonts w:hint="default" w:ascii="Arial" w:hAnsi="Arial" w:eastAsia="宋体" w:cs="Arial"/>
                <w:b/>
                <w:color w:val="000000"/>
                <w:szCs w:val="21"/>
                <w:lang w:eastAsia="zh-CN"/>
              </w:rPr>
              <w:t>八、</w:t>
            </w:r>
          </w:p>
        </w:tc>
        <w:tc>
          <w:tcPr>
            <w:tcW w:w="1654" w:type="pct"/>
            <w:tcBorders>
              <w:top w:val="single" w:color="000000" w:sz="4" w:space="0"/>
              <w:left w:val="single" w:color="000000" w:sz="4" w:space="0"/>
              <w:bottom w:val="single" w:color="000000" w:sz="4" w:space="0"/>
              <w:right w:val="single" w:color="000000" w:sz="4" w:space="0"/>
            </w:tcBorders>
            <w:vAlign w:val="center"/>
          </w:tcPr>
          <w:p w14:paraId="33DCBB3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r>
              <w:rPr>
                <w:rFonts w:hint="default" w:ascii="Arial" w:hAnsi="Arial" w:eastAsia="宋体" w:cs="Arial"/>
                <w:b/>
                <w:color w:val="000000"/>
                <w:szCs w:val="21"/>
                <w:lang w:eastAsia="zh-CN" w:bidi="ar"/>
              </w:rPr>
              <w:t>蛋糕生产线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375BC25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1064" w:type="pct"/>
            <w:tcBorders>
              <w:top w:val="single" w:color="000000" w:sz="4" w:space="0"/>
              <w:left w:val="single" w:color="000000" w:sz="4" w:space="0"/>
              <w:bottom w:val="single" w:color="000000" w:sz="4" w:space="0"/>
              <w:right w:val="single" w:color="000000" w:sz="4" w:space="0"/>
            </w:tcBorders>
            <w:vAlign w:val="center"/>
          </w:tcPr>
          <w:p w14:paraId="6B8A8B5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7FB12D1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r>
      <w:tr w14:paraId="0329B906">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447E3E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59</w:t>
            </w:r>
          </w:p>
        </w:tc>
        <w:tc>
          <w:tcPr>
            <w:tcW w:w="1654" w:type="pct"/>
            <w:tcBorders>
              <w:top w:val="single" w:color="000000" w:sz="4" w:space="0"/>
              <w:left w:val="single" w:color="000000" w:sz="4" w:space="0"/>
              <w:bottom w:val="single" w:color="000000" w:sz="4" w:space="0"/>
              <w:right w:val="single" w:color="000000" w:sz="4" w:space="0"/>
            </w:tcBorders>
            <w:vAlign w:val="center"/>
          </w:tcPr>
          <w:p w14:paraId="351EE67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打蛋机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610FA22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DC0CA6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724F19B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A68AEA8">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5D429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60</w:t>
            </w:r>
          </w:p>
        </w:tc>
        <w:tc>
          <w:tcPr>
            <w:tcW w:w="1654" w:type="pct"/>
            <w:tcBorders>
              <w:top w:val="single" w:color="000000" w:sz="4" w:space="0"/>
              <w:left w:val="single" w:color="000000" w:sz="4" w:space="0"/>
              <w:bottom w:val="single" w:color="000000" w:sz="4" w:space="0"/>
              <w:right w:val="single" w:color="000000" w:sz="4" w:space="0"/>
            </w:tcBorders>
            <w:vAlign w:val="center"/>
          </w:tcPr>
          <w:p w14:paraId="5F6FEE2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打蛋机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1F92475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990DF6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203BE07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1DBAA5B">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D96F7A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61</w:t>
            </w:r>
          </w:p>
        </w:tc>
        <w:tc>
          <w:tcPr>
            <w:tcW w:w="1654" w:type="pct"/>
            <w:tcBorders>
              <w:top w:val="single" w:color="000000" w:sz="4" w:space="0"/>
              <w:left w:val="single" w:color="000000" w:sz="4" w:space="0"/>
              <w:bottom w:val="single" w:color="000000" w:sz="4" w:space="0"/>
              <w:right w:val="single" w:color="000000" w:sz="4" w:space="0"/>
            </w:tcBorders>
            <w:vAlign w:val="center"/>
          </w:tcPr>
          <w:p w14:paraId="0690EF5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日本灌糊机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4EC9C02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6471E5C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70F0707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63ADFF9">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61AA0C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62</w:t>
            </w:r>
          </w:p>
        </w:tc>
        <w:tc>
          <w:tcPr>
            <w:tcW w:w="1654" w:type="pct"/>
            <w:tcBorders>
              <w:top w:val="single" w:color="000000" w:sz="4" w:space="0"/>
              <w:left w:val="single" w:color="000000" w:sz="4" w:space="0"/>
              <w:bottom w:val="single" w:color="000000" w:sz="4" w:space="0"/>
              <w:right w:val="single" w:color="000000" w:sz="4" w:space="0"/>
            </w:tcBorders>
            <w:vAlign w:val="center"/>
          </w:tcPr>
          <w:p w14:paraId="24690BC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国产灌糊机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251E34A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E81719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3AF6D60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2CD067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C8A276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63</w:t>
            </w:r>
          </w:p>
        </w:tc>
        <w:tc>
          <w:tcPr>
            <w:tcW w:w="1654" w:type="pct"/>
            <w:tcBorders>
              <w:top w:val="single" w:color="000000" w:sz="4" w:space="0"/>
              <w:left w:val="single" w:color="000000" w:sz="4" w:space="0"/>
              <w:bottom w:val="single" w:color="000000" w:sz="4" w:space="0"/>
              <w:right w:val="single" w:color="000000" w:sz="4" w:space="0"/>
            </w:tcBorders>
            <w:vAlign w:val="center"/>
          </w:tcPr>
          <w:p w14:paraId="1791059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日本蒸箱</w:t>
            </w:r>
          </w:p>
        </w:tc>
        <w:tc>
          <w:tcPr>
            <w:tcW w:w="1065" w:type="pct"/>
            <w:tcBorders>
              <w:top w:val="single" w:color="000000" w:sz="4" w:space="0"/>
              <w:left w:val="single" w:color="000000" w:sz="4" w:space="0"/>
              <w:bottom w:val="single" w:color="000000" w:sz="4" w:space="0"/>
              <w:right w:val="single" w:color="000000" w:sz="4" w:space="0"/>
            </w:tcBorders>
            <w:vAlign w:val="center"/>
          </w:tcPr>
          <w:p w14:paraId="5D6DB9B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DF502E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4台</w:t>
            </w:r>
          </w:p>
        </w:tc>
        <w:tc>
          <w:tcPr>
            <w:tcW w:w="769" w:type="pct"/>
            <w:tcBorders>
              <w:top w:val="single" w:color="000000" w:sz="4" w:space="0"/>
              <w:left w:val="single" w:color="000000" w:sz="4" w:space="0"/>
              <w:bottom w:val="single" w:color="000000" w:sz="4" w:space="0"/>
              <w:right w:val="single" w:color="000000" w:sz="4" w:space="0"/>
            </w:tcBorders>
            <w:vAlign w:val="center"/>
          </w:tcPr>
          <w:p w14:paraId="6EB244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2ED37945">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DCF6A6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64</w:t>
            </w:r>
          </w:p>
        </w:tc>
        <w:tc>
          <w:tcPr>
            <w:tcW w:w="1654" w:type="pct"/>
            <w:tcBorders>
              <w:top w:val="single" w:color="000000" w:sz="4" w:space="0"/>
              <w:left w:val="single" w:color="000000" w:sz="4" w:space="0"/>
              <w:bottom w:val="single" w:color="000000" w:sz="4" w:space="0"/>
              <w:right w:val="single" w:color="000000" w:sz="4" w:space="0"/>
            </w:tcBorders>
            <w:vAlign w:val="center"/>
          </w:tcPr>
          <w:p w14:paraId="13DF822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16</w:t>
            </w:r>
            <w:r>
              <w:rPr>
                <w:rStyle w:val="142"/>
                <w:rFonts w:hint="default" w:ascii="Arial" w:hAnsi="Arial" w:eastAsia="宋体" w:cs="Arial"/>
                <w:b w:val="0"/>
                <w:bCs/>
                <w:lang w:eastAsia="zh-CN" w:bidi="ar"/>
              </w:rPr>
              <w:t>米双层隧道炉</w:t>
            </w:r>
          </w:p>
        </w:tc>
        <w:tc>
          <w:tcPr>
            <w:tcW w:w="1065" w:type="pct"/>
            <w:tcBorders>
              <w:top w:val="single" w:color="000000" w:sz="4" w:space="0"/>
              <w:left w:val="single" w:color="000000" w:sz="4" w:space="0"/>
              <w:bottom w:val="single" w:color="000000" w:sz="4" w:space="0"/>
              <w:right w:val="single" w:color="000000" w:sz="4" w:space="0"/>
            </w:tcBorders>
            <w:vAlign w:val="center"/>
          </w:tcPr>
          <w:p w14:paraId="0EF2C58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条</w:t>
            </w:r>
          </w:p>
        </w:tc>
        <w:tc>
          <w:tcPr>
            <w:tcW w:w="1064" w:type="pct"/>
            <w:tcBorders>
              <w:top w:val="single" w:color="000000" w:sz="4" w:space="0"/>
              <w:left w:val="single" w:color="000000" w:sz="4" w:space="0"/>
              <w:bottom w:val="single" w:color="000000" w:sz="4" w:space="0"/>
              <w:right w:val="single" w:color="000000" w:sz="4" w:space="0"/>
            </w:tcBorders>
            <w:vAlign w:val="center"/>
          </w:tcPr>
          <w:p w14:paraId="07C4FFE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条</w:t>
            </w:r>
          </w:p>
        </w:tc>
        <w:tc>
          <w:tcPr>
            <w:tcW w:w="769" w:type="pct"/>
            <w:tcBorders>
              <w:top w:val="single" w:color="000000" w:sz="4" w:space="0"/>
              <w:left w:val="single" w:color="000000" w:sz="4" w:space="0"/>
              <w:bottom w:val="single" w:color="000000" w:sz="4" w:space="0"/>
              <w:right w:val="single" w:color="000000" w:sz="4" w:space="0"/>
            </w:tcBorders>
            <w:vAlign w:val="center"/>
          </w:tcPr>
          <w:p w14:paraId="25B7E7B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06CBAC7">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85C26B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65</w:t>
            </w:r>
          </w:p>
        </w:tc>
        <w:tc>
          <w:tcPr>
            <w:tcW w:w="1654" w:type="pct"/>
            <w:tcBorders>
              <w:top w:val="single" w:color="000000" w:sz="4" w:space="0"/>
              <w:left w:val="single" w:color="000000" w:sz="4" w:space="0"/>
              <w:bottom w:val="single" w:color="000000" w:sz="4" w:space="0"/>
              <w:right w:val="single" w:color="000000" w:sz="4" w:space="0"/>
            </w:tcBorders>
            <w:vAlign w:val="center"/>
          </w:tcPr>
          <w:p w14:paraId="319B740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平炉</w:t>
            </w:r>
          </w:p>
        </w:tc>
        <w:tc>
          <w:tcPr>
            <w:tcW w:w="1065" w:type="pct"/>
            <w:tcBorders>
              <w:top w:val="single" w:color="000000" w:sz="4" w:space="0"/>
              <w:left w:val="single" w:color="000000" w:sz="4" w:space="0"/>
              <w:bottom w:val="single" w:color="000000" w:sz="4" w:space="0"/>
              <w:right w:val="single" w:color="000000" w:sz="4" w:space="0"/>
            </w:tcBorders>
            <w:vAlign w:val="center"/>
          </w:tcPr>
          <w:p w14:paraId="6FBC83A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1F22D66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69F98A1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D7A9B8E">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B847FC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66</w:t>
            </w:r>
          </w:p>
        </w:tc>
        <w:tc>
          <w:tcPr>
            <w:tcW w:w="1654" w:type="pct"/>
            <w:tcBorders>
              <w:top w:val="single" w:color="000000" w:sz="4" w:space="0"/>
              <w:left w:val="single" w:color="000000" w:sz="4" w:space="0"/>
              <w:bottom w:val="single" w:color="000000" w:sz="4" w:space="0"/>
              <w:right w:val="single" w:color="000000" w:sz="4" w:space="0"/>
            </w:tcBorders>
            <w:vAlign w:val="center"/>
          </w:tcPr>
          <w:p w14:paraId="08579AC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烙印机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7FD7101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C50C2F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263AFF4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2110B1BB">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03D0F6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67</w:t>
            </w:r>
          </w:p>
        </w:tc>
        <w:tc>
          <w:tcPr>
            <w:tcW w:w="1654" w:type="pct"/>
            <w:tcBorders>
              <w:top w:val="single" w:color="000000" w:sz="4" w:space="0"/>
              <w:left w:val="single" w:color="000000" w:sz="4" w:space="0"/>
              <w:bottom w:val="single" w:color="000000" w:sz="4" w:space="0"/>
              <w:right w:val="single" w:color="000000" w:sz="4" w:space="0"/>
            </w:tcBorders>
            <w:vAlign w:val="center"/>
          </w:tcPr>
          <w:p w14:paraId="1C3E71E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松川</w:t>
            </w:r>
            <w:r>
              <w:rPr>
                <w:rStyle w:val="141"/>
                <w:rFonts w:hint="default" w:ascii="Arial" w:hAnsi="Arial" w:eastAsia="宋体" w:cs="Arial"/>
                <w:b w:val="0"/>
                <w:bCs/>
                <w:sz w:val="21"/>
                <w:szCs w:val="21"/>
                <w:lang w:eastAsia="zh-CN" w:bidi="ar"/>
              </w:rPr>
              <w:t>320</w:t>
            </w:r>
            <w:r>
              <w:rPr>
                <w:rFonts w:hint="default" w:ascii="Arial" w:hAnsi="Arial" w:eastAsia="宋体" w:cs="Arial"/>
                <w:bCs/>
                <w:color w:val="000000"/>
                <w:szCs w:val="21"/>
                <w:lang w:eastAsia="zh-CN" w:bidi="ar"/>
              </w:rPr>
              <w:t>包装机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2326BD5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97B889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41DECCF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C26B80A">
        <w:tblPrEx>
          <w:tblCellMar>
            <w:top w:w="15" w:type="dxa"/>
            <w:left w:w="15" w:type="dxa"/>
            <w:bottom w:w="15" w:type="dxa"/>
            <w:right w:w="15" w:type="dxa"/>
          </w:tblCellMar>
        </w:tblPrEx>
        <w:trPr>
          <w:trHeight w:val="158"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61DD95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r>
              <w:rPr>
                <w:rFonts w:hint="default" w:ascii="Arial" w:hAnsi="Arial" w:eastAsia="宋体" w:cs="Arial"/>
                <w:b/>
                <w:color w:val="000000"/>
                <w:szCs w:val="21"/>
                <w:lang w:eastAsia="zh-CN"/>
              </w:rPr>
              <w:t>九、</w:t>
            </w:r>
          </w:p>
        </w:tc>
        <w:tc>
          <w:tcPr>
            <w:tcW w:w="1654" w:type="pct"/>
            <w:tcBorders>
              <w:top w:val="single" w:color="000000" w:sz="4" w:space="0"/>
              <w:left w:val="single" w:color="000000" w:sz="4" w:space="0"/>
              <w:bottom w:val="single" w:color="000000" w:sz="4" w:space="0"/>
              <w:right w:val="single" w:color="000000" w:sz="4" w:space="0"/>
            </w:tcBorders>
            <w:vAlign w:val="center"/>
          </w:tcPr>
          <w:p w14:paraId="23B0B87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r>
              <w:rPr>
                <w:rFonts w:hint="default" w:ascii="Arial" w:hAnsi="Arial" w:eastAsia="宋体" w:cs="Arial"/>
                <w:b/>
                <w:color w:val="000000"/>
                <w:szCs w:val="21"/>
                <w:lang w:eastAsia="zh-CN" w:bidi="ar"/>
              </w:rPr>
              <w:t>长效面包生产线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13428FB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1064" w:type="pct"/>
            <w:tcBorders>
              <w:top w:val="single" w:color="000000" w:sz="4" w:space="0"/>
              <w:left w:val="single" w:color="000000" w:sz="4" w:space="0"/>
              <w:bottom w:val="single" w:color="000000" w:sz="4" w:space="0"/>
              <w:right w:val="single" w:color="000000" w:sz="4" w:space="0"/>
            </w:tcBorders>
            <w:vAlign w:val="center"/>
          </w:tcPr>
          <w:p w14:paraId="336E320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7B45360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r>
      <w:tr w14:paraId="69424BB9">
        <w:tblPrEx>
          <w:tblCellMar>
            <w:top w:w="15" w:type="dxa"/>
            <w:left w:w="15" w:type="dxa"/>
            <w:bottom w:w="15" w:type="dxa"/>
            <w:right w:w="15" w:type="dxa"/>
          </w:tblCellMar>
        </w:tblPrEx>
        <w:trPr>
          <w:trHeight w:val="90"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B78C85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68</w:t>
            </w:r>
          </w:p>
        </w:tc>
        <w:tc>
          <w:tcPr>
            <w:tcW w:w="1654" w:type="pct"/>
            <w:tcBorders>
              <w:top w:val="single" w:color="000000" w:sz="4" w:space="0"/>
              <w:left w:val="single" w:color="000000" w:sz="4" w:space="0"/>
              <w:bottom w:val="single" w:color="000000" w:sz="4" w:space="0"/>
              <w:right w:val="single" w:color="000000" w:sz="4" w:space="0"/>
            </w:tcBorders>
            <w:vAlign w:val="center"/>
          </w:tcPr>
          <w:p w14:paraId="04D156B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天豆生产线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2C960AF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9条</w:t>
            </w:r>
          </w:p>
        </w:tc>
        <w:tc>
          <w:tcPr>
            <w:tcW w:w="1064" w:type="pct"/>
            <w:tcBorders>
              <w:top w:val="single" w:color="000000" w:sz="4" w:space="0"/>
              <w:left w:val="single" w:color="000000" w:sz="4" w:space="0"/>
              <w:bottom w:val="single" w:color="000000" w:sz="4" w:space="0"/>
              <w:right w:val="single" w:color="000000" w:sz="4" w:space="0"/>
            </w:tcBorders>
            <w:vAlign w:val="center"/>
          </w:tcPr>
          <w:p w14:paraId="624D599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restart"/>
            <w:tcBorders>
              <w:top w:val="single" w:color="000000" w:sz="4" w:space="0"/>
              <w:left w:val="single" w:color="000000" w:sz="4" w:space="0"/>
              <w:right w:val="single" w:color="000000" w:sz="4" w:space="0"/>
            </w:tcBorders>
            <w:vAlign w:val="center"/>
          </w:tcPr>
          <w:p w14:paraId="60016C9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未实施</w:t>
            </w:r>
          </w:p>
        </w:tc>
      </w:tr>
      <w:tr w14:paraId="30D46E8F">
        <w:tblPrEx>
          <w:tblCellMar>
            <w:top w:w="15" w:type="dxa"/>
            <w:left w:w="15" w:type="dxa"/>
            <w:bottom w:w="15" w:type="dxa"/>
            <w:right w:w="15" w:type="dxa"/>
          </w:tblCellMar>
        </w:tblPrEx>
        <w:trPr>
          <w:trHeight w:val="90"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50F194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69</w:t>
            </w:r>
          </w:p>
        </w:tc>
        <w:tc>
          <w:tcPr>
            <w:tcW w:w="1654" w:type="pct"/>
            <w:tcBorders>
              <w:top w:val="single" w:color="000000" w:sz="4" w:space="0"/>
              <w:left w:val="single" w:color="000000" w:sz="4" w:space="0"/>
              <w:bottom w:val="single" w:color="000000" w:sz="4" w:space="0"/>
              <w:right w:val="single" w:color="000000" w:sz="4" w:space="0"/>
            </w:tcBorders>
            <w:vAlign w:val="center"/>
          </w:tcPr>
          <w:p w14:paraId="06C5632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横式搅拌机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0B4B89D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6</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61D30BF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right w:val="single" w:color="000000" w:sz="4" w:space="0"/>
            </w:tcBorders>
            <w:vAlign w:val="center"/>
          </w:tcPr>
          <w:p w14:paraId="0B3BDFD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2FB11151">
        <w:tblPrEx>
          <w:tblCellMar>
            <w:top w:w="15" w:type="dxa"/>
            <w:left w:w="15" w:type="dxa"/>
            <w:bottom w:w="15" w:type="dxa"/>
            <w:right w:w="15" w:type="dxa"/>
          </w:tblCellMar>
        </w:tblPrEx>
        <w:trPr>
          <w:trHeight w:val="90"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751DE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70</w:t>
            </w:r>
          </w:p>
        </w:tc>
        <w:tc>
          <w:tcPr>
            <w:tcW w:w="1654" w:type="pct"/>
            <w:tcBorders>
              <w:top w:val="single" w:color="000000" w:sz="4" w:space="0"/>
              <w:left w:val="single" w:color="000000" w:sz="4" w:space="0"/>
              <w:bottom w:val="single" w:color="000000" w:sz="4" w:space="0"/>
              <w:right w:val="single" w:color="000000" w:sz="4" w:space="0"/>
            </w:tcBorders>
            <w:vAlign w:val="center"/>
          </w:tcPr>
          <w:p w14:paraId="3ED19AB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醒发室</w:t>
            </w:r>
          </w:p>
        </w:tc>
        <w:tc>
          <w:tcPr>
            <w:tcW w:w="1065" w:type="pct"/>
            <w:tcBorders>
              <w:top w:val="single" w:color="000000" w:sz="4" w:space="0"/>
              <w:left w:val="single" w:color="000000" w:sz="4" w:space="0"/>
              <w:bottom w:val="single" w:color="000000" w:sz="4" w:space="0"/>
              <w:right w:val="single" w:color="000000" w:sz="4" w:space="0"/>
            </w:tcBorders>
            <w:vAlign w:val="center"/>
          </w:tcPr>
          <w:p w14:paraId="6C3312D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9</w:t>
            </w:r>
            <w:r>
              <w:rPr>
                <w:rFonts w:hint="default" w:ascii="Arial" w:hAnsi="Arial" w:eastAsia="宋体" w:cs="Arial"/>
                <w:bCs/>
                <w:color w:val="000000"/>
                <w:szCs w:val="21"/>
                <w:lang w:eastAsia="zh-CN" w:bidi="ar"/>
              </w:rPr>
              <w:t>组共</w:t>
            </w:r>
            <w:r>
              <w:rPr>
                <w:rStyle w:val="141"/>
                <w:rFonts w:hint="default" w:ascii="Arial" w:hAnsi="Arial" w:eastAsia="宋体" w:cs="Arial"/>
                <w:b w:val="0"/>
                <w:bCs/>
                <w:sz w:val="21"/>
                <w:szCs w:val="21"/>
                <w:lang w:eastAsia="zh-CN" w:bidi="ar"/>
              </w:rPr>
              <w:t>33</w:t>
            </w:r>
            <w:r>
              <w:rPr>
                <w:rFonts w:hint="default" w:ascii="Arial" w:hAnsi="Arial" w:eastAsia="宋体" w:cs="Arial"/>
                <w:bCs/>
                <w:color w:val="000000"/>
                <w:szCs w:val="21"/>
                <w:lang w:eastAsia="zh-CN" w:bidi="ar"/>
              </w:rPr>
              <w:t>趟</w:t>
            </w:r>
          </w:p>
        </w:tc>
        <w:tc>
          <w:tcPr>
            <w:tcW w:w="1064" w:type="pct"/>
            <w:tcBorders>
              <w:top w:val="single" w:color="000000" w:sz="4" w:space="0"/>
              <w:left w:val="single" w:color="000000" w:sz="4" w:space="0"/>
              <w:bottom w:val="single" w:color="000000" w:sz="4" w:space="0"/>
              <w:right w:val="single" w:color="000000" w:sz="4" w:space="0"/>
            </w:tcBorders>
            <w:vAlign w:val="center"/>
          </w:tcPr>
          <w:p w14:paraId="4FA9E80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right w:val="single" w:color="000000" w:sz="4" w:space="0"/>
            </w:tcBorders>
            <w:vAlign w:val="center"/>
          </w:tcPr>
          <w:p w14:paraId="29CDA1F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13F7920E">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930A2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71</w:t>
            </w:r>
          </w:p>
        </w:tc>
        <w:tc>
          <w:tcPr>
            <w:tcW w:w="1654" w:type="pct"/>
            <w:tcBorders>
              <w:top w:val="single" w:color="000000" w:sz="4" w:space="0"/>
              <w:left w:val="single" w:color="000000" w:sz="4" w:space="0"/>
              <w:bottom w:val="single" w:color="000000" w:sz="4" w:space="0"/>
              <w:right w:val="single" w:color="000000" w:sz="4" w:space="0"/>
            </w:tcBorders>
            <w:vAlign w:val="center"/>
          </w:tcPr>
          <w:p w14:paraId="466FC85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12</w:t>
            </w:r>
            <w:r>
              <w:rPr>
                <w:rFonts w:hint="default" w:ascii="Arial" w:hAnsi="Arial" w:eastAsia="宋体" w:cs="Arial"/>
                <w:bCs/>
                <w:color w:val="000000"/>
                <w:szCs w:val="21"/>
                <w:lang w:eastAsia="zh-CN" w:bidi="ar"/>
              </w:rPr>
              <w:t>米电隧道炉</w:t>
            </w:r>
          </w:p>
        </w:tc>
        <w:tc>
          <w:tcPr>
            <w:tcW w:w="1065" w:type="pct"/>
            <w:tcBorders>
              <w:top w:val="single" w:color="000000" w:sz="4" w:space="0"/>
              <w:left w:val="single" w:color="000000" w:sz="4" w:space="0"/>
              <w:bottom w:val="single" w:color="000000" w:sz="4" w:space="0"/>
              <w:right w:val="single" w:color="000000" w:sz="4" w:space="0"/>
            </w:tcBorders>
            <w:vAlign w:val="center"/>
          </w:tcPr>
          <w:p w14:paraId="2982CF9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9</w:t>
            </w:r>
            <w:r>
              <w:rPr>
                <w:rFonts w:hint="default" w:ascii="Arial" w:hAnsi="Arial" w:eastAsia="宋体" w:cs="Arial"/>
                <w:bCs/>
                <w:color w:val="000000"/>
                <w:szCs w:val="21"/>
                <w:lang w:eastAsia="zh-CN" w:bidi="ar"/>
              </w:rPr>
              <w:t>条</w:t>
            </w:r>
          </w:p>
        </w:tc>
        <w:tc>
          <w:tcPr>
            <w:tcW w:w="1064" w:type="pct"/>
            <w:tcBorders>
              <w:top w:val="single" w:color="000000" w:sz="4" w:space="0"/>
              <w:left w:val="single" w:color="000000" w:sz="4" w:space="0"/>
              <w:bottom w:val="single" w:color="000000" w:sz="4" w:space="0"/>
              <w:right w:val="single" w:color="000000" w:sz="4" w:space="0"/>
            </w:tcBorders>
            <w:vAlign w:val="center"/>
          </w:tcPr>
          <w:p w14:paraId="389B047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right w:val="single" w:color="000000" w:sz="4" w:space="0"/>
            </w:tcBorders>
            <w:vAlign w:val="center"/>
          </w:tcPr>
          <w:p w14:paraId="7EDAE7E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285EFD32">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5A122C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72</w:t>
            </w:r>
          </w:p>
        </w:tc>
        <w:tc>
          <w:tcPr>
            <w:tcW w:w="1654" w:type="pct"/>
            <w:tcBorders>
              <w:top w:val="single" w:color="000000" w:sz="4" w:space="0"/>
              <w:left w:val="single" w:color="000000" w:sz="4" w:space="0"/>
              <w:bottom w:val="single" w:color="000000" w:sz="4" w:space="0"/>
              <w:right w:val="single" w:color="000000" w:sz="4" w:space="0"/>
            </w:tcBorders>
            <w:vAlign w:val="center"/>
          </w:tcPr>
          <w:p w14:paraId="6A59AB0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平炉</w:t>
            </w:r>
          </w:p>
        </w:tc>
        <w:tc>
          <w:tcPr>
            <w:tcW w:w="1065" w:type="pct"/>
            <w:tcBorders>
              <w:top w:val="single" w:color="000000" w:sz="4" w:space="0"/>
              <w:left w:val="single" w:color="000000" w:sz="4" w:space="0"/>
              <w:bottom w:val="single" w:color="000000" w:sz="4" w:space="0"/>
              <w:right w:val="single" w:color="000000" w:sz="4" w:space="0"/>
            </w:tcBorders>
            <w:vAlign w:val="center"/>
          </w:tcPr>
          <w:p w14:paraId="15C8EA1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6145C74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right w:val="single" w:color="000000" w:sz="4" w:space="0"/>
            </w:tcBorders>
            <w:vAlign w:val="center"/>
          </w:tcPr>
          <w:p w14:paraId="50F8261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1B2E6D4F">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0D94EF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73</w:t>
            </w:r>
          </w:p>
        </w:tc>
        <w:tc>
          <w:tcPr>
            <w:tcW w:w="1654" w:type="pct"/>
            <w:tcBorders>
              <w:top w:val="single" w:color="000000" w:sz="4" w:space="0"/>
              <w:left w:val="single" w:color="000000" w:sz="4" w:space="0"/>
              <w:bottom w:val="single" w:color="000000" w:sz="4" w:space="0"/>
              <w:right w:val="single" w:color="000000" w:sz="4" w:space="0"/>
            </w:tcBorders>
            <w:vAlign w:val="center"/>
          </w:tcPr>
          <w:p w14:paraId="21D7F6D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冷却塔</w:t>
            </w:r>
          </w:p>
        </w:tc>
        <w:tc>
          <w:tcPr>
            <w:tcW w:w="1065" w:type="pct"/>
            <w:tcBorders>
              <w:top w:val="single" w:color="000000" w:sz="4" w:space="0"/>
              <w:left w:val="single" w:color="000000" w:sz="4" w:space="0"/>
              <w:bottom w:val="single" w:color="000000" w:sz="4" w:space="0"/>
              <w:right w:val="single" w:color="000000" w:sz="4" w:space="0"/>
            </w:tcBorders>
            <w:vAlign w:val="center"/>
          </w:tcPr>
          <w:p w14:paraId="607A1FD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w:t>
            </w:r>
          </w:p>
        </w:tc>
        <w:tc>
          <w:tcPr>
            <w:tcW w:w="1064" w:type="pct"/>
            <w:tcBorders>
              <w:top w:val="single" w:color="000000" w:sz="4" w:space="0"/>
              <w:left w:val="single" w:color="000000" w:sz="4" w:space="0"/>
              <w:bottom w:val="single" w:color="000000" w:sz="4" w:space="0"/>
              <w:right w:val="single" w:color="000000" w:sz="4" w:space="0"/>
            </w:tcBorders>
            <w:vAlign w:val="center"/>
          </w:tcPr>
          <w:p w14:paraId="5170F3F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right w:val="single" w:color="000000" w:sz="4" w:space="0"/>
            </w:tcBorders>
            <w:vAlign w:val="center"/>
          </w:tcPr>
          <w:p w14:paraId="2E9F043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4F559C00">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B0D28B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74</w:t>
            </w:r>
          </w:p>
        </w:tc>
        <w:tc>
          <w:tcPr>
            <w:tcW w:w="1654" w:type="pct"/>
            <w:tcBorders>
              <w:top w:val="single" w:color="000000" w:sz="4" w:space="0"/>
              <w:left w:val="single" w:color="000000" w:sz="4" w:space="0"/>
              <w:bottom w:val="single" w:color="000000" w:sz="4" w:space="0"/>
              <w:right w:val="single" w:color="000000" w:sz="4" w:space="0"/>
            </w:tcBorders>
            <w:vAlign w:val="center"/>
          </w:tcPr>
          <w:p w14:paraId="47985BF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醒发室加温湿器</w:t>
            </w:r>
          </w:p>
        </w:tc>
        <w:tc>
          <w:tcPr>
            <w:tcW w:w="1065" w:type="pct"/>
            <w:tcBorders>
              <w:top w:val="single" w:color="000000" w:sz="4" w:space="0"/>
              <w:left w:val="single" w:color="000000" w:sz="4" w:space="0"/>
              <w:bottom w:val="single" w:color="000000" w:sz="4" w:space="0"/>
              <w:right w:val="single" w:color="000000" w:sz="4" w:space="0"/>
            </w:tcBorders>
            <w:vAlign w:val="center"/>
          </w:tcPr>
          <w:p w14:paraId="5EF5AC7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15</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4057330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right w:val="single" w:color="000000" w:sz="4" w:space="0"/>
            </w:tcBorders>
            <w:vAlign w:val="center"/>
          </w:tcPr>
          <w:p w14:paraId="7746C6D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58AB6958">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10453E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75</w:t>
            </w:r>
          </w:p>
        </w:tc>
        <w:tc>
          <w:tcPr>
            <w:tcW w:w="1654" w:type="pct"/>
            <w:tcBorders>
              <w:top w:val="single" w:color="000000" w:sz="4" w:space="0"/>
              <w:left w:val="single" w:color="000000" w:sz="4" w:space="0"/>
              <w:bottom w:val="single" w:color="000000" w:sz="4" w:space="0"/>
              <w:right w:val="single" w:color="000000" w:sz="4" w:space="0"/>
            </w:tcBorders>
            <w:vAlign w:val="center"/>
          </w:tcPr>
          <w:p w14:paraId="5D36CF8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中种室加温湿器</w:t>
            </w:r>
          </w:p>
        </w:tc>
        <w:tc>
          <w:tcPr>
            <w:tcW w:w="1065" w:type="pct"/>
            <w:tcBorders>
              <w:top w:val="single" w:color="000000" w:sz="4" w:space="0"/>
              <w:left w:val="single" w:color="000000" w:sz="4" w:space="0"/>
              <w:bottom w:val="single" w:color="000000" w:sz="4" w:space="0"/>
              <w:right w:val="single" w:color="000000" w:sz="4" w:space="0"/>
            </w:tcBorders>
            <w:vAlign w:val="center"/>
          </w:tcPr>
          <w:p w14:paraId="5006A9F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C117A4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right w:val="single" w:color="000000" w:sz="4" w:space="0"/>
            </w:tcBorders>
            <w:vAlign w:val="center"/>
          </w:tcPr>
          <w:p w14:paraId="3D0A535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5003C080">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D79318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76</w:t>
            </w:r>
          </w:p>
        </w:tc>
        <w:tc>
          <w:tcPr>
            <w:tcW w:w="1654" w:type="pct"/>
            <w:tcBorders>
              <w:top w:val="single" w:color="000000" w:sz="4" w:space="0"/>
              <w:left w:val="single" w:color="000000" w:sz="4" w:space="0"/>
              <w:bottom w:val="single" w:color="000000" w:sz="4" w:space="0"/>
              <w:right w:val="single" w:color="000000" w:sz="4" w:space="0"/>
            </w:tcBorders>
            <w:vAlign w:val="center"/>
          </w:tcPr>
          <w:p w14:paraId="1CE7D34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旋转式包装机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5BC1277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9</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0475FD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c>
          <w:tcPr>
            <w:tcW w:w="769" w:type="pct"/>
            <w:vMerge w:val="continue"/>
            <w:tcBorders>
              <w:left w:val="single" w:color="000000" w:sz="4" w:space="0"/>
              <w:bottom w:val="single" w:color="000000" w:sz="4" w:space="0"/>
              <w:right w:val="single" w:color="000000" w:sz="4" w:space="0"/>
            </w:tcBorders>
            <w:vAlign w:val="center"/>
          </w:tcPr>
          <w:p w14:paraId="548C780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p>
        </w:tc>
      </w:tr>
      <w:tr w14:paraId="323917A4">
        <w:tblPrEx>
          <w:tblCellMar>
            <w:top w:w="15" w:type="dxa"/>
            <w:left w:w="15" w:type="dxa"/>
            <w:bottom w:w="15" w:type="dxa"/>
            <w:right w:w="15" w:type="dxa"/>
          </w:tblCellMar>
        </w:tblPrEx>
        <w:trPr>
          <w:trHeight w:val="90"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DD8F12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r>
              <w:rPr>
                <w:rFonts w:hint="default" w:ascii="Arial" w:hAnsi="Arial" w:eastAsia="宋体" w:cs="Arial"/>
                <w:b/>
                <w:color w:val="000000"/>
                <w:szCs w:val="21"/>
                <w:lang w:eastAsia="zh-CN"/>
              </w:rPr>
              <w:t>十、</w:t>
            </w:r>
          </w:p>
        </w:tc>
        <w:tc>
          <w:tcPr>
            <w:tcW w:w="1654" w:type="pct"/>
            <w:tcBorders>
              <w:top w:val="single" w:color="000000" w:sz="4" w:space="0"/>
              <w:left w:val="single" w:color="000000" w:sz="4" w:space="0"/>
              <w:bottom w:val="single" w:color="000000" w:sz="4" w:space="0"/>
              <w:right w:val="single" w:color="000000" w:sz="4" w:space="0"/>
            </w:tcBorders>
            <w:vAlign w:val="center"/>
          </w:tcPr>
          <w:p w14:paraId="50B9056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r>
              <w:rPr>
                <w:rFonts w:hint="default" w:ascii="Arial" w:hAnsi="Arial" w:eastAsia="宋体" w:cs="Arial"/>
                <w:b/>
                <w:color w:val="000000"/>
                <w:szCs w:val="21"/>
                <w:lang w:eastAsia="zh-CN" w:bidi="ar"/>
              </w:rPr>
              <w:t>饭团生产线</w:t>
            </w:r>
          </w:p>
        </w:tc>
        <w:tc>
          <w:tcPr>
            <w:tcW w:w="1065" w:type="pct"/>
            <w:tcBorders>
              <w:top w:val="single" w:color="000000" w:sz="4" w:space="0"/>
              <w:left w:val="single" w:color="000000" w:sz="4" w:space="0"/>
              <w:bottom w:val="single" w:color="000000" w:sz="4" w:space="0"/>
              <w:right w:val="single" w:color="000000" w:sz="4" w:space="0"/>
            </w:tcBorders>
            <w:vAlign w:val="center"/>
          </w:tcPr>
          <w:p w14:paraId="5A24E53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1064" w:type="pct"/>
            <w:tcBorders>
              <w:top w:val="single" w:color="000000" w:sz="4" w:space="0"/>
              <w:left w:val="single" w:color="000000" w:sz="4" w:space="0"/>
              <w:bottom w:val="single" w:color="000000" w:sz="4" w:space="0"/>
              <w:right w:val="single" w:color="000000" w:sz="4" w:space="0"/>
            </w:tcBorders>
            <w:vAlign w:val="center"/>
          </w:tcPr>
          <w:p w14:paraId="57BCD10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17E4DD4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r>
      <w:tr w14:paraId="12288E8A">
        <w:tblPrEx>
          <w:tblCellMar>
            <w:top w:w="15" w:type="dxa"/>
            <w:left w:w="15" w:type="dxa"/>
            <w:bottom w:w="15" w:type="dxa"/>
            <w:right w:w="15" w:type="dxa"/>
          </w:tblCellMar>
        </w:tblPrEx>
        <w:trPr>
          <w:trHeight w:val="90"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902BA5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77</w:t>
            </w:r>
          </w:p>
        </w:tc>
        <w:tc>
          <w:tcPr>
            <w:tcW w:w="1654" w:type="pct"/>
            <w:tcBorders>
              <w:top w:val="single" w:color="000000" w:sz="4" w:space="0"/>
              <w:left w:val="single" w:color="000000" w:sz="4" w:space="0"/>
              <w:bottom w:val="single" w:color="000000" w:sz="4" w:space="0"/>
              <w:right w:val="single" w:color="000000" w:sz="4" w:space="0"/>
            </w:tcBorders>
            <w:vAlign w:val="center"/>
          </w:tcPr>
          <w:p w14:paraId="5C77ECA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真空冷却机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56ED795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w:t>
            </w:r>
            <w:r>
              <w:rPr>
                <w:rStyle w:val="142"/>
                <w:rFonts w:hint="default" w:ascii="Arial" w:hAnsi="Arial" w:eastAsia="宋体" w:cs="Arial"/>
                <w:b w:val="0"/>
                <w:bCs/>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50C55E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lang w:eastAsia="zh-CN"/>
              </w:rPr>
              <w:t>2</w:t>
            </w:r>
            <w:r>
              <w:rPr>
                <w:rStyle w:val="142"/>
                <w:rFonts w:hint="default" w:ascii="Arial" w:hAnsi="Arial" w:eastAsia="宋体" w:cs="Arial"/>
                <w:b w:val="0"/>
                <w:bCs/>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20DCCFE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-1</w:t>
            </w:r>
          </w:p>
        </w:tc>
      </w:tr>
      <w:tr w14:paraId="21ADB9A8">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0ACDCB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78</w:t>
            </w:r>
          </w:p>
        </w:tc>
        <w:tc>
          <w:tcPr>
            <w:tcW w:w="1654" w:type="pct"/>
            <w:tcBorders>
              <w:top w:val="single" w:color="000000" w:sz="4" w:space="0"/>
              <w:left w:val="single" w:color="000000" w:sz="4" w:space="0"/>
              <w:bottom w:val="single" w:color="000000" w:sz="4" w:space="0"/>
              <w:right w:val="single" w:color="000000" w:sz="4" w:space="0"/>
            </w:tcBorders>
            <w:vAlign w:val="center"/>
          </w:tcPr>
          <w:p w14:paraId="5050912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饭团烝制设备</w:t>
            </w:r>
          </w:p>
        </w:tc>
        <w:tc>
          <w:tcPr>
            <w:tcW w:w="1065" w:type="pct"/>
            <w:tcBorders>
              <w:top w:val="single" w:color="000000" w:sz="4" w:space="0"/>
              <w:left w:val="single" w:color="000000" w:sz="4" w:space="0"/>
              <w:bottom w:val="single" w:color="000000" w:sz="4" w:space="0"/>
              <w:right w:val="single" w:color="000000" w:sz="4" w:space="0"/>
            </w:tcBorders>
            <w:vAlign w:val="center"/>
          </w:tcPr>
          <w:p w14:paraId="3AF5C87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w:t>
            </w:r>
            <w:r>
              <w:rPr>
                <w:rStyle w:val="142"/>
                <w:rFonts w:hint="default" w:ascii="Arial" w:hAnsi="Arial" w:eastAsia="宋体" w:cs="Arial"/>
                <w:b w:val="0"/>
                <w:bCs/>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4C1A692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lang w:eastAsia="zh-CN"/>
              </w:rPr>
              <w:t>2</w:t>
            </w:r>
            <w:r>
              <w:rPr>
                <w:rStyle w:val="142"/>
                <w:rFonts w:hint="default" w:ascii="Arial" w:hAnsi="Arial" w:eastAsia="宋体" w:cs="Arial"/>
                <w:b w:val="0"/>
                <w:bCs/>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84B501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-1</w:t>
            </w:r>
          </w:p>
        </w:tc>
      </w:tr>
      <w:tr w14:paraId="30BDC0A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B5F5F6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79</w:t>
            </w:r>
          </w:p>
        </w:tc>
        <w:tc>
          <w:tcPr>
            <w:tcW w:w="1654" w:type="pct"/>
            <w:tcBorders>
              <w:top w:val="single" w:color="000000" w:sz="4" w:space="0"/>
              <w:left w:val="single" w:color="000000" w:sz="4" w:space="0"/>
              <w:bottom w:val="single" w:color="000000" w:sz="4" w:space="0"/>
              <w:right w:val="single" w:color="000000" w:sz="4" w:space="0"/>
            </w:tcBorders>
            <w:vAlign w:val="center"/>
          </w:tcPr>
          <w:p w14:paraId="183564A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饭团包装设备</w:t>
            </w:r>
          </w:p>
        </w:tc>
        <w:tc>
          <w:tcPr>
            <w:tcW w:w="1065" w:type="pct"/>
            <w:tcBorders>
              <w:top w:val="single" w:color="000000" w:sz="4" w:space="0"/>
              <w:left w:val="single" w:color="000000" w:sz="4" w:space="0"/>
              <w:bottom w:val="single" w:color="000000" w:sz="4" w:space="0"/>
              <w:right w:val="single" w:color="000000" w:sz="4" w:space="0"/>
            </w:tcBorders>
            <w:vAlign w:val="center"/>
          </w:tcPr>
          <w:p w14:paraId="41EC87F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3</w:t>
            </w:r>
            <w:r>
              <w:rPr>
                <w:rStyle w:val="142"/>
                <w:rFonts w:hint="default" w:ascii="Arial" w:hAnsi="Arial" w:eastAsia="宋体" w:cs="Arial"/>
                <w:b w:val="0"/>
                <w:bCs/>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663830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lang w:eastAsia="zh-CN"/>
              </w:rPr>
              <w:t>2</w:t>
            </w:r>
            <w:r>
              <w:rPr>
                <w:rStyle w:val="142"/>
                <w:rFonts w:hint="default" w:ascii="Arial" w:hAnsi="Arial" w:eastAsia="宋体" w:cs="Arial"/>
                <w:b w:val="0"/>
                <w:bCs/>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7CA276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-1</w:t>
            </w:r>
          </w:p>
        </w:tc>
      </w:tr>
      <w:tr w14:paraId="08D84EE8">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F7E1D6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r>
              <w:rPr>
                <w:rFonts w:hint="default" w:ascii="Arial" w:hAnsi="Arial" w:eastAsia="宋体" w:cs="Arial"/>
                <w:b/>
                <w:color w:val="000000"/>
                <w:szCs w:val="21"/>
                <w:lang w:eastAsia="zh-CN"/>
              </w:rPr>
              <w:t>十一、</w:t>
            </w:r>
          </w:p>
        </w:tc>
        <w:tc>
          <w:tcPr>
            <w:tcW w:w="1654" w:type="pct"/>
            <w:tcBorders>
              <w:top w:val="single" w:color="000000" w:sz="4" w:space="0"/>
              <w:left w:val="single" w:color="000000" w:sz="4" w:space="0"/>
              <w:bottom w:val="single" w:color="000000" w:sz="4" w:space="0"/>
              <w:right w:val="single" w:color="000000" w:sz="4" w:space="0"/>
            </w:tcBorders>
            <w:vAlign w:val="center"/>
          </w:tcPr>
          <w:p w14:paraId="220757D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
                <w:color w:val="000000"/>
                <w:szCs w:val="21"/>
                <w:lang w:eastAsia="zh-CN"/>
              </w:rPr>
            </w:pPr>
            <w:r>
              <w:rPr>
                <w:rFonts w:hint="default" w:ascii="Arial" w:hAnsi="Arial" w:eastAsia="宋体" w:cs="Arial"/>
                <w:b/>
                <w:color w:val="000000"/>
                <w:szCs w:val="21"/>
                <w:lang w:eastAsia="zh-CN"/>
              </w:rPr>
              <w:t>辅助设备</w:t>
            </w:r>
          </w:p>
        </w:tc>
        <w:tc>
          <w:tcPr>
            <w:tcW w:w="1065" w:type="pct"/>
            <w:tcBorders>
              <w:top w:val="single" w:color="000000" w:sz="4" w:space="0"/>
              <w:left w:val="single" w:color="000000" w:sz="4" w:space="0"/>
              <w:bottom w:val="single" w:color="000000" w:sz="4" w:space="0"/>
              <w:right w:val="single" w:color="000000" w:sz="4" w:space="0"/>
            </w:tcBorders>
            <w:vAlign w:val="center"/>
          </w:tcPr>
          <w:p w14:paraId="7FC60A5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1064" w:type="pct"/>
            <w:tcBorders>
              <w:top w:val="single" w:color="000000" w:sz="4" w:space="0"/>
              <w:left w:val="single" w:color="000000" w:sz="4" w:space="0"/>
              <w:bottom w:val="single" w:color="000000" w:sz="4" w:space="0"/>
              <w:right w:val="single" w:color="000000" w:sz="4" w:space="0"/>
            </w:tcBorders>
            <w:vAlign w:val="center"/>
          </w:tcPr>
          <w:p w14:paraId="061FA33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c>
          <w:tcPr>
            <w:tcW w:w="769" w:type="pct"/>
            <w:tcBorders>
              <w:top w:val="single" w:color="000000" w:sz="4" w:space="0"/>
              <w:left w:val="single" w:color="000000" w:sz="4" w:space="0"/>
              <w:bottom w:val="single" w:color="000000" w:sz="4" w:space="0"/>
              <w:right w:val="single" w:color="000000" w:sz="4" w:space="0"/>
            </w:tcBorders>
            <w:vAlign w:val="center"/>
          </w:tcPr>
          <w:p w14:paraId="094F0C7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color w:val="000000"/>
                <w:szCs w:val="21"/>
                <w:lang w:eastAsia="zh-CN"/>
              </w:rPr>
            </w:pPr>
          </w:p>
        </w:tc>
      </w:tr>
      <w:tr w14:paraId="54F22C6F">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193081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80</w:t>
            </w:r>
          </w:p>
        </w:tc>
        <w:tc>
          <w:tcPr>
            <w:tcW w:w="1654" w:type="pct"/>
            <w:tcBorders>
              <w:top w:val="single" w:color="000000" w:sz="4" w:space="0"/>
              <w:left w:val="single" w:color="000000" w:sz="4" w:space="0"/>
              <w:bottom w:val="single" w:color="000000" w:sz="4" w:space="0"/>
              <w:right w:val="single" w:color="000000" w:sz="4" w:space="0"/>
            </w:tcBorders>
            <w:vAlign w:val="center"/>
          </w:tcPr>
          <w:p w14:paraId="096BF78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人风淋室</w:t>
            </w:r>
          </w:p>
        </w:tc>
        <w:tc>
          <w:tcPr>
            <w:tcW w:w="1065" w:type="pct"/>
            <w:tcBorders>
              <w:top w:val="single" w:color="000000" w:sz="4" w:space="0"/>
              <w:left w:val="single" w:color="000000" w:sz="4" w:space="0"/>
              <w:bottom w:val="single" w:color="000000" w:sz="4" w:space="0"/>
              <w:right w:val="single" w:color="000000" w:sz="4" w:space="0"/>
            </w:tcBorders>
            <w:vAlign w:val="center"/>
          </w:tcPr>
          <w:p w14:paraId="6FB4511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A7D776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highlight w:val="yellow"/>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2E30111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E6EA8CE">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9BCC2E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81</w:t>
            </w:r>
          </w:p>
        </w:tc>
        <w:tc>
          <w:tcPr>
            <w:tcW w:w="1654" w:type="pct"/>
            <w:tcBorders>
              <w:top w:val="single" w:color="000000" w:sz="4" w:space="0"/>
              <w:left w:val="single" w:color="000000" w:sz="4" w:space="0"/>
              <w:bottom w:val="single" w:color="000000" w:sz="4" w:space="0"/>
              <w:right w:val="single" w:color="000000" w:sz="4" w:space="0"/>
            </w:tcBorders>
            <w:vAlign w:val="center"/>
          </w:tcPr>
          <w:p w14:paraId="512B148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二人风淋室</w:t>
            </w:r>
          </w:p>
        </w:tc>
        <w:tc>
          <w:tcPr>
            <w:tcW w:w="1065" w:type="pct"/>
            <w:tcBorders>
              <w:top w:val="single" w:color="000000" w:sz="4" w:space="0"/>
              <w:left w:val="single" w:color="000000" w:sz="4" w:space="0"/>
              <w:bottom w:val="single" w:color="000000" w:sz="4" w:space="0"/>
              <w:right w:val="single" w:color="000000" w:sz="4" w:space="0"/>
            </w:tcBorders>
            <w:vAlign w:val="center"/>
          </w:tcPr>
          <w:p w14:paraId="6BB8523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4D5ED12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highlight w:val="yellow"/>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49E05B7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EDF9A1A">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35E216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82</w:t>
            </w:r>
          </w:p>
        </w:tc>
        <w:tc>
          <w:tcPr>
            <w:tcW w:w="1654" w:type="pct"/>
            <w:tcBorders>
              <w:top w:val="single" w:color="000000" w:sz="4" w:space="0"/>
              <w:left w:val="single" w:color="000000" w:sz="4" w:space="0"/>
              <w:bottom w:val="single" w:color="000000" w:sz="4" w:space="0"/>
              <w:right w:val="single" w:color="000000" w:sz="4" w:space="0"/>
            </w:tcBorders>
            <w:vAlign w:val="center"/>
          </w:tcPr>
          <w:p w14:paraId="147F55C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一人风淋室</w:t>
            </w:r>
          </w:p>
        </w:tc>
        <w:tc>
          <w:tcPr>
            <w:tcW w:w="1065" w:type="pct"/>
            <w:tcBorders>
              <w:top w:val="single" w:color="000000" w:sz="4" w:space="0"/>
              <w:left w:val="single" w:color="000000" w:sz="4" w:space="0"/>
              <w:bottom w:val="single" w:color="000000" w:sz="4" w:space="0"/>
              <w:right w:val="single" w:color="000000" w:sz="4" w:space="0"/>
            </w:tcBorders>
            <w:vAlign w:val="center"/>
          </w:tcPr>
          <w:p w14:paraId="25E88FA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C8DB1F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highlight w:val="yellow"/>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C48408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C02332F">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EF0C47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83</w:t>
            </w:r>
          </w:p>
        </w:tc>
        <w:tc>
          <w:tcPr>
            <w:tcW w:w="1654" w:type="pct"/>
            <w:tcBorders>
              <w:top w:val="single" w:color="000000" w:sz="4" w:space="0"/>
              <w:left w:val="single" w:color="000000" w:sz="4" w:space="0"/>
              <w:bottom w:val="single" w:color="000000" w:sz="4" w:space="0"/>
              <w:right w:val="single" w:color="000000" w:sz="4" w:space="0"/>
            </w:tcBorders>
            <w:vAlign w:val="center"/>
          </w:tcPr>
          <w:p w14:paraId="142D040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人风淋室</w:t>
            </w:r>
          </w:p>
        </w:tc>
        <w:tc>
          <w:tcPr>
            <w:tcW w:w="1065" w:type="pct"/>
            <w:tcBorders>
              <w:top w:val="single" w:color="000000" w:sz="4" w:space="0"/>
              <w:left w:val="single" w:color="000000" w:sz="4" w:space="0"/>
              <w:bottom w:val="single" w:color="000000" w:sz="4" w:space="0"/>
              <w:right w:val="single" w:color="000000" w:sz="4" w:space="0"/>
            </w:tcBorders>
            <w:vAlign w:val="center"/>
          </w:tcPr>
          <w:p w14:paraId="51216AA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64EB4E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highlight w:val="yellow"/>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4930137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A7878E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C44D2A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84</w:t>
            </w:r>
          </w:p>
        </w:tc>
        <w:tc>
          <w:tcPr>
            <w:tcW w:w="1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8647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洗鞋底机</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525E6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AF64EF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75F940B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AC7D840">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8AE00B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85</w:t>
            </w:r>
          </w:p>
        </w:tc>
        <w:tc>
          <w:tcPr>
            <w:tcW w:w="1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E79B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auto"/>
                <w:szCs w:val="21"/>
                <w:lang w:eastAsia="zh-CN" w:bidi="ar"/>
              </w:rPr>
              <w:t>酒精喷淋机</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54BE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8</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A5F002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8</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B604D2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B0A5DF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1FF97BB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86</w:t>
            </w:r>
          </w:p>
        </w:tc>
        <w:tc>
          <w:tcPr>
            <w:tcW w:w="1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03F6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干手机</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21AD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10</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6B4416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10</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44EB2A0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58E7D8E">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EA805F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87</w:t>
            </w:r>
          </w:p>
        </w:tc>
        <w:tc>
          <w:tcPr>
            <w:tcW w:w="1654" w:type="pct"/>
            <w:tcBorders>
              <w:top w:val="single" w:color="000000" w:sz="4" w:space="0"/>
              <w:left w:val="single" w:color="000000" w:sz="4" w:space="0"/>
              <w:bottom w:val="single" w:color="000000" w:sz="4" w:space="0"/>
              <w:right w:val="single" w:color="000000" w:sz="4" w:space="0"/>
            </w:tcBorders>
            <w:vAlign w:val="center"/>
          </w:tcPr>
          <w:p w14:paraId="2317B05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工业洗衣机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22004F4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1EA202E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4DF9101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B3D3D08">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6BCEF7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88</w:t>
            </w:r>
          </w:p>
        </w:tc>
        <w:tc>
          <w:tcPr>
            <w:tcW w:w="1654" w:type="pct"/>
            <w:tcBorders>
              <w:top w:val="single" w:color="000000" w:sz="4" w:space="0"/>
              <w:left w:val="single" w:color="000000" w:sz="4" w:space="0"/>
              <w:bottom w:val="single" w:color="000000" w:sz="4" w:space="0"/>
              <w:right w:val="single" w:color="000000" w:sz="4" w:space="0"/>
            </w:tcBorders>
            <w:vAlign w:val="center"/>
          </w:tcPr>
          <w:p w14:paraId="632D969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工业脱水机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79233EB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41063A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1D2D1F9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9B9592F">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D9D9C2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89</w:t>
            </w:r>
          </w:p>
        </w:tc>
        <w:tc>
          <w:tcPr>
            <w:tcW w:w="1654" w:type="pct"/>
            <w:tcBorders>
              <w:top w:val="single" w:color="000000" w:sz="4" w:space="0"/>
              <w:left w:val="single" w:color="000000" w:sz="4" w:space="0"/>
              <w:bottom w:val="single" w:color="000000" w:sz="4" w:space="0"/>
              <w:right w:val="single" w:color="000000" w:sz="4" w:space="0"/>
            </w:tcBorders>
            <w:vAlign w:val="center"/>
          </w:tcPr>
          <w:p w14:paraId="1C960D5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szCs w:val="21"/>
                <w:lang w:eastAsia="zh-CN" w:bidi="ar"/>
              </w:rPr>
              <w:t>工业烘干机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20484F5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142FD5B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46BFCD8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2F90C217">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F73B80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90</w:t>
            </w:r>
          </w:p>
        </w:tc>
        <w:tc>
          <w:tcPr>
            <w:tcW w:w="1654" w:type="pct"/>
            <w:tcBorders>
              <w:top w:val="single" w:color="000000" w:sz="4" w:space="0"/>
              <w:left w:val="single" w:color="000000" w:sz="4" w:space="0"/>
              <w:bottom w:val="single" w:color="000000" w:sz="4" w:space="0"/>
              <w:right w:val="single" w:color="000000" w:sz="4" w:space="0"/>
            </w:tcBorders>
            <w:vAlign w:val="center"/>
          </w:tcPr>
          <w:p w14:paraId="30E3F56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蒸饭车</w:t>
            </w:r>
          </w:p>
        </w:tc>
        <w:tc>
          <w:tcPr>
            <w:tcW w:w="1065" w:type="pct"/>
            <w:tcBorders>
              <w:top w:val="single" w:color="000000" w:sz="4" w:space="0"/>
              <w:left w:val="single" w:color="000000" w:sz="4" w:space="0"/>
              <w:bottom w:val="single" w:color="000000" w:sz="4" w:space="0"/>
              <w:right w:val="single" w:color="000000" w:sz="4" w:space="0"/>
            </w:tcBorders>
            <w:vAlign w:val="center"/>
          </w:tcPr>
          <w:p w14:paraId="7441440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88099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66501E8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52EC0AA">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7DE7DA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91</w:t>
            </w:r>
          </w:p>
        </w:tc>
        <w:tc>
          <w:tcPr>
            <w:tcW w:w="1654" w:type="pct"/>
            <w:tcBorders>
              <w:top w:val="single" w:color="000000" w:sz="4" w:space="0"/>
              <w:left w:val="single" w:color="000000" w:sz="4" w:space="0"/>
              <w:bottom w:val="single" w:color="000000" w:sz="4" w:space="0"/>
              <w:right w:val="single" w:color="000000" w:sz="4" w:space="0"/>
            </w:tcBorders>
            <w:vAlign w:val="center"/>
          </w:tcPr>
          <w:p w14:paraId="621C9A4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饺子机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01D298B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3B24B6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06439C5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E1D3B2E">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A28559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92</w:t>
            </w:r>
          </w:p>
        </w:tc>
        <w:tc>
          <w:tcPr>
            <w:tcW w:w="1654" w:type="pct"/>
            <w:tcBorders>
              <w:top w:val="single" w:color="000000" w:sz="4" w:space="0"/>
              <w:left w:val="single" w:color="000000" w:sz="4" w:space="0"/>
              <w:bottom w:val="single" w:color="000000" w:sz="4" w:space="0"/>
              <w:right w:val="single" w:color="000000" w:sz="4" w:space="0"/>
            </w:tcBorders>
            <w:vAlign w:val="center"/>
          </w:tcPr>
          <w:p w14:paraId="0822C48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豆腐机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48C0D1F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AE36C5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6696F1C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55414B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1538FD5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93</w:t>
            </w:r>
          </w:p>
        </w:tc>
        <w:tc>
          <w:tcPr>
            <w:tcW w:w="1654" w:type="pct"/>
            <w:tcBorders>
              <w:top w:val="single" w:color="000000" w:sz="4" w:space="0"/>
              <w:left w:val="single" w:color="000000" w:sz="4" w:space="0"/>
              <w:bottom w:val="single" w:color="000000" w:sz="4" w:space="0"/>
              <w:right w:val="single" w:color="000000" w:sz="4" w:space="0"/>
            </w:tcBorders>
            <w:vAlign w:val="center"/>
          </w:tcPr>
          <w:p w14:paraId="4A67636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FF0000"/>
                <w:szCs w:val="21"/>
                <w:lang w:eastAsia="zh-CN"/>
              </w:rPr>
            </w:pPr>
            <w:r>
              <w:rPr>
                <w:rFonts w:hint="default" w:ascii="Arial" w:hAnsi="Arial" w:eastAsia="宋体" w:cs="Arial"/>
                <w:bCs/>
                <w:color w:val="000000"/>
                <w:szCs w:val="21"/>
                <w:lang w:eastAsia="zh-CN" w:bidi="ar"/>
              </w:rPr>
              <w:t>小夹层锅</w:t>
            </w:r>
          </w:p>
        </w:tc>
        <w:tc>
          <w:tcPr>
            <w:tcW w:w="1065" w:type="pct"/>
            <w:tcBorders>
              <w:top w:val="single" w:color="000000" w:sz="4" w:space="0"/>
              <w:left w:val="single" w:color="000000" w:sz="4" w:space="0"/>
              <w:bottom w:val="single" w:color="000000" w:sz="4" w:space="0"/>
              <w:right w:val="single" w:color="000000" w:sz="4" w:space="0"/>
            </w:tcBorders>
            <w:vAlign w:val="center"/>
          </w:tcPr>
          <w:p w14:paraId="7AD5325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751208F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56F66F6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BFD8132">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9BC4E1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94</w:t>
            </w:r>
          </w:p>
        </w:tc>
        <w:tc>
          <w:tcPr>
            <w:tcW w:w="1654" w:type="pct"/>
            <w:tcBorders>
              <w:top w:val="single" w:color="000000" w:sz="4" w:space="0"/>
              <w:left w:val="single" w:color="000000" w:sz="4" w:space="0"/>
              <w:bottom w:val="single" w:color="000000" w:sz="4" w:space="0"/>
              <w:right w:val="single" w:color="000000" w:sz="4" w:space="0"/>
            </w:tcBorders>
            <w:vAlign w:val="center"/>
          </w:tcPr>
          <w:p w14:paraId="4660A49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大灶</w:t>
            </w:r>
          </w:p>
        </w:tc>
        <w:tc>
          <w:tcPr>
            <w:tcW w:w="1065" w:type="pct"/>
            <w:tcBorders>
              <w:top w:val="single" w:color="000000" w:sz="4" w:space="0"/>
              <w:left w:val="single" w:color="000000" w:sz="4" w:space="0"/>
              <w:bottom w:val="single" w:color="000000" w:sz="4" w:space="0"/>
              <w:right w:val="single" w:color="000000" w:sz="4" w:space="0"/>
            </w:tcBorders>
            <w:vAlign w:val="center"/>
          </w:tcPr>
          <w:p w14:paraId="6935292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5</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D98089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5</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547352F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084B11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C83C22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95</w:t>
            </w:r>
          </w:p>
        </w:tc>
        <w:tc>
          <w:tcPr>
            <w:tcW w:w="1654" w:type="pct"/>
            <w:tcBorders>
              <w:top w:val="single" w:color="000000" w:sz="4" w:space="0"/>
              <w:left w:val="single" w:color="000000" w:sz="4" w:space="0"/>
              <w:bottom w:val="single" w:color="000000" w:sz="4" w:space="0"/>
              <w:right w:val="single" w:color="000000" w:sz="4" w:space="0"/>
            </w:tcBorders>
            <w:vAlign w:val="center"/>
          </w:tcPr>
          <w:p w14:paraId="1438F1D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洗碗机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56E1BEC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3DEB10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71C6F15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165C6AD">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3DC94D3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96</w:t>
            </w:r>
          </w:p>
        </w:tc>
        <w:tc>
          <w:tcPr>
            <w:tcW w:w="1654" w:type="pct"/>
            <w:tcBorders>
              <w:top w:val="single" w:color="000000" w:sz="4" w:space="0"/>
              <w:left w:val="single" w:color="000000" w:sz="4" w:space="0"/>
              <w:bottom w:val="single" w:color="000000" w:sz="4" w:space="0"/>
              <w:right w:val="single" w:color="000000" w:sz="4" w:space="0"/>
            </w:tcBorders>
            <w:vAlign w:val="center"/>
          </w:tcPr>
          <w:p w14:paraId="21E8024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三洋冷藏柜</w:t>
            </w:r>
          </w:p>
        </w:tc>
        <w:tc>
          <w:tcPr>
            <w:tcW w:w="1065" w:type="pct"/>
            <w:tcBorders>
              <w:top w:val="single" w:color="000000" w:sz="4" w:space="0"/>
              <w:left w:val="single" w:color="000000" w:sz="4" w:space="0"/>
              <w:bottom w:val="single" w:color="000000" w:sz="4" w:space="0"/>
              <w:right w:val="single" w:color="000000" w:sz="4" w:space="0"/>
            </w:tcBorders>
            <w:vAlign w:val="center"/>
          </w:tcPr>
          <w:p w14:paraId="33AC1E2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421010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39211A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64111CB">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0ABDC4D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97</w:t>
            </w:r>
          </w:p>
        </w:tc>
        <w:tc>
          <w:tcPr>
            <w:tcW w:w="1654" w:type="pct"/>
            <w:tcBorders>
              <w:top w:val="single" w:color="000000" w:sz="4" w:space="0"/>
              <w:left w:val="single" w:color="000000" w:sz="4" w:space="0"/>
              <w:bottom w:val="single" w:color="000000" w:sz="4" w:space="0"/>
              <w:right w:val="single" w:color="000000" w:sz="4" w:space="0"/>
            </w:tcBorders>
            <w:vAlign w:val="center"/>
          </w:tcPr>
          <w:p w14:paraId="44D1F6D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人风淋室</w:t>
            </w:r>
          </w:p>
        </w:tc>
        <w:tc>
          <w:tcPr>
            <w:tcW w:w="1065" w:type="pct"/>
            <w:tcBorders>
              <w:top w:val="single" w:color="000000" w:sz="4" w:space="0"/>
              <w:left w:val="single" w:color="000000" w:sz="4" w:space="0"/>
              <w:bottom w:val="single" w:color="000000" w:sz="4" w:space="0"/>
              <w:right w:val="single" w:color="000000" w:sz="4" w:space="0"/>
            </w:tcBorders>
            <w:vAlign w:val="center"/>
          </w:tcPr>
          <w:p w14:paraId="0478FF7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84E06D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67CFA5D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20B47AA">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485685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98</w:t>
            </w:r>
          </w:p>
        </w:tc>
        <w:tc>
          <w:tcPr>
            <w:tcW w:w="1654" w:type="pct"/>
            <w:tcBorders>
              <w:top w:val="single" w:color="000000" w:sz="4" w:space="0"/>
              <w:left w:val="single" w:color="000000" w:sz="4" w:space="0"/>
              <w:bottom w:val="single" w:color="000000" w:sz="4" w:space="0"/>
              <w:right w:val="single" w:color="000000" w:sz="4" w:space="0"/>
            </w:tcBorders>
            <w:vAlign w:val="center"/>
          </w:tcPr>
          <w:p w14:paraId="6B90564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干手机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2D306F7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E23F74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5474464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0686156">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810494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99</w:t>
            </w:r>
          </w:p>
        </w:tc>
        <w:tc>
          <w:tcPr>
            <w:tcW w:w="1654" w:type="pct"/>
            <w:tcBorders>
              <w:top w:val="single" w:color="000000" w:sz="4" w:space="0"/>
              <w:left w:val="single" w:color="000000" w:sz="4" w:space="0"/>
              <w:bottom w:val="single" w:color="000000" w:sz="4" w:space="0"/>
              <w:right w:val="single" w:color="000000" w:sz="4" w:space="0"/>
            </w:tcBorders>
            <w:vAlign w:val="center"/>
          </w:tcPr>
          <w:p w14:paraId="7CAA37F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酒精消毒机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697D76A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825AD4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0B9A36C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ACBBDBF">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408404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100</w:t>
            </w:r>
          </w:p>
        </w:tc>
        <w:tc>
          <w:tcPr>
            <w:tcW w:w="1654" w:type="pct"/>
            <w:tcBorders>
              <w:top w:val="single" w:color="000000" w:sz="4" w:space="0"/>
              <w:left w:val="single" w:color="000000" w:sz="4" w:space="0"/>
              <w:bottom w:val="single" w:color="000000" w:sz="4" w:space="0"/>
              <w:right w:val="single" w:color="000000" w:sz="4" w:space="0"/>
            </w:tcBorders>
            <w:vAlign w:val="center"/>
          </w:tcPr>
          <w:p w14:paraId="46D90F2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szCs w:val="21"/>
                <w:lang w:eastAsia="zh-CN" w:bidi="ar"/>
              </w:rPr>
              <w:t>升降平台(升降式样)</w:t>
            </w:r>
          </w:p>
        </w:tc>
        <w:tc>
          <w:tcPr>
            <w:tcW w:w="1065" w:type="pct"/>
            <w:tcBorders>
              <w:top w:val="single" w:color="000000" w:sz="4" w:space="0"/>
              <w:left w:val="single" w:color="000000" w:sz="4" w:space="0"/>
              <w:bottom w:val="single" w:color="000000" w:sz="4" w:space="0"/>
              <w:right w:val="single" w:color="000000" w:sz="4" w:space="0"/>
            </w:tcBorders>
            <w:vAlign w:val="center"/>
          </w:tcPr>
          <w:p w14:paraId="23DCE9D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094D39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3469551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725AE154">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3CEE9C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101</w:t>
            </w:r>
          </w:p>
        </w:tc>
        <w:tc>
          <w:tcPr>
            <w:tcW w:w="1654" w:type="pct"/>
            <w:tcBorders>
              <w:top w:val="single" w:color="000000" w:sz="4" w:space="0"/>
              <w:left w:val="single" w:color="000000" w:sz="4" w:space="0"/>
              <w:bottom w:val="single" w:color="000000" w:sz="4" w:space="0"/>
              <w:right w:val="single" w:color="000000" w:sz="4" w:space="0"/>
            </w:tcBorders>
            <w:vAlign w:val="center"/>
          </w:tcPr>
          <w:p w14:paraId="48EECB7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szCs w:val="21"/>
                <w:lang w:eastAsia="zh-CN" w:bidi="ar"/>
              </w:rPr>
              <w:t>升降平台（斜坡式）</w:t>
            </w:r>
          </w:p>
        </w:tc>
        <w:tc>
          <w:tcPr>
            <w:tcW w:w="1065" w:type="pct"/>
            <w:tcBorders>
              <w:top w:val="single" w:color="000000" w:sz="4" w:space="0"/>
              <w:left w:val="single" w:color="000000" w:sz="4" w:space="0"/>
              <w:bottom w:val="single" w:color="000000" w:sz="4" w:space="0"/>
              <w:right w:val="single" w:color="000000" w:sz="4" w:space="0"/>
            </w:tcBorders>
            <w:vAlign w:val="center"/>
          </w:tcPr>
          <w:p w14:paraId="14ADD42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478B9CC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375E4AB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B275D2F">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2D3543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102</w:t>
            </w:r>
          </w:p>
        </w:tc>
        <w:tc>
          <w:tcPr>
            <w:tcW w:w="1654" w:type="pct"/>
            <w:tcBorders>
              <w:top w:val="single" w:color="000000" w:sz="4" w:space="0"/>
              <w:left w:val="single" w:color="000000" w:sz="4" w:space="0"/>
              <w:bottom w:val="single" w:color="000000" w:sz="4" w:space="0"/>
              <w:right w:val="single" w:color="000000" w:sz="4" w:space="0"/>
            </w:tcBorders>
            <w:vAlign w:val="center"/>
          </w:tcPr>
          <w:p w14:paraId="137BF1B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洗蛋间冷库</w:t>
            </w:r>
          </w:p>
        </w:tc>
        <w:tc>
          <w:tcPr>
            <w:tcW w:w="1065" w:type="pct"/>
            <w:tcBorders>
              <w:top w:val="single" w:color="000000" w:sz="4" w:space="0"/>
              <w:left w:val="single" w:color="000000" w:sz="4" w:space="0"/>
              <w:bottom w:val="single" w:color="000000" w:sz="4" w:space="0"/>
              <w:right w:val="single" w:color="000000" w:sz="4" w:space="0"/>
            </w:tcBorders>
            <w:vAlign w:val="center"/>
          </w:tcPr>
          <w:p w14:paraId="7058696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座</w:t>
            </w:r>
          </w:p>
        </w:tc>
        <w:tc>
          <w:tcPr>
            <w:tcW w:w="1064" w:type="pct"/>
            <w:tcBorders>
              <w:top w:val="single" w:color="000000" w:sz="4" w:space="0"/>
              <w:left w:val="single" w:color="000000" w:sz="4" w:space="0"/>
              <w:bottom w:val="single" w:color="000000" w:sz="4" w:space="0"/>
              <w:right w:val="single" w:color="000000" w:sz="4" w:space="0"/>
            </w:tcBorders>
            <w:vAlign w:val="center"/>
          </w:tcPr>
          <w:p w14:paraId="3451A20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2</w:t>
            </w:r>
            <w:r>
              <w:rPr>
                <w:rFonts w:hint="default" w:ascii="Arial" w:hAnsi="Arial" w:eastAsia="宋体" w:cs="Arial"/>
                <w:bCs/>
                <w:color w:val="000000"/>
                <w:szCs w:val="21"/>
                <w:lang w:eastAsia="zh-CN" w:bidi="ar"/>
              </w:rPr>
              <w:t>座</w:t>
            </w:r>
          </w:p>
        </w:tc>
        <w:tc>
          <w:tcPr>
            <w:tcW w:w="769" w:type="pct"/>
            <w:tcBorders>
              <w:top w:val="single" w:color="000000" w:sz="4" w:space="0"/>
              <w:left w:val="single" w:color="000000" w:sz="4" w:space="0"/>
              <w:bottom w:val="single" w:color="000000" w:sz="4" w:space="0"/>
              <w:right w:val="single" w:color="000000" w:sz="4" w:space="0"/>
            </w:tcBorders>
            <w:vAlign w:val="center"/>
          </w:tcPr>
          <w:p w14:paraId="574549F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4B7F8670">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8815B1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103</w:t>
            </w:r>
          </w:p>
        </w:tc>
        <w:tc>
          <w:tcPr>
            <w:tcW w:w="1654" w:type="pct"/>
            <w:tcBorders>
              <w:top w:val="single" w:color="000000" w:sz="4" w:space="0"/>
              <w:left w:val="single" w:color="000000" w:sz="4" w:space="0"/>
              <w:bottom w:val="single" w:color="000000" w:sz="4" w:space="0"/>
              <w:right w:val="single" w:color="000000" w:sz="4" w:space="0"/>
            </w:tcBorders>
            <w:vAlign w:val="center"/>
          </w:tcPr>
          <w:p w14:paraId="44120FA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臭氧发生器</w:t>
            </w:r>
          </w:p>
        </w:tc>
        <w:tc>
          <w:tcPr>
            <w:tcW w:w="1065" w:type="pct"/>
            <w:tcBorders>
              <w:top w:val="single" w:color="000000" w:sz="4" w:space="0"/>
              <w:left w:val="single" w:color="000000" w:sz="4" w:space="0"/>
              <w:bottom w:val="single" w:color="000000" w:sz="4" w:space="0"/>
              <w:right w:val="single" w:color="000000" w:sz="4" w:space="0"/>
            </w:tcBorders>
            <w:vAlign w:val="center"/>
          </w:tcPr>
          <w:p w14:paraId="65C27B9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42</w:t>
            </w:r>
            <w:r>
              <w:rPr>
                <w:rFonts w:hint="default" w:ascii="Arial" w:hAnsi="Arial" w:eastAsia="宋体" w:cs="Arial"/>
                <w:bCs/>
                <w:color w:val="000000"/>
                <w:szCs w:val="21"/>
                <w:lang w:eastAsia="zh-CN" w:bidi="ar"/>
              </w:rPr>
              <w:t>个</w:t>
            </w:r>
          </w:p>
        </w:tc>
        <w:tc>
          <w:tcPr>
            <w:tcW w:w="1064" w:type="pct"/>
            <w:tcBorders>
              <w:top w:val="single" w:color="000000" w:sz="4" w:space="0"/>
              <w:left w:val="single" w:color="000000" w:sz="4" w:space="0"/>
              <w:bottom w:val="single" w:color="000000" w:sz="4" w:space="0"/>
              <w:right w:val="single" w:color="000000" w:sz="4" w:space="0"/>
            </w:tcBorders>
            <w:vAlign w:val="center"/>
          </w:tcPr>
          <w:p w14:paraId="0C5480F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42</w:t>
            </w:r>
            <w:r>
              <w:rPr>
                <w:rFonts w:hint="default" w:ascii="Arial" w:hAnsi="Arial" w:eastAsia="宋体" w:cs="Arial"/>
                <w:bCs/>
                <w:color w:val="000000"/>
                <w:szCs w:val="21"/>
                <w:lang w:eastAsia="zh-CN" w:bidi="ar"/>
              </w:rPr>
              <w:t>个</w:t>
            </w:r>
          </w:p>
        </w:tc>
        <w:tc>
          <w:tcPr>
            <w:tcW w:w="769" w:type="pct"/>
            <w:tcBorders>
              <w:top w:val="single" w:color="000000" w:sz="4" w:space="0"/>
              <w:left w:val="single" w:color="000000" w:sz="4" w:space="0"/>
              <w:bottom w:val="single" w:color="000000" w:sz="4" w:space="0"/>
              <w:right w:val="single" w:color="000000" w:sz="4" w:space="0"/>
            </w:tcBorders>
            <w:vAlign w:val="center"/>
          </w:tcPr>
          <w:p w14:paraId="2EFE04C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CAB0186">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F0E8F9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104</w:t>
            </w:r>
          </w:p>
        </w:tc>
        <w:tc>
          <w:tcPr>
            <w:tcW w:w="1654" w:type="pct"/>
            <w:tcBorders>
              <w:top w:val="single" w:color="000000" w:sz="4" w:space="0"/>
              <w:left w:val="single" w:color="000000" w:sz="4" w:space="0"/>
              <w:bottom w:val="single" w:color="000000" w:sz="4" w:space="0"/>
              <w:right w:val="single" w:color="000000" w:sz="4" w:space="0"/>
            </w:tcBorders>
            <w:vAlign w:val="center"/>
          </w:tcPr>
          <w:p w14:paraId="6F4A9DB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风幕机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5A1427E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12</w:t>
            </w:r>
            <w:r>
              <w:rPr>
                <w:rFonts w:hint="default" w:ascii="Arial" w:hAnsi="Arial" w:eastAsia="宋体" w:cs="Arial"/>
                <w:bCs/>
                <w:color w:val="000000"/>
                <w:szCs w:val="21"/>
                <w:lang w:eastAsia="zh-CN" w:bidi="ar"/>
              </w:rPr>
              <w:t>个</w:t>
            </w:r>
          </w:p>
        </w:tc>
        <w:tc>
          <w:tcPr>
            <w:tcW w:w="1064" w:type="pct"/>
            <w:tcBorders>
              <w:top w:val="single" w:color="000000" w:sz="4" w:space="0"/>
              <w:left w:val="single" w:color="000000" w:sz="4" w:space="0"/>
              <w:bottom w:val="single" w:color="000000" w:sz="4" w:space="0"/>
              <w:right w:val="single" w:color="000000" w:sz="4" w:space="0"/>
            </w:tcBorders>
            <w:vAlign w:val="center"/>
          </w:tcPr>
          <w:p w14:paraId="2DE146F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12</w:t>
            </w:r>
            <w:r>
              <w:rPr>
                <w:rFonts w:hint="default" w:ascii="Arial" w:hAnsi="Arial" w:eastAsia="宋体" w:cs="Arial"/>
                <w:bCs/>
                <w:color w:val="000000"/>
                <w:szCs w:val="21"/>
                <w:lang w:eastAsia="zh-CN" w:bidi="ar"/>
              </w:rPr>
              <w:t>个</w:t>
            </w:r>
          </w:p>
        </w:tc>
        <w:tc>
          <w:tcPr>
            <w:tcW w:w="769" w:type="pct"/>
            <w:tcBorders>
              <w:top w:val="single" w:color="000000" w:sz="4" w:space="0"/>
              <w:left w:val="single" w:color="000000" w:sz="4" w:space="0"/>
              <w:bottom w:val="single" w:color="000000" w:sz="4" w:space="0"/>
              <w:right w:val="single" w:color="000000" w:sz="4" w:space="0"/>
            </w:tcBorders>
            <w:vAlign w:val="center"/>
          </w:tcPr>
          <w:p w14:paraId="6578283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33E6F53">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70E9520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105</w:t>
            </w:r>
          </w:p>
        </w:tc>
        <w:tc>
          <w:tcPr>
            <w:tcW w:w="1654" w:type="pct"/>
            <w:tcBorders>
              <w:top w:val="single" w:color="000000" w:sz="4" w:space="0"/>
              <w:left w:val="single" w:color="000000" w:sz="4" w:space="0"/>
              <w:bottom w:val="single" w:color="000000" w:sz="4" w:space="0"/>
              <w:right w:val="single" w:color="000000" w:sz="4" w:space="0"/>
            </w:tcBorders>
            <w:vAlign w:val="center"/>
          </w:tcPr>
          <w:p w14:paraId="203D69B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szCs w:val="21"/>
                <w:lang w:eastAsia="zh-CN"/>
              </w:rPr>
            </w:pPr>
            <w:r>
              <w:rPr>
                <w:rFonts w:hint="default" w:ascii="Arial" w:hAnsi="Arial" w:eastAsia="宋体" w:cs="Arial"/>
                <w:bCs/>
                <w:color w:val="000000"/>
                <w:szCs w:val="21"/>
                <w:lang w:eastAsia="zh-CN" w:bidi="ar"/>
              </w:rPr>
              <w:t>金属检测机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7B903BD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F713B5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3</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62ED1A3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8BB2858">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27EC73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106</w:t>
            </w:r>
          </w:p>
        </w:tc>
        <w:tc>
          <w:tcPr>
            <w:tcW w:w="1654" w:type="pct"/>
            <w:tcBorders>
              <w:top w:val="single" w:color="000000" w:sz="4" w:space="0"/>
              <w:left w:val="single" w:color="000000" w:sz="4" w:space="0"/>
              <w:bottom w:val="single" w:color="000000" w:sz="4" w:space="0"/>
              <w:right w:val="single" w:color="000000" w:sz="4" w:space="0"/>
            </w:tcBorders>
            <w:vAlign w:val="center"/>
          </w:tcPr>
          <w:p w14:paraId="330EA4E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szCs w:val="21"/>
                <w:lang w:eastAsia="zh-CN"/>
              </w:rPr>
            </w:pPr>
            <w:r>
              <w:rPr>
                <w:rFonts w:hint="default" w:ascii="Arial" w:hAnsi="Arial" w:eastAsia="宋体" w:cs="Arial"/>
                <w:bCs/>
                <w:color w:val="000000"/>
                <w:szCs w:val="21"/>
                <w:lang w:eastAsia="zh-CN" w:bidi="ar"/>
              </w:rPr>
              <w:t>尘埃粒子计数器</w:t>
            </w:r>
          </w:p>
        </w:tc>
        <w:tc>
          <w:tcPr>
            <w:tcW w:w="1065" w:type="pct"/>
            <w:tcBorders>
              <w:top w:val="single" w:color="000000" w:sz="4" w:space="0"/>
              <w:left w:val="single" w:color="000000" w:sz="4" w:space="0"/>
              <w:bottom w:val="single" w:color="000000" w:sz="4" w:space="0"/>
              <w:right w:val="single" w:color="000000" w:sz="4" w:space="0"/>
            </w:tcBorders>
            <w:vAlign w:val="center"/>
          </w:tcPr>
          <w:p w14:paraId="788D416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3DF2C5B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597BCB6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099DF62F">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4C6467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107</w:t>
            </w:r>
          </w:p>
        </w:tc>
        <w:tc>
          <w:tcPr>
            <w:tcW w:w="1654" w:type="pct"/>
            <w:tcBorders>
              <w:top w:val="single" w:color="000000" w:sz="4" w:space="0"/>
              <w:left w:val="single" w:color="000000" w:sz="4" w:space="0"/>
              <w:bottom w:val="single" w:color="000000" w:sz="4" w:space="0"/>
              <w:right w:val="single" w:color="000000" w:sz="4" w:space="0"/>
            </w:tcBorders>
            <w:vAlign w:val="center"/>
          </w:tcPr>
          <w:p w14:paraId="7CF2C45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水活度测试仪</w:t>
            </w:r>
          </w:p>
        </w:tc>
        <w:tc>
          <w:tcPr>
            <w:tcW w:w="1065" w:type="pct"/>
            <w:tcBorders>
              <w:top w:val="single" w:color="000000" w:sz="4" w:space="0"/>
              <w:left w:val="single" w:color="000000" w:sz="4" w:space="0"/>
              <w:bottom w:val="single" w:color="000000" w:sz="4" w:space="0"/>
              <w:right w:val="single" w:color="000000" w:sz="4" w:space="0"/>
            </w:tcBorders>
            <w:vAlign w:val="center"/>
          </w:tcPr>
          <w:p w14:paraId="1B2EDF7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2844816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56EA3BB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632105E6">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602CAC9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108</w:t>
            </w:r>
          </w:p>
        </w:tc>
        <w:tc>
          <w:tcPr>
            <w:tcW w:w="1654" w:type="pct"/>
            <w:tcBorders>
              <w:top w:val="single" w:color="000000" w:sz="4" w:space="0"/>
              <w:left w:val="single" w:color="000000" w:sz="4" w:space="0"/>
              <w:bottom w:val="single" w:color="000000" w:sz="4" w:space="0"/>
              <w:right w:val="single" w:color="000000" w:sz="4" w:space="0"/>
            </w:tcBorders>
            <w:vAlign w:val="center"/>
          </w:tcPr>
          <w:p w14:paraId="6B1D997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刷箱机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386223D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48F25BF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0EBA4CD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52E78D75">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2C682B4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109</w:t>
            </w:r>
          </w:p>
        </w:tc>
        <w:tc>
          <w:tcPr>
            <w:tcW w:w="1654" w:type="pct"/>
            <w:tcBorders>
              <w:top w:val="single" w:color="000000" w:sz="4" w:space="0"/>
              <w:left w:val="single" w:color="000000" w:sz="4" w:space="0"/>
              <w:bottom w:val="single" w:color="000000" w:sz="4" w:space="0"/>
              <w:right w:val="single" w:color="000000" w:sz="4" w:space="0"/>
            </w:tcBorders>
            <w:vAlign w:val="center"/>
          </w:tcPr>
          <w:p w14:paraId="66A61A0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烘干机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28EBC83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FE44D2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2311F84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3D786DC1">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269214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110</w:t>
            </w:r>
          </w:p>
        </w:tc>
        <w:tc>
          <w:tcPr>
            <w:tcW w:w="1654" w:type="pct"/>
            <w:tcBorders>
              <w:top w:val="single" w:color="000000" w:sz="4" w:space="0"/>
              <w:left w:val="single" w:color="000000" w:sz="4" w:space="0"/>
              <w:bottom w:val="single" w:color="000000" w:sz="4" w:space="0"/>
              <w:right w:val="single" w:color="000000" w:sz="4" w:space="0"/>
            </w:tcBorders>
            <w:vAlign w:val="center"/>
          </w:tcPr>
          <w:p w14:paraId="45822A6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洗蛋机</w:t>
            </w:r>
          </w:p>
        </w:tc>
        <w:tc>
          <w:tcPr>
            <w:tcW w:w="1065" w:type="pct"/>
            <w:tcBorders>
              <w:top w:val="single" w:color="000000" w:sz="4" w:space="0"/>
              <w:left w:val="single" w:color="000000" w:sz="4" w:space="0"/>
              <w:bottom w:val="single" w:color="000000" w:sz="4" w:space="0"/>
              <w:right w:val="single" w:color="000000" w:sz="4" w:space="0"/>
            </w:tcBorders>
            <w:vAlign w:val="center"/>
          </w:tcPr>
          <w:p w14:paraId="5C5F7BE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56BEBDD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42018793">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r w14:paraId="1776C2C4">
        <w:tblPrEx>
          <w:tblCellMar>
            <w:top w:w="15" w:type="dxa"/>
            <w:left w:w="15" w:type="dxa"/>
            <w:bottom w:w="15" w:type="dxa"/>
            <w:right w:w="15" w:type="dxa"/>
          </w:tblCellMar>
        </w:tblPrEx>
        <w:trPr>
          <w:trHeight w:val="316" w:hRule="atLeast"/>
          <w:jc w:val="center"/>
        </w:trPr>
        <w:tc>
          <w:tcPr>
            <w:tcW w:w="445" w:type="pct"/>
            <w:tcBorders>
              <w:top w:val="single" w:color="000000" w:sz="4" w:space="0"/>
              <w:left w:val="single" w:color="000000" w:sz="4" w:space="0"/>
              <w:bottom w:val="single" w:color="000000" w:sz="4" w:space="0"/>
              <w:right w:val="single" w:color="000000" w:sz="4" w:space="0"/>
            </w:tcBorders>
            <w:vAlign w:val="center"/>
          </w:tcPr>
          <w:p w14:paraId="5281B64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111</w:t>
            </w:r>
          </w:p>
        </w:tc>
        <w:tc>
          <w:tcPr>
            <w:tcW w:w="1654" w:type="pct"/>
            <w:tcBorders>
              <w:top w:val="single" w:color="000000" w:sz="4" w:space="0"/>
              <w:left w:val="single" w:color="000000" w:sz="4" w:space="0"/>
              <w:bottom w:val="single" w:color="000000" w:sz="4" w:space="0"/>
              <w:right w:val="single" w:color="000000" w:sz="4" w:space="0"/>
            </w:tcBorders>
            <w:vAlign w:val="center"/>
          </w:tcPr>
          <w:p w14:paraId="2722073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bidi="ar"/>
              </w:rPr>
              <w:t>蛋质检测仪</w:t>
            </w:r>
          </w:p>
        </w:tc>
        <w:tc>
          <w:tcPr>
            <w:tcW w:w="1065" w:type="pct"/>
            <w:tcBorders>
              <w:top w:val="single" w:color="000000" w:sz="4" w:space="0"/>
              <w:left w:val="single" w:color="000000" w:sz="4" w:space="0"/>
              <w:bottom w:val="single" w:color="000000" w:sz="4" w:space="0"/>
              <w:right w:val="single" w:color="000000" w:sz="4" w:space="0"/>
            </w:tcBorders>
            <w:vAlign w:val="center"/>
          </w:tcPr>
          <w:p w14:paraId="58AC063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1064" w:type="pct"/>
            <w:tcBorders>
              <w:top w:val="single" w:color="000000" w:sz="4" w:space="0"/>
              <w:left w:val="single" w:color="000000" w:sz="4" w:space="0"/>
              <w:bottom w:val="single" w:color="000000" w:sz="4" w:space="0"/>
              <w:right w:val="single" w:color="000000" w:sz="4" w:space="0"/>
            </w:tcBorders>
            <w:vAlign w:val="center"/>
          </w:tcPr>
          <w:p w14:paraId="0F77779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Style w:val="141"/>
                <w:rFonts w:hint="default" w:ascii="Arial" w:hAnsi="Arial" w:eastAsia="宋体" w:cs="Arial"/>
                <w:b w:val="0"/>
                <w:bCs/>
                <w:sz w:val="21"/>
                <w:szCs w:val="21"/>
                <w:lang w:eastAsia="zh-CN" w:bidi="ar"/>
              </w:rPr>
              <w:t>1</w:t>
            </w:r>
            <w:r>
              <w:rPr>
                <w:rFonts w:hint="default" w:ascii="Arial" w:hAnsi="Arial" w:eastAsia="宋体" w:cs="Arial"/>
                <w:bCs/>
                <w:color w:val="000000"/>
                <w:szCs w:val="21"/>
                <w:lang w:eastAsia="zh-CN" w:bidi="ar"/>
              </w:rPr>
              <w:t>台</w:t>
            </w:r>
          </w:p>
        </w:tc>
        <w:tc>
          <w:tcPr>
            <w:tcW w:w="769" w:type="pct"/>
            <w:tcBorders>
              <w:top w:val="single" w:color="000000" w:sz="4" w:space="0"/>
              <w:left w:val="single" w:color="000000" w:sz="4" w:space="0"/>
              <w:bottom w:val="single" w:color="000000" w:sz="4" w:space="0"/>
              <w:right w:val="single" w:color="000000" w:sz="4" w:space="0"/>
            </w:tcBorders>
            <w:vAlign w:val="center"/>
          </w:tcPr>
          <w:p w14:paraId="7475DA2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eastAsia="宋体" w:cs="Arial"/>
                <w:bCs/>
                <w:color w:val="000000"/>
                <w:szCs w:val="21"/>
                <w:lang w:eastAsia="zh-CN"/>
              </w:rPr>
              <w:t>0</w:t>
            </w:r>
          </w:p>
        </w:tc>
      </w:tr>
    </w:tbl>
    <w:p w14:paraId="1727C9D3">
      <w:pPr>
        <w:keepNext w:val="0"/>
        <w:keepLines w:val="0"/>
        <w:pageBreakBefore w:val="0"/>
        <w:kinsoku/>
        <w:wordWrap/>
        <w:overflowPunct/>
        <w:bidi w:val="0"/>
        <w:snapToGrid w:val="0"/>
        <w:rPr>
          <w:rFonts w:hint="default" w:ascii="Arial" w:hAnsi="Arial" w:eastAsia="宋体" w:cs="Arial"/>
          <w:color w:val="000000" w:themeColor="text1"/>
          <w:sz w:val="24"/>
          <w:szCs w:val="24"/>
          <w:highlight w:val="none"/>
          <w14:textFill>
            <w14:solidFill>
              <w14:schemeClr w14:val="tx1"/>
            </w14:solidFill>
          </w14:textFill>
        </w:rPr>
      </w:pPr>
      <w:r>
        <w:rPr>
          <w:rFonts w:hint="default" w:ascii="Arial" w:hAnsi="Arial" w:eastAsia="宋体" w:cs="Arial"/>
          <w:color w:val="000000" w:themeColor="text1"/>
          <w:sz w:val="24"/>
          <w:szCs w:val="24"/>
          <w:highlight w:val="none"/>
          <w14:textFill>
            <w14:solidFill>
              <w14:schemeClr w14:val="tx1"/>
            </w14:solidFill>
          </w14:textFill>
        </w:rPr>
        <w:br w:type="page"/>
      </w:r>
    </w:p>
    <w:p w14:paraId="3C79E0D3">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现</w:t>
      </w:r>
      <w:r>
        <w:rPr>
          <w:rFonts w:hint="default" w:ascii="Arial" w:hAnsi="Arial" w:eastAsia="宋体" w:cs="Arial"/>
          <w:b/>
          <w:bCs/>
          <w:color w:val="000000" w:themeColor="text1"/>
          <w:sz w:val="24"/>
          <w:szCs w:val="24"/>
          <w14:textFill>
            <w14:solidFill>
              <w14:schemeClr w14:val="tx1"/>
            </w14:solidFill>
          </w14:textFill>
        </w:rPr>
        <w:t>有工程已建项目主要原辅材料</w:t>
      </w:r>
    </w:p>
    <w:p w14:paraId="75AA9E99">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highlight w:val="none"/>
          <w14:textFill>
            <w14:solidFill>
              <w14:schemeClr w14:val="tx1"/>
            </w14:solidFill>
          </w14:textFill>
        </w:rPr>
      </w:pPr>
      <w:r>
        <w:rPr>
          <w:rFonts w:hint="default" w:ascii="Arial" w:hAnsi="Arial" w:eastAsia="宋体" w:cs="Arial"/>
          <w:color w:val="000000" w:themeColor="text1"/>
          <w:sz w:val="24"/>
          <w:szCs w:val="24"/>
          <w:highlight w:val="none"/>
          <w14:textFill>
            <w14:solidFill>
              <w14:schemeClr w14:val="tx1"/>
            </w14:solidFill>
          </w14:textFill>
        </w:rPr>
        <w:t>企业现有工程已建项目主要原辅材料消耗情况（202</w:t>
      </w:r>
      <w:r>
        <w:rPr>
          <w:rFonts w:hint="default" w:ascii="Arial" w:hAnsi="Arial" w:eastAsia="宋体" w:cs="Arial"/>
          <w:color w:val="000000" w:themeColor="text1"/>
          <w:sz w:val="24"/>
          <w:szCs w:val="24"/>
          <w:highlight w:val="none"/>
          <w:lang w:val="en-US" w:eastAsia="zh-CN"/>
          <w14:textFill>
            <w14:solidFill>
              <w14:schemeClr w14:val="tx1"/>
            </w14:solidFill>
          </w14:textFill>
        </w:rPr>
        <w:t>5</w:t>
      </w:r>
      <w:r>
        <w:rPr>
          <w:rFonts w:hint="default" w:ascii="Arial" w:hAnsi="Arial" w:eastAsia="宋体" w:cs="Arial"/>
          <w:color w:val="000000" w:themeColor="text1"/>
          <w:sz w:val="24"/>
          <w:szCs w:val="24"/>
          <w:highlight w:val="none"/>
          <w14:textFill>
            <w14:solidFill>
              <w14:schemeClr w14:val="tx1"/>
            </w14:solidFill>
          </w14:textFill>
        </w:rPr>
        <w:t>年度）见表2-</w:t>
      </w:r>
      <w:r>
        <w:rPr>
          <w:rFonts w:hint="eastAsia" w:ascii="Arial" w:hAnsi="Arial" w:cs="Arial"/>
          <w:color w:val="000000" w:themeColor="text1"/>
          <w:sz w:val="24"/>
          <w:szCs w:val="24"/>
          <w:highlight w:val="none"/>
          <w:lang w:val="en-US" w:eastAsia="zh-CN"/>
          <w14:textFill>
            <w14:solidFill>
              <w14:schemeClr w14:val="tx1"/>
            </w14:solidFill>
          </w14:textFill>
        </w:rPr>
        <w:t>10</w:t>
      </w:r>
      <w:r>
        <w:rPr>
          <w:rFonts w:hint="default" w:ascii="Arial" w:hAnsi="Arial" w:eastAsia="宋体" w:cs="Arial"/>
          <w:color w:val="000000" w:themeColor="text1"/>
          <w:sz w:val="24"/>
          <w:szCs w:val="24"/>
          <w:highlight w:val="none"/>
          <w14:textFill>
            <w14:solidFill>
              <w14:schemeClr w14:val="tx1"/>
            </w14:solidFill>
          </w14:textFill>
        </w:rPr>
        <w:t>。</w:t>
      </w:r>
    </w:p>
    <w:p w14:paraId="59FDB26A">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企业现有工程已建项目主要原辅材料消耗情</w:t>
      </w:r>
      <w:r>
        <w:rPr>
          <w:rFonts w:hint="default" w:ascii="Arial" w:hAnsi="Arial" w:eastAsia="宋体" w:cs="Arial"/>
          <w:b/>
          <w:bCs/>
          <w:color w:val="000000" w:themeColor="text1"/>
          <w:sz w:val="24"/>
          <w:szCs w:val="24"/>
          <w:lang w:val="en-US" w:eastAsia="zh-CN"/>
          <w14:textFill>
            <w14:solidFill>
              <w14:schemeClr w14:val="tx1"/>
            </w14:solidFill>
          </w14:textFill>
        </w:rPr>
        <w:t>况（2025年度）</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493"/>
        <w:gridCol w:w="1370"/>
        <w:gridCol w:w="779"/>
        <w:gridCol w:w="1200"/>
        <w:gridCol w:w="1261"/>
        <w:gridCol w:w="1330"/>
        <w:gridCol w:w="1289"/>
      </w:tblGrid>
      <w:tr w14:paraId="70A8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743" w:hRule="atLeast"/>
          <w:tblHeader/>
          <w:jc w:val="center"/>
        </w:trPr>
        <w:tc>
          <w:tcPr>
            <w:tcW w:w="493" w:type="dxa"/>
            <w:tcMar>
              <w:left w:w="57" w:type="dxa"/>
              <w:right w:w="57" w:type="dxa"/>
            </w:tcMar>
            <w:vAlign w:val="center"/>
          </w:tcPr>
          <w:p w14:paraId="18A614F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序号</w:t>
            </w:r>
          </w:p>
        </w:tc>
        <w:tc>
          <w:tcPr>
            <w:tcW w:w="1370" w:type="dxa"/>
            <w:tcMar>
              <w:left w:w="57" w:type="dxa"/>
              <w:right w:w="57" w:type="dxa"/>
            </w:tcMar>
            <w:vAlign w:val="center"/>
          </w:tcPr>
          <w:p w14:paraId="01C1B45C">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名称</w:t>
            </w:r>
          </w:p>
        </w:tc>
        <w:tc>
          <w:tcPr>
            <w:tcW w:w="779" w:type="dxa"/>
            <w:vAlign w:val="center"/>
          </w:tcPr>
          <w:p w14:paraId="2AB72319">
            <w:pPr>
              <w:keepNext w:val="0"/>
              <w:keepLines w:val="0"/>
              <w:pageBreakBefore w:val="0"/>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单位</w:t>
            </w:r>
          </w:p>
        </w:tc>
        <w:tc>
          <w:tcPr>
            <w:tcW w:w="1200" w:type="dxa"/>
            <w:vAlign w:val="center"/>
          </w:tcPr>
          <w:p w14:paraId="694315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环评核定数量</w:t>
            </w:r>
          </w:p>
        </w:tc>
        <w:tc>
          <w:tcPr>
            <w:tcW w:w="1261" w:type="dxa"/>
            <w:vAlign w:val="center"/>
          </w:tcPr>
          <w:p w14:paraId="7BDF54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eastAsia"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2025年</w:t>
            </w:r>
          </w:p>
          <w:p w14:paraId="02BFC4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实际用量</w:t>
            </w:r>
          </w:p>
        </w:tc>
        <w:tc>
          <w:tcPr>
            <w:tcW w:w="1330" w:type="dxa"/>
            <w:vAlign w:val="center"/>
          </w:tcPr>
          <w:p w14:paraId="6533F6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eastAsia"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已建工程</w:t>
            </w:r>
          </w:p>
          <w:p w14:paraId="4A1A0F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达产用量</w:t>
            </w:r>
          </w:p>
        </w:tc>
        <w:tc>
          <w:tcPr>
            <w:tcW w:w="1289" w:type="dxa"/>
            <w:vAlign w:val="center"/>
          </w:tcPr>
          <w:p w14:paraId="37888BA8">
            <w:pPr>
              <w:keepNext w:val="0"/>
              <w:keepLines w:val="0"/>
              <w:pageBreakBefore w:val="0"/>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变化情况</w:t>
            </w:r>
          </w:p>
        </w:tc>
      </w:tr>
      <w:tr w14:paraId="3C46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72A18AD0">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1</w:t>
            </w:r>
          </w:p>
        </w:tc>
        <w:tc>
          <w:tcPr>
            <w:tcW w:w="1370" w:type="dxa"/>
            <w:tcMar>
              <w:left w:w="57" w:type="dxa"/>
              <w:right w:w="57" w:type="dxa"/>
            </w:tcMar>
            <w:vAlign w:val="center"/>
          </w:tcPr>
          <w:p w14:paraId="199AF5E9">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eastAsia="zh-CN"/>
              </w:rPr>
              <w:t>面粉</w:t>
            </w:r>
          </w:p>
        </w:tc>
        <w:tc>
          <w:tcPr>
            <w:tcW w:w="779" w:type="dxa"/>
            <w:vAlign w:val="center"/>
          </w:tcPr>
          <w:p w14:paraId="7B776D11">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4D8C74C0">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spacing w:val="-5"/>
                <w:sz w:val="21"/>
                <w:szCs w:val="21"/>
                <w:lang w:eastAsia="zh-CN"/>
              </w:rPr>
              <w:t>17323.88</w:t>
            </w:r>
          </w:p>
        </w:tc>
        <w:tc>
          <w:tcPr>
            <w:tcW w:w="1261" w:type="dxa"/>
            <w:vAlign w:val="center"/>
          </w:tcPr>
          <w:p w14:paraId="5F9200CB">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rPr>
              <w:t>10633.9</w:t>
            </w:r>
            <w:r>
              <w:rPr>
                <w:rFonts w:hint="default" w:ascii="Arial" w:hAnsi="Arial" w:eastAsia="宋体" w:cs="Arial"/>
                <w:lang w:val="en-US" w:eastAsia="zh-CN"/>
              </w:rPr>
              <w:t>4</w:t>
            </w:r>
          </w:p>
        </w:tc>
        <w:tc>
          <w:tcPr>
            <w:tcW w:w="1330" w:type="dxa"/>
            <w:shd w:val="clear" w:color="auto" w:fill="auto"/>
            <w:vAlign w:val="center"/>
          </w:tcPr>
          <w:p w14:paraId="195A8877">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lang w:val="en-US" w:eastAsia="zh-CN"/>
              </w:rPr>
            </w:pPr>
            <w:r>
              <w:rPr>
                <w:rFonts w:hint="eastAsia" w:ascii="Arial" w:hAnsi="Arial" w:cs="Arial"/>
                <w:lang w:val="en-US" w:eastAsia="zh-CN"/>
              </w:rPr>
              <w:t>10852.7</w:t>
            </w:r>
          </w:p>
        </w:tc>
        <w:tc>
          <w:tcPr>
            <w:tcW w:w="1289" w:type="dxa"/>
            <w:shd w:val="clear" w:color="auto" w:fill="auto"/>
            <w:vAlign w:val="center"/>
          </w:tcPr>
          <w:p w14:paraId="564093A1">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-6471.18</w:t>
            </w:r>
          </w:p>
        </w:tc>
      </w:tr>
      <w:tr w14:paraId="13E2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4944A4B9">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2</w:t>
            </w:r>
          </w:p>
        </w:tc>
        <w:tc>
          <w:tcPr>
            <w:tcW w:w="1370" w:type="dxa"/>
            <w:tcMar>
              <w:left w:w="57" w:type="dxa"/>
              <w:right w:w="57" w:type="dxa"/>
            </w:tcMar>
            <w:vAlign w:val="center"/>
          </w:tcPr>
          <w:p w14:paraId="4DA30F3E">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eastAsia="zh-CN"/>
              </w:rPr>
              <w:t>大米</w:t>
            </w:r>
          </w:p>
        </w:tc>
        <w:tc>
          <w:tcPr>
            <w:tcW w:w="779" w:type="dxa"/>
            <w:vAlign w:val="center"/>
          </w:tcPr>
          <w:p w14:paraId="6C4B34FA">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4B0038F6">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spacing w:val="-5"/>
                <w:sz w:val="21"/>
                <w:szCs w:val="21"/>
                <w:lang w:eastAsia="zh-CN"/>
              </w:rPr>
              <w:t>587.11</w:t>
            </w:r>
          </w:p>
        </w:tc>
        <w:tc>
          <w:tcPr>
            <w:tcW w:w="1261" w:type="dxa"/>
            <w:vAlign w:val="center"/>
          </w:tcPr>
          <w:p w14:paraId="0C0FCB90">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95.73</w:t>
            </w:r>
          </w:p>
        </w:tc>
        <w:tc>
          <w:tcPr>
            <w:tcW w:w="1330" w:type="dxa"/>
            <w:shd w:val="clear" w:color="auto" w:fill="auto"/>
            <w:vAlign w:val="center"/>
          </w:tcPr>
          <w:p w14:paraId="3CA07A17">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362.4</w:t>
            </w:r>
          </w:p>
        </w:tc>
        <w:tc>
          <w:tcPr>
            <w:tcW w:w="1289" w:type="dxa"/>
            <w:shd w:val="clear" w:color="auto" w:fill="auto"/>
            <w:vAlign w:val="center"/>
          </w:tcPr>
          <w:p w14:paraId="175B7C19">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-224.71</w:t>
            </w:r>
          </w:p>
        </w:tc>
      </w:tr>
      <w:tr w14:paraId="35E5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6855BCAC">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3</w:t>
            </w:r>
          </w:p>
        </w:tc>
        <w:tc>
          <w:tcPr>
            <w:tcW w:w="1370" w:type="dxa"/>
            <w:tcMar>
              <w:left w:w="57" w:type="dxa"/>
              <w:right w:w="57" w:type="dxa"/>
            </w:tcMar>
            <w:vAlign w:val="center"/>
          </w:tcPr>
          <w:p w14:paraId="5864190F">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eastAsia="zh-CN"/>
              </w:rPr>
              <w:t>白糖</w:t>
            </w:r>
          </w:p>
        </w:tc>
        <w:tc>
          <w:tcPr>
            <w:tcW w:w="779" w:type="dxa"/>
            <w:vAlign w:val="center"/>
          </w:tcPr>
          <w:p w14:paraId="6C5D2D14">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6067D3AC">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spacing w:val="-5"/>
                <w:sz w:val="21"/>
                <w:szCs w:val="21"/>
                <w:lang w:eastAsia="zh-CN"/>
              </w:rPr>
              <w:t>3559.55</w:t>
            </w:r>
          </w:p>
        </w:tc>
        <w:tc>
          <w:tcPr>
            <w:tcW w:w="1261" w:type="dxa"/>
            <w:vAlign w:val="center"/>
          </w:tcPr>
          <w:p w14:paraId="5BC1D939">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2095.6</w:t>
            </w:r>
          </w:p>
        </w:tc>
        <w:tc>
          <w:tcPr>
            <w:tcW w:w="1330" w:type="dxa"/>
            <w:shd w:val="clear" w:color="auto" w:fill="auto"/>
            <w:vAlign w:val="center"/>
          </w:tcPr>
          <w:p w14:paraId="37BCFFED">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2234.5</w:t>
            </w:r>
          </w:p>
        </w:tc>
        <w:tc>
          <w:tcPr>
            <w:tcW w:w="1289" w:type="dxa"/>
            <w:shd w:val="clear" w:color="auto" w:fill="auto"/>
            <w:vAlign w:val="center"/>
          </w:tcPr>
          <w:p w14:paraId="47BA0AA0">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-1325.05</w:t>
            </w:r>
          </w:p>
        </w:tc>
      </w:tr>
      <w:tr w14:paraId="2754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784E44E1">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4</w:t>
            </w:r>
          </w:p>
        </w:tc>
        <w:tc>
          <w:tcPr>
            <w:tcW w:w="1370" w:type="dxa"/>
            <w:tcMar>
              <w:left w:w="57" w:type="dxa"/>
              <w:right w:w="57" w:type="dxa"/>
            </w:tcMar>
            <w:vAlign w:val="center"/>
          </w:tcPr>
          <w:p w14:paraId="61B58EA1">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油脂</w:t>
            </w:r>
          </w:p>
        </w:tc>
        <w:tc>
          <w:tcPr>
            <w:tcW w:w="779" w:type="dxa"/>
            <w:vAlign w:val="center"/>
          </w:tcPr>
          <w:p w14:paraId="6FBD4500">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517D27F5">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spacing w:val="-5"/>
                <w:sz w:val="21"/>
                <w:szCs w:val="21"/>
                <w:lang w:eastAsia="zh-CN"/>
              </w:rPr>
              <w:t>4361.37</w:t>
            </w:r>
          </w:p>
        </w:tc>
        <w:tc>
          <w:tcPr>
            <w:tcW w:w="1261" w:type="dxa"/>
            <w:vAlign w:val="center"/>
          </w:tcPr>
          <w:p w14:paraId="3F4CEC34">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1289.22</w:t>
            </w:r>
          </w:p>
        </w:tc>
        <w:tc>
          <w:tcPr>
            <w:tcW w:w="1330" w:type="dxa"/>
            <w:shd w:val="clear" w:color="auto" w:fill="auto"/>
            <w:vAlign w:val="center"/>
          </w:tcPr>
          <w:p w14:paraId="0BB5610B">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2734.8</w:t>
            </w:r>
          </w:p>
        </w:tc>
        <w:tc>
          <w:tcPr>
            <w:tcW w:w="1289" w:type="dxa"/>
            <w:shd w:val="clear" w:color="auto" w:fill="auto"/>
            <w:vAlign w:val="center"/>
          </w:tcPr>
          <w:p w14:paraId="25F11E6D">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-1626.57</w:t>
            </w:r>
          </w:p>
        </w:tc>
      </w:tr>
      <w:tr w14:paraId="45E9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34AE5E92">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5</w:t>
            </w:r>
          </w:p>
        </w:tc>
        <w:tc>
          <w:tcPr>
            <w:tcW w:w="1370" w:type="dxa"/>
            <w:tcMar>
              <w:left w:w="57" w:type="dxa"/>
              <w:right w:w="57" w:type="dxa"/>
            </w:tcMar>
            <w:vAlign w:val="center"/>
          </w:tcPr>
          <w:p w14:paraId="76BF8093">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val="en-US" w:eastAsia="zh-CN"/>
              </w:rPr>
              <w:t>鸡蛋</w:t>
            </w:r>
          </w:p>
        </w:tc>
        <w:tc>
          <w:tcPr>
            <w:tcW w:w="779" w:type="dxa"/>
            <w:vAlign w:val="center"/>
          </w:tcPr>
          <w:p w14:paraId="211AEB08">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146462CD">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spacing w:val="-5"/>
                <w:sz w:val="21"/>
                <w:szCs w:val="21"/>
                <w:lang w:eastAsia="zh-CN"/>
              </w:rPr>
              <w:t>1962.62</w:t>
            </w:r>
          </w:p>
        </w:tc>
        <w:tc>
          <w:tcPr>
            <w:tcW w:w="1261" w:type="dxa"/>
            <w:vAlign w:val="center"/>
          </w:tcPr>
          <w:p w14:paraId="21C1AC10">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854.55</w:t>
            </w:r>
          </w:p>
        </w:tc>
        <w:tc>
          <w:tcPr>
            <w:tcW w:w="1330" w:type="dxa"/>
            <w:shd w:val="clear" w:color="auto" w:fill="auto"/>
            <w:vAlign w:val="center"/>
          </w:tcPr>
          <w:p w14:paraId="54CF4895">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1231.5</w:t>
            </w:r>
          </w:p>
        </w:tc>
        <w:tc>
          <w:tcPr>
            <w:tcW w:w="1289" w:type="dxa"/>
            <w:shd w:val="clear" w:color="auto" w:fill="auto"/>
            <w:vAlign w:val="center"/>
          </w:tcPr>
          <w:p w14:paraId="3CBDF463">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-731.12</w:t>
            </w:r>
          </w:p>
        </w:tc>
      </w:tr>
      <w:tr w14:paraId="0FC0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20F75D01">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6</w:t>
            </w:r>
          </w:p>
        </w:tc>
        <w:tc>
          <w:tcPr>
            <w:tcW w:w="1370" w:type="dxa"/>
            <w:tcMar>
              <w:left w:w="57" w:type="dxa"/>
              <w:right w:w="57" w:type="dxa"/>
            </w:tcMar>
            <w:vAlign w:val="center"/>
          </w:tcPr>
          <w:p w14:paraId="3F734588">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酵母</w:t>
            </w:r>
          </w:p>
        </w:tc>
        <w:tc>
          <w:tcPr>
            <w:tcW w:w="779" w:type="dxa"/>
            <w:vAlign w:val="center"/>
          </w:tcPr>
          <w:p w14:paraId="0AFAB46F">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363C895F">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spacing w:val="-5"/>
                <w:sz w:val="21"/>
                <w:szCs w:val="21"/>
                <w:lang w:eastAsia="zh-CN"/>
              </w:rPr>
              <w:t>469.69</w:t>
            </w:r>
          </w:p>
        </w:tc>
        <w:tc>
          <w:tcPr>
            <w:tcW w:w="1261" w:type="dxa"/>
            <w:vAlign w:val="center"/>
          </w:tcPr>
          <w:p w14:paraId="6A043689">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303.83</w:t>
            </w:r>
          </w:p>
        </w:tc>
        <w:tc>
          <w:tcPr>
            <w:tcW w:w="1330" w:type="dxa"/>
            <w:shd w:val="clear" w:color="auto" w:fill="auto"/>
            <w:vAlign w:val="center"/>
          </w:tcPr>
          <w:p w14:paraId="01FB4663">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295.0</w:t>
            </w:r>
          </w:p>
        </w:tc>
        <w:tc>
          <w:tcPr>
            <w:tcW w:w="1289" w:type="dxa"/>
            <w:shd w:val="clear" w:color="auto" w:fill="auto"/>
            <w:vAlign w:val="center"/>
          </w:tcPr>
          <w:p w14:paraId="711DBC68">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-174.69</w:t>
            </w:r>
          </w:p>
        </w:tc>
      </w:tr>
      <w:tr w14:paraId="411B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51E9CCD7">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7</w:t>
            </w:r>
          </w:p>
        </w:tc>
        <w:tc>
          <w:tcPr>
            <w:tcW w:w="1370" w:type="dxa"/>
            <w:tcMar>
              <w:left w:w="57" w:type="dxa"/>
              <w:right w:w="57" w:type="dxa"/>
            </w:tcMar>
            <w:vAlign w:val="center"/>
          </w:tcPr>
          <w:p w14:paraId="316BF984">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食盐</w:t>
            </w:r>
          </w:p>
        </w:tc>
        <w:tc>
          <w:tcPr>
            <w:tcW w:w="779" w:type="dxa"/>
            <w:vAlign w:val="center"/>
          </w:tcPr>
          <w:p w14:paraId="5AA5A129">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5291EFE8">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spacing w:val="-5"/>
                <w:sz w:val="21"/>
                <w:szCs w:val="21"/>
                <w:lang w:eastAsia="zh-CN"/>
              </w:rPr>
              <w:t>285.17</w:t>
            </w:r>
          </w:p>
        </w:tc>
        <w:tc>
          <w:tcPr>
            <w:tcW w:w="1261" w:type="dxa"/>
            <w:vAlign w:val="center"/>
          </w:tcPr>
          <w:p w14:paraId="0FD62EE0">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119.92</w:t>
            </w:r>
          </w:p>
        </w:tc>
        <w:tc>
          <w:tcPr>
            <w:tcW w:w="1330" w:type="dxa"/>
            <w:shd w:val="clear" w:color="auto" w:fill="auto"/>
            <w:vAlign w:val="center"/>
          </w:tcPr>
          <w:p w14:paraId="6650EAEB">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179.2</w:t>
            </w:r>
          </w:p>
        </w:tc>
        <w:tc>
          <w:tcPr>
            <w:tcW w:w="1289" w:type="dxa"/>
            <w:shd w:val="clear" w:color="auto" w:fill="auto"/>
            <w:vAlign w:val="center"/>
          </w:tcPr>
          <w:p w14:paraId="5D6BA905">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-105.97</w:t>
            </w:r>
          </w:p>
        </w:tc>
      </w:tr>
      <w:tr w14:paraId="7925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44FEABE3">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8</w:t>
            </w:r>
          </w:p>
        </w:tc>
        <w:tc>
          <w:tcPr>
            <w:tcW w:w="1370" w:type="dxa"/>
            <w:tcMar>
              <w:left w:w="57" w:type="dxa"/>
              <w:right w:w="57" w:type="dxa"/>
            </w:tcMar>
            <w:vAlign w:val="center"/>
          </w:tcPr>
          <w:p w14:paraId="1E9D12A2">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馅料</w:t>
            </w:r>
          </w:p>
        </w:tc>
        <w:tc>
          <w:tcPr>
            <w:tcW w:w="779" w:type="dxa"/>
            <w:vAlign w:val="center"/>
          </w:tcPr>
          <w:p w14:paraId="5A776AF8">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0F9C4870">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spacing w:val="-5"/>
                <w:sz w:val="21"/>
                <w:szCs w:val="21"/>
                <w:lang w:eastAsia="zh-CN"/>
              </w:rPr>
              <w:t>2516.18</w:t>
            </w:r>
          </w:p>
        </w:tc>
        <w:tc>
          <w:tcPr>
            <w:tcW w:w="1261" w:type="dxa"/>
            <w:vAlign w:val="center"/>
          </w:tcPr>
          <w:p w14:paraId="650A9875">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1365.54</w:t>
            </w:r>
          </w:p>
        </w:tc>
        <w:tc>
          <w:tcPr>
            <w:tcW w:w="1330" w:type="dxa"/>
            <w:shd w:val="clear" w:color="auto" w:fill="auto"/>
            <w:vAlign w:val="center"/>
          </w:tcPr>
          <w:p w14:paraId="6C286F50">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1577.5</w:t>
            </w:r>
          </w:p>
        </w:tc>
        <w:tc>
          <w:tcPr>
            <w:tcW w:w="1289" w:type="dxa"/>
            <w:shd w:val="clear" w:color="auto" w:fill="auto"/>
            <w:vAlign w:val="center"/>
          </w:tcPr>
          <w:p w14:paraId="698AA9BE">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-938.68</w:t>
            </w:r>
          </w:p>
        </w:tc>
      </w:tr>
      <w:tr w14:paraId="4B430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0F456DC9">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9</w:t>
            </w:r>
          </w:p>
        </w:tc>
        <w:tc>
          <w:tcPr>
            <w:tcW w:w="1370" w:type="dxa"/>
            <w:tcMar>
              <w:left w:w="57" w:type="dxa"/>
              <w:right w:w="57" w:type="dxa"/>
            </w:tcMar>
            <w:vAlign w:val="center"/>
          </w:tcPr>
          <w:p w14:paraId="06D8FBBA">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奶粉</w:t>
            </w:r>
          </w:p>
        </w:tc>
        <w:tc>
          <w:tcPr>
            <w:tcW w:w="779" w:type="dxa"/>
            <w:vAlign w:val="center"/>
          </w:tcPr>
          <w:p w14:paraId="67178852">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39BA5638">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highlight w:val="none"/>
                <w14:textFill>
                  <w14:solidFill>
                    <w14:schemeClr w14:val="tx1"/>
                  </w14:solidFill>
                </w14:textFill>
              </w:rPr>
            </w:pPr>
            <w:r>
              <w:rPr>
                <w:rFonts w:hint="default" w:ascii="Arial" w:hAnsi="Arial" w:eastAsia="宋体" w:cs="Arial"/>
                <w:spacing w:val="-5"/>
                <w:sz w:val="21"/>
                <w:szCs w:val="21"/>
                <w:lang w:eastAsia="zh-CN"/>
              </w:rPr>
              <w:t>469.69</w:t>
            </w:r>
          </w:p>
        </w:tc>
        <w:tc>
          <w:tcPr>
            <w:tcW w:w="1261" w:type="dxa"/>
            <w:vAlign w:val="center"/>
          </w:tcPr>
          <w:p w14:paraId="5B63FFA2">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112.1</w:t>
            </w:r>
          </w:p>
        </w:tc>
        <w:tc>
          <w:tcPr>
            <w:tcW w:w="1330" w:type="dxa"/>
            <w:shd w:val="clear" w:color="auto" w:fill="auto"/>
            <w:vAlign w:val="center"/>
          </w:tcPr>
          <w:p w14:paraId="57E7136B">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294.5</w:t>
            </w:r>
          </w:p>
        </w:tc>
        <w:tc>
          <w:tcPr>
            <w:tcW w:w="1289" w:type="dxa"/>
            <w:shd w:val="clear" w:color="auto" w:fill="auto"/>
            <w:vAlign w:val="center"/>
          </w:tcPr>
          <w:p w14:paraId="6108677B">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-175.19</w:t>
            </w:r>
          </w:p>
        </w:tc>
      </w:tr>
      <w:tr w14:paraId="6B9D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22F89F94">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10</w:t>
            </w:r>
          </w:p>
        </w:tc>
        <w:tc>
          <w:tcPr>
            <w:tcW w:w="1370" w:type="dxa"/>
            <w:tcMar>
              <w:left w:w="57" w:type="dxa"/>
              <w:right w:w="57" w:type="dxa"/>
            </w:tcMar>
            <w:vAlign w:val="center"/>
          </w:tcPr>
          <w:p w14:paraId="23B6E77D">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肉类（外购半成品）</w:t>
            </w:r>
          </w:p>
        </w:tc>
        <w:tc>
          <w:tcPr>
            <w:tcW w:w="779" w:type="dxa"/>
            <w:vAlign w:val="center"/>
          </w:tcPr>
          <w:p w14:paraId="158DADF9">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1D0EE5B2">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highlight w:val="none"/>
                <w14:textFill>
                  <w14:solidFill>
                    <w14:schemeClr w14:val="tx1"/>
                  </w14:solidFill>
                </w14:textFill>
              </w:rPr>
            </w:pPr>
            <w:r>
              <w:rPr>
                <w:rFonts w:hint="default" w:ascii="Arial" w:hAnsi="Arial" w:eastAsia="宋体" w:cs="Arial"/>
                <w:spacing w:val="-5"/>
                <w:sz w:val="21"/>
                <w:szCs w:val="21"/>
                <w:lang w:eastAsia="zh-CN"/>
              </w:rPr>
              <w:t>1006.47</w:t>
            </w:r>
          </w:p>
        </w:tc>
        <w:tc>
          <w:tcPr>
            <w:tcW w:w="1261" w:type="dxa"/>
            <w:vAlign w:val="center"/>
          </w:tcPr>
          <w:p w14:paraId="3266DC0F">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167.68</w:t>
            </w:r>
          </w:p>
        </w:tc>
        <w:tc>
          <w:tcPr>
            <w:tcW w:w="1330" w:type="dxa"/>
            <w:shd w:val="clear" w:color="auto" w:fill="auto"/>
            <w:vAlign w:val="center"/>
          </w:tcPr>
          <w:p w14:paraId="7E4CF558">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624</w:t>
            </w:r>
          </w:p>
        </w:tc>
        <w:tc>
          <w:tcPr>
            <w:tcW w:w="1289" w:type="dxa"/>
            <w:shd w:val="clear" w:color="auto" w:fill="auto"/>
            <w:vAlign w:val="center"/>
          </w:tcPr>
          <w:p w14:paraId="59BCC21D">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-382.47</w:t>
            </w:r>
          </w:p>
        </w:tc>
      </w:tr>
      <w:tr w14:paraId="7023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13815515">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11</w:t>
            </w:r>
          </w:p>
        </w:tc>
        <w:tc>
          <w:tcPr>
            <w:tcW w:w="1370" w:type="dxa"/>
            <w:tcMar>
              <w:left w:w="57" w:type="dxa"/>
              <w:right w:w="57" w:type="dxa"/>
            </w:tcMar>
            <w:vAlign w:val="center"/>
          </w:tcPr>
          <w:p w14:paraId="6811E4DB">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麦芽糖醇液等食品添加剂</w:t>
            </w:r>
          </w:p>
        </w:tc>
        <w:tc>
          <w:tcPr>
            <w:tcW w:w="779" w:type="dxa"/>
            <w:vAlign w:val="center"/>
          </w:tcPr>
          <w:p w14:paraId="0052363E">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158B7BAE">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highlight w:val="none"/>
                <w14:textFill>
                  <w14:solidFill>
                    <w14:schemeClr w14:val="tx1"/>
                  </w14:solidFill>
                </w14:textFill>
              </w:rPr>
            </w:pPr>
            <w:r>
              <w:rPr>
                <w:rFonts w:hint="default" w:ascii="Arial" w:hAnsi="Arial" w:eastAsia="宋体" w:cs="Arial"/>
                <w:spacing w:val="-5"/>
                <w:sz w:val="21"/>
                <w:szCs w:val="21"/>
                <w:lang w:eastAsia="zh-CN"/>
              </w:rPr>
              <w:t>150.97</w:t>
            </w:r>
          </w:p>
        </w:tc>
        <w:tc>
          <w:tcPr>
            <w:tcW w:w="1261" w:type="dxa"/>
            <w:vAlign w:val="center"/>
          </w:tcPr>
          <w:p w14:paraId="09764CA7">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80.66</w:t>
            </w:r>
          </w:p>
        </w:tc>
        <w:tc>
          <w:tcPr>
            <w:tcW w:w="1330" w:type="dxa"/>
            <w:shd w:val="clear" w:color="auto" w:fill="auto"/>
            <w:vAlign w:val="center"/>
          </w:tcPr>
          <w:p w14:paraId="74402183">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92.6</w:t>
            </w:r>
          </w:p>
        </w:tc>
        <w:tc>
          <w:tcPr>
            <w:tcW w:w="1289" w:type="dxa"/>
            <w:shd w:val="clear" w:color="auto" w:fill="auto"/>
            <w:vAlign w:val="center"/>
          </w:tcPr>
          <w:p w14:paraId="46E9C8EB">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-58.37</w:t>
            </w:r>
          </w:p>
        </w:tc>
      </w:tr>
      <w:tr w14:paraId="4D54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02D5DAA1">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12</w:t>
            </w:r>
          </w:p>
        </w:tc>
        <w:tc>
          <w:tcPr>
            <w:tcW w:w="1370" w:type="dxa"/>
            <w:tcMar>
              <w:left w:w="57" w:type="dxa"/>
              <w:right w:w="57" w:type="dxa"/>
            </w:tcMar>
            <w:vAlign w:val="center"/>
          </w:tcPr>
          <w:p w14:paraId="0022F30B">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配料用水</w:t>
            </w:r>
          </w:p>
        </w:tc>
        <w:tc>
          <w:tcPr>
            <w:tcW w:w="779" w:type="dxa"/>
            <w:vAlign w:val="center"/>
          </w:tcPr>
          <w:p w14:paraId="1823609A">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37F47936">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highlight w:val="none"/>
                <w14:textFill>
                  <w14:solidFill>
                    <w14:schemeClr w14:val="tx1"/>
                  </w14:solidFill>
                </w14:textFill>
              </w:rPr>
            </w:pPr>
            <w:r>
              <w:rPr>
                <w:rFonts w:hint="default" w:ascii="Arial" w:hAnsi="Arial" w:eastAsia="宋体" w:cs="Arial"/>
                <w:spacing w:val="-5"/>
                <w:sz w:val="21"/>
                <w:szCs w:val="21"/>
                <w:lang w:eastAsia="zh-CN"/>
              </w:rPr>
              <w:t>16920.45</w:t>
            </w:r>
          </w:p>
        </w:tc>
        <w:tc>
          <w:tcPr>
            <w:tcW w:w="1261" w:type="dxa"/>
            <w:vAlign w:val="center"/>
          </w:tcPr>
          <w:p w14:paraId="39F1F079">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9700.45</w:t>
            </w:r>
          </w:p>
        </w:tc>
        <w:tc>
          <w:tcPr>
            <w:tcW w:w="1330" w:type="dxa"/>
            <w:shd w:val="clear" w:color="auto" w:fill="auto"/>
            <w:vAlign w:val="center"/>
          </w:tcPr>
          <w:p w14:paraId="10C0CD9E">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10618.1</w:t>
            </w:r>
          </w:p>
        </w:tc>
        <w:tc>
          <w:tcPr>
            <w:tcW w:w="1289" w:type="dxa"/>
            <w:shd w:val="clear" w:color="auto" w:fill="auto"/>
            <w:vAlign w:val="center"/>
          </w:tcPr>
          <w:p w14:paraId="5F39AC85">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-6302.35</w:t>
            </w:r>
          </w:p>
        </w:tc>
      </w:tr>
      <w:tr w14:paraId="3EF9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2B30CB69">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13</w:t>
            </w:r>
          </w:p>
        </w:tc>
        <w:tc>
          <w:tcPr>
            <w:tcW w:w="1370" w:type="dxa"/>
            <w:tcMar>
              <w:left w:w="57" w:type="dxa"/>
              <w:right w:w="57" w:type="dxa"/>
            </w:tcMar>
            <w:vAlign w:val="center"/>
          </w:tcPr>
          <w:p w14:paraId="7A942FC4">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highlight w:val="none"/>
                <w:lang w:eastAsia="zh-CN"/>
              </w:rPr>
              <w:t>炸制用油</w:t>
            </w:r>
          </w:p>
        </w:tc>
        <w:tc>
          <w:tcPr>
            <w:tcW w:w="779" w:type="dxa"/>
            <w:vAlign w:val="center"/>
          </w:tcPr>
          <w:p w14:paraId="2120F6CD">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52B60B93">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highlight w:val="none"/>
                <w14:textFill>
                  <w14:solidFill>
                    <w14:schemeClr w14:val="tx1"/>
                  </w14:solidFill>
                </w14:textFill>
              </w:rPr>
            </w:pPr>
            <w:r>
              <w:rPr>
                <w:rFonts w:hint="default" w:ascii="Arial" w:hAnsi="Arial" w:eastAsia="宋体" w:cs="Arial"/>
                <w:spacing w:val="-5"/>
                <w:sz w:val="21"/>
                <w:szCs w:val="21"/>
                <w:lang w:eastAsia="zh-CN"/>
              </w:rPr>
              <w:t>213.88</w:t>
            </w:r>
          </w:p>
        </w:tc>
        <w:tc>
          <w:tcPr>
            <w:tcW w:w="1261" w:type="dxa"/>
            <w:vAlign w:val="center"/>
          </w:tcPr>
          <w:p w14:paraId="112010C5">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67.02</w:t>
            </w:r>
          </w:p>
        </w:tc>
        <w:tc>
          <w:tcPr>
            <w:tcW w:w="1330" w:type="dxa"/>
            <w:shd w:val="clear" w:color="auto" w:fill="auto"/>
            <w:vAlign w:val="center"/>
          </w:tcPr>
          <w:p w14:paraId="483496B9">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130.4</w:t>
            </w:r>
          </w:p>
        </w:tc>
        <w:tc>
          <w:tcPr>
            <w:tcW w:w="1289" w:type="dxa"/>
            <w:shd w:val="clear" w:color="auto" w:fill="auto"/>
            <w:vAlign w:val="center"/>
          </w:tcPr>
          <w:p w14:paraId="7BE43C12">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-83.48</w:t>
            </w:r>
          </w:p>
        </w:tc>
      </w:tr>
      <w:tr w14:paraId="1E09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290E1956">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14</w:t>
            </w:r>
          </w:p>
        </w:tc>
        <w:tc>
          <w:tcPr>
            <w:tcW w:w="1370" w:type="dxa"/>
            <w:tcMar>
              <w:left w:w="57" w:type="dxa"/>
              <w:right w:w="57" w:type="dxa"/>
            </w:tcMar>
            <w:vAlign w:val="center"/>
          </w:tcPr>
          <w:p w14:paraId="5B4267FB">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lang w:val="en-US"/>
                <w14:textFill>
                  <w14:solidFill>
                    <w14:schemeClr w14:val="tx1"/>
                  </w14:solidFill>
                </w14:textFill>
              </w:rPr>
            </w:pPr>
            <w:r>
              <w:rPr>
                <w:rFonts w:hint="default" w:ascii="Arial" w:hAnsi="Arial" w:eastAsia="宋体" w:cs="Arial"/>
                <w:spacing w:val="-5"/>
                <w:sz w:val="21"/>
                <w:szCs w:val="21"/>
                <w:lang w:val="en-US" w:eastAsia="zh-CN"/>
              </w:rPr>
              <w:t>包装</w:t>
            </w:r>
            <w:r>
              <w:rPr>
                <w:rFonts w:hint="default" w:ascii="Arial" w:hAnsi="Arial" w:eastAsia="宋体" w:cs="Arial"/>
                <w:spacing w:val="-5"/>
                <w:sz w:val="21"/>
                <w:szCs w:val="21"/>
                <w:lang w:eastAsia="zh-CN"/>
              </w:rPr>
              <w:t>材</w:t>
            </w:r>
            <w:r>
              <w:rPr>
                <w:rFonts w:hint="default" w:ascii="Arial" w:hAnsi="Arial" w:eastAsia="宋体" w:cs="Arial"/>
                <w:spacing w:val="-5"/>
                <w:sz w:val="21"/>
                <w:szCs w:val="21"/>
                <w:lang w:val="en-US" w:eastAsia="zh-CN"/>
              </w:rPr>
              <w:t>料</w:t>
            </w:r>
          </w:p>
        </w:tc>
        <w:tc>
          <w:tcPr>
            <w:tcW w:w="779" w:type="dxa"/>
            <w:vAlign w:val="center"/>
          </w:tcPr>
          <w:p w14:paraId="3528D509">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lang w:val="en-US" w:eastAsia="zh-CN"/>
              </w:rPr>
              <w:t>吨</w:t>
            </w:r>
          </w:p>
        </w:tc>
        <w:tc>
          <w:tcPr>
            <w:tcW w:w="1200" w:type="dxa"/>
            <w:vAlign w:val="center"/>
          </w:tcPr>
          <w:p w14:paraId="756D0BAF">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highlight w:val="none"/>
                <w14:textFill>
                  <w14:solidFill>
                    <w14:schemeClr w14:val="tx1"/>
                  </w14:solidFill>
                </w14:textFill>
              </w:rPr>
            </w:pPr>
            <w:r>
              <w:rPr>
                <w:rFonts w:hint="default" w:ascii="Arial" w:hAnsi="Arial" w:eastAsia="宋体" w:cs="Arial"/>
                <w:spacing w:val="-5"/>
                <w:sz w:val="21"/>
                <w:szCs w:val="21"/>
                <w:lang w:eastAsia="zh-CN"/>
              </w:rPr>
              <w:t>1624.12</w:t>
            </w:r>
          </w:p>
        </w:tc>
        <w:tc>
          <w:tcPr>
            <w:tcW w:w="1261" w:type="dxa"/>
            <w:vAlign w:val="center"/>
          </w:tcPr>
          <w:p w14:paraId="109E6DE8">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255.1</w:t>
            </w:r>
          </w:p>
        </w:tc>
        <w:tc>
          <w:tcPr>
            <w:tcW w:w="1330" w:type="dxa"/>
            <w:shd w:val="clear" w:color="auto" w:fill="auto"/>
            <w:vAlign w:val="center"/>
          </w:tcPr>
          <w:p w14:paraId="5A05E7DE">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1014.4</w:t>
            </w:r>
          </w:p>
        </w:tc>
        <w:tc>
          <w:tcPr>
            <w:tcW w:w="1289" w:type="dxa"/>
            <w:shd w:val="clear" w:color="auto" w:fill="auto"/>
            <w:vAlign w:val="center"/>
          </w:tcPr>
          <w:p w14:paraId="1251643B">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-609.72</w:t>
            </w:r>
          </w:p>
        </w:tc>
      </w:tr>
      <w:tr w14:paraId="450F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733D5BB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15</w:t>
            </w:r>
          </w:p>
        </w:tc>
        <w:tc>
          <w:tcPr>
            <w:tcW w:w="1370" w:type="dxa"/>
            <w:tcMar>
              <w:left w:w="57" w:type="dxa"/>
              <w:right w:w="57" w:type="dxa"/>
            </w:tcMar>
            <w:vAlign w:val="center"/>
          </w:tcPr>
          <w:p w14:paraId="706C7F71">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lang w:val="en-US" w:eastAsia="zh-CN"/>
              </w:rPr>
              <w:t>天然气</w:t>
            </w:r>
          </w:p>
        </w:tc>
        <w:tc>
          <w:tcPr>
            <w:tcW w:w="779" w:type="dxa"/>
            <w:vAlign w:val="center"/>
          </w:tcPr>
          <w:p w14:paraId="2BD92746">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spacing w:val="-5"/>
                <w:sz w:val="21"/>
                <w:szCs w:val="21"/>
                <w:lang w:val="en-US" w:eastAsia="zh-CN"/>
              </w:rPr>
              <w:t>万m</w:t>
            </w:r>
            <w:r>
              <w:rPr>
                <w:rFonts w:hint="default" w:ascii="Arial" w:hAnsi="Arial" w:eastAsia="宋体" w:cs="Arial"/>
                <w:spacing w:val="-5"/>
                <w:sz w:val="21"/>
                <w:szCs w:val="21"/>
                <w:vertAlign w:val="superscript"/>
                <w:lang w:val="en-US" w:eastAsia="zh-CN"/>
              </w:rPr>
              <w:t>3</w:t>
            </w:r>
          </w:p>
        </w:tc>
        <w:tc>
          <w:tcPr>
            <w:tcW w:w="1200" w:type="dxa"/>
            <w:vAlign w:val="center"/>
          </w:tcPr>
          <w:p w14:paraId="3AEB83CE">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color w:val="000000" w:themeColor="text1"/>
                <w:kern w:val="0"/>
                <w:sz w:val="21"/>
                <w:szCs w:val="21"/>
                <w:highlight w:val="none"/>
                <w14:textFill>
                  <w14:solidFill>
                    <w14:schemeClr w14:val="tx1"/>
                  </w14:solidFill>
                </w14:textFill>
              </w:rPr>
            </w:pPr>
            <w:r>
              <w:rPr>
                <w:rFonts w:hint="default" w:ascii="Arial" w:hAnsi="Arial" w:eastAsia="宋体" w:cs="Arial"/>
                <w:spacing w:val="-5"/>
                <w:sz w:val="21"/>
                <w:szCs w:val="21"/>
                <w:lang w:val="en-US" w:eastAsia="zh-CN"/>
              </w:rPr>
              <w:t>113.40</w:t>
            </w:r>
          </w:p>
        </w:tc>
        <w:tc>
          <w:tcPr>
            <w:tcW w:w="1261" w:type="dxa"/>
            <w:vAlign w:val="center"/>
          </w:tcPr>
          <w:p w14:paraId="4EF7E4EB">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sz w:val="21"/>
                <w:szCs w:val="21"/>
                <w:highlight w:val="none"/>
                <w:lang w:val="en-US" w:eastAsia="zh-CN"/>
              </w:rPr>
            </w:pPr>
            <w:r>
              <w:rPr>
                <w:rFonts w:hint="default" w:ascii="Arial" w:hAnsi="Arial" w:eastAsia="宋体" w:cs="Arial"/>
                <w:color w:val="auto"/>
                <w:kern w:val="0"/>
                <w:highlight w:val="none"/>
                <w:lang w:val="en-US" w:eastAsia="zh-CN"/>
              </w:rPr>
              <w:t>68.68</w:t>
            </w:r>
          </w:p>
        </w:tc>
        <w:tc>
          <w:tcPr>
            <w:tcW w:w="1330" w:type="dxa"/>
            <w:shd w:val="clear" w:color="auto" w:fill="auto"/>
            <w:vAlign w:val="center"/>
          </w:tcPr>
          <w:p w14:paraId="261EC35F">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cs="Arial"/>
                <w:color w:val="auto"/>
                <w:kern w:val="0"/>
                <w:highlight w:val="none"/>
                <w:lang w:val="en-US" w:eastAsia="zh-CN"/>
              </w:rPr>
              <w:t>70.89</w:t>
            </w:r>
          </w:p>
        </w:tc>
        <w:tc>
          <w:tcPr>
            <w:tcW w:w="1289" w:type="dxa"/>
            <w:shd w:val="clear" w:color="auto" w:fill="auto"/>
            <w:vAlign w:val="center"/>
          </w:tcPr>
          <w:p w14:paraId="18B98CF2">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eastAsia="宋体" w:cs="Arial"/>
                <w:color w:val="auto"/>
                <w:kern w:val="0"/>
                <w:highlight w:val="none"/>
                <w:lang w:val="en-US" w:eastAsia="zh-CN"/>
              </w:rPr>
              <w:t>-42.51</w:t>
            </w:r>
          </w:p>
        </w:tc>
      </w:tr>
      <w:tr w14:paraId="5BBF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6BB68C5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16</w:t>
            </w:r>
          </w:p>
        </w:tc>
        <w:tc>
          <w:tcPr>
            <w:tcW w:w="1370" w:type="dxa"/>
            <w:tcMar>
              <w:left w:w="57" w:type="dxa"/>
              <w:right w:w="57" w:type="dxa"/>
            </w:tcMar>
            <w:vAlign w:val="center"/>
          </w:tcPr>
          <w:p w14:paraId="772594E4">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spacing w:val="-5"/>
                <w:sz w:val="21"/>
                <w:szCs w:val="21"/>
                <w:lang w:val="en-US" w:eastAsia="zh-CN"/>
              </w:rPr>
            </w:pPr>
            <w:r>
              <w:rPr>
                <w:rFonts w:hint="eastAsia" w:ascii="Arial" w:hAnsi="Arial" w:cs="Arial"/>
                <w:spacing w:val="-5"/>
                <w:sz w:val="21"/>
                <w:szCs w:val="21"/>
                <w:lang w:val="en-US" w:eastAsia="zh-CN"/>
              </w:rPr>
              <w:t>管网蒸汽</w:t>
            </w:r>
          </w:p>
        </w:tc>
        <w:tc>
          <w:tcPr>
            <w:tcW w:w="779" w:type="dxa"/>
            <w:vAlign w:val="center"/>
          </w:tcPr>
          <w:p w14:paraId="57F54068">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spacing w:val="-5"/>
                <w:sz w:val="21"/>
                <w:szCs w:val="21"/>
                <w:lang w:val="en-US" w:eastAsia="zh-CN"/>
              </w:rPr>
            </w:pPr>
            <w:r>
              <w:rPr>
                <w:rFonts w:hint="eastAsia" w:ascii="Arial" w:hAnsi="Arial" w:cs="Arial"/>
                <w:spacing w:val="-5"/>
                <w:sz w:val="21"/>
                <w:szCs w:val="21"/>
                <w:lang w:val="en-US" w:eastAsia="zh-CN"/>
              </w:rPr>
              <w:t>吨</w:t>
            </w:r>
          </w:p>
        </w:tc>
        <w:tc>
          <w:tcPr>
            <w:tcW w:w="1200" w:type="dxa"/>
            <w:vAlign w:val="center"/>
          </w:tcPr>
          <w:p w14:paraId="18CB6AD6">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eastAsia="宋体" w:cs="Arial"/>
                <w:spacing w:val="-5"/>
                <w:sz w:val="21"/>
                <w:szCs w:val="21"/>
                <w:lang w:val="en-US" w:eastAsia="zh-CN"/>
              </w:rPr>
            </w:pPr>
            <w:r>
              <w:rPr>
                <w:rFonts w:hint="eastAsia" w:ascii="Arial" w:hAnsi="Arial" w:cs="Arial"/>
                <w:spacing w:val="-5"/>
                <w:sz w:val="21"/>
                <w:szCs w:val="21"/>
                <w:lang w:val="en-US" w:eastAsia="zh-CN"/>
              </w:rPr>
              <w:t>3500</w:t>
            </w:r>
          </w:p>
        </w:tc>
        <w:tc>
          <w:tcPr>
            <w:tcW w:w="1261" w:type="dxa"/>
            <w:vAlign w:val="center"/>
          </w:tcPr>
          <w:p w14:paraId="73EAC774">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cs="Arial"/>
                <w:color w:val="auto"/>
                <w:kern w:val="0"/>
                <w:highlight w:val="none"/>
                <w:lang w:val="en-US" w:eastAsia="zh-CN"/>
              </w:rPr>
              <w:t>2096.69</w:t>
            </w:r>
          </w:p>
        </w:tc>
        <w:tc>
          <w:tcPr>
            <w:tcW w:w="1330" w:type="dxa"/>
            <w:shd w:val="clear" w:color="auto" w:fill="auto"/>
            <w:vAlign w:val="center"/>
          </w:tcPr>
          <w:p w14:paraId="6E5D0DEE">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auto"/>
                <w:kern w:val="0"/>
                <w:highlight w:val="none"/>
                <w:lang w:val="en-US" w:eastAsia="zh-CN"/>
              </w:rPr>
            </w:pPr>
            <w:r>
              <w:rPr>
                <w:rFonts w:hint="eastAsia" w:ascii="Arial" w:hAnsi="Arial" w:cs="Arial"/>
                <w:color w:val="auto"/>
                <w:kern w:val="0"/>
                <w:highlight w:val="none"/>
                <w:lang w:val="en-US" w:eastAsia="zh-CN"/>
              </w:rPr>
              <w:t>2391.6</w:t>
            </w:r>
          </w:p>
        </w:tc>
        <w:tc>
          <w:tcPr>
            <w:tcW w:w="1289" w:type="dxa"/>
            <w:shd w:val="clear" w:color="auto" w:fill="auto"/>
            <w:vAlign w:val="center"/>
          </w:tcPr>
          <w:p w14:paraId="1F0D1773">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auto"/>
                <w:kern w:val="0"/>
                <w:highlight w:val="none"/>
                <w:lang w:val="en-US" w:eastAsia="zh-CN"/>
              </w:rPr>
            </w:pPr>
            <w:r>
              <w:rPr>
                <w:rFonts w:hint="eastAsia" w:ascii="Arial" w:hAnsi="Arial" w:cs="Arial"/>
                <w:color w:val="auto"/>
                <w:kern w:val="0"/>
                <w:highlight w:val="none"/>
                <w:lang w:val="en-US" w:eastAsia="zh-CN"/>
              </w:rPr>
              <w:t>-1108.4</w:t>
            </w:r>
          </w:p>
        </w:tc>
      </w:tr>
      <w:tr w14:paraId="5814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18029151">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17</w:t>
            </w:r>
          </w:p>
        </w:tc>
        <w:tc>
          <w:tcPr>
            <w:tcW w:w="1370" w:type="dxa"/>
            <w:tcMar>
              <w:left w:w="57" w:type="dxa"/>
              <w:right w:w="57" w:type="dxa"/>
            </w:tcMar>
            <w:vAlign w:val="center"/>
          </w:tcPr>
          <w:p w14:paraId="16E3E02F">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R-404A</w:t>
            </w:r>
          </w:p>
        </w:tc>
        <w:tc>
          <w:tcPr>
            <w:tcW w:w="779" w:type="dxa"/>
            <w:vAlign w:val="center"/>
          </w:tcPr>
          <w:p w14:paraId="02E6ADE0">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吨</w:t>
            </w:r>
          </w:p>
        </w:tc>
        <w:tc>
          <w:tcPr>
            <w:tcW w:w="1200" w:type="dxa"/>
            <w:vAlign w:val="center"/>
          </w:tcPr>
          <w:p w14:paraId="74BBC69E">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/（0.13）</w:t>
            </w:r>
          </w:p>
        </w:tc>
        <w:tc>
          <w:tcPr>
            <w:tcW w:w="1261" w:type="dxa"/>
            <w:vAlign w:val="center"/>
          </w:tcPr>
          <w:p w14:paraId="363C0A92">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auto"/>
                <w:kern w:val="0"/>
                <w:highlight w:val="none"/>
                <w:lang w:val="en-US" w:eastAsia="zh-CN"/>
              </w:rPr>
            </w:pPr>
            <w:r>
              <w:rPr>
                <w:rFonts w:hint="eastAsia" w:ascii="Arial" w:hAnsi="Arial" w:cs="Arial"/>
                <w:color w:val="auto"/>
                <w:kern w:val="0"/>
                <w:highlight w:val="none"/>
                <w:lang w:val="en-US" w:eastAsia="zh-CN"/>
              </w:rPr>
              <w:t>0.08</w:t>
            </w:r>
          </w:p>
        </w:tc>
        <w:tc>
          <w:tcPr>
            <w:tcW w:w="1330" w:type="dxa"/>
            <w:shd w:val="clear" w:color="auto" w:fill="auto"/>
            <w:vAlign w:val="center"/>
          </w:tcPr>
          <w:p w14:paraId="0F2434C0">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auto"/>
                <w:kern w:val="0"/>
                <w:highlight w:val="none"/>
                <w:lang w:val="en-US" w:eastAsia="zh-CN"/>
              </w:rPr>
            </w:pPr>
            <w:r>
              <w:rPr>
                <w:rFonts w:hint="eastAsia" w:ascii="Arial" w:hAnsi="Arial" w:cs="Arial"/>
                <w:color w:val="auto"/>
                <w:kern w:val="0"/>
                <w:highlight w:val="none"/>
                <w:lang w:val="en-US" w:eastAsia="zh-CN"/>
              </w:rPr>
              <w:t>0.08</w:t>
            </w:r>
          </w:p>
        </w:tc>
        <w:tc>
          <w:tcPr>
            <w:tcW w:w="1289" w:type="dxa"/>
            <w:shd w:val="clear" w:color="auto" w:fill="auto"/>
            <w:vAlign w:val="center"/>
          </w:tcPr>
          <w:p w14:paraId="7EAD6BF1">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auto"/>
                <w:kern w:val="0"/>
                <w:highlight w:val="none"/>
                <w:lang w:val="en-US" w:eastAsia="zh-CN"/>
              </w:rPr>
            </w:pPr>
            <w:r>
              <w:rPr>
                <w:rFonts w:hint="eastAsia" w:ascii="Arial" w:hAnsi="Arial" w:cs="Arial"/>
                <w:color w:val="auto"/>
                <w:kern w:val="0"/>
                <w:highlight w:val="none"/>
                <w:lang w:val="en-US" w:eastAsia="zh-CN"/>
              </w:rPr>
              <w:t>+0.08</w:t>
            </w:r>
          </w:p>
        </w:tc>
      </w:tr>
      <w:tr w14:paraId="0012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07AC1149">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18</w:t>
            </w:r>
          </w:p>
        </w:tc>
        <w:tc>
          <w:tcPr>
            <w:tcW w:w="1370" w:type="dxa"/>
            <w:tcMar>
              <w:left w:w="57" w:type="dxa"/>
              <w:right w:w="57" w:type="dxa"/>
            </w:tcMar>
            <w:vAlign w:val="center"/>
          </w:tcPr>
          <w:p w14:paraId="45CD2983">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R-407C</w:t>
            </w:r>
          </w:p>
        </w:tc>
        <w:tc>
          <w:tcPr>
            <w:tcW w:w="779" w:type="dxa"/>
            <w:vAlign w:val="center"/>
          </w:tcPr>
          <w:p w14:paraId="2B7F671D">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吨</w:t>
            </w:r>
          </w:p>
        </w:tc>
        <w:tc>
          <w:tcPr>
            <w:tcW w:w="1200" w:type="dxa"/>
            <w:vAlign w:val="center"/>
          </w:tcPr>
          <w:p w14:paraId="4F1DA80D">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/（0.22）</w:t>
            </w:r>
          </w:p>
        </w:tc>
        <w:tc>
          <w:tcPr>
            <w:tcW w:w="1261" w:type="dxa"/>
            <w:vAlign w:val="center"/>
          </w:tcPr>
          <w:p w14:paraId="6AA11491">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auto"/>
                <w:kern w:val="0"/>
                <w:highlight w:val="none"/>
                <w:lang w:val="en-US" w:eastAsia="zh-CN"/>
              </w:rPr>
            </w:pPr>
            <w:r>
              <w:rPr>
                <w:rFonts w:hint="eastAsia" w:ascii="Arial" w:hAnsi="Arial" w:cs="Arial"/>
                <w:color w:val="auto"/>
                <w:kern w:val="0"/>
                <w:highlight w:val="none"/>
                <w:lang w:val="en-US" w:eastAsia="zh-CN"/>
              </w:rPr>
              <w:t>0.14</w:t>
            </w:r>
          </w:p>
        </w:tc>
        <w:tc>
          <w:tcPr>
            <w:tcW w:w="1330" w:type="dxa"/>
            <w:shd w:val="clear" w:color="auto" w:fill="auto"/>
            <w:vAlign w:val="center"/>
          </w:tcPr>
          <w:p w14:paraId="6AF10E69">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auto"/>
                <w:kern w:val="0"/>
                <w:highlight w:val="none"/>
                <w:lang w:val="en-US" w:eastAsia="zh-CN"/>
              </w:rPr>
            </w:pPr>
            <w:r>
              <w:rPr>
                <w:rFonts w:hint="eastAsia" w:ascii="Arial" w:hAnsi="Arial" w:cs="Arial"/>
                <w:color w:val="auto"/>
                <w:kern w:val="0"/>
                <w:highlight w:val="none"/>
                <w:lang w:val="en-US" w:eastAsia="zh-CN"/>
              </w:rPr>
              <w:t>0.14</w:t>
            </w:r>
          </w:p>
        </w:tc>
        <w:tc>
          <w:tcPr>
            <w:tcW w:w="1289" w:type="dxa"/>
            <w:shd w:val="clear" w:color="auto" w:fill="auto"/>
            <w:vAlign w:val="center"/>
          </w:tcPr>
          <w:p w14:paraId="602AD409">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auto"/>
                <w:kern w:val="0"/>
                <w:highlight w:val="none"/>
                <w:lang w:val="en-US" w:eastAsia="zh-CN"/>
              </w:rPr>
            </w:pPr>
            <w:r>
              <w:rPr>
                <w:rFonts w:hint="eastAsia" w:ascii="Arial" w:hAnsi="Arial" w:cs="Arial"/>
                <w:color w:val="auto"/>
                <w:kern w:val="0"/>
                <w:highlight w:val="none"/>
                <w:lang w:val="en-US" w:eastAsia="zh-CN"/>
              </w:rPr>
              <w:t>+0.14</w:t>
            </w:r>
          </w:p>
        </w:tc>
      </w:tr>
      <w:tr w14:paraId="5491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93" w:type="dxa"/>
            <w:tcMar>
              <w:left w:w="57" w:type="dxa"/>
              <w:right w:w="57" w:type="dxa"/>
            </w:tcMar>
            <w:vAlign w:val="center"/>
          </w:tcPr>
          <w:p w14:paraId="73B9C276">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19</w:t>
            </w:r>
          </w:p>
        </w:tc>
        <w:tc>
          <w:tcPr>
            <w:tcW w:w="1370" w:type="dxa"/>
            <w:tcMar>
              <w:left w:w="57" w:type="dxa"/>
              <w:right w:w="57" w:type="dxa"/>
            </w:tcMar>
            <w:vAlign w:val="center"/>
          </w:tcPr>
          <w:p w14:paraId="5119CA2F">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片碱</w:t>
            </w:r>
          </w:p>
        </w:tc>
        <w:tc>
          <w:tcPr>
            <w:tcW w:w="779" w:type="dxa"/>
            <w:vAlign w:val="center"/>
          </w:tcPr>
          <w:p w14:paraId="658F72F8">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吨</w:t>
            </w:r>
          </w:p>
        </w:tc>
        <w:tc>
          <w:tcPr>
            <w:tcW w:w="1200" w:type="dxa"/>
            <w:vAlign w:val="center"/>
          </w:tcPr>
          <w:p w14:paraId="6DF3BE4F">
            <w:pPr>
              <w:keepNext w:val="0"/>
              <w:keepLines w:val="0"/>
              <w:pageBreakBefore w:val="0"/>
              <w:suppressLineNumbers w:val="0"/>
              <w:kinsoku/>
              <w:wordWrap/>
              <w:overflowPunct/>
              <w:autoSpaceDE w:val="0"/>
              <w:autoSpaceDN w:val="0"/>
              <w:bidi w:val="0"/>
              <w:snapToGrid w:val="0"/>
              <w:spacing w:before="0" w:beforeAutospacing="0" w:after="0" w:afterAutospacing="0"/>
              <w:ind w:left="0" w:right="0"/>
              <w:jc w:val="center"/>
              <w:rPr>
                <w:rFonts w:hint="default" w:ascii="Arial" w:hAnsi="Arial" w:cs="Arial"/>
                <w:spacing w:val="-5"/>
                <w:sz w:val="21"/>
                <w:szCs w:val="21"/>
                <w:lang w:val="en-US" w:eastAsia="zh-CN"/>
              </w:rPr>
            </w:pPr>
            <w:r>
              <w:rPr>
                <w:rFonts w:hint="eastAsia" w:ascii="Arial" w:hAnsi="Arial" w:cs="Arial"/>
                <w:spacing w:val="-5"/>
                <w:sz w:val="21"/>
                <w:szCs w:val="21"/>
                <w:lang w:val="en-US" w:eastAsia="zh-CN"/>
              </w:rPr>
              <w:t>/（1.5）</w:t>
            </w:r>
          </w:p>
        </w:tc>
        <w:tc>
          <w:tcPr>
            <w:tcW w:w="1261" w:type="dxa"/>
            <w:vAlign w:val="center"/>
          </w:tcPr>
          <w:p w14:paraId="3DF349C5">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auto"/>
                <w:kern w:val="0"/>
                <w:highlight w:val="none"/>
                <w:lang w:val="en-US" w:eastAsia="zh-CN"/>
              </w:rPr>
            </w:pPr>
            <w:r>
              <w:rPr>
                <w:rFonts w:hint="eastAsia" w:ascii="Arial" w:hAnsi="Arial" w:cs="Arial"/>
                <w:color w:val="auto"/>
                <w:kern w:val="0"/>
                <w:highlight w:val="none"/>
                <w:lang w:val="en-US" w:eastAsia="zh-CN"/>
              </w:rPr>
              <w:t>1.5</w:t>
            </w:r>
          </w:p>
        </w:tc>
        <w:tc>
          <w:tcPr>
            <w:tcW w:w="1330" w:type="dxa"/>
            <w:shd w:val="clear" w:color="auto" w:fill="auto"/>
            <w:vAlign w:val="center"/>
          </w:tcPr>
          <w:p w14:paraId="6EA1E569">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auto"/>
                <w:kern w:val="0"/>
                <w:highlight w:val="none"/>
                <w:lang w:val="en-US" w:eastAsia="zh-CN"/>
              </w:rPr>
            </w:pPr>
            <w:r>
              <w:rPr>
                <w:rFonts w:hint="eastAsia" w:ascii="Arial" w:hAnsi="Arial" w:cs="Arial"/>
                <w:color w:val="auto"/>
                <w:kern w:val="0"/>
                <w:highlight w:val="none"/>
                <w:lang w:val="en-US" w:eastAsia="zh-CN"/>
              </w:rPr>
              <w:t>1.5</w:t>
            </w:r>
          </w:p>
        </w:tc>
        <w:tc>
          <w:tcPr>
            <w:tcW w:w="1289" w:type="dxa"/>
            <w:shd w:val="clear" w:color="auto" w:fill="auto"/>
            <w:vAlign w:val="center"/>
          </w:tcPr>
          <w:p w14:paraId="53B70AA3">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auto"/>
                <w:kern w:val="0"/>
                <w:highlight w:val="none"/>
                <w:lang w:val="en-US" w:eastAsia="zh-CN"/>
              </w:rPr>
            </w:pPr>
            <w:r>
              <w:rPr>
                <w:rFonts w:hint="eastAsia" w:ascii="Arial" w:hAnsi="Arial" w:cs="Arial"/>
                <w:color w:val="auto"/>
                <w:kern w:val="0"/>
                <w:highlight w:val="none"/>
                <w:lang w:val="en-US" w:eastAsia="zh-CN"/>
              </w:rPr>
              <w:t>+1.5</w:t>
            </w:r>
          </w:p>
        </w:tc>
      </w:tr>
      <w:tr w14:paraId="3BF0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7722" w:type="dxa"/>
            <w:gridSpan w:val="7"/>
            <w:tcMar>
              <w:left w:w="57" w:type="dxa"/>
              <w:right w:w="57" w:type="dxa"/>
            </w:tcMar>
            <w:vAlign w:val="center"/>
          </w:tcPr>
          <w:p w14:paraId="49F6CA25">
            <w:pPr>
              <w:keepNext w:val="0"/>
              <w:keepLines w:val="0"/>
              <w:pageBreakBefore w:val="0"/>
              <w:suppressLineNumbers w:val="0"/>
              <w:kinsoku/>
              <w:wordWrap/>
              <w:overflowPunct/>
              <w:bidi w:val="0"/>
              <w:snapToGrid w:val="0"/>
              <w:spacing w:before="0" w:beforeAutospacing="0" w:after="0" w:afterAutospacing="0"/>
              <w:ind w:left="0" w:leftChars="0" w:right="0" w:rightChars="0"/>
              <w:contextualSpacing/>
              <w:jc w:val="left"/>
              <w:rPr>
                <w:rFonts w:hint="default" w:ascii="Arial" w:hAnsi="Arial" w:cs="Arial"/>
                <w:color w:val="auto"/>
                <w:kern w:val="0"/>
                <w:highlight w:val="none"/>
                <w:lang w:val="en-US" w:eastAsia="zh-CN"/>
              </w:rPr>
            </w:pPr>
            <w:r>
              <w:rPr>
                <w:rFonts w:hint="eastAsia" w:ascii="Arial" w:hAnsi="Arial" w:cs="Arial"/>
                <w:color w:val="auto"/>
                <w:kern w:val="0"/>
                <w:highlight w:val="none"/>
                <w:lang w:val="en-US" w:eastAsia="zh-CN"/>
              </w:rPr>
              <w:t>注：项目实际生产过程中，制冷系统运行涉及制冷剂的使用、污水处理站恶臭废气碱液喷淋工序涉及片碱的使用，本次环评予以核加。括号内为现有工程用量。</w:t>
            </w:r>
          </w:p>
        </w:tc>
      </w:tr>
    </w:tbl>
    <w:p w14:paraId="2DA5D8FF">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由上表可见，企业现有工程已建项目主要原辅材料消耗量均在原环评核定范围内。</w:t>
      </w:r>
    </w:p>
    <w:p w14:paraId="1F027931">
      <w:pPr>
        <w:keepNext w:val="0"/>
        <w:keepLines w:val="0"/>
        <w:pageBreakBefore w:val="0"/>
        <w:kinsoku/>
        <w:wordWrap/>
        <w:overflowPunct/>
        <w:bidi w:val="0"/>
        <w:snapToGrid w:val="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br w:type="page"/>
      </w:r>
    </w:p>
    <w:p w14:paraId="0A9E7A10">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color w:val="000000" w:themeColor="text1"/>
          <w:sz w:val="24"/>
          <w:szCs w:val="24"/>
          <w:highlight w:val="none"/>
          <w14:textFill>
            <w14:solidFill>
              <w14:schemeClr w14:val="tx1"/>
            </w14:solidFill>
          </w14:textFill>
        </w:rPr>
      </w:pPr>
      <w:r>
        <w:rPr>
          <w:rFonts w:hint="default" w:ascii="Arial" w:hAnsi="Arial" w:eastAsia="宋体" w:cs="Arial"/>
          <w:b/>
          <w:color w:val="000000"/>
          <w:sz w:val="24"/>
          <w:szCs w:val="24"/>
        </w:rPr>
        <w:t>工程已建项目产品生产工艺流程</w:t>
      </w:r>
    </w:p>
    <w:p w14:paraId="224FFF14">
      <w:pPr>
        <w:keepNext w:val="0"/>
        <w:keepLines w:val="0"/>
        <w:pageBreakBefore w:val="0"/>
        <w:numPr>
          <w:ilvl w:val="0"/>
          <w:numId w:val="7"/>
        </w:numPr>
        <w:kinsoku/>
        <w:wordWrap/>
        <w:overflowPunct/>
        <w:bidi w:val="0"/>
        <w:snapToGrid w:val="0"/>
        <w:spacing w:line="360" w:lineRule="auto"/>
        <w:ind w:left="105" w:leftChars="50" w:right="105" w:rightChars="50" w:firstLine="482" w:firstLineChars="200"/>
        <w:rPr>
          <w:rFonts w:hint="default" w:ascii="Arial" w:hAnsi="Arial" w:eastAsia="宋体" w:cs="Arial"/>
          <w:b/>
          <w:color w:val="000000"/>
          <w:sz w:val="24"/>
          <w:szCs w:val="24"/>
        </w:rPr>
      </w:pPr>
      <w:r>
        <w:rPr>
          <w:rFonts w:hint="default" w:ascii="Arial" w:hAnsi="Arial" w:eastAsia="宋体" w:cs="Arial"/>
          <w:b/>
          <w:color w:val="000000"/>
          <w:sz w:val="24"/>
          <w:szCs w:val="24"/>
        </w:rPr>
        <w:t>面包类产品生产工艺</w:t>
      </w:r>
    </w:p>
    <w:p w14:paraId="046E88A4">
      <w:pPr>
        <w:keepNext w:val="0"/>
        <w:keepLines w:val="0"/>
        <w:pageBreakBefore w:val="0"/>
        <w:numPr>
          <w:ilvl w:val="0"/>
          <w:numId w:val="0"/>
        </w:numPr>
        <w:kinsoku/>
        <w:wordWrap/>
        <w:overflowPunct/>
        <w:bidi w:val="0"/>
        <w:snapToGrid w:val="0"/>
        <w:jc w:val="center"/>
        <w:rPr>
          <w:rFonts w:hint="default" w:ascii="Arial" w:hAnsi="Arial" w:eastAsia="宋体" w:cs="Arial"/>
          <w:color w:val="000000"/>
          <w:sz w:val="21"/>
          <w:szCs w:val="21"/>
        </w:rPr>
      </w:pPr>
      <w:r>
        <w:rPr>
          <w:rFonts w:hint="default" w:ascii="Arial" w:hAnsi="Arial" w:eastAsia="宋体" w:cs="Arial"/>
          <w:sz w:val="24"/>
          <w:szCs w:val="21"/>
        </w:rPr>
        <w:drawing>
          <wp:inline distT="0" distB="0" distL="114300" distR="114300">
            <wp:extent cx="4962525" cy="2174240"/>
            <wp:effectExtent l="0" t="0" r="9525" b="16510"/>
            <wp:docPr id="7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2"/>
                    <pic:cNvPicPr>
                      <a:picLocks noChangeAspect="1"/>
                    </pic:cNvPicPr>
                  </pic:nvPicPr>
                  <pic:blipFill>
                    <a:blip r:embed="rId42"/>
                    <a:srcRect b="154"/>
                    <a:stretch>
                      <a:fillRect/>
                    </a:stretch>
                  </pic:blipFill>
                  <pic:spPr>
                    <a:xfrm>
                      <a:off x="0" y="0"/>
                      <a:ext cx="4962525" cy="2174240"/>
                    </a:xfrm>
                    <a:prstGeom prst="rect">
                      <a:avLst/>
                    </a:prstGeom>
                    <a:noFill/>
                    <a:ln>
                      <a:noFill/>
                    </a:ln>
                  </pic:spPr>
                </pic:pic>
              </a:graphicData>
            </a:graphic>
          </wp:inline>
        </w:drawing>
      </w:r>
    </w:p>
    <w:p w14:paraId="7673880B">
      <w:pPr>
        <w:keepNext w:val="0"/>
        <w:keepLines w:val="0"/>
        <w:pageBreakBefore w:val="0"/>
        <w:kinsoku/>
        <w:wordWrap/>
        <w:overflowPunct/>
        <w:bidi w:val="0"/>
        <w:snapToGrid w:val="0"/>
        <w:spacing w:line="360" w:lineRule="auto"/>
        <w:ind w:left="105" w:leftChars="50" w:right="105" w:rightChars="50"/>
        <w:jc w:val="center"/>
        <w:rPr>
          <w:rFonts w:hint="default" w:ascii="Arial" w:hAnsi="Arial" w:eastAsia="宋体" w:cs="Arial"/>
          <w:b/>
          <w:color w:val="000000"/>
          <w:sz w:val="24"/>
          <w:szCs w:val="24"/>
        </w:rPr>
      </w:pPr>
      <w:r>
        <w:rPr>
          <w:rFonts w:hint="default" w:ascii="Arial" w:hAnsi="Arial" w:eastAsia="宋体" w:cs="Arial"/>
          <w:b/>
          <w:color w:val="000000"/>
          <w:sz w:val="24"/>
          <w:szCs w:val="24"/>
        </w:rPr>
        <w:t>图2-</w:t>
      </w:r>
      <w:r>
        <w:rPr>
          <w:rFonts w:hint="default" w:ascii="Arial" w:hAnsi="Arial" w:eastAsia="宋体" w:cs="Arial"/>
          <w:b/>
          <w:color w:val="000000"/>
          <w:sz w:val="24"/>
          <w:szCs w:val="24"/>
          <w:lang w:val="en-US" w:eastAsia="zh-CN"/>
        </w:rPr>
        <w:t>3</w:t>
      </w:r>
      <w:r>
        <w:rPr>
          <w:rFonts w:hint="default" w:ascii="Arial" w:hAnsi="Arial" w:eastAsia="宋体" w:cs="Arial"/>
          <w:b/>
          <w:color w:val="000000"/>
          <w:sz w:val="24"/>
          <w:szCs w:val="24"/>
        </w:rPr>
        <w:t>面包类产品工艺流程及产污环节图</w:t>
      </w:r>
    </w:p>
    <w:p w14:paraId="2D401D07">
      <w:pPr>
        <w:keepNext w:val="0"/>
        <w:keepLines w:val="0"/>
        <w:pageBreakBefore w:val="0"/>
        <w:widowControl/>
        <w:kinsoku/>
        <w:wordWrap/>
        <w:overflowPunct/>
        <w:bidi w:val="0"/>
        <w:snapToGrid w:val="0"/>
        <w:spacing w:line="360" w:lineRule="auto"/>
        <w:ind w:left="105" w:leftChars="50" w:right="105" w:rightChars="50"/>
        <w:jc w:val="left"/>
        <w:rPr>
          <w:rFonts w:hint="default" w:ascii="Arial" w:hAnsi="Arial" w:eastAsia="宋体" w:cs="Arial"/>
          <w:color w:val="000000"/>
          <w:sz w:val="24"/>
          <w:szCs w:val="24"/>
        </w:rPr>
      </w:pPr>
      <w:r>
        <w:rPr>
          <w:rFonts w:hint="default" w:ascii="Arial" w:hAnsi="Arial" w:eastAsia="宋体" w:cs="Arial"/>
          <w:color w:val="000000"/>
          <w:sz w:val="24"/>
          <w:szCs w:val="24"/>
        </w:rPr>
        <w:t>工艺流程说明：</w:t>
      </w:r>
    </w:p>
    <w:p w14:paraId="4B2914B6">
      <w:pPr>
        <w:keepNext w:val="0"/>
        <w:keepLines w:val="0"/>
        <w:pageBreakBefore w:val="0"/>
        <w:widowControl/>
        <w:kinsoku/>
        <w:wordWrap/>
        <w:overflowPunct/>
        <w:bidi w:val="0"/>
        <w:snapToGrid w:val="0"/>
        <w:spacing w:line="360" w:lineRule="auto"/>
        <w:ind w:left="105" w:leftChars="50" w:right="105" w:rightChars="50" w:firstLine="482" w:firstLineChars="200"/>
        <w:jc w:val="left"/>
        <w:rPr>
          <w:rFonts w:hint="default" w:ascii="Arial" w:hAnsi="Arial" w:eastAsia="宋体" w:cs="Arial"/>
          <w:color w:val="000000"/>
          <w:sz w:val="24"/>
          <w:szCs w:val="24"/>
        </w:rPr>
      </w:pPr>
      <w:r>
        <w:rPr>
          <w:rFonts w:hint="default" w:ascii="Arial" w:hAnsi="Arial" w:eastAsia="宋体" w:cs="Arial"/>
          <w:b/>
          <w:color w:val="000000"/>
          <w:sz w:val="24"/>
          <w:szCs w:val="24"/>
        </w:rPr>
        <w:t>洗蛋：</w:t>
      </w:r>
      <w:r>
        <w:rPr>
          <w:rFonts w:hint="default" w:ascii="Arial" w:hAnsi="Arial" w:eastAsia="宋体" w:cs="Arial"/>
          <w:color w:val="000000"/>
          <w:sz w:val="24"/>
          <w:szCs w:val="24"/>
        </w:rPr>
        <w:t>现企业使用鸡蛋、蛋液替代原有鸡蛋。生产三明治产品时涉及外购鸡蛋，经专用洗蛋机清洗，去除表面污物。生产其余产品时，使用蛋液直接添加至和面工序。</w:t>
      </w:r>
    </w:p>
    <w:p w14:paraId="4B271D74">
      <w:pPr>
        <w:keepNext w:val="0"/>
        <w:keepLines w:val="0"/>
        <w:pageBreakBefore w:val="0"/>
        <w:widowControl/>
        <w:kinsoku/>
        <w:wordWrap/>
        <w:overflowPunct/>
        <w:bidi w:val="0"/>
        <w:snapToGrid w:val="0"/>
        <w:spacing w:line="360" w:lineRule="auto"/>
        <w:ind w:left="105" w:leftChars="50" w:right="105" w:rightChars="50" w:firstLine="482" w:firstLineChars="200"/>
        <w:jc w:val="left"/>
        <w:rPr>
          <w:rFonts w:hint="default" w:ascii="Arial" w:hAnsi="Arial" w:eastAsia="宋体" w:cs="Arial"/>
          <w:color w:val="000000"/>
          <w:sz w:val="24"/>
          <w:szCs w:val="24"/>
        </w:rPr>
      </w:pPr>
      <w:r>
        <w:rPr>
          <w:rFonts w:hint="default" w:ascii="Arial" w:hAnsi="Arial" w:eastAsia="宋体" w:cs="Arial"/>
          <w:b/>
          <w:color w:val="000000"/>
          <w:sz w:val="24"/>
          <w:szCs w:val="24"/>
        </w:rPr>
        <w:t>配料：</w:t>
      </w:r>
      <w:r>
        <w:rPr>
          <w:rFonts w:hint="default" w:ascii="Arial" w:hAnsi="Arial" w:eastAsia="宋体" w:cs="Arial"/>
          <w:sz w:val="24"/>
          <w:szCs w:val="24"/>
        </w:rPr>
        <w:t>面粉粉料</w:t>
      </w:r>
      <w:r>
        <w:rPr>
          <w:rFonts w:hint="default" w:ascii="Arial" w:hAnsi="Arial" w:eastAsia="宋体" w:cs="Arial"/>
          <w:sz w:val="24"/>
          <w:szCs w:val="24"/>
          <w:lang w:val="en-US" w:eastAsia="zh-CN"/>
        </w:rPr>
        <w:t>通过</w:t>
      </w:r>
      <w:r>
        <w:rPr>
          <w:rFonts w:hint="default" w:ascii="Arial" w:hAnsi="Arial" w:eastAsia="宋体" w:cs="Arial"/>
          <w:sz w:val="24"/>
          <w:szCs w:val="24"/>
        </w:rPr>
        <w:t>槽罐车打入粉仓，粉仓到车间各个使用工位采用密闭管道负压输送，配料过程为密闭操作。</w:t>
      </w:r>
    </w:p>
    <w:p w14:paraId="16A23016">
      <w:pPr>
        <w:keepNext w:val="0"/>
        <w:keepLines w:val="0"/>
        <w:pageBreakBefore w:val="0"/>
        <w:widowControl/>
        <w:kinsoku/>
        <w:wordWrap/>
        <w:overflowPunct/>
        <w:bidi w:val="0"/>
        <w:snapToGrid w:val="0"/>
        <w:spacing w:line="360" w:lineRule="auto"/>
        <w:ind w:left="105" w:leftChars="50" w:right="105" w:rightChars="50" w:firstLine="482" w:firstLineChars="200"/>
        <w:jc w:val="left"/>
        <w:rPr>
          <w:rFonts w:hint="default" w:ascii="Arial" w:hAnsi="Arial" w:eastAsia="宋体" w:cs="Arial"/>
          <w:color w:val="000000"/>
          <w:sz w:val="24"/>
          <w:szCs w:val="24"/>
        </w:rPr>
      </w:pPr>
      <w:r>
        <w:rPr>
          <w:rFonts w:hint="default" w:ascii="Arial" w:hAnsi="Arial" w:eastAsia="宋体" w:cs="Arial"/>
          <w:b/>
          <w:color w:val="000000"/>
          <w:sz w:val="24"/>
          <w:szCs w:val="24"/>
        </w:rPr>
        <w:t>和面：</w:t>
      </w:r>
      <w:r>
        <w:rPr>
          <w:rFonts w:hint="default" w:ascii="Arial" w:hAnsi="Arial" w:eastAsia="宋体" w:cs="Arial"/>
          <w:color w:val="000000"/>
          <w:sz w:val="24"/>
          <w:szCs w:val="24"/>
        </w:rPr>
        <w:t>添加各类辅料时无先后顺序，对面粉和各种辅料在容器内进行密闭搅拌和面，和面时间为30min。</w:t>
      </w:r>
    </w:p>
    <w:p w14:paraId="61AEFBE4">
      <w:pPr>
        <w:keepNext w:val="0"/>
        <w:keepLines w:val="0"/>
        <w:pageBreakBefore w:val="0"/>
        <w:widowControl/>
        <w:kinsoku/>
        <w:wordWrap/>
        <w:overflowPunct/>
        <w:bidi w:val="0"/>
        <w:snapToGrid w:val="0"/>
        <w:spacing w:line="360" w:lineRule="auto"/>
        <w:ind w:left="105" w:leftChars="50" w:right="105" w:rightChars="50" w:firstLine="482" w:firstLineChars="200"/>
        <w:jc w:val="left"/>
        <w:rPr>
          <w:rFonts w:hint="default" w:ascii="Arial" w:hAnsi="Arial" w:eastAsia="宋体" w:cs="Arial"/>
          <w:color w:val="000000"/>
          <w:sz w:val="24"/>
          <w:szCs w:val="24"/>
        </w:rPr>
      </w:pPr>
      <w:r>
        <w:rPr>
          <w:rFonts w:hint="default" w:ascii="Arial" w:hAnsi="Arial" w:eastAsia="宋体" w:cs="Arial"/>
          <w:b/>
          <w:color w:val="000000"/>
          <w:sz w:val="24"/>
          <w:szCs w:val="24"/>
        </w:rPr>
        <w:t>前醒发：</w:t>
      </w:r>
      <w:r>
        <w:rPr>
          <w:rFonts w:hint="default" w:ascii="Arial" w:hAnsi="Arial" w:eastAsia="宋体" w:cs="Arial"/>
          <w:color w:val="000000"/>
          <w:sz w:val="24"/>
          <w:szCs w:val="24"/>
        </w:rPr>
        <w:t>利用酵母的生命活动产生的二氧化碳气体，同时发生一系列复杂变化使面团和面包得到疏松多孔、柔软的组织和结构，并富有特色的色、香、味、形。而且面团醒发可以改善面团的加工性能，使之具有良好的延伸性，降低弹韧性，为面包的最后醒发和烘焙获得最大的体积奠定基础，前醒发时间约60min。</w:t>
      </w:r>
    </w:p>
    <w:p w14:paraId="7D3741A8">
      <w:pPr>
        <w:keepNext w:val="0"/>
        <w:keepLines w:val="0"/>
        <w:pageBreakBefore w:val="0"/>
        <w:widowControl/>
        <w:kinsoku/>
        <w:wordWrap/>
        <w:overflowPunct/>
        <w:bidi w:val="0"/>
        <w:snapToGrid w:val="0"/>
        <w:spacing w:line="360" w:lineRule="auto"/>
        <w:ind w:left="105" w:leftChars="50" w:right="105" w:rightChars="50" w:firstLine="482" w:firstLineChars="200"/>
        <w:jc w:val="left"/>
        <w:rPr>
          <w:rFonts w:hint="default" w:ascii="Arial" w:hAnsi="Arial" w:eastAsia="宋体" w:cs="Arial"/>
          <w:color w:val="000000"/>
          <w:sz w:val="24"/>
          <w:szCs w:val="24"/>
        </w:rPr>
      </w:pPr>
      <w:r>
        <w:rPr>
          <w:rFonts w:hint="default" w:ascii="Arial" w:hAnsi="Arial" w:eastAsia="宋体" w:cs="Arial"/>
          <w:b/>
          <w:color w:val="000000"/>
          <w:sz w:val="24"/>
          <w:szCs w:val="24"/>
        </w:rPr>
        <w:t>切面成型：</w:t>
      </w:r>
      <w:r>
        <w:rPr>
          <w:rFonts w:hint="default" w:ascii="Arial" w:hAnsi="Arial" w:eastAsia="宋体" w:cs="Arial"/>
          <w:color w:val="000000"/>
          <w:sz w:val="24"/>
          <w:szCs w:val="24"/>
        </w:rPr>
        <w:t>成型是将醒发后的面团做成成品所需要的形状，使面包外观一致，式样整齐。</w:t>
      </w:r>
    </w:p>
    <w:p w14:paraId="56512090">
      <w:pPr>
        <w:keepNext w:val="0"/>
        <w:keepLines w:val="0"/>
        <w:pageBreakBefore w:val="0"/>
        <w:widowControl/>
        <w:kinsoku/>
        <w:wordWrap/>
        <w:overflowPunct/>
        <w:bidi w:val="0"/>
        <w:snapToGrid w:val="0"/>
        <w:spacing w:line="360" w:lineRule="auto"/>
        <w:ind w:left="105" w:leftChars="50" w:right="105" w:rightChars="50" w:firstLine="482" w:firstLineChars="200"/>
        <w:jc w:val="left"/>
        <w:rPr>
          <w:rFonts w:hint="default" w:ascii="Arial" w:hAnsi="Arial" w:eastAsia="宋体" w:cs="Arial"/>
          <w:color w:val="000000"/>
          <w:sz w:val="24"/>
          <w:szCs w:val="24"/>
        </w:rPr>
      </w:pPr>
      <w:r>
        <w:rPr>
          <w:rFonts w:hint="default" w:ascii="Arial" w:hAnsi="Arial" w:eastAsia="宋体" w:cs="Arial"/>
          <w:b/>
          <w:color w:val="000000"/>
          <w:sz w:val="24"/>
          <w:szCs w:val="24"/>
        </w:rPr>
        <w:t>后醒发：</w:t>
      </w:r>
      <w:r>
        <w:rPr>
          <w:rFonts w:hint="default" w:ascii="Arial" w:hAnsi="Arial" w:eastAsia="宋体" w:cs="Arial"/>
          <w:color w:val="000000"/>
          <w:sz w:val="24"/>
          <w:szCs w:val="24"/>
        </w:rPr>
        <w:t>目的就是使面团舒缓紧张状态，使面筋进一步结合，增强其延伸性，以利于体积充分膨胀。醒发的温度主要根据酵母发酵的温度来确定，一般采用38-42℃，而以38-40℃为适宜，醒发工序要求的相对湿度为80%-90%，以85%为宜，不能低于75%，醒发时间一般掌握在55-65min。</w:t>
      </w:r>
    </w:p>
    <w:p w14:paraId="446F3C75">
      <w:pPr>
        <w:keepNext w:val="0"/>
        <w:keepLines w:val="0"/>
        <w:pageBreakBefore w:val="0"/>
        <w:widowControl/>
        <w:kinsoku/>
        <w:wordWrap/>
        <w:overflowPunct/>
        <w:bidi w:val="0"/>
        <w:snapToGrid w:val="0"/>
        <w:spacing w:line="360" w:lineRule="auto"/>
        <w:ind w:left="105" w:leftChars="50" w:right="105" w:rightChars="50" w:firstLine="482" w:firstLineChars="200"/>
        <w:jc w:val="left"/>
        <w:rPr>
          <w:rFonts w:hint="default" w:ascii="Arial" w:hAnsi="Arial" w:eastAsia="宋体" w:cs="Arial"/>
          <w:color w:val="000000"/>
          <w:sz w:val="24"/>
          <w:szCs w:val="24"/>
        </w:rPr>
      </w:pPr>
      <w:r>
        <w:rPr>
          <w:rFonts w:hint="default" w:ascii="Arial" w:hAnsi="Arial" w:eastAsia="宋体" w:cs="Arial"/>
          <w:b/>
          <w:color w:val="000000"/>
          <w:sz w:val="24"/>
          <w:szCs w:val="24"/>
          <w:lang w:val="en-US" w:eastAsia="zh-CN"/>
        </w:rPr>
        <w:t>辅料</w:t>
      </w:r>
      <w:r>
        <w:rPr>
          <w:rFonts w:hint="default" w:ascii="Arial" w:hAnsi="Arial" w:eastAsia="宋体" w:cs="Arial"/>
          <w:b/>
          <w:color w:val="000000"/>
          <w:sz w:val="24"/>
          <w:szCs w:val="24"/>
        </w:rPr>
        <w:t>油炸：</w:t>
      </w:r>
      <w:r>
        <w:rPr>
          <w:rFonts w:hint="default" w:ascii="Arial" w:hAnsi="Arial" w:eastAsia="宋体" w:cs="Arial"/>
          <w:color w:val="000000"/>
          <w:sz w:val="24"/>
          <w:szCs w:val="24"/>
          <w:lang w:val="en-US" w:eastAsia="zh-CN"/>
        </w:rPr>
        <w:t>在生产</w:t>
      </w:r>
      <w:r>
        <w:rPr>
          <w:rFonts w:hint="default" w:ascii="Arial" w:hAnsi="Arial" w:eastAsia="宋体" w:cs="Arial"/>
          <w:color w:val="000000"/>
          <w:sz w:val="24"/>
          <w:szCs w:val="24"/>
        </w:rPr>
        <w:t>三明治</w:t>
      </w:r>
      <w:r>
        <w:rPr>
          <w:rFonts w:hint="default" w:ascii="Arial" w:hAnsi="Arial" w:eastAsia="宋体" w:cs="Arial"/>
          <w:color w:val="000000"/>
          <w:sz w:val="24"/>
          <w:szCs w:val="24"/>
          <w:lang w:eastAsia="zh-CN"/>
        </w:rPr>
        <w:t>、</w:t>
      </w:r>
      <w:r>
        <w:rPr>
          <w:rFonts w:hint="default" w:ascii="Arial" w:hAnsi="Arial" w:eastAsia="宋体" w:cs="Arial"/>
          <w:color w:val="000000"/>
          <w:sz w:val="24"/>
          <w:szCs w:val="24"/>
        </w:rPr>
        <w:t>汉堡产品时，肉类辅料需经油炸工序处理后，方可作为馅料添加。油炸时间根据辅料种类及规格而定，一般为2~5分钟。油炸后的辅料经沥油、冷却后备用。</w:t>
      </w:r>
    </w:p>
    <w:p w14:paraId="1CCC0F96">
      <w:pPr>
        <w:keepNext w:val="0"/>
        <w:keepLines w:val="0"/>
        <w:pageBreakBefore w:val="0"/>
        <w:widowControl/>
        <w:kinsoku/>
        <w:wordWrap/>
        <w:overflowPunct/>
        <w:bidi w:val="0"/>
        <w:snapToGrid w:val="0"/>
        <w:spacing w:line="360" w:lineRule="auto"/>
        <w:ind w:left="105" w:leftChars="50" w:right="105" w:rightChars="50" w:firstLine="482" w:firstLineChars="200"/>
        <w:jc w:val="left"/>
        <w:rPr>
          <w:rFonts w:hint="default" w:ascii="Arial" w:hAnsi="Arial" w:eastAsia="宋体" w:cs="Arial"/>
          <w:color w:val="000000"/>
          <w:sz w:val="24"/>
          <w:szCs w:val="24"/>
        </w:rPr>
      </w:pPr>
      <w:r>
        <w:rPr>
          <w:rFonts w:hint="default" w:ascii="Arial" w:hAnsi="Arial" w:eastAsia="宋体" w:cs="Arial"/>
          <w:b/>
          <w:color w:val="000000"/>
          <w:sz w:val="24"/>
          <w:szCs w:val="24"/>
        </w:rPr>
        <w:t>辅料添加：</w:t>
      </w:r>
      <w:r>
        <w:rPr>
          <w:rFonts w:hint="default" w:ascii="Arial" w:hAnsi="Arial" w:eastAsia="宋体" w:cs="Arial"/>
          <w:color w:val="000000"/>
          <w:sz w:val="24"/>
          <w:szCs w:val="24"/>
        </w:rPr>
        <w:t>根据产品类别不同，分别将肉类、蔬菜类等辅料分配至醒发好的面团内。</w:t>
      </w:r>
    </w:p>
    <w:p w14:paraId="628DB2D5">
      <w:pPr>
        <w:keepNext w:val="0"/>
        <w:keepLines w:val="0"/>
        <w:pageBreakBefore w:val="0"/>
        <w:widowControl/>
        <w:kinsoku/>
        <w:wordWrap/>
        <w:overflowPunct/>
        <w:bidi w:val="0"/>
        <w:snapToGrid w:val="0"/>
        <w:spacing w:line="360" w:lineRule="auto"/>
        <w:ind w:left="105" w:leftChars="50" w:right="105" w:rightChars="50" w:firstLine="482" w:firstLineChars="200"/>
        <w:jc w:val="left"/>
        <w:rPr>
          <w:rFonts w:hint="default" w:ascii="Arial" w:hAnsi="Arial" w:eastAsia="宋体" w:cs="Arial"/>
          <w:color w:val="000000"/>
          <w:sz w:val="24"/>
          <w:szCs w:val="24"/>
        </w:rPr>
      </w:pPr>
      <w:r>
        <w:rPr>
          <w:rFonts w:hint="default" w:ascii="Arial" w:hAnsi="Arial" w:eastAsia="宋体" w:cs="Arial"/>
          <w:b/>
          <w:color w:val="000000"/>
          <w:sz w:val="24"/>
          <w:szCs w:val="24"/>
        </w:rPr>
        <w:t>烘焙：</w:t>
      </w:r>
      <w:r>
        <w:rPr>
          <w:rFonts w:hint="default" w:ascii="Arial" w:hAnsi="Arial" w:eastAsia="宋体" w:cs="Arial"/>
          <w:color w:val="000000"/>
          <w:sz w:val="24"/>
          <w:szCs w:val="24"/>
        </w:rPr>
        <w:t>成型的面团进入隧道炉内进行烘烤，烘烤温度为140~200℃，面包坯在焙烤过程中，受炉内高温作用由生变熟，并使组织膨松、富有弹性，表面呈金黄色，产生发酵制品的特有香味。</w:t>
      </w:r>
    </w:p>
    <w:p w14:paraId="7E56EF3B">
      <w:pPr>
        <w:keepNext w:val="0"/>
        <w:keepLines w:val="0"/>
        <w:pageBreakBefore w:val="0"/>
        <w:widowControl/>
        <w:kinsoku/>
        <w:wordWrap/>
        <w:overflowPunct/>
        <w:bidi w:val="0"/>
        <w:snapToGrid w:val="0"/>
        <w:spacing w:line="360" w:lineRule="auto"/>
        <w:ind w:left="105" w:leftChars="50" w:right="105" w:rightChars="50" w:firstLine="482" w:firstLineChars="200"/>
        <w:jc w:val="left"/>
        <w:rPr>
          <w:rFonts w:hint="default" w:ascii="Arial" w:hAnsi="Arial" w:eastAsia="宋体" w:cs="Arial"/>
          <w:color w:val="000000"/>
          <w:sz w:val="24"/>
          <w:szCs w:val="24"/>
        </w:rPr>
      </w:pPr>
      <w:r>
        <w:rPr>
          <w:rFonts w:hint="default" w:ascii="Arial" w:hAnsi="Arial" w:eastAsia="宋体" w:cs="Arial"/>
          <w:b/>
          <w:color w:val="000000"/>
          <w:sz w:val="24"/>
          <w:szCs w:val="24"/>
        </w:rPr>
        <w:t>冷却：</w:t>
      </w:r>
      <w:r>
        <w:rPr>
          <w:rFonts w:hint="default" w:ascii="Arial" w:hAnsi="Arial" w:eastAsia="宋体" w:cs="Arial"/>
          <w:color w:val="000000"/>
          <w:sz w:val="24"/>
          <w:szCs w:val="24"/>
        </w:rPr>
        <w:t>将烘焙好的成品面包取出后送入冷却间进行晾置冷却，晾置时间约2h。</w:t>
      </w:r>
    </w:p>
    <w:p w14:paraId="00D0F043">
      <w:pPr>
        <w:keepNext w:val="0"/>
        <w:keepLines w:val="0"/>
        <w:pageBreakBefore w:val="0"/>
        <w:widowControl/>
        <w:kinsoku/>
        <w:wordWrap/>
        <w:overflowPunct/>
        <w:bidi w:val="0"/>
        <w:snapToGrid w:val="0"/>
        <w:spacing w:line="360" w:lineRule="auto"/>
        <w:ind w:left="105" w:leftChars="50" w:right="105" w:rightChars="50" w:firstLine="482" w:firstLineChars="200"/>
        <w:jc w:val="left"/>
        <w:rPr>
          <w:rFonts w:hint="default" w:ascii="Arial" w:hAnsi="Arial" w:eastAsia="宋体" w:cs="Arial"/>
          <w:color w:val="000000"/>
          <w:sz w:val="24"/>
          <w:szCs w:val="24"/>
        </w:rPr>
      </w:pPr>
      <w:r>
        <w:rPr>
          <w:rFonts w:hint="default" w:ascii="Arial" w:hAnsi="Arial" w:eastAsia="宋体" w:cs="Arial"/>
          <w:b/>
          <w:color w:val="000000"/>
          <w:sz w:val="24"/>
          <w:szCs w:val="24"/>
        </w:rPr>
        <w:t>包装：</w:t>
      </w:r>
      <w:r>
        <w:rPr>
          <w:rFonts w:hint="default" w:ascii="Arial" w:hAnsi="Arial" w:eastAsia="宋体" w:cs="Arial"/>
          <w:color w:val="000000"/>
          <w:sz w:val="24"/>
          <w:szCs w:val="24"/>
        </w:rPr>
        <w:t>将晾置至常温的产品送至包装工段，采用自动包装机完成内包装，并进行封口；将内包装成品装袋放入纸箱中封口，即完成外包装，送入库房，待发货。</w:t>
      </w:r>
    </w:p>
    <w:p w14:paraId="3111C446">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该工艺中主要污染物为</w:t>
      </w:r>
      <w:r>
        <w:rPr>
          <w:rFonts w:hint="default" w:ascii="Arial" w:hAnsi="Arial" w:eastAsia="宋体" w:cs="Arial"/>
          <w:color w:val="000000"/>
          <w:sz w:val="24"/>
          <w:szCs w:val="24"/>
          <w:lang w:val="en-US" w:eastAsia="zh-CN"/>
        </w:rPr>
        <w:t>配料过程中产生的配料粉尘，</w:t>
      </w:r>
      <w:r>
        <w:rPr>
          <w:rFonts w:hint="default" w:ascii="Arial" w:hAnsi="Arial" w:eastAsia="宋体" w:cs="Arial"/>
          <w:color w:val="000000"/>
          <w:sz w:val="24"/>
          <w:szCs w:val="24"/>
        </w:rPr>
        <w:t>油炸过</w:t>
      </w:r>
      <w:r>
        <w:rPr>
          <w:rFonts w:hint="eastAsia" w:ascii="Arial" w:hAnsi="Arial" w:cs="Arial"/>
          <w:color w:val="000000"/>
          <w:sz w:val="24"/>
          <w:szCs w:val="24"/>
          <w:lang w:eastAsia="zh-CN"/>
        </w:rPr>
        <w:t>程中</w:t>
      </w:r>
      <w:r>
        <w:rPr>
          <w:rFonts w:hint="default" w:ascii="Arial" w:hAnsi="Arial" w:eastAsia="宋体" w:cs="Arial"/>
          <w:color w:val="000000"/>
          <w:sz w:val="24"/>
          <w:szCs w:val="24"/>
        </w:rPr>
        <w:t>产生的油烟废气，烘烤过</w:t>
      </w:r>
      <w:r>
        <w:rPr>
          <w:rFonts w:hint="eastAsia" w:ascii="Arial" w:hAnsi="Arial" w:cs="Arial"/>
          <w:color w:val="000000"/>
          <w:sz w:val="24"/>
          <w:szCs w:val="24"/>
          <w:lang w:eastAsia="zh-CN"/>
        </w:rPr>
        <w:t>程中</w:t>
      </w:r>
      <w:r>
        <w:rPr>
          <w:rFonts w:hint="default" w:ascii="Arial" w:hAnsi="Arial" w:eastAsia="宋体" w:cs="Arial"/>
          <w:color w:val="000000"/>
          <w:sz w:val="24"/>
          <w:szCs w:val="24"/>
        </w:rPr>
        <w:t>产生的隧道炉废气，设备及地面清洗产生的清洗废水，打蛋过</w:t>
      </w:r>
      <w:r>
        <w:rPr>
          <w:rFonts w:hint="eastAsia" w:ascii="Arial" w:hAnsi="Arial" w:cs="Arial"/>
          <w:color w:val="000000"/>
          <w:sz w:val="24"/>
          <w:szCs w:val="24"/>
          <w:lang w:eastAsia="zh-CN"/>
        </w:rPr>
        <w:t>程中</w:t>
      </w:r>
      <w:r>
        <w:rPr>
          <w:rFonts w:hint="default" w:ascii="Arial" w:hAnsi="Arial" w:eastAsia="宋体" w:cs="Arial"/>
          <w:color w:val="000000"/>
          <w:sz w:val="24"/>
          <w:szCs w:val="24"/>
        </w:rPr>
        <w:t>产生的固体废物，检测过</w:t>
      </w:r>
      <w:r>
        <w:rPr>
          <w:rFonts w:hint="eastAsia" w:ascii="Arial" w:hAnsi="Arial" w:cs="Arial"/>
          <w:color w:val="000000"/>
          <w:sz w:val="24"/>
          <w:szCs w:val="24"/>
          <w:lang w:eastAsia="zh-CN"/>
        </w:rPr>
        <w:t>程中</w:t>
      </w:r>
      <w:r>
        <w:rPr>
          <w:rFonts w:hint="default" w:ascii="Arial" w:hAnsi="Arial" w:eastAsia="宋体" w:cs="Arial"/>
          <w:color w:val="000000"/>
          <w:sz w:val="24"/>
          <w:szCs w:val="24"/>
        </w:rPr>
        <w:t>产生的废弃料及次品，机械设备运行产生的噪声等。</w:t>
      </w:r>
    </w:p>
    <w:p w14:paraId="4C1FC464">
      <w:pPr>
        <w:keepNext w:val="0"/>
        <w:keepLines w:val="0"/>
        <w:pageBreakBefore w:val="0"/>
        <w:numPr>
          <w:ilvl w:val="0"/>
          <w:numId w:val="7"/>
        </w:numPr>
        <w:kinsoku/>
        <w:wordWrap/>
        <w:overflowPunct/>
        <w:bidi w:val="0"/>
        <w:snapToGrid w:val="0"/>
        <w:spacing w:line="360" w:lineRule="auto"/>
        <w:ind w:left="105" w:leftChars="50" w:right="105" w:rightChars="50" w:firstLine="482" w:firstLineChars="200"/>
        <w:rPr>
          <w:rFonts w:hint="default" w:ascii="Arial" w:hAnsi="Arial" w:eastAsia="宋体" w:cs="Arial"/>
          <w:b/>
          <w:color w:val="000000"/>
          <w:sz w:val="24"/>
          <w:szCs w:val="24"/>
        </w:rPr>
      </w:pPr>
      <w:r>
        <w:rPr>
          <w:rFonts w:hint="default" w:ascii="Arial" w:hAnsi="Arial" w:eastAsia="宋体" w:cs="Arial"/>
          <w:b/>
          <w:color w:val="000000"/>
          <w:sz w:val="24"/>
          <w:szCs w:val="24"/>
        </w:rPr>
        <w:t>蛋糕类生产工艺</w:t>
      </w:r>
    </w:p>
    <w:p w14:paraId="25D591E9">
      <w:pPr>
        <w:pStyle w:val="50"/>
        <w:keepNext w:val="0"/>
        <w:keepLines w:val="0"/>
        <w:pageBreakBefore w:val="0"/>
        <w:kinsoku/>
        <w:wordWrap/>
        <w:overflowPunct/>
        <w:bidi w:val="0"/>
        <w:snapToGrid w:val="0"/>
        <w:spacing w:line="360" w:lineRule="auto"/>
        <w:ind w:left="105" w:leftChars="50" w:right="105" w:rightChars="50" w:firstLine="0" w:firstLineChars="0"/>
        <w:rPr>
          <w:rFonts w:hint="default" w:ascii="Arial" w:hAnsi="Arial" w:eastAsia="宋体" w:cs="Arial"/>
          <w:color w:val="000000"/>
          <w:sz w:val="24"/>
          <w:szCs w:val="24"/>
        </w:rPr>
      </w:pPr>
      <w:r>
        <w:rPr>
          <w:rFonts w:hint="default" w:ascii="Arial" w:hAnsi="Arial" w:eastAsia="宋体" w:cs="Arial"/>
          <w:color w:val="000000"/>
          <w:sz w:val="24"/>
          <w:szCs w:val="24"/>
        </w:rPr>
        <w:drawing>
          <wp:inline distT="0" distB="0" distL="114300" distR="114300">
            <wp:extent cx="5093335" cy="1086485"/>
            <wp:effectExtent l="0" t="0" r="12065" b="5715"/>
            <wp:docPr id="76" name="图片 23" descr="屏幕截图 2025-10-22 142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3" descr="屏幕截图 2025-10-22 142613"/>
                    <pic:cNvPicPr>
                      <a:picLocks noChangeAspect="1"/>
                    </pic:cNvPicPr>
                  </pic:nvPicPr>
                  <pic:blipFill>
                    <a:blip r:embed="rId43"/>
                    <a:stretch>
                      <a:fillRect/>
                    </a:stretch>
                  </pic:blipFill>
                  <pic:spPr>
                    <a:xfrm>
                      <a:off x="0" y="0"/>
                      <a:ext cx="5093335" cy="1086485"/>
                    </a:xfrm>
                    <a:prstGeom prst="rect">
                      <a:avLst/>
                    </a:prstGeom>
                    <a:noFill/>
                    <a:ln>
                      <a:noFill/>
                    </a:ln>
                  </pic:spPr>
                </pic:pic>
              </a:graphicData>
            </a:graphic>
          </wp:inline>
        </w:drawing>
      </w:r>
    </w:p>
    <w:p w14:paraId="1A8029CE">
      <w:pPr>
        <w:keepNext w:val="0"/>
        <w:keepLines w:val="0"/>
        <w:pageBreakBefore w:val="0"/>
        <w:kinsoku/>
        <w:wordWrap/>
        <w:overflowPunct/>
        <w:bidi w:val="0"/>
        <w:snapToGrid w:val="0"/>
        <w:spacing w:line="360" w:lineRule="auto"/>
        <w:ind w:left="105" w:leftChars="50" w:right="105" w:rightChars="50"/>
        <w:jc w:val="center"/>
        <w:rPr>
          <w:rFonts w:hint="default" w:ascii="Arial" w:hAnsi="Arial" w:eastAsia="宋体" w:cs="Arial"/>
          <w:color w:val="000000"/>
          <w:sz w:val="24"/>
          <w:szCs w:val="24"/>
        </w:rPr>
      </w:pPr>
      <w:r>
        <w:rPr>
          <w:rFonts w:hint="default" w:ascii="Arial" w:hAnsi="Arial" w:eastAsia="宋体" w:cs="Arial"/>
          <w:b/>
          <w:color w:val="000000"/>
          <w:sz w:val="24"/>
          <w:szCs w:val="24"/>
        </w:rPr>
        <w:t>图2-</w:t>
      </w:r>
      <w:r>
        <w:rPr>
          <w:rFonts w:hint="default" w:ascii="Arial" w:hAnsi="Arial" w:eastAsia="宋体" w:cs="Arial"/>
          <w:b/>
          <w:color w:val="000000"/>
          <w:sz w:val="24"/>
          <w:szCs w:val="24"/>
          <w:lang w:val="en-US" w:eastAsia="zh-CN"/>
        </w:rPr>
        <w:t>4</w:t>
      </w:r>
      <w:r>
        <w:rPr>
          <w:rFonts w:hint="default" w:ascii="Arial" w:hAnsi="Arial" w:eastAsia="宋体" w:cs="Arial"/>
          <w:b/>
          <w:color w:val="000000"/>
          <w:sz w:val="24"/>
          <w:szCs w:val="24"/>
        </w:rPr>
        <w:t>蛋糕类产品工艺流程及产污环节图</w:t>
      </w:r>
    </w:p>
    <w:p w14:paraId="2C32E815">
      <w:pPr>
        <w:pStyle w:val="50"/>
        <w:keepNext w:val="0"/>
        <w:keepLines w:val="0"/>
        <w:pageBreakBefore w:val="0"/>
        <w:kinsoku/>
        <w:wordWrap/>
        <w:overflowPunct/>
        <w:bidi w:val="0"/>
        <w:snapToGrid w:val="0"/>
        <w:spacing w:line="360" w:lineRule="auto"/>
        <w:ind w:left="105" w:leftChars="50" w:right="105" w:rightChars="50" w:firstLine="0" w:firstLineChars="0"/>
        <w:rPr>
          <w:rFonts w:hint="default" w:ascii="Arial" w:hAnsi="Arial" w:eastAsia="宋体" w:cs="Arial"/>
          <w:color w:val="000000"/>
          <w:sz w:val="24"/>
          <w:szCs w:val="24"/>
        </w:rPr>
      </w:pPr>
      <w:r>
        <w:rPr>
          <w:rFonts w:hint="default" w:ascii="Arial" w:hAnsi="Arial" w:eastAsia="宋体" w:cs="Arial"/>
          <w:color w:val="000000"/>
          <w:sz w:val="24"/>
          <w:szCs w:val="24"/>
        </w:rPr>
        <w:t>工艺流程说明：</w:t>
      </w:r>
    </w:p>
    <w:p w14:paraId="0BB0DC7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b/>
          <w:color w:val="000000"/>
          <w:sz w:val="24"/>
          <w:szCs w:val="24"/>
        </w:rPr>
        <w:t>调粉：</w:t>
      </w:r>
      <w:r>
        <w:rPr>
          <w:rFonts w:hint="default" w:ascii="Arial" w:hAnsi="Arial" w:eastAsia="宋体" w:cs="Arial"/>
          <w:color w:val="000000"/>
          <w:sz w:val="24"/>
          <w:szCs w:val="24"/>
        </w:rPr>
        <w:t>将面粉、蛋液、其他辅料按比例调配、打糊，混合均匀。</w:t>
      </w:r>
    </w:p>
    <w:p w14:paraId="28C6B568">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b/>
          <w:color w:val="000000"/>
          <w:sz w:val="24"/>
          <w:szCs w:val="24"/>
        </w:rPr>
        <w:t>灌糊：</w:t>
      </w:r>
      <w:r>
        <w:rPr>
          <w:rFonts w:hint="default" w:ascii="Arial" w:hAnsi="Arial" w:eastAsia="宋体" w:cs="Arial"/>
          <w:color w:val="000000"/>
          <w:sz w:val="24"/>
          <w:szCs w:val="24"/>
        </w:rPr>
        <w:t>使用灌糊机，将调制好的原料注入事先刷好植物油的模具内，一般灌糊量约为模具容量的7~8成。</w:t>
      </w:r>
    </w:p>
    <w:p w14:paraId="1E4942B7">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b/>
          <w:color w:val="000000"/>
          <w:sz w:val="24"/>
          <w:szCs w:val="24"/>
        </w:rPr>
        <w:t>烘烤：</w:t>
      </w:r>
      <w:r>
        <w:rPr>
          <w:rFonts w:hint="default" w:ascii="Arial" w:hAnsi="Arial" w:eastAsia="宋体" w:cs="Arial"/>
          <w:color w:val="000000"/>
          <w:sz w:val="24"/>
          <w:szCs w:val="24"/>
        </w:rPr>
        <w:t>将灌糊完成的模盘送入烘箱烘烤（或电热蒸箱蒸制），一般炉温控制200℃，烘烤时间10~15min。</w:t>
      </w:r>
    </w:p>
    <w:p w14:paraId="0DCFCCDE">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b/>
          <w:color w:val="000000"/>
          <w:sz w:val="24"/>
          <w:szCs w:val="24"/>
        </w:rPr>
        <w:t>冷却：</w:t>
      </w:r>
      <w:r>
        <w:rPr>
          <w:rFonts w:hint="default" w:ascii="Arial" w:hAnsi="Arial" w:eastAsia="宋体" w:cs="Arial"/>
          <w:color w:val="000000"/>
          <w:sz w:val="24"/>
          <w:szCs w:val="24"/>
        </w:rPr>
        <w:t xml:space="preserve">蛋糕出炉后，趁热从烤模盘中取出，自然冷却。 </w:t>
      </w:r>
    </w:p>
    <w:p w14:paraId="68D9B00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b/>
          <w:color w:val="000000"/>
          <w:sz w:val="24"/>
          <w:szCs w:val="24"/>
        </w:rPr>
        <w:t>检验：</w:t>
      </w:r>
      <w:r>
        <w:rPr>
          <w:rFonts w:hint="default" w:ascii="Arial" w:hAnsi="Arial" w:eastAsia="宋体" w:cs="Arial"/>
          <w:color w:val="000000"/>
          <w:sz w:val="24"/>
          <w:szCs w:val="24"/>
        </w:rPr>
        <w:t>对产品进行抽检，合格后，包装入库。一般抽查的内容包括净含量、包装密闭度、产品</w:t>
      </w:r>
      <w:r>
        <w:rPr>
          <w:rFonts w:hint="eastAsia" w:ascii="Arial" w:hAnsi="Arial" w:cs="Arial"/>
          <w:color w:val="000000"/>
          <w:sz w:val="24"/>
          <w:szCs w:val="24"/>
          <w:lang w:eastAsia="zh-CN"/>
        </w:rPr>
        <w:t>外形</w:t>
      </w:r>
      <w:r>
        <w:rPr>
          <w:rFonts w:hint="default" w:ascii="Arial" w:hAnsi="Arial" w:eastAsia="宋体" w:cs="Arial"/>
          <w:color w:val="000000"/>
          <w:sz w:val="24"/>
          <w:szCs w:val="24"/>
        </w:rPr>
        <w:t>、酸度、比容等多项指标，以保证每个批次产品的产品质量</w:t>
      </w:r>
    </w:p>
    <w:p w14:paraId="65FA89CC">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
          <w:color w:val="000000"/>
          <w:sz w:val="24"/>
          <w:szCs w:val="24"/>
        </w:rPr>
      </w:pPr>
      <w:r>
        <w:rPr>
          <w:rFonts w:hint="default" w:ascii="Arial" w:hAnsi="Arial" w:eastAsia="宋体" w:cs="Arial"/>
          <w:color w:val="000000"/>
          <w:sz w:val="24"/>
          <w:szCs w:val="24"/>
        </w:rPr>
        <w:t>该工艺中主要污染</w:t>
      </w:r>
      <w:r>
        <w:rPr>
          <w:rFonts w:hint="default" w:ascii="Arial" w:hAnsi="Arial" w:eastAsia="宋体" w:cs="Arial"/>
          <w:color w:val="000000"/>
          <w:sz w:val="24"/>
          <w:szCs w:val="24"/>
          <w:lang w:val="en-US" w:eastAsia="zh-CN"/>
        </w:rPr>
        <w:t>为配料过程中产生的配料粉尘，</w:t>
      </w:r>
      <w:r>
        <w:rPr>
          <w:rFonts w:hint="default" w:ascii="Arial" w:hAnsi="Arial" w:eastAsia="宋体" w:cs="Arial"/>
          <w:color w:val="000000"/>
          <w:sz w:val="24"/>
          <w:szCs w:val="24"/>
        </w:rPr>
        <w:t>设备及地面清洗产生的清洗废水，打蛋过</w:t>
      </w:r>
      <w:r>
        <w:rPr>
          <w:rFonts w:hint="eastAsia" w:ascii="Arial" w:hAnsi="Arial" w:cs="Arial"/>
          <w:color w:val="000000"/>
          <w:sz w:val="24"/>
          <w:szCs w:val="24"/>
          <w:lang w:eastAsia="zh-CN"/>
        </w:rPr>
        <w:t>程中</w:t>
      </w:r>
      <w:r>
        <w:rPr>
          <w:rFonts w:hint="default" w:ascii="Arial" w:hAnsi="Arial" w:eastAsia="宋体" w:cs="Arial"/>
          <w:color w:val="000000"/>
          <w:sz w:val="24"/>
          <w:szCs w:val="24"/>
        </w:rPr>
        <w:t>产生的固体废物，检测过</w:t>
      </w:r>
      <w:r>
        <w:rPr>
          <w:rFonts w:hint="eastAsia" w:ascii="Arial" w:hAnsi="Arial" w:cs="Arial"/>
          <w:color w:val="000000"/>
          <w:sz w:val="24"/>
          <w:szCs w:val="24"/>
          <w:lang w:eastAsia="zh-CN"/>
        </w:rPr>
        <w:t>程中</w:t>
      </w:r>
      <w:r>
        <w:rPr>
          <w:rFonts w:hint="default" w:ascii="Arial" w:hAnsi="Arial" w:eastAsia="宋体" w:cs="Arial"/>
          <w:color w:val="000000"/>
          <w:sz w:val="24"/>
          <w:szCs w:val="24"/>
        </w:rPr>
        <w:t>产生的废弃料及次品，机械设备运行产生的噪声等。</w:t>
      </w:r>
    </w:p>
    <w:p w14:paraId="5E7FF681">
      <w:pPr>
        <w:keepNext w:val="0"/>
        <w:keepLines w:val="0"/>
        <w:pageBreakBefore w:val="0"/>
        <w:numPr>
          <w:ilvl w:val="0"/>
          <w:numId w:val="7"/>
        </w:numPr>
        <w:kinsoku/>
        <w:wordWrap/>
        <w:overflowPunct/>
        <w:bidi w:val="0"/>
        <w:snapToGrid w:val="0"/>
        <w:spacing w:line="360" w:lineRule="auto"/>
        <w:ind w:left="105" w:leftChars="50" w:right="105" w:rightChars="50" w:firstLine="482" w:firstLineChars="200"/>
        <w:rPr>
          <w:rFonts w:hint="default" w:ascii="Arial" w:hAnsi="Arial" w:eastAsia="宋体" w:cs="Arial"/>
          <w:b/>
          <w:color w:val="000000"/>
          <w:sz w:val="24"/>
          <w:szCs w:val="24"/>
        </w:rPr>
      </w:pPr>
      <w:r>
        <w:rPr>
          <w:rFonts w:hint="default" w:ascii="Arial" w:hAnsi="Arial" w:eastAsia="宋体" w:cs="Arial"/>
          <w:b/>
          <w:color w:val="000000"/>
          <w:sz w:val="24"/>
          <w:szCs w:val="24"/>
        </w:rPr>
        <w:t>饭团类生产工艺</w:t>
      </w:r>
    </w:p>
    <w:p w14:paraId="079E4AB8">
      <w:pPr>
        <w:keepNext w:val="0"/>
        <w:keepLines w:val="0"/>
        <w:pageBreakBefore w:val="0"/>
        <w:kinsoku/>
        <w:wordWrap/>
        <w:overflowPunct/>
        <w:bidi w:val="0"/>
        <w:snapToGrid w:val="0"/>
        <w:spacing w:before="156" w:beforeLines="50" w:after="156" w:afterLines="50" w:line="276" w:lineRule="auto"/>
        <w:jc w:val="center"/>
        <w:rPr>
          <w:rFonts w:hint="default" w:ascii="Arial" w:hAnsi="Arial" w:eastAsia="宋体" w:cs="Arial"/>
          <w:color w:val="000000"/>
          <w:sz w:val="24"/>
          <w:szCs w:val="24"/>
        </w:rPr>
      </w:pPr>
      <w:r>
        <w:rPr>
          <w:rFonts w:hint="default" w:ascii="Arial" w:hAnsi="Arial" w:eastAsia="宋体" w:cs="Arial"/>
          <w:sz w:val="21"/>
          <w:szCs w:val="21"/>
        </w:rPr>
        <w:drawing>
          <wp:inline distT="0" distB="0" distL="114300" distR="114300">
            <wp:extent cx="5182870" cy="1391285"/>
            <wp:effectExtent l="0" t="0" r="11430" b="5715"/>
            <wp:docPr id="7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4"/>
                    <pic:cNvPicPr>
                      <a:picLocks noChangeAspect="1"/>
                    </pic:cNvPicPr>
                  </pic:nvPicPr>
                  <pic:blipFill>
                    <a:blip r:embed="rId44"/>
                    <a:stretch>
                      <a:fillRect/>
                    </a:stretch>
                  </pic:blipFill>
                  <pic:spPr>
                    <a:xfrm>
                      <a:off x="0" y="0"/>
                      <a:ext cx="5182870" cy="1391285"/>
                    </a:xfrm>
                    <a:prstGeom prst="rect">
                      <a:avLst/>
                    </a:prstGeom>
                    <a:noFill/>
                    <a:ln>
                      <a:noFill/>
                    </a:ln>
                  </pic:spPr>
                </pic:pic>
              </a:graphicData>
            </a:graphic>
          </wp:inline>
        </w:drawing>
      </w:r>
    </w:p>
    <w:p w14:paraId="1BB99AD1">
      <w:pPr>
        <w:keepNext w:val="0"/>
        <w:keepLines w:val="0"/>
        <w:pageBreakBefore w:val="0"/>
        <w:kinsoku/>
        <w:wordWrap/>
        <w:overflowPunct/>
        <w:bidi w:val="0"/>
        <w:snapToGrid w:val="0"/>
        <w:spacing w:line="360" w:lineRule="auto"/>
        <w:ind w:left="105" w:leftChars="50" w:right="105" w:rightChars="50"/>
        <w:jc w:val="center"/>
        <w:rPr>
          <w:rFonts w:hint="default" w:ascii="Arial" w:hAnsi="Arial" w:eastAsia="宋体" w:cs="Arial"/>
          <w:color w:val="000000"/>
          <w:sz w:val="24"/>
          <w:szCs w:val="24"/>
        </w:rPr>
      </w:pPr>
      <w:r>
        <w:rPr>
          <w:rFonts w:hint="default" w:ascii="Arial" w:hAnsi="Arial" w:eastAsia="宋体" w:cs="Arial"/>
          <w:b/>
          <w:color w:val="000000"/>
          <w:sz w:val="24"/>
          <w:szCs w:val="24"/>
        </w:rPr>
        <w:t>图2-</w:t>
      </w:r>
      <w:r>
        <w:rPr>
          <w:rFonts w:hint="default" w:ascii="Arial" w:hAnsi="Arial" w:eastAsia="宋体" w:cs="Arial"/>
          <w:b/>
          <w:color w:val="000000"/>
          <w:sz w:val="24"/>
          <w:szCs w:val="24"/>
          <w:lang w:val="en-US" w:eastAsia="zh-CN"/>
        </w:rPr>
        <w:t>5</w:t>
      </w:r>
      <w:r>
        <w:rPr>
          <w:rFonts w:hint="default" w:ascii="Arial" w:hAnsi="Arial" w:eastAsia="宋体" w:cs="Arial"/>
          <w:b/>
          <w:color w:val="000000"/>
          <w:sz w:val="24"/>
          <w:szCs w:val="24"/>
        </w:rPr>
        <w:t>饭团类产品工艺流程及产污环节图</w:t>
      </w:r>
    </w:p>
    <w:p w14:paraId="4CD76D79">
      <w:pPr>
        <w:pStyle w:val="50"/>
        <w:keepNext w:val="0"/>
        <w:keepLines w:val="0"/>
        <w:pageBreakBefore w:val="0"/>
        <w:kinsoku/>
        <w:wordWrap/>
        <w:overflowPunct/>
        <w:bidi w:val="0"/>
        <w:snapToGrid w:val="0"/>
        <w:spacing w:line="360" w:lineRule="auto"/>
        <w:ind w:left="105" w:leftChars="50" w:right="105" w:rightChars="50" w:firstLine="0" w:firstLineChars="0"/>
        <w:rPr>
          <w:rFonts w:hint="default" w:ascii="Arial" w:hAnsi="Arial" w:eastAsia="宋体" w:cs="Arial"/>
          <w:color w:val="000000"/>
          <w:sz w:val="24"/>
          <w:szCs w:val="24"/>
        </w:rPr>
      </w:pPr>
      <w:r>
        <w:rPr>
          <w:rFonts w:hint="default" w:ascii="Arial" w:hAnsi="Arial" w:eastAsia="宋体" w:cs="Arial"/>
          <w:color w:val="000000"/>
          <w:sz w:val="24"/>
          <w:szCs w:val="24"/>
        </w:rPr>
        <w:t>工艺流程说明：</w:t>
      </w:r>
    </w:p>
    <w:p w14:paraId="1C245420">
      <w:pPr>
        <w:keepNext w:val="0"/>
        <w:keepLines w:val="0"/>
        <w:pageBreakBefore w:val="0"/>
        <w:widowControl/>
        <w:kinsoku/>
        <w:wordWrap/>
        <w:overflowPunct/>
        <w:bidi w:val="0"/>
        <w:snapToGrid w:val="0"/>
        <w:spacing w:line="360" w:lineRule="auto"/>
        <w:ind w:left="105" w:leftChars="50" w:right="105" w:rightChars="50" w:firstLine="480" w:firstLineChars="200"/>
        <w:jc w:val="left"/>
        <w:rPr>
          <w:rFonts w:hint="default" w:ascii="Arial" w:hAnsi="Arial" w:eastAsia="宋体" w:cs="Arial"/>
          <w:sz w:val="21"/>
          <w:szCs w:val="21"/>
        </w:rPr>
      </w:pPr>
      <w:r>
        <w:rPr>
          <w:rFonts w:hint="default" w:ascii="Arial" w:hAnsi="Arial" w:eastAsia="宋体" w:cs="Arial"/>
          <w:color w:val="000000"/>
          <w:kern w:val="0"/>
          <w:sz w:val="24"/>
          <w:szCs w:val="24"/>
          <w:lang w:bidi="ar"/>
        </w:rPr>
        <w:t>饭团生产工艺以手工制作为主，将大米清洗后入蒸制设备蒸熟，而后冷却，送手工制作台，人工添加馅料，捏合成型，送包装设备包装，外运。</w:t>
      </w:r>
      <w:r>
        <w:rPr>
          <w:rFonts w:hint="default" w:ascii="Arial" w:hAnsi="Arial" w:eastAsia="宋体" w:cs="Arial"/>
          <w:color w:val="000000"/>
          <w:sz w:val="24"/>
          <w:szCs w:val="24"/>
        </w:rPr>
        <w:t>该工艺中主要污染物为清洗用水、设备运行产生的噪声等。</w:t>
      </w:r>
    </w:p>
    <w:p w14:paraId="7C6C799F">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color w:val="000000"/>
          <w:sz w:val="24"/>
          <w:szCs w:val="24"/>
        </w:rPr>
        <w:br w:type="page"/>
      </w:r>
      <w:r>
        <w:rPr>
          <w:rFonts w:hint="default" w:ascii="Arial" w:hAnsi="Arial" w:eastAsia="宋体" w:cs="Arial"/>
          <w:b/>
          <w:bCs/>
          <w:color w:val="000000" w:themeColor="text1"/>
          <w:sz w:val="24"/>
          <w:szCs w:val="24"/>
          <w14:textFill>
            <w14:solidFill>
              <w14:schemeClr w14:val="tx1"/>
            </w14:solidFill>
          </w14:textFill>
        </w:rPr>
        <w:t>现有工程已建项目污染防治措施落实情况</w:t>
      </w:r>
    </w:p>
    <w:p w14:paraId="01C2A700">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现有工程污染防治措施落实情</w:t>
      </w:r>
      <w:r>
        <w:rPr>
          <w:rFonts w:hint="default" w:ascii="Arial" w:hAnsi="Arial" w:eastAsia="宋体" w:cs="Arial"/>
          <w:b/>
          <w:bCs/>
          <w:color w:val="000000" w:themeColor="text1"/>
          <w:sz w:val="24"/>
          <w:szCs w:val="24"/>
          <w:lang w:val="en-US" w:eastAsia="zh-CN"/>
          <w14:textFill>
            <w14:solidFill>
              <w14:schemeClr w14:val="tx1"/>
            </w14:solidFill>
          </w14:textFill>
        </w:rPr>
        <w:t>况</w:t>
      </w:r>
    </w:p>
    <w:tbl>
      <w:tblPr>
        <w:tblStyle w:val="26"/>
        <w:tblW w:w="7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755"/>
        <w:gridCol w:w="2804"/>
        <w:gridCol w:w="3614"/>
        <w:gridCol w:w="663"/>
      </w:tblGrid>
      <w:tr w14:paraId="2F8D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5" w:hRule="atLeast"/>
          <w:tblHeader/>
          <w:jc w:val="center"/>
        </w:trPr>
        <w:tc>
          <w:tcPr>
            <w:tcW w:w="755" w:type="dxa"/>
            <w:tcBorders>
              <w:top w:val="single" w:color="000000" w:sz="4" w:space="0"/>
              <w:left w:val="single" w:color="000000" w:sz="4" w:space="0"/>
              <w:bottom w:val="single" w:color="000000" w:sz="4" w:space="0"/>
              <w:right w:val="single" w:color="000000" w:sz="4" w:space="0"/>
              <w:tl2br w:val="single" w:color="auto" w:sz="4" w:space="0"/>
            </w:tcBorders>
            <w:tcMar>
              <w:left w:w="57" w:type="dxa"/>
              <w:right w:w="57" w:type="dxa"/>
            </w:tcMar>
            <w:vAlign w:val="center"/>
          </w:tcPr>
          <w:p w14:paraId="579F980B">
            <w:pPr>
              <w:pStyle w:val="126"/>
              <w:keepNext w:val="0"/>
              <w:keepLines w:val="0"/>
              <w:pageBreakBefore w:val="0"/>
              <w:suppressLineNumbers w:val="0"/>
              <w:kinsoku/>
              <w:wordWrap/>
              <w:overflowPunct/>
              <w:bidi w:val="0"/>
              <w:snapToGrid w:val="0"/>
              <w:spacing w:before="0" w:beforeAutospacing="0" w:after="0" w:afterAutospacing="0"/>
              <w:ind w:left="210" w:leftChars="100" w:right="0"/>
              <w:jc w:val="right"/>
              <w:rPr>
                <w:rFonts w:hint="default" w:ascii="Arial" w:hAnsi="Arial" w:eastAsia="宋体" w:cs="Arial"/>
                <w:sz w:val="21"/>
                <w:szCs w:val="21"/>
              </w:rPr>
            </w:pPr>
            <w:r>
              <w:rPr>
                <w:rFonts w:hint="default" w:ascii="Arial" w:hAnsi="Arial" w:eastAsia="宋体" w:cs="Arial"/>
                <w:sz w:val="21"/>
                <w:szCs w:val="21"/>
              </w:rPr>
              <w:t>内容</w:t>
            </w:r>
          </w:p>
          <w:p w14:paraId="3E579EFC">
            <w:pPr>
              <w:pStyle w:val="126"/>
              <w:keepNext w:val="0"/>
              <w:keepLines w:val="0"/>
              <w:pageBreakBefore w:val="0"/>
              <w:suppressLineNumbers w:val="0"/>
              <w:kinsoku/>
              <w:wordWrap/>
              <w:overflowPunct/>
              <w:bidi w:val="0"/>
              <w:snapToGrid w:val="0"/>
              <w:spacing w:before="0" w:beforeAutospacing="0" w:after="0" w:afterAutospacing="0"/>
              <w:ind w:left="0" w:right="0"/>
              <w:jc w:val="left"/>
              <w:rPr>
                <w:rFonts w:hint="default" w:ascii="Arial" w:hAnsi="Arial" w:eastAsia="宋体" w:cs="Arial"/>
                <w:sz w:val="21"/>
                <w:szCs w:val="21"/>
              </w:rPr>
            </w:pPr>
            <w:r>
              <w:rPr>
                <w:rFonts w:hint="default" w:ascii="Arial" w:hAnsi="Arial" w:eastAsia="宋体" w:cs="Arial"/>
                <w:sz w:val="21"/>
                <w:szCs w:val="21"/>
              </w:rPr>
              <w:t>类型</w:t>
            </w:r>
          </w:p>
        </w:tc>
        <w:tc>
          <w:tcPr>
            <w:tcW w:w="2804"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FC47D14">
            <w:pPr>
              <w:pStyle w:val="126"/>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环评及环评批复要求</w:t>
            </w:r>
          </w:p>
        </w:tc>
        <w:tc>
          <w:tcPr>
            <w:tcW w:w="3614" w:type="dxa"/>
            <w:tcBorders>
              <w:top w:val="single" w:color="000000" w:sz="4" w:space="0"/>
              <w:left w:val="single" w:color="000000" w:sz="4" w:space="0"/>
              <w:bottom w:val="single" w:color="000000" w:sz="4" w:space="0"/>
              <w:right w:val="single" w:color="000000" w:sz="4" w:space="0"/>
            </w:tcBorders>
            <w:vAlign w:val="center"/>
          </w:tcPr>
          <w:p w14:paraId="3072CD01">
            <w:pPr>
              <w:pStyle w:val="126"/>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建设情况</w:t>
            </w:r>
          </w:p>
        </w:tc>
        <w:tc>
          <w:tcPr>
            <w:tcW w:w="663" w:type="dxa"/>
            <w:tcBorders>
              <w:top w:val="single" w:color="000000" w:sz="4" w:space="0"/>
              <w:left w:val="single" w:color="000000" w:sz="4" w:space="0"/>
              <w:bottom w:val="single" w:color="000000" w:sz="4" w:space="0"/>
              <w:right w:val="single" w:color="000000" w:sz="4" w:space="0"/>
            </w:tcBorders>
            <w:vAlign w:val="center"/>
          </w:tcPr>
          <w:p w14:paraId="4861B033">
            <w:pPr>
              <w:pStyle w:val="126"/>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sz w:val="21"/>
                <w:szCs w:val="21"/>
                <w:lang w:eastAsia="zh-CN"/>
              </w:rPr>
            </w:pPr>
            <w:r>
              <w:rPr>
                <w:rFonts w:hint="default" w:ascii="Arial" w:hAnsi="Arial" w:eastAsia="宋体" w:cs="Arial"/>
                <w:sz w:val="21"/>
                <w:szCs w:val="21"/>
              </w:rPr>
              <w:t>落实</w:t>
            </w:r>
          </w:p>
          <w:p w14:paraId="66DCC866">
            <w:pPr>
              <w:pStyle w:val="126"/>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sz w:val="21"/>
                <w:szCs w:val="21"/>
              </w:rPr>
            </w:pPr>
            <w:r>
              <w:rPr>
                <w:rFonts w:hint="default" w:ascii="Arial" w:hAnsi="Arial" w:eastAsia="宋体" w:cs="Arial"/>
                <w:sz w:val="21"/>
                <w:szCs w:val="21"/>
              </w:rPr>
              <w:t>情况</w:t>
            </w:r>
          </w:p>
        </w:tc>
      </w:tr>
      <w:tr w14:paraId="0E65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755" w:type="dxa"/>
            <w:tcBorders>
              <w:top w:val="single" w:color="000000" w:sz="4" w:space="0"/>
              <w:left w:val="single" w:color="000000" w:sz="4" w:space="0"/>
              <w:bottom w:val="single" w:color="000000" w:sz="4" w:space="0"/>
              <w:right w:val="single" w:color="000000" w:sz="4" w:space="0"/>
            </w:tcBorders>
            <w:shd w:val="clear" w:color="auto" w:fill="auto"/>
            <w:tcMar>
              <w:left w:w="57" w:type="dxa"/>
              <w:right w:w="57" w:type="dxa"/>
            </w:tcMar>
            <w:vAlign w:val="center"/>
          </w:tcPr>
          <w:p w14:paraId="1C4B8A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z w:val="21"/>
                <w:szCs w:val="21"/>
                <w:lang w:val="en-US" w:eastAsia="zh-CN"/>
              </w:rPr>
            </w:pPr>
            <w:r>
              <w:rPr>
                <w:rFonts w:hint="default" w:ascii="Arial" w:hAnsi="Arial" w:eastAsia="宋体" w:cs="Arial"/>
                <w:color w:val="000000" w:themeColor="text1"/>
                <w:kern w:val="0"/>
                <w:sz w:val="21"/>
                <w:szCs w:val="21"/>
                <w:lang w:val="en-US" w:eastAsia="zh-CN"/>
                <w14:textFill>
                  <w14:solidFill>
                    <w14:schemeClr w14:val="tx1"/>
                  </w14:solidFill>
                </w14:textFill>
              </w:rPr>
              <w:t>废水</w:t>
            </w:r>
          </w:p>
        </w:tc>
        <w:tc>
          <w:tcPr>
            <w:tcW w:w="2804" w:type="dxa"/>
            <w:tcBorders>
              <w:top w:val="single" w:color="000000" w:sz="4" w:space="0"/>
              <w:left w:val="single" w:color="000000" w:sz="4" w:space="0"/>
              <w:bottom w:val="single" w:color="000000" w:sz="4" w:space="0"/>
              <w:right w:val="single" w:color="000000" w:sz="4" w:space="0"/>
            </w:tcBorders>
            <w:shd w:val="clear" w:color="auto" w:fill="auto"/>
            <w:tcMar>
              <w:top w:w="57" w:type="dxa"/>
              <w:left w:w="57" w:type="dxa"/>
              <w:bottom w:w="57" w:type="dxa"/>
              <w:right w:w="57" w:type="dxa"/>
            </w:tcMar>
            <w:vAlign w:val="center"/>
          </w:tcPr>
          <w:p w14:paraId="1A4F10F2">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bCs/>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项目必须实施雨污分流，生活污水经化粪池处理、生产废水经污水处理站预处理后排入污水管网。</w:t>
            </w:r>
          </w:p>
        </w:tc>
        <w:tc>
          <w:tcPr>
            <w:tcW w:w="3614" w:type="dxa"/>
            <w:tcBorders>
              <w:top w:val="single" w:color="000000" w:sz="4" w:space="0"/>
              <w:left w:val="single" w:color="000000" w:sz="4" w:space="0"/>
              <w:bottom w:val="single" w:color="000000" w:sz="4" w:space="0"/>
              <w:right w:val="single" w:color="000000" w:sz="4" w:space="0"/>
            </w:tcBorders>
            <w:shd w:val="clear" w:color="auto" w:fill="auto"/>
            <w:tcMar>
              <w:top w:w="57" w:type="dxa"/>
              <w:left w:w="57" w:type="dxa"/>
              <w:bottom w:w="57" w:type="dxa"/>
              <w:right w:w="57" w:type="dxa"/>
            </w:tcMar>
            <w:vAlign w:val="center"/>
          </w:tcPr>
          <w:p w14:paraId="07AA6105">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bCs/>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企业厂区内实行雨污分流、清污分流。生活污水经化粪池预处理后，与生产废水一同进入污水处理站处理，经过格栅井、隔油池、调节池、水解酸化池、接触氧化池、混合反应池等环节处理达标后排入开发区污水管网。经监测，污水处理站出口水样pH值、化学需氧量、悬浮物、动植物油类、五日生化需氧量均符合《污水综合排放标准》（GB8978-1996）中的三级标准相关排放要求，氨氮、总磷符合《工业企业废水氮、磷污染物间接排放</w:t>
            </w:r>
            <w:r>
              <w:rPr>
                <w:rFonts w:hint="eastAsia" w:ascii="Arial" w:hAnsi="Arial" w:cs="Arial"/>
                <w:color w:val="000000"/>
                <w:sz w:val="21"/>
                <w:szCs w:val="21"/>
                <w:lang w:val="en-US" w:eastAsia="zh-CN"/>
              </w:rPr>
              <w:t>标准</w:t>
            </w:r>
            <w:r>
              <w:rPr>
                <w:rFonts w:hint="default" w:ascii="Arial" w:hAnsi="Arial" w:eastAsia="宋体" w:cs="Arial"/>
                <w:color w:val="000000"/>
                <w:sz w:val="21"/>
                <w:szCs w:val="21"/>
              </w:rPr>
              <w:t>》（DB33/887-20</w:t>
            </w:r>
            <w:r>
              <w:rPr>
                <w:rFonts w:hint="eastAsia" w:ascii="Arial" w:hAnsi="Arial" w:cs="Arial"/>
                <w:color w:val="000000"/>
                <w:sz w:val="21"/>
                <w:szCs w:val="21"/>
                <w:lang w:val="en-US" w:eastAsia="zh-CN"/>
              </w:rPr>
              <w:t>25</w:t>
            </w:r>
            <w:r>
              <w:rPr>
                <w:rFonts w:hint="default" w:ascii="Arial" w:hAnsi="Arial" w:eastAsia="宋体" w:cs="Arial"/>
                <w:color w:val="000000"/>
                <w:sz w:val="21"/>
                <w:szCs w:val="21"/>
              </w:rPr>
              <w:t>）排放</w:t>
            </w:r>
            <w:r>
              <w:rPr>
                <w:rFonts w:hint="eastAsia" w:ascii="Arial" w:hAnsi="Arial" w:cs="Arial"/>
                <w:color w:val="000000"/>
                <w:sz w:val="21"/>
                <w:szCs w:val="21"/>
                <w:lang w:val="en-US" w:eastAsia="zh-CN"/>
              </w:rPr>
              <w:t>限值</w:t>
            </w:r>
            <w:r>
              <w:rPr>
                <w:rFonts w:hint="default" w:ascii="Arial" w:hAnsi="Arial" w:eastAsia="宋体" w:cs="Arial"/>
                <w:color w:val="000000"/>
                <w:sz w:val="21"/>
                <w:szCs w:val="21"/>
              </w:rPr>
              <w:t>。</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E87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z w:val="21"/>
                <w:szCs w:val="21"/>
                <w:lang w:val="en-US" w:eastAsia="zh-CN"/>
              </w:rPr>
            </w:pPr>
            <w:r>
              <w:rPr>
                <w:rFonts w:hint="default" w:ascii="Arial" w:hAnsi="Arial" w:eastAsia="宋体" w:cs="Arial"/>
                <w:color w:val="000000" w:themeColor="text1"/>
                <w:kern w:val="0"/>
                <w:sz w:val="21"/>
                <w:szCs w:val="21"/>
                <w14:textFill>
                  <w14:solidFill>
                    <w14:schemeClr w14:val="tx1"/>
                  </w14:solidFill>
                </w14:textFill>
              </w:rPr>
              <w:t>已落实</w:t>
            </w:r>
          </w:p>
        </w:tc>
      </w:tr>
      <w:tr w14:paraId="6B85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F89B5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z w:val="21"/>
                <w:szCs w:val="21"/>
                <w:lang w:val="en-US" w:eastAsia="zh-CN"/>
              </w:rPr>
            </w:pPr>
            <w:r>
              <w:rPr>
                <w:rFonts w:hint="default" w:ascii="Arial" w:hAnsi="Arial" w:eastAsia="宋体" w:cs="Arial"/>
                <w:color w:val="000000" w:themeColor="text1"/>
                <w:kern w:val="0"/>
                <w:sz w:val="21"/>
                <w:szCs w:val="21"/>
                <w:lang w:val="en-US" w:eastAsia="zh-CN"/>
                <w14:textFill>
                  <w14:solidFill>
                    <w14:schemeClr w14:val="tx1"/>
                  </w14:solidFill>
                </w14:textFill>
              </w:rPr>
              <w:t>废气</w:t>
            </w:r>
          </w:p>
        </w:tc>
        <w:tc>
          <w:tcPr>
            <w:tcW w:w="2804" w:type="dxa"/>
            <w:tcBorders>
              <w:top w:val="single" w:color="000000" w:sz="4" w:space="0"/>
              <w:left w:val="single" w:color="000000" w:sz="4" w:space="0"/>
              <w:bottom w:val="single" w:color="000000" w:sz="4" w:space="0"/>
              <w:right w:val="single" w:color="000000" w:sz="4" w:space="0"/>
            </w:tcBorders>
            <w:shd w:val="clear" w:color="auto" w:fill="auto"/>
            <w:tcMar>
              <w:top w:w="57" w:type="dxa"/>
              <w:left w:w="57" w:type="dxa"/>
              <w:bottom w:w="57" w:type="dxa"/>
              <w:right w:w="57" w:type="dxa"/>
            </w:tcMar>
            <w:vAlign w:val="center"/>
          </w:tcPr>
          <w:p w14:paraId="537762BC">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bCs/>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粉料采用粉仓系统密闭输送、加料，产尘点上方设置除尘装置粉尘收集处理后由15米高排气筒高空达标排放；隧道炉废气经收集处理后由15米高排气筒高空达标排放；油炸油烟废气经油烟净化装置处理后由15米高排气筒高空排放，食堂油烟经油烟净化器处理后屋顶排放；调节池、水解酸化池及污泥池等产污点进行加盖密封，恶臭气体集中收集处理后达标排放，排放标准执行《恶臭污染物排放标准》（GB14554-93）相关标准。</w:t>
            </w:r>
          </w:p>
        </w:tc>
        <w:tc>
          <w:tcPr>
            <w:tcW w:w="3614" w:type="dxa"/>
            <w:tcBorders>
              <w:top w:val="single" w:color="000000" w:sz="4" w:space="0"/>
              <w:left w:val="single" w:color="000000" w:sz="4" w:space="0"/>
              <w:bottom w:val="single" w:color="000000" w:sz="4" w:space="0"/>
              <w:right w:val="single" w:color="000000" w:sz="4" w:space="0"/>
            </w:tcBorders>
            <w:shd w:val="clear" w:color="auto" w:fill="auto"/>
            <w:tcMar>
              <w:top w:w="57" w:type="dxa"/>
              <w:left w:w="57" w:type="dxa"/>
              <w:bottom w:w="57" w:type="dxa"/>
              <w:right w:w="57" w:type="dxa"/>
            </w:tcMar>
            <w:vAlign w:val="center"/>
          </w:tcPr>
          <w:p w14:paraId="743B574B">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eastAsia" w:ascii="Arial" w:hAnsi="Arial" w:cs="Arial"/>
                <w:color w:val="auto"/>
                <w:sz w:val="21"/>
                <w:szCs w:val="21"/>
                <w:lang w:val="en-US" w:eastAsia="zh-CN"/>
              </w:rPr>
            </w:pPr>
            <w:r>
              <w:rPr>
                <w:rFonts w:hint="default" w:ascii="Arial" w:hAnsi="Arial" w:eastAsia="宋体" w:cs="Arial"/>
                <w:color w:val="000000"/>
                <w:sz w:val="21"/>
                <w:szCs w:val="21"/>
              </w:rPr>
              <w:t>根据现场踏勘，</w:t>
            </w:r>
            <w:r>
              <w:rPr>
                <w:rFonts w:hint="default" w:ascii="Arial" w:hAnsi="Arial" w:eastAsia="宋体" w:cs="Arial"/>
                <w:color w:val="000000"/>
                <w:sz w:val="21"/>
                <w:szCs w:val="21"/>
                <w:lang w:val="en-US" w:eastAsia="zh-CN"/>
              </w:rPr>
              <w:t>企业实际建设过程中，</w:t>
            </w:r>
            <w:r>
              <w:rPr>
                <w:rFonts w:hint="default" w:ascii="Arial" w:hAnsi="Arial" w:eastAsia="宋体" w:cs="Arial"/>
                <w:color w:val="000000"/>
                <w:sz w:val="21"/>
                <w:szCs w:val="21"/>
              </w:rPr>
              <w:t>面粉粉料</w:t>
            </w:r>
            <w:r>
              <w:rPr>
                <w:rFonts w:hint="default" w:ascii="Arial" w:hAnsi="Arial" w:eastAsia="宋体" w:cs="Arial"/>
                <w:color w:val="000000"/>
                <w:sz w:val="21"/>
                <w:szCs w:val="21"/>
                <w:lang w:val="en-US" w:eastAsia="zh-CN"/>
              </w:rPr>
              <w:t>槽罐车打入粉仓，</w:t>
            </w:r>
            <w:r>
              <w:rPr>
                <w:rFonts w:hint="eastAsia" w:ascii="Arial" w:hAnsi="Arial" w:cs="Arial"/>
                <w:color w:val="auto"/>
                <w:sz w:val="21"/>
                <w:szCs w:val="21"/>
                <w:lang w:val="en-US" w:eastAsia="zh-CN"/>
              </w:rPr>
              <w:t>卸料粉尘经粉仓顶部除尘器过滤后排放。</w:t>
            </w:r>
          </w:p>
          <w:p w14:paraId="228D602F">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color w:val="auto"/>
                <w:sz w:val="21"/>
                <w:szCs w:val="21"/>
              </w:rPr>
            </w:pPr>
            <w:r>
              <w:rPr>
                <w:rFonts w:hint="eastAsia" w:ascii="Arial" w:hAnsi="Arial" w:cs="Arial"/>
                <w:color w:val="000000"/>
                <w:sz w:val="21"/>
                <w:szCs w:val="21"/>
                <w:lang w:val="en-US" w:eastAsia="zh-CN"/>
              </w:rPr>
              <w:t>面粉从</w:t>
            </w:r>
            <w:r>
              <w:rPr>
                <w:rFonts w:hint="default" w:ascii="Arial" w:hAnsi="Arial" w:eastAsia="宋体" w:cs="Arial"/>
                <w:color w:val="000000"/>
                <w:sz w:val="21"/>
                <w:szCs w:val="21"/>
                <w:lang w:val="en-US" w:eastAsia="zh-CN"/>
              </w:rPr>
              <w:t>粉仓到车间</w:t>
            </w:r>
            <w:r>
              <w:rPr>
                <w:rFonts w:hint="default" w:ascii="Arial" w:hAnsi="Arial" w:eastAsia="宋体" w:cs="Arial"/>
                <w:color w:val="000000"/>
                <w:sz w:val="21"/>
                <w:szCs w:val="21"/>
              </w:rPr>
              <w:t>采用密闭管道负压输送，配料过程</w:t>
            </w:r>
            <w:r>
              <w:rPr>
                <w:rFonts w:hint="default" w:ascii="Arial" w:hAnsi="Arial" w:eastAsia="宋体" w:cs="Arial"/>
                <w:color w:val="000000"/>
                <w:sz w:val="21"/>
                <w:szCs w:val="21"/>
                <w:lang w:val="en-US" w:eastAsia="zh-CN"/>
              </w:rPr>
              <w:t>为</w:t>
            </w:r>
            <w:r>
              <w:rPr>
                <w:rFonts w:hint="default" w:ascii="Arial" w:hAnsi="Arial" w:eastAsia="宋体" w:cs="Arial"/>
                <w:color w:val="000000"/>
                <w:sz w:val="21"/>
                <w:szCs w:val="21"/>
              </w:rPr>
              <w:t>密闭操作，无粉尘外排。密闭负压输送系统中少量产尘经由抽负压管道输送至风机房，通过风机房</w:t>
            </w:r>
            <w:r>
              <w:rPr>
                <w:rFonts w:hint="default" w:ascii="Arial" w:hAnsi="Arial" w:eastAsia="宋体" w:cs="Arial"/>
                <w:color w:val="auto"/>
                <w:sz w:val="21"/>
                <w:szCs w:val="21"/>
              </w:rPr>
              <w:t>负压风机末端的粉尘高精度滤芯过滤后，在风机房内无组织排放，</w:t>
            </w:r>
            <w:r>
              <w:rPr>
                <w:rFonts w:hint="default" w:ascii="Arial" w:hAnsi="Arial" w:eastAsia="宋体" w:cs="Arial"/>
                <w:color w:val="000000"/>
                <w:sz w:val="21"/>
                <w:szCs w:val="21"/>
              </w:rPr>
              <w:t>主要是在</w:t>
            </w:r>
            <w:r>
              <w:rPr>
                <w:rFonts w:hint="default" w:ascii="Arial" w:hAnsi="Arial" w:eastAsia="宋体" w:cs="Arial"/>
                <w:color w:val="auto"/>
                <w:sz w:val="21"/>
                <w:szCs w:val="21"/>
              </w:rPr>
              <w:t>风机房内自然沉降。</w:t>
            </w:r>
          </w:p>
          <w:p w14:paraId="7CC202CE">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企业采用负压输送系统后，原先配料车间产尘点无粉尘外排，相比较环评中配料方式，现企业密闭负压输送配料过程产尘量大大减少，粉尘不会对大气环境造成影响。</w:t>
            </w:r>
          </w:p>
          <w:p w14:paraId="211180F1">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color w:val="auto"/>
                <w:sz w:val="21"/>
                <w:szCs w:val="21"/>
                <w:lang w:val="en-US" w:eastAsia="zh-CN"/>
              </w:rPr>
            </w:pPr>
            <w:r>
              <w:rPr>
                <w:rFonts w:hint="eastAsia" w:ascii="Arial" w:hAnsi="Arial" w:cs="Arial"/>
                <w:color w:val="auto"/>
                <w:sz w:val="21"/>
                <w:szCs w:val="21"/>
                <w:lang w:val="en-US" w:eastAsia="zh-CN"/>
              </w:rPr>
              <w:t>企业实际生产过程中，奶粉在拆包、称量工序有少量粉尘产生，现有工程在拆包、称量间内配备移动式除尘装置，该部分粉尘经收集处理后在车间内无组织排放。</w:t>
            </w:r>
          </w:p>
          <w:p w14:paraId="27CC2E6D">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bCs/>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隧道炉废气主要为水蒸汽（含面包烘烤特殊香味）和天然气燃烧废气，隧道炉废气收集后经油烟净化设备净化后通过4根20米高排气筒排放，油炸油烟废气经油烟净化装置处理后由25米高排气筒高空排放，食堂油烟经油烟净化器处理后屋顶20米高排放，污水站恶臭气体密闭收集后通过碱液喷淋装置处理后20米高排放。监测结果表明，监测期间隧道炉废气排放口1、2、3、4低浓度颗粒物、二氧化硫、氮氧化物的浓度均符合《工业炉窑大气污染物排放标准》（GB 9078-1996）最高允许排放浓度要求</w:t>
            </w:r>
            <w:r>
              <w:rPr>
                <w:rFonts w:hint="eastAsia" w:ascii="Arial" w:hAnsi="Arial" w:cs="Arial"/>
                <w:color w:val="000000"/>
                <w:sz w:val="21"/>
                <w:szCs w:val="21"/>
                <w:lang w:val="en-US" w:eastAsia="zh-CN"/>
              </w:rPr>
              <w:t>及</w:t>
            </w:r>
            <w:r>
              <w:rPr>
                <w:rFonts w:hint="default" w:ascii="Arial" w:hAnsi="Arial" w:eastAsia="宋体" w:cs="Arial"/>
                <w:color w:val="auto"/>
                <w:sz w:val="21"/>
                <w:szCs w:val="21"/>
              </w:rPr>
              <w:t>《关于印发&lt;工业炉窑大气污染综合治理方案&gt;的通知》（环大气</w:t>
            </w:r>
            <w:r>
              <w:rPr>
                <w:rFonts w:hint="eastAsia" w:ascii="Arial" w:hAnsi="Arial" w:cs="Arial"/>
                <w:color w:val="auto"/>
                <w:sz w:val="21"/>
                <w:szCs w:val="21"/>
                <w:lang w:eastAsia="zh-CN"/>
              </w:rPr>
              <w:t>〔2019〕56号</w:t>
            </w:r>
            <w:r>
              <w:rPr>
                <w:rFonts w:hint="default" w:ascii="Arial" w:hAnsi="Arial" w:eastAsia="宋体" w:cs="Arial"/>
                <w:color w:val="auto"/>
                <w:sz w:val="21"/>
                <w:szCs w:val="21"/>
              </w:rPr>
              <w:t>）中相关标准限值（颗粒物：30mg/m</w:t>
            </w:r>
            <w:r>
              <w:rPr>
                <w:rFonts w:hint="default" w:ascii="Arial" w:hAnsi="Arial" w:eastAsia="宋体" w:cs="Arial"/>
                <w:color w:val="auto"/>
                <w:sz w:val="21"/>
                <w:szCs w:val="21"/>
                <w:vertAlign w:val="superscript"/>
              </w:rPr>
              <w:t>3</w:t>
            </w:r>
            <w:r>
              <w:rPr>
                <w:rFonts w:hint="default" w:ascii="Arial" w:hAnsi="Arial" w:eastAsia="宋体" w:cs="Arial"/>
                <w:color w:val="auto"/>
                <w:sz w:val="21"/>
                <w:szCs w:val="21"/>
              </w:rPr>
              <w:t>，SO</w:t>
            </w:r>
            <w:r>
              <w:rPr>
                <w:rFonts w:hint="default" w:ascii="Arial" w:hAnsi="Arial" w:eastAsia="宋体" w:cs="Arial"/>
                <w:color w:val="auto"/>
                <w:sz w:val="21"/>
                <w:szCs w:val="21"/>
                <w:vertAlign w:val="subscript"/>
              </w:rPr>
              <w:t>2</w:t>
            </w:r>
            <w:r>
              <w:rPr>
                <w:rFonts w:hint="default" w:ascii="Arial" w:hAnsi="Arial" w:eastAsia="宋体" w:cs="Arial"/>
                <w:color w:val="auto"/>
                <w:sz w:val="21"/>
                <w:szCs w:val="21"/>
              </w:rPr>
              <w:t>：200mg/m</w:t>
            </w:r>
            <w:r>
              <w:rPr>
                <w:rFonts w:hint="default" w:ascii="Arial" w:hAnsi="Arial" w:eastAsia="宋体" w:cs="Arial"/>
                <w:color w:val="auto"/>
                <w:sz w:val="21"/>
                <w:szCs w:val="21"/>
                <w:vertAlign w:val="superscript"/>
              </w:rPr>
              <w:t>3</w:t>
            </w:r>
            <w:r>
              <w:rPr>
                <w:rFonts w:hint="default" w:ascii="Arial" w:hAnsi="Arial" w:eastAsia="宋体" w:cs="Arial"/>
                <w:color w:val="auto"/>
                <w:sz w:val="21"/>
                <w:szCs w:val="21"/>
              </w:rPr>
              <w:t>，NO</w:t>
            </w:r>
            <w:r>
              <w:rPr>
                <w:rFonts w:hint="default" w:ascii="Arial" w:hAnsi="Arial" w:eastAsia="宋体" w:cs="Arial"/>
                <w:color w:val="auto"/>
                <w:sz w:val="21"/>
                <w:szCs w:val="21"/>
                <w:vertAlign w:val="subscript"/>
              </w:rPr>
              <w:t>X</w:t>
            </w:r>
            <w:r>
              <w:rPr>
                <w:rFonts w:hint="default" w:ascii="Arial" w:hAnsi="Arial" w:eastAsia="宋体" w:cs="Arial"/>
                <w:color w:val="auto"/>
                <w:sz w:val="21"/>
                <w:szCs w:val="21"/>
              </w:rPr>
              <w:t>：300mg/m</w:t>
            </w:r>
            <w:r>
              <w:rPr>
                <w:rFonts w:hint="default" w:ascii="Arial" w:hAnsi="Arial" w:eastAsia="宋体" w:cs="Arial"/>
                <w:color w:val="auto"/>
                <w:sz w:val="21"/>
                <w:szCs w:val="21"/>
                <w:vertAlign w:val="superscript"/>
              </w:rPr>
              <w:t>3</w:t>
            </w:r>
            <w:r>
              <w:rPr>
                <w:rFonts w:hint="default" w:ascii="Arial" w:hAnsi="Arial" w:eastAsia="宋体" w:cs="Arial"/>
                <w:color w:val="auto"/>
                <w:sz w:val="21"/>
                <w:szCs w:val="21"/>
              </w:rPr>
              <w:t>）</w:t>
            </w:r>
            <w:r>
              <w:rPr>
                <w:rFonts w:hint="default" w:ascii="Arial" w:hAnsi="Arial" w:eastAsia="宋体" w:cs="Arial"/>
                <w:color w:val="000000"/>
                <w:sz w:val="21"/>
                <w:szCs w:val="21"/>
              </w:rPr>
              <w:t>；油炸废气出口和食堂油烟出口油烟浓度符合《饮食业油烟排放标准（试行）》（GB18483-2001）中的限值；污水站废气出口氨、硫化氢和臭气浓度的排放浓度符合《恶臭污染物排放标准》（GB14554-93）中的限值。</w:t>
            </w:r>
          </w:p>
        </w:tc>
        <w:tc>
          <w:tcPr>
            <w:tcW w:w="663" w:type="dxa"/>
            <w:tcBorders>
              <w:top w:val="single" w:color="000000" w:sz="4" w:space="0"/>
              <w:left w:val="single" w:color="000000" w:sz="4" w:space="0"/>
              <w:bottom w:val="single" w:color="000000" w:sz="4" w:space="0"/>
              <w:right w:val="single" w:color="000000" w:sz="4" w:space="0"/>
            </w:tcBorders>
            <w:vAlign w:val="center"/>
          </w:tcPr>
          <w:p w14:paraId="63052CC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z w:val="21"/>
                <w:szCs w:val="21"/>
                <w:lang w:val="en-US" w:eastAsia="zh-CN"/>
              </w:rPr>
            </w:pPr>
            <w:r>
              <w:rPr>
                <w:rFonts w:hint="default" w:ascii="Arial" w:hAnsi="Arial" w:eastAsia="宋体" w:cs="Arial"/>
                <w:color w:val="000000" w:themeColor="text1"/>
                <w:kern w:val="0"/>
                <w:sz w:val="21"/>
                <w:szCs w:val="21"/>
                <w:lang w:val="en-US" w:eastAsia="zh-CN"/>
                <w14:textFill>
                  <w14:solidFill>
                    <w14:schemeClr w14:val="tx1"/>
                  </w14:solidFill>
                </w14:textFill>
              </w:rPr>
              <w:t>已落实</w:t>
            </w:r>
          </w:p>
        </w:tc>
      </w:tr>
      <w:tr w14:paraId="0296C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755"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2E146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z w:val="21"/>
                <w:szCs w:val="21"/>
              </w:rPr>
            </w:pPr>
            <w:r>
              <w:rPr>
                <w:rFonts w:hint="default" w:ascii="Arial" w:hAnsi="Arial" w:eastAsia="宋体" w:cs="Arial"/>
                <w:color w:val="000000" w:themeColor="text1"/>
                <w:kern w:val="0"/>
                <w:sz w:val="21"/>
                <w:szCs w:val="21"/>
                <w14:textFill>
                  <w14:solidFill>
                    <w14:schemeClr w14:val="tx1"/>
                  </w14:solidFill>
                </w14:textFill>
              </w:rPr>
              <w:t>噪声</w:t>
            </w:r>
          </w:p>
        </w:tc>
        <w:tc>
          <w:tcPr>
            <w:tcW w:w="280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14:paraId="57C32882">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bCs/>
                <w:color w:val="000000" w:themeColor="text1"/>
                <w:sz w:val="21"/>
                <w:szCs w:val="21"/>
                <w:lang w:eastAsia="zh-CN"/>
                <w14:textFill>
                  <w14:solidFill>
                    <w14:schemeClr w14:val="tx1"/>
                  </w14:solidFill>
                </w14:textFill>
              </w:rPr>
            </w:pPr>
            <w:r>
              <w:rPr>
                <w:rFonts w:hint="default" w:ascii="Arial" w:hAnsi="Arial" w:eastAsia="宋体" w:cs="Arial"/>
                <w:color w:val="000000"/>
                <w:sz w:val="21"/>
                <w:szCs w:val="21"/>
              </w:rPr>
              <w:t>采取各项噪声污染防治措施，严格控制生产过程产生的噪声对周边环境的影响。厂区建设应合理布局，选用低噪声设备，同时采取必要的隔音、消声、降噪措施；加强设备的日常维护和保养，提高厂区绿化率，合理安排操作时间，确保厂界噪声达到《工业企业厂界环境噪声排放标准》(GB12348-2008)的3类标准。</w:t>
            </w:r>
          </w:p>
        </w:tc>
        <w:tc>
          <w:tcPr>
            <w:tcW w:w="3614" w:type="dxa"/>
            <w:tcBorders>
              <w:top w:val="single" w:color="000000" w:sz="4" w:space="0"/>
              <w:left w:val="single" w:color="000000" w:sz="4" w:space="0"/>
              <w:bottom w:val="single" w:color="000000" w:sz="4" w:space="0"/>
              <w:right w:val="single" w:color="000000" w:sz="4" w:space="0"/>
            </w:tcBorders>
            <w:tcMar>
              <w:top w:w="57" w:type="dxa"/>
              <w:left w:w="57" w:type="dxa"/>
              <w:bottom w:w="57" w:type="dxa"/>
              <w:right w:w="57" w:type="dxa"/>
            </w:tcMar>
            <w:vAlign w:val="center"/>
          </w:tcPr>
          <w:p w14:paraId="3F6068A4">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bCs/>
                <w:color w:val="000000" w:themeColor="text1"/>
                <w:sz w:val="21"/>
                <w:szCs w:val="21"/>
                <w:lang w:eastAsia="zh-CN"/>
                <w14:textFill>
                  <w14:solidFill>
                    <w14:schemeClr w14:val="tx1"/>
                  </w14:solidFill>
                </w14:textFill>
              </w:rPr>
            </w:pPr>
            <w:r>
              <w:rPr>
                <w:rFonts w:hint="default" w:ascii="Arial" w:hAnsi="Arial" w:eastAsia="宋体" w:cs="Arial"/>
                <w:color w:val="000000"/>
                <w:sz w:val="21"/>
                <w:szCs w:val="21"/>
              </w:rPr>
              <w:t>主要通过选用低噪声设备、车间合理布局、设备定期维护、运行时关闭车间门窗等方式来达到降噪效果。经检测，厂界四周噪声排放均符合《工业企业厂界环境噪声排放标准》（GB12348-2008）中3类标准。</w:t>
            </w:r>
          </w:p>
        </w:tc>
        <w:tc>
          <w:tcPr>
            <w:tcW w:w="663" w:type="dxa"/>
            <w:tcBorders>
              <w:top w:val="single" w:color="000000" w:sz="4" w:space="0"/>
              <w:left w:val="single" w:color="000000" w:sz="4" w:space="0"/>
              <w:bottom w:val="single" w:color="000000" w:sz="4" w:space="0"/>
              <w:right w:val="single" w:color="000000" w:sz="4" w:space="0"/>
            </w:tcBorders>
            <w:vAlign w:val="center"/>
          </w:tcPr>
          <w:p w14:paraId="7617D3E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z w:val="21"/>
                <w:szCs w:val="21"/>
              </w:rPr>
            </w:pPr>
            <w:r>
              <w:rPr>
                <w:rFonts w:hint="default" w:ascii="Arial" w:hAnsi="Arial" w:eastAsia="宋体" w:cs="Arial"/>
                <w:color w:val="000000" w:themeColor="text1"/>
                <w:kern w:val="0"/>
                <w:sz w:val="21"/>
                <w:szCs w:val="21"/>
                <w14:textFill>
                  <w14:solidFill>
                    <w14:schemeClr w14:val="tx1"/>
                  </w14:solidFill>
                </w14:textFill>
              </w:rPr>
              <w:t>已落实</w:t>
            </w:r>
          </w:p>
        </w:tc>
      </w:tr>
      <w:tr w14:paraId="4699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17" w:hRule="atLeast"/>
          <w:jc w:val="center"/>
        </w:trPr>
        <w:tc>
          <w:tcPr>
            <w:tcW w:w="755"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11A2D4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z w:val="21"/>
                <w:szCs w:val="21"/>
              </w:rPr>
            </w:pPr>
            <w:r>
              <w:rPr>
                <w:rFonts w:hint="default" w:ascii="Arial" w:hAnsi="Arial" w:eastAsia="宋体" w:cs="Arial"/>
                <w:color w:val="000000" w:themeColor="text1"/>
                <w:kern w:val="0"/>
                <w:sz w:val="21"/>
                <w:szCs w:val="21"/>
                <w14:textFill>
                  <w14:solidFill>
                    <w14:schemeClr w14:val="tx1"/>
                  </w14:solidFill>
                </w14:textFill>
              </w:rPr>
              <w:t>固废</w:t>
            </w:r>
          </w:p>
        </w:tc>
        <w:tc>
          <w:tcPr>
            <w:tcW w:w="2804" w:type="dxa"/>
            <w:tcBorders>
              <w:top w:val="single" w:color="000000" w:sz="4" w:space="0"/>
              <w:left w:val="single" w:color="000000" w:sz="4" w:space="0"/>
              <w:bottom w:val="single" w:color="000000" w:sz="4" w:space="0"/>
              <w:right w:val="single" w:color="000000" w:sz="4" w:space="0"/>
            </w:tcBorders>
            <w:shd w:val="clear" w:color="auto" w:fill="auto"/>
            <w:tcMar>
              <w:top w:w="57" w:type="dxa"/>
              <w:left w:w="57" w:type="dxa"/>
              <w:bottom w:w="57" w:type="dxa"/>
              <w:right w:w="57" w:type="dxa"/>
            </w:tcMar>
            <w:vAlign w:val="center"/>
          </w:tcPr>
          <w:p w14:paraId="3927FAA1">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bCs/>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固体废弃物应按照“</w:t>
            </w:r>
            <w:r>
              <w:rPr>
                <w:rFonts w:hint="eastAsia" w:ascii="Arial" w:hAnsi="Arial" w:cs="Arial"/>
                <w:color w:val="000000"/>
                <w:sz w:val="21"/>
                <w:szCs w:val="21"/>
                <w:lang w:eastAsia="zh-CN"/>
              </w:rPr>
              <w:t>减量化、资源化、无害化</w:t>
            </w:r>
            <w:r>
              <w:rPr>
                <w:rFonts w:hint="default" w:ascii="Arial" w:hAnsi="Arial" w:eastAsia="宋体" w:cs="Arial"/>
                <w:color w:val="000000"/>
                <w:sz w:val="21"/>
                <w:szCs w:val="21"/>
              </w:rPr>
              <w:t>”处置原则，规范设置废物暂存库，固废分类分质合理处置，尽可能实现资源的综合利用。边角料等收集后外卖，生活垃圾经收集后委托环卫部门处理。危险废物，必须委托有危废处理资质的单位进行处置，企业要做好离厂前的安全保存工作。</w:t>
            </w:r>
          </w:p>
        </w:tc>
        <w:tc>
          <w:tcPr>
            <w:tcW w:w="3614" w:type="dxa"/>
            <w:tcBorders>
              <w:top w:val="single" w:color="000000" w:sz="4" w:space="0"/>
              <w:left w:val="single" w:color="000000" w:sz="4" w:space="0"/>
              <w:bottom w:val="single" w:color="000000" w:sz="4" w:space="0"/>
              <w:right w:val="single" w:color="000000" w:sz="4" w:space="0"/>
            </w:tcBorders>
            <w:shd w:val="clear" w:color="auto" w:fill="auto"/>
            <w:tcMar>
              <w:top w:w="57" w:type="dxa"/>
              <w:left w:w="57" w:type="dxa"/>
              <w:bottom w:w="57" w:type="dxa"/>
              <w:right w:w="57" w:type="dxa"/>
            </w:tcMar>
            <w:vAlign w:val="center"/>
          </w:tcPr>
          <w:p w14:paraId="58928526">
            <w:pPr>
              <w:pStyle w:val="50"/>
              <w:keepNext w:val="0"/>
              <w:keepLines w:val="0"/>
              <w:pageBreakBefore w:val="0"/>
              <w:suppressLineNumbers w:val="0"/>
              <w:kinsoku/>
              <w:wordWrap/>
              <w:overflowPunct/>
              <w:bidi w:val="0"/>
              <w:snapToGrid w:val="0"/>
              <w:spacing w:before="0" w:beforeAutospacing="0" w:after="0" w:afterAutospacing="0"/>
              <w:ind w:left="0" w:right="0" w:firstLine="0" w:firstLineChars="0"/>
              <w:rPr>
                <w:rFonts w:hint="default" w:ascii="Arial" w:hAnsi="Arial" w:eastAsia="宋体" w:cs="Arial"/>
                <w:bCs/>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根据现场踏勘，废包装材料、粉尘、废弃料及次品交给废品回收单位综合利用，废油脂交由废弃油脂专业接收单位回收，废矿物油</w:t>
            </w:r>
            <w:r>
              <w:rPr>
                <w:rFonts w:hint="eastAsia" w:ascii="Arial" w:hAnsi="Arial" w:cs="Arial"/>
                <w:color w:val="000000"/>
                <w:sz w:val="21"/>
                <w:szCs w:val="21"/>
                <w:lang w:eastAsia="zh-CN"/>
              </w:rPr>
              <w:t>、</w:t>
            </w:r>
            <w:r>
              <w:rPr>
                <w:rFonts w:hint="eastAsia" w:ascii="Arial" w:hAnsi="Arial" w:cs="Arial"/>
                <w:color w:val="000000"/>
                <w:sz w:val="21"/>
                <w:szCs w:val="21"/>
                <w:lang w:val="en-US" w:eastAsia="zh-CN"/>
              </w:rPr>
              <w:t>废化学品包装</w:t>
            </w:r>
            <w:r>
              <w:rPr>
                <w:rFonts w:hint="default" w:ascii="Arial" w:hAnsi="Arial" w:eastAsia="宋体" w:cs="Arial"/>
                <w:color w:val="000000"/>
                <w:sz w:val="21"/>
                <w:szCs w:val="21"/>
              </w:rPr>
              <w:t>委托有资质的单位处置，污泥委托有污泥处理资质的单位处置，生活垃圾委托环卫部门统一清运。</w:t>
            </w:r>
          </w:p>
        </w:tc>
        <w:tc>
          <w:tcPr>
            <w:tcW w:w="663" w:type="dxa"/>
            <w:tcBorders>
              <w:top w:val="single" w:color="000000" w:sz="4" w:space="0"/>
              <w:left w:val="single" w:color="000000" w:sz="4" w:space="0"/>
              <w:bottom w:val="single" w:color="000000" w:sz="4" w:space="0"/>
              <w:right w:val="single" w:color="000000" w:sz="4" w:space="0"/>
            </w:tcBorders>
            <w:vAlign w:val="center"/>
          </w:tcPr>
          <w:p w14:paraId="069215B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contextualSpacing/>
              <w:jc w:val="center"/>
              <w:textAlignment w:val="auto"/>
              <w:rPr>
                <w:rFonts w:hint="default" w:ascii="Arial" w:hAnsi="Arial" w:eastAsia="宋体" w:cs="Arial"/>
                <w:sz w:val="21"/>
                <w:szCs w:val="21"/>
              </w:rPr>
            </w:pPr>
            <w:r>
              <w:rPr>
                <w:rFonts w:hint="default" w:ascii="Arial" w:hAnsi="Arial" w:eastAsia="宋体" w:cs="Arial"/>
                <w:color w:val="000000" w:themeColor="text1"/>
                <w:kern w:val="0"/>
                <w:sz w:val="21"/>
                <w:szCs w:val="21"/>
                <w14:textFill>
                  <w14:solidFill>
                    <w14:schemeClr w14:val="tx1"/>
                  </w14:solidFill>
                </w14:textFill>
              </w:rPr>
              <w:t>已落实</w:t>
            </w:r>
          </w:p>
        </w:tc>
      </w:tr>
    </w:tbl>
    <w:p w14:paraId="5032808B">
      <w:pPr>
        <w:keepNext w:val="0"/>
        <w:keepLines w:val="0"/>
        <w:pageBreakBefore w:val="0"/>
        <w:kinsoku/>
        <w:wordWrap/>
        <w:overflowPunct/>
        <w:bidi w:val="0"/>
        <w:snapToGrid w:val="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br w:type="page"/>
      </w:r>
    </w:p>
    <w:p w14:paraId="673AC9DE">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lang w:val="en-US" w:eastAsia="zh-CN"/>
          <w14:textFill>
            <w14:solidFill>
              <w14:schemeClr w14:val="tx1"/>
            </w14:solidFill>
          </w14:textFill>
        </w:rPr>
        <w:t>现有工程粉尘废气情况说明</w:t>
      </w:r>
    </w:p>
    <w:p w14:paraId="50CF122D">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textAlignment w:val="auto"/>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 xml:space="preserve">环评报告表废气工程分析章节对配料粉尘表述如下： </w:t>
      </w:r>
    </w:p>
    <w:p w14:paraId="0A2DC15E">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textAlignment w:val="auto"/>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根据企业提供的资料，本项目粉料采用粉仓系统密闭输送、加料，粉尘产生</w:t>
      </w:r>
      <w:r>
        <w:rPr>
          <w:rFonts w:hint="eastAsia"/>
          <w:sz w:val="24"/>
          <w:szCs w:val="24"/>
          <w:lang w:val="en-US" w:eastAsia="zh-CN"/>
        </w:rPr>
        <w:t>量较少</w:t>
      </w:r>
      <w:r>
        <w:rPr>
          <w:rFonts w:hint="default" w:ascii="Arial" w:hAnsi="Arial" w:eastAsia="宋体" w:cs="Arial"/>
          <w:bCs/>
          <w:color w:val="000000" w:themeColor="text1"/>
          <w:sz w:val="24"/>
          <w:szCs w:val="24"/>
          <w14:textFill>
            <w14:solidFill>
              <w14:schemeClr w14:val="tx1"/>
            </w14:solidFill>
          </w14:textFill>
        </w:rPr>
        <w:t>。配料间配料过程有少量粉尘产生，根据企业提供的原辅料资料，面粉等粉料用量约为17323.88吨/年，粉状原料配料过程中粉尘产生量约为 0.1kg/t（原料），故本项目粉尘产生量为1.732t/a；本项目在配料工序各产尘点上方设置工业除尘装置对粉尘进行收集处理，尾气由不低于15m高排气筒排放；集气效率按85%计，除尘效率按不低于95%计，总风量约为6000m</w:t>
      </w:r>
      <w:r>
        <w:rPr>
          <w:rFonts w:hint="default" w:ascii="Arial" w:hAnsi="Arial" w:eastAsia="宋体" w:cs="Arial"/>
          <w:bCs/>
          <w:color w:val="000000" w:themeColor="text1"/>
          <w:sz w:val="24"/>
          <w:szCs w:val="24"/>
          <w:vertAlign w:val="superscript"/>
          <w14:textFill>
            <w14:solidFill>
              <w14:schemeClr w14:val="tx1"/>
            </w14:solidFill>
          </w14:textFill>
        </w:rPr>
        <w:t>3</w:t>
      </w:r>
      <w:r>
        <w:rPr>
          <w:rFonts w:hint="default" w:ascii="Arial" w:hAnsi="Arial" w:eastAsia="宋体" w:cs="Arial"/>
          <w:bCs/>
          <w:color w:val="000000" w:themeColor="text1"/>
          <w:sz w:val="24"/>
          <w:szCs w:val="24"/>
          <w14:textFill>
            <w14:solidFill>
              <w14:schemeClr w14:val="tx1"/>
            </w14:solidFill>
          </w14:textFill>
        </w:rPr>
        <w:t>/h；则粉尘经收集处理后的排放量为0.07t/a、排放速率0.0125kg/h、排放浓度2.1mg/m</w:t>
      </w:r>
      <w:r>
        <w:rPr>
          <w:rFonts w:hint="default" w:ascii="Arial" w:hAnsi="Arial" w:eastAsia="宋体" w:cs="Arial"/>
          <w:bCs/>
          <w:color w:val="000000" w:themeColor="text1"/>
          <w:sz w:val="24"/>
          <w:szCs w:val="24"/>
          <w:vertAlign w:val="superscript"/>
          <w14:textFill>
            <w14:solidFill>
              <w14:schemeClr w14:val="tx1"/>
            </w14:solidFill>
          </w14:textFill>
        </w:rPr>
        <w:t>3</w:t>
      </w:r>
      <w:r>
        <w:rPr>
          <w:rFonts w:hint="default" w:ascii="Arial" w:hAnsi="Arial" w:eastAsia="宋体" w:cs="Arial"/>
          <w:bCs/>
          <w:color w:val="000000" w:themeColor="text1"/>
          <w:sz w:val="24"/>
          <w:szCs w:val="24"/>
          <w14:textFill>
            <w14:solidFill>
              <w14:schemeClr w14:val="tx1"/>
            </w14:solidFill>
          </w14:textFill>
        </w:rPr>
        <w:t>；其余未被收集的粉尘量为0.26t/a，该部分粉尘主要是在车间内自然沉降，企业需及时进行清扫。</w:t>
      </w:r>
    </w:p>
    <w:p w14:paraId="77891EA1">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textAlignment w:val="auto"/>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企业实际建设过程中，面粉粉料采用密闭槽罐车运输至厂区，通过气力输送管道将面粉打入面粉仓。卸料过程中，槽罐车与粉仓进料口通过密闭快接头连接，物料在密闭管道内输送，无中间敞口环节。粉仓顶部设置脉冲袋式除尘器，卸料时产生的卸料粉尘经粉尘仓顶部除尘器过滤后排放，收集的面粉粉尘直接回落到粉仓内，不外排。</w:t>
      </w:r>
      <w:r>
        <w:rPr>
          <w:rFonts w:hint="eastAsia" w:ascii="Arial" w:hAnsi="Arial" w:cs="Arial"/>
          <w:bCs/>
          <w:color w:val="000000" w:themeColor="text1"/>
          <w:sz w:val="24"/>
          <w:szCs w:val="24"/>
          <w:lang w:val="en-US" w:eastAsia="zh-CN"/>
          <w14:textFill>
            <w14:solidFill>
              <w14:schemeClr w14:val="tx1"/>
            </w14:solidFill>
          </w14:textFill>
        </w:rPr>
        <w:t>面粉粉料从</w:t>
      </w:r>
      <w:r>
        <w:rPr>
          <w:rFonts w:hint="default" w:ascii="Arial" w:hAnsi="Arial" w:eastAsia="宋体" w:cs="Arial"/>
          <w:bCs/>
          <w:color w:val="000000" w:themeColor="text1"/>
          <w:sz w:val="24"/>
          <w:szCs w:val="24"/>
          <w14:textFill>
            <w14:solidFill>
              <w14:schemeClr w14:val="tx1"/>
            </w14:solidFill>
          </w14:textFill>
        </w:rPr>
        <w:t>粉仓到车间采用密闭管道负压输送，配料过程也为密闭操作，无需开口，加水搅拌成面团后出料，故该配料工序无粉尘外排。该密闭负压输送系统中少量产尘经由抽负压管道输送至风机房，风机房负压风机末端设有粉尘高精度过滤滤芯，故较少量的粉尘在风机房内无组织排放，主要是在风机房内自然沉降。</w:t>
      </w:r>
    </w:p>
    <w:p w14:paraId="6F0D049B">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textAlignment w:val="auto"/>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奶粉</w:t>
      </w:r>
      <w:r>
        <w:rPr>
          <w:rFonts w:hint="eastAsia" w:ascii="Arial" w:hAnsi="Arial" w:eastAsia="宋体" w:cs="Arial"/>
          <w:bCs/>
          <w:color w:val="000000" w:themeColor="text1"/>
          <w:sz w:val="24"/>
          <w:szCs w:val="24"/>
          <w:lang w:val="en-US" w:eastAsia="zh-CN"/>
          <w14:textFill>
            <w14:solidFill>
              <w14:schemeClr w14:val="tx1"/>
            </w14:solidFill>
          </w14:textFill>
        </w:rPr>
        <w:t>粉料</w:t>
      </w:r>
      <w:r>
        <w:rPr>
          <w:rFonts w:hint="default" w:ascii="Arial" w:hAnsi="Arial" w:eastAsia="宋体" w:cs="Arial"/>
          <w:bCs/>
          <w:color w:val="000000" w:themeColor="text1"/>
          <w:sz w:val="24"/>
          <w:szCs w:val="24"/>
          <w14:textFill>
            <w14:solidFill>
              <w14:schemeClr w14:val="tx1"/>
            </w14:solidFill>
          </w14:textFill>
        </w:rPr>
        <w:t>在拆包、称量工序有少量粉尘产生，现有工程在拆包、称量间内配备移动式除尘装置，该部分粉尘经收集处理后在车间内无组织排放。</w:t>
      </w:r>
    </w:p>
    <w:p w14:paraId="42325F85">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textAlignment w:val="auto"/>
        <w:rPr>
          <w:rFonts w:hint="eastAsia" w:ascii="Arial" w:hAnsi="Arial" w:eastAsia="宋体" w:cs="Arial"/>
          <w:bCs/>
          <w:color w:val="000000" w:themeColor="text1"/>
          <w:sz w:val="24"/>
          <w:szCs w:val="24"/>
          <w:lang w:val="en-US" w:eastAsia="zh-CN"/>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根据企业提供的原辅料资料，面粉粉料用量约为17323.88吨/年，</w:t>
      </w:r>
      <w:r>
        <w:rPr>
          <w:rFonts w:hint="eastAsia" w:ascii="Arial" w:hAnsi="Arial" w:eastAsia="宋体" w:cs="Arial"/>
          <w:bCs/>
          <w:color w:val="000000" w:themeColor="text1"/>
          <w:sz w:val="24"/>
          <w:szCs w:val="24"/>
          <w:lang w:val="en-US" w:eastAsia="zh-CN"/>
          <w14:textFill>
            <w14:solidFill>
              <w14:schemeClr w14:val="tx1"/>
            </w14:solidFill>
          </w14:textFill>
        </w:rPr>
        <w:t>面粉在</w:t>
      </w:r>
      <w:r>
        <w:rPr>
          <w:rFonts w:hint="default" w:ascii="Arial" w:hAnsi="Arial" w:eastAsia="宋体" w:cs="Arial"/>
          <w:bCs/>
          <w:color w:val="000000" w:themeColor="text1"/>
          <w:sz w:val="24"/>
          <w:szCs w:val="24"/>
          <w14:textFill>
            <w14:solidFill>
              <w14:schemeClr w14:val="tx1"/>
            </w14:solidFill>
          </w14:textFill>
        </w:rPr>
        <w:t>密闭负压输送系统中少量产尘</w:t>
      </w:r>
      <w:r>
        <w:rPr>
          <w:rFonts w:hint="eastAsia" w:ascii="Arial" w:hAnsi="Arial" w:eastAsia="宋体" w:cs="Arial"/>
          <w:bCs/>
          <w:color w:val="000000" w:themeColor="text1"/>
          <w:sz w:val="24"/>
          <w:szCs w:val="24"/>
          <w:lang w:val="en-US" w:eastAsia="zh-CN"/>
          <w14:textFill>
            <w14:solidFill>
              <w14:schemeClr w14:val="tx1"/>
            </w14:solidFill>
          </w14:textFill>
        </w:rPr>
        <w:t>按</w:t>
      </w:r>
      <w:r>
        <w:rPr>
          <w:rFonts w:hint="default" w:ascii="Arial" w:hAnsi="Arial" w:eastAsia="宋体" w:cs="Arial"/>
          <w:bCs/>
          <w:color w:val="000000" w:themeColor="text1"/>
          <w:sz w:val="24"/>
          <w:szCs w:val="24"/>
          <w14:textFill>
            <w14:solidFill>
              <w14:schemeClr w14:val="tx1"/>
            </w14:solidFill>
          </w14:textFill>
        </w:rPr>
        <w:t>粉尘产生量为0.1kg/t（原料）</w:t>
      </w:r>
      <w:r>
        <w:rPr>
          <w:rFonts w:hint="eastAsia" w:ascii="Arial" w:hAnsi="Arial" w:eastAsia="宋体" w:cs="Arial"/>
          <w:bCs/>
          <w:color w:val="000000" w:themeColor="text1"/>
          <w:sz w:val="24"/>
          <w:szCs w:val="24"/>
          <w:lang w:val="en-US" w:eastAsia="zh-CN"/>
          <w14:textFill>
            <w14:solidFill>
              <w14:schemeClr w14:val="tx1"/>
            </w14:solidFill>
          </w14:textFill>
        </w:rPr>
        <w:t>计算</w:t>
      </w:r>
      <w:r>
        <w:rPr>
          <w:rFonts w:hint="default" w:ascii="Arial" w:hAnsi="Arial" w:eastAsia="宋体" w:cs="Arial"/>
          <w:bCs/>
          <w:color w:val="000000" w:themeColor="text1"/>
          <w:sz w:val="24"/>
          <w:szCs w:val="24"/>
          <w14:textFill>
            <w14:solidFill>
              <w14:schemeClr w14:val="tx1"/>
            </w14:solidFill>
          </w14:textFill>
        </w:rPr>
        <w:t>，</w:t>
      </w:r>
      <w:r>
        <w:rPr>
          <w:rFonts w:hint="eastAsia" w:ascii="Arial" w:hAnsi="Arial" w:eastAsia="宋体" w:cs="Arial"/>
          <w:bCs/>
          <w:color w:val="000000" w:themeColor="text1"/>
          <w:sz w:val="24"/>
          <w:szCs w:val="24"/>
          <w:lang w:val="en-US" w:eastAsia="zh-CN"/>
          <w14:textFill>
            <w14:solidFill>
              <w14:schemeClr w14:val="tx1"/>
            </w14:solidFill>
          </w14:textFill>
        </w:rPr>
        <w:t>则</w:t>
      </w:r>
      <w:r>
        <w:rPr>
          <w:rFonts w:hint="default" w:ascii="Arial" w:hAnsi="Arial" w:eastAsia="宋体" w:cs="Arial"/>
          <w:bCs/>
          <w:color w:val="000000" w:themeColor="text1"/>
          <w:sz w:val="24"/>
          <w:szCs w:val="24"/>
          <w14:textFill>
            <w14:solidFill>
              <w14:schemeClr w14:val="tx1"/>
            </w14:solidFill>
          </w14:textFill>
        </w:rPr>
        <w:t>粉尘产生量为1.732t/a</w:t>
      </w:r>
      <w:r>
        <w:rPr>
          <w:rFonts w:hint="eastAsia" w:ascii="Arial" w:hAnsi="Arial" w:eastAsia="宋体" w:cs="Arial"/>
          <w:bCs/>
          <w:color w:val="000000" w:themeColor="text1"/>
          <w:sz w:val="24"/>
          <w:szCs w:val="24"/>
          <w:lang w:eastAsia="zh-CN"/>
          <w14:textFill>
            <w14:solidFill>
              <w14:schemeClr w14:val="tx1"/>
            </w14:solidFill>
          </w14:textFill>
        </w:rPr>
        <w:t>，</w:t>
      </w:r>
      <w:r>
        <w:rPr>
          <w:rFonts w:hint="eastAsia" w:ascii="Arial" w:hAnsi="Arial" w:eastAsia="宋体" w:cs="Arial"/>
          <w:bCs/>
          <w:color w:val="000000" w:themeColor="text1"/>
          <w:sz w:val="24"/>
          <w:szCs w:val="24"/>
          <w:lang w:val="en-US" w:eastAsia="zh-CN"/>
          <w14:textFill>
            <w14:solidFill>
              <w14:schemeClr w14:val="tx1"/>
            </w14:solidFill>
          </w14:textFill>
        </w:rPr>
        <w:t>密闭负压运输系统收集效率除尘效率以97%计，面粉粉尘经收集处理后的无组织排放量为0.052t/a</w:t>
      </w:r>
      <w:r>
        <w:rPr>
          <w:rFonts w:hint="eastAsia" w:ascii="Arial" w:hAnsi="Arial" w:cs="Arial"/>
          <w:bCs/>
          <w:color w:val="000000" w:themeColor="text1"/>
          <w:sz w:val="24"/>
          <w:szCs w:val="24"/>
          <w:lang w:val="en-US" w:eastAsia="zh-CN"/>
          <w14:textFill>
            <w14:solidFill>
              <w14:schemeClr w14:val="tx1"/>
            </w14:solidFill>
          </w14:textFill>
        </w:rPr>
        <w:t>，主要在风机房内自然沉降</w:t>
      </w:r>
      <w:r>
        <w:rPr>
          <w:rFonts w:hint="eastAsia" w:ascii="Arial" w:hAnsi="Arial" w:eastAsia="宋体" w:cs="Arial"/>
          <w:bCs/>
          <w:color w:val="000000" w:themeColor="text1"/>
          <w:sz w:val="24"/>
          <w:szCs w:val="24"/>
          <w:lang w:val="en-US" w:eastAsia="zh-CN"/>
          <w14:textFill>
            <w14:solidFill>
              <w14:schemeClr w14:val="tx1"/>
            </w14:solidFill>
          </w14:textFill>
        </w:rPr>
        <w:t>；企业现有工程奶粉粉料的用量为469.69吨/年，</w:t>
      </w:r>
      <w:r>
        <w:rPr>
          <w:rFonts w:hint="default" w:ascii="Arial" w:hAnsi="Arial" w:eastAsia="宋体" w:cs="Arial"/>
          <w:bCs/>
          <w:color w:val="000000" w:themeColor="text1"/>
          <w:sz w:val="24"/>
          <w:szCs w:val="24"/>
          <w14:textFill>
            <w14:solidFill>
              <w14:schemeClr w14:val="tx1"/>
            </w14:solidFill>
          </w14:textFill>
        </w:rPr>
        <w:t>粉状原料配料过程中粉尘产生量约为0.1kg/t（原料）</w:t>
      </w:r>
      <w:r>
        <w:rPr>
          <w:rFonts w:hint="eastAsia" w:ascii="Arial" w:hAnsi="Arial" w:eastAsia="宋体" w:cs="Arial"/>
          <w:bCs/>
          <w:color w:val="000000" w:themeColor="text1"/>
          <w:sz w:val="24"/>
          <w:szCs w:val="24"/>
          <w:lang w:eastAsia="zh-CN"/>
          <w14:textFill>
            <w14:solidFill>
              <w14:schemeClr w14:val="tx1"/>
            </w14:solidFill>
          </w14:textFill>
        </w:rPr>
        <w:t>，</w:t>
      </w:r>
      <w:r>
        <w:rPr>
          <w:rFonts w:hint="eastAsia" w:ascii="Arial" w:hAnsi="Arial" w:cs="Arial"/>
          <w:bCs/>
          <w:color w:val="000000" w:themeColor="text1"/>
          <w:sz w:val="24"/>
          <w:szCs w:val="24"/>
          <w:lang w:val="en-US" w:eastAsia="zh-CN"/>
          <w14:textFill>
            <w14:solidFill>
              <w14:schemeClr w14:val="tx1"/>
            </w14:solidFill>
          </w14:textFill>
        </w:rPr>
        <w:t>则</w:t>
      </w:r>
      <w:r>
        <w:rPr>
          <w:rFonts w:hint="eastAsia" w:ascii="Arial" w:hAnsi="Arial" w:eastAsia="宋体" w:cs="Arial"/>
          <w:bCs/>
          <w:color w:val="000000" w:themeColor="text1"/>
          <w:sz w:val="24"/>
          <w:szCs w:val="24"/>
          <w:lang w:val="en-US" w:eastAsia="zh-CN"/>
          <w14:textFill>
            <w14:solidFill>
              <w14:schemeClr w14:val="tx1"/>
            </w14:solidFill>
          </w14:textFill>
        </w:rPr>
        <w:t>粉尘产生量为0.047t/a，企业现已在拆包、称量区域配备移动式除尘器，</w:t>
      </w:r>
      <w:r>
        <w:rPr>
          <w:rFonts w:hint="eastAsia" w:ascii="Arial" w:hAnsi="Arial" w:cs="Arial"/>
          <w:bCs/>
          <w:color w:val="000000" w:themeColor="text1"/>
          <w:sz w:val="24"/>
          <w:szCs w:val="24"/>
          <w:lang w:val="en-US" w:eastAsia="zh-CN"/>
          <w14:textFill>
            <w14:solidFill>
              <w14:schemeClr w14:val="tx1"/>
            </w14:solidFill>
          </w14:textFill>
        </w:rPr>
        <w:t>该部分粉尘经收集处理后在车间内无组织排放，</w:t>
      </w:r>
      <w:r>
        <w:rPr>
          <w:rFonts w:hint="default" w:ascii="Arial" w:hAnsi="Arial" w:eastAsia="宋体" w:cs="Arial"/>
          <w:bCs/>
          <w:color w:val="000000" w:themeColor="text1"/>
          <w:sz w:val="24"/>
          <w:szCs w:val="24"/>
          <w14:textFill>
            <w14:solidFill>
              <w14:schemeClr w14:val="tx1"/>
            </w14:solidFill>
          </w14:textFill>
        </w:rPr>
        <w:t>集气效率按85%计，除尘效率按不低于95%计</w:t>
      </w:r>
      <w:r>
        <w:rPr>
          <w:rFonts w:hint="eastAsia" w:ascii="Arial" w:hAnsi="Arial" w:cs="Arial"/>
          <w:bCs/>
          <w:color w:val="000000" w:themeColor="text1"/>
          <w:sz w:val="24"/>
          <w:szCs w:val="24"/>
          <w:lang w:val="en-US" w:eastAsia="zh-CN"/>
          <w14:textFill>
            <w14:solidFill>
              <w14:schemeClr w14:val="tx1"/>
            </w14:solidFill>
          </w14:textFill>
        </w:rPr>
        <w:t>，</w:t>
      </w:r>
      <w:r>
        <w:rPr>
          <w:rFonts w:hint="eastAsia" w:ascii="Arial" w:hAnsi="Arial" w:eastAsia="宋体" w:cs="Arial"/>
          <w:bCs/>
          <w:color w:val="000000" w:themeColor="text1"/>
          <w:sz w:val="24"/>
          <w:szCs w:val="24"/>
          <w:lang w:val="en-US" w:eastAsia="zh-CN"/>
          <w14:textFill>
            <w14:solidFill>
              <w14:schemeClr w14:val="tx1"/>
            </w14:solidFill>
          </w14:textFill>
        </w:rPr>
        <w:t>奶粉粉尘无组织排放量为0.009t/a。</w:t>
      </w:r>
    </w:p>
    <w:p w14:paraId="074516D4">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textAlignment w:val="auto"/>
        <w:rPr>
          <w:rFonts w:hint="default" w:ascii="Arial" w:hAnsi="Arial" w:eastAsia="宋体" w:cs="Arial"/>
          <w:b/>
          <w:bCs/>
          <w:color w:val="000000" w:themeColor="text1"/>
          <w:sz w:val="24"/>
          <w:szCs w:val="24"/>
          <w14:textFill>
            <w14:solidFill>
              <w14:schemeClr w14:val="tx1"/>
            </w14:solidFill>
          </w14:textFill>
        </w:rPr>
      </w:pPr>
      <w:r>
        <w:rPr>
          <w:rFonts w:hint="eastAsia" w:ascii="Arial" w:hAnsi="Arial" w:eastAsia="宋体" w:cs="Arial"/>
          <w:bCs/>
          <w:color w:val="000000" w:themeColor="text1"/>
          <w:sz w:val="24"/>
          <w:szCs w:val="24"/>
          <w:lang w:val="en-US" w:eastAsia="zh-CN"/>
          <w14:textFill>
            <w14:solidFill>
              <w14:schemeClr w14:val="tx1"/>
            </w14:solidFill>
          </w14:textFill>
        </w:rPr>
        <w:t>综上所述，企业实际生产过程中烟粉尘的无组织排放量总共为0.061t/a，企业</w:t>
      </w:r>
      <w:r>
        <w:rPr>
          <w:rFonts w:hint="eastAsia" w:ascii="Arial" w:hAnsi="Arial" w:cs="Arial"/>
          <w:bCs/>
          <w:color w:val="000000" w:themeColor="text1"/>
          <w:sz w:val="24"/>
          <w:szCs w:val="24"/>
          <w:lang w:val="en-US" w:eastAsia="zh-CN"/>
          <w14:textFill>
            <w14:solidFill>
              <w14:schemeClr w14:val="tx1"/>
            </w14:solidFill>
          </w14:textFill>
        </w:rPr>
        <w:t>现有工程</w:t>
      </w:r>
      <w:r>
        <w:rPr>
          <w:rFonts w:hint="eastAsia" w:ascii="Arial" w:hAnsi="Arial" w:eastAsia="宋体" w:cs="Arial"/>
          <w:bCs/>
          <w:color w:val="000000" w:themeColor="text1"/>
          <w:sz w:val="24"/>
          <w:szCs w:val="24"/>
          <w:lang w:val="en-US" w:eastAsia="zh-CN"/>
          <w14:textFill>
            <w14:solidFill>
              <w14:schemeClr w14:val="tx1"/>
            </w14:solidFill>
          </w14:textFill>
        </w:rPr>
        <w:t>大气污染物无组织排放量未增加。</w:t>
      </w:r>
    </w:p>
    <w:p w14:paraId="20AE84E0">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现有工程已建项目污染物排放达标情况</w:t>
      </w:r>
    </w:p>
    <w:p w14:paraId="0D8CD75B">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1、废水</w:t>
      </w:r>
    </w:p>
    <w:p w14:paraId="472735D5">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为了解企业现有工程废水排放情况，本评价收集了企业202</w:t>
      </w:r>
      <w:r>
        <w:rPr>
          <w:rFonts w:hint="default" w:ascii="Arial" w:hAnsi="Arial" w:eastAsia="宋体" w:cs="Arial"/>
          <w:bCs/>
          <w:color w:val="000000" w:themeColor="text1"/>
          <w:sz w:val="24"/>
          <w:szCs w:val="24"/>
          <w:lang w:val="en-US" w:eastAsia="zh-CN"/>
          <w14:textFill>
            <w14:solidFill>
              <w14:schemeClr w14:val="tx1"/>
            </w14:solidFill>
          </w14:textFill>
        </w:rPr>
        <w:t>5</w:t>
      </w:r>
      <w:r>
        <w:rPr>
          <w:rFonts w:hint="default" w:ascii="Arial" w:hAnsi="Arial" w:eastAsia="宋体" w:cs="Arial"/>
          <w:bCs/>
          <w:color w:val="000000" w:themeColor="text1"/>
          <w:sz w:val="24"/>
          <w:szCs w:val="24"/>
          <w14:textFill>
            <w14:solidFill>
              <w14:schemeClr w14:val="tx1"/>
            </w14:solidFill>
          </w14:textFill>
        </w:rPr>
        <w:t>年的</w:t>
      </w:r>
      <w:r>
        <w:rPr>
          <w:rFonts w:hint="default" w:ascii="Arial" w:hAnsi="Arial" w:eastAsia="宋体" w:cs="Arial"/>
          <w:bCs/>
          <w:color w:val="000000" w:themeColor="text1"/>
          <w:sz w:val="24"/>
          <w:szCs w:val="24"/>
          <w:lang w:val="en-US" w:eastAsia="zh-CN"/>
          <w14:textFill>
            <w14:solidFill>
              <w14:schemeClr w14:val="tx1"/>
            </w14:solidFill>
          </w14:textFill>
        </w:rPr>
        <w:t>项目竣工环境保护验收检测报告</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浙江正诺检测科技有限公司</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编号：HJ2502018</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lang w:val="en-US" w:eastAsia="zh-CN"/>
          <w14:textFill>
            <w14:solidFill>
              <w14:schemeClr w14:val="tx1"/>
            </w14:solidFill>
          </w14:textFill>
        </w:rPr>
        <w:t>2025年5月14-15日</w:t>
      </w:r>
      <w:r>
        <w:rPr>
          <w:rFonts w:hint="default" w:ascii="Arial" w:hAnsi="Arial" w:eastAsia="宋体" w:cs="Arial"/>
          <w:color w:val="000000" w:themeColor="text1"/>
          <w:sz w:val="24"/>
          <w:szCs w:val="24"/>
          <w14:textFill>
            <w14:solidFill>
              <w14:schemeClr w14:val="tx1"/>
            </w14:solidFill>
          </w14:textFill>
        </w:rPr>
        <w:t>对企业</w:t>
      </w:r>
      <w:r>
        <w:rPr>
          <w:rFonts w:hint="default" w:ascii="Arial" w:hAnsi="Arial" w:eastAsia="宋体" w:cs="Arial"/>
          <w:color w:val="000000" w:themeColor="text1"/>
          <w:sz w:val="24"/>
          <w:szCs w:val="24"/>
          <w:lang w:val="en-US" w:eastAsia="zh-CN"/>
          <w14:textFill>
            <w14:solidFill>
              <w14:schemeClr w14:val="tx1"/>
            </w14:solidFill>
          </w14:textFill>
        </w:rPr>
        <w:t>污水处理站进出口</w:t>
      </w:r>
      <w:r>
        <w:rPr>
          <w:rFonts w:hint="default" w:ascii="Arial" w:hAnsi="Arial" w:eastAsia="宋体" w:cs="Arial"/>
          <w:color w:val="000000" w:themeColor="text1"/>
          <w:sz w:val="24"/>
          <w:szCs w:val="24"/>
          <w14:textFill>
            <w14:solidFill>
              <w14:schemeClr w14:val="tx1"/>
            </w14:solidFill>
          </w14:textFill>
        </w:rPr>
        <w:t>的水质</w:t>
      </w:r>
      <w:r>
        <w:rPr>
          <w:rFonts w:hint="default" w:ascii="Arial" w:hAnsi="Arial" w:eastAsia="宋体" w:cs="Arial"/>
          <w:color w:val="000000" w:themeColor="text1"/>
          <w:sz w:val="24"/>
          <w:szCs w:val="24"/>
          <w:lang w:val="en-US" w:eastAsia="zh-CN"/>
          <w14:textFill>
            <w14:solidFill>
              <w14:schemeClr w14:val="tx1"/>
            </w14:solidFill>
          </w14:textFill>
        </w:rPr>
        <w:t>监测</w:t>
      </w:r>
      <w:r>
        <w:rPr>
          <w:rFonts w:hint="default" w:ascii="Arial" w:hAnsi="Arial" w:eastAsia="宋体" w:cs="Arial"/>
          <w:color w:val="000000" w:themeColor="text1"/>
          <w:sz w:val="24"/>
          <w:szCs w:val="24"/>
          <w14:textFill>
            <w14:solidFill>
              <w14:schemeClr w14:val="tx1"/>
            </w14:solidFill>
          </w14:textFill>
        </w:rPr>
        <w:t>，具体检测结果</w:t>
      </w:r>
      <w:r>
        <w:rPr>
          <w:rFonts w:hint="default" w:ascii="Arial" w:hAnsi="Arial" w:eastAsia="宋体" w:cs="Arial"/>
          <w:color w:val="000000" w:themeColor="text1"/>
          <w:sz w:val="24"/>
          <w:szCs w:val="24"/>
          <w:lang w:val="en-US" w:eastAsia="zh-CN"/>
          <w14:textFill>
            <w14:solidFill>
              <w14:schemeClr w14:val="tx1"/>
            </w14:solidFill>
          </w14:textFill>
        </w:rPr>
        <w:t>如表2-1</w:t>
      </w:r>
      <w:r>
        <w:rPr>
          <w:rFonts w:hint="eastAsia" w:ascii="Arial" w:hAnsi="Arial" w:cs="Arial"/>
          <w:color w:val="000000" w:themeColor="text1"/>
          <w:sz w:val="24"/>
          <w:szCs w:val="24"/>
          <w:lang w:val="en-US" w:eastAsia="zh-CN"/>
          <w14:textFill>
            <w14:solidFill>
              <w14:schemeClr w14:val="tx1"/>
            </w14:solidFill>
          </w14:textFill>
        </w:rPr>
        <w:t>2</w:t>
      </w:r>
      <w:r>
        <w:rPr>
          <w:rFonts w:hint="default" w:ascii="Arial" w:hAnsi="Arial" w:eastAsia="宋体" w:cs="Arial"/>
          <w:color w:val="000000" w:themeColor="text1"/>
          <w:sz w:val="24"/>
          <w:szCs w:val="24"/>
          <w:lang w:val="en-US" w:eastAsia="zh-CN"/>
          <w14:textFill>
            <w14:solidFill>
              <w14:schemeClr w14:val="tx1"/>
            </w14:solidFill>
          </w14:textFill>
        </w:rPr>
        <w:t>所示</w:t>
      </w:r>
      <w:r>
        <w:rPr>
          <w:rFonts w:hint="default" w:ascii="Arial" w:hAnsi="Arial" w:eastAsia="宋体" w:cs="Arial"/>
          <w:color w:val="000000" w:themeColor="text1"/>
          <w:sz w:val="24"/>
          <w:szCs w:val="24"/>
          <w14:textFill>
            <w14:solidFill>
              <w14:schemeClr w14:val="tx1"/>
            </w14:solidFill>
          </w14:textFill>
        </w:rPr>
        <w:t>。</w:t>
      </w:r>
    </w:p>
    <w:p w14:paraId="27DA7F4E">
      <w:pPr>
        <w:pStyle w:val="50"/>
        <w:keepNext w:val="0"/>
        <w:keepLines w:val="0"/>
        <w:pageBreakBefore w:val="0"/>
        <w:widowControl w:val="0"/>
        <w:numPr>
          <w:ilvl w:val="3"/>
          <w:numId w:val="5"/>
        </w:numPr>
        <w:kinsoku/>
        <w:wordWrap/>
        <w:overflowPunct/>
        <w:topLinePunct w:val="0"/>
        <w:autoSpaceDE/>
        <w:autoSpaceDN/>
        <w:bidi w:val="0"/>
        <w:adjustRightInd/>
        <w:snapToGrid w:val="0"/>
        <w:spacing w:line="240" w:lineRule="auto"/>
        <w:ind w:left="105" w:leftChars="50" w:right="105" w:rightChars="50" w:firstLineChars="0"/>
        <w:jc w:val="center"/>
        <w:textAlignment w:val="auto"/>
        <w:outlineLvl w:val="3"/>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val="en-US" w:eastAsia="zh-CN"/>
        </w:rPr>
        <w:t>污水处理站出口污染物排放情况</w:t>
      </w:r>
      <w:r>
        <w:rPr>
          <w:rFonts w:hint="default" w:ascii="Arial" w:hAnsi="Arial" w:eastAsia="宋体" w:cs="Arial"/>
          <w:b/>
          <w:sz w:val="24"/>
          <w:szCs w:val="24"/>
          <w:lang w:eastAsia="zh-CN"/>
        </w:rPr>
        <w:t xml:space="preserve">     单位：</w:t>
      </w:r>
      <w:r>
        <w:rPr>
          <w:rFonts w:hint="default" w:ascii="Arial" w:hAnsi="Arial" w:eastAsia="宋体" w:cs="Arial"/>
          <w:b/>
          <w:sz w:val="24"/>
          <w:szCs w:val="24"/>
          <w:lang w:val="en-US" w:eastAsia="zh-CN"/>
        </w:rPr>
        <w:t>mg/L</w:t>
      </w:r>
    </w:p>
    <w:tbl>
      <w:tblPr>
        <w:tblStyle w:val="26"/>
        <w:tblW w:w="49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9"/>
        <w:gridCol w:w="578"/>
        <w:gridCol w:w="526"/>
        <w:gridCol w:w="1710"/>
        <w:gridCol w:w="834"/>
        <w:gridCol w:w="834"/>
        <w:gridCol w:w="834"/>
        <w:gridCol w:w="834"/>
        <w:gridCol w:w="610"/>
        <w:gridCol w:w="767"/>
      </w:tblGrid>
      <w:tr w14:paraId="4426A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Header/>
          <w:jc w:val="center"/>
        </w:trPr>
        <w:tc>
          <w:tcPr>
            <w:tcW w:w="345" w:type="pct"/>
            <w:vAlign w:val="center"/>
          </w:tcPr>
          <w:p w14:paraId="46D3B36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采样点位</w:t>
            </w:r>
          </w:p>
        </w:tc>
        <w:tc>
          <w:tcPr>
            <w:tcW w:w="357" w:type="pct"/>
            <w:vAlign w:val="center"/>
          </w:tcPr>
          <w:p w14:paraId="4E242A6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采样位置</w:t>
            </w:r>
          </w:p>
        </w:tc>
        <w:tc>
          <w:tcPr>
            <w:tcW w:w="324" w:type="pct"/>
            <w:vAlign w:val="center"/>
          </w:tcPr>
          <w:p w14:paraId="122D967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采样日期</w:t>
            </w:r>
          </w:p>
        </w:tc>
        <w:tc>
          <w:tcPr>
            <w:tcW w:w="1057" w:type="pct"/>
            <w:vAlign w:val="center"/>
          </w:tcPr>
          <w:p w14:paraId="223E0AC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检测项目</w:t>
            </w:r>
          </w:p>
        </w:tc>
        <w:tc>
          <w:tcPr>
            <w:tcW w:w="2063" w:type="pct"/>
            <w:gridSpan w:val="4"/>
            <w:vAlign w:val="center"/>
          </w:tcPr>
          <w:p w14:paraId="43D1E5D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检测结果</w:t>
            </w:r>
          </w:p>
        </w:tc>
        <w:tc>
          <w:tcPr>
            <w:tcW w:w="377" w:type="pct"/>
            <w:vAlign w:val="center"/>
          </w:tcPr>
          <w:p w14:paraId="4090E7C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val="en-US" w:eastAsia="zh-CN"/>
              </w:rPr>
              <w:t>排放标准</w:t>
            </w:r>
          </w:p>
        </w:tc>
        <w:tc>
          <w:tcPr>
            <w:tcW w:w="474" w:type="pct"/>
            <w:vAlign w:val="center"/>
          </w:tcPr>
          <w:p w14:paraId="75539C7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val="en-US" w:eastAsia="zh-CN"/>
              </w:rPr>
              <w:t>达标性</w:t>
            </w:r>
          </w:p>
        </w:tc>
      </w:tr>
      <w:tr w14:paraId="55C3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restart"/>
            <w:vAlign w:val="center"/>
          </w:tcPr>
          <w:p w14:paraId="473A86D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kern w:val="2"/>
                <w:sz w:val="21"/>
                <w:szCs w:val="21"/>
                <w:lang w:val="en-US" w:eastAsia="zh-CN" w:bidi="ar-SA"/>
              </w:rPr>
              <w:t>W2</w:t>
            </w:r>
          </w:p>
        </w:tc>
        <w:tc>
          <w:tcPr>
            <w:tcW w:w="357" w:type="pct"/>
            <w:vMerge w:val="restart"/>
            <w:vAlign w:val="center"/>
          </w:tcPr>
          <w:p w14:paraId="293EFBC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污</w:t>
            </w:r>
            <w:r>
              <w:rPr>
                <w:rFonts w:hint="default" w:ascii="Arial" w:hAnsi="Arial" w:eastAsia="宋体" w:cs="Arial"/>
                <w:szCs w:val="21"/>
                <w:lang w:val="en-US" w:eastAsia="zh-CN"/>
              </w:rPr>
              <w:t>水站</w:t>
            </w:r>
            <w:r>
              <w:rPr>
                <w:rFonts w:hint="default" w:ascii="Arial" w:hAnsi="Arial" w:eastAsia="宋体" w:cs="Arial"/>
                <w:szCs w:val="21"/>
                <w:lang w:eastAsia="zh-CN"/>
              </w:rPr>
              <w:t>出口</w:t>
            </w:r>
          </w:p>
        </w:tc>
        <w:tc>
          <w:tcPr>
            <w:tcW w:w="324" w:type="pct"/>
            <w:vMerge w:val="restart"/>
            <w:vAlign w:val="center"/>
          </w:tcPr>
          <w:p w14:paraId="783C69A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w:t>
            </w:r>
          </w:p>
          <w:p w14:paraId="413F6C4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14日</w:t>
            </w:r>
          </w:p>
        </w:tc>
        <w:tc>
          <w:tcPr>
            <w:tcW w:w="1057" w:type="pct"/>
            <w:vAlign w:val="center"/>
          </w:tcPr>
          <w:p w14:paraId="600E944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pH值（无量纲）</w:t>
            </w:r>
          </w:p>
        </w:tc>
        <w:tc>
          <w:tcPr>
            <w:tcW w:w="515" w:type="pct"/>
            <w:vAlign w:val="center"/>
          </w:tcPr>
          <w:p w14:paraId="2D8D80F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eastAsia="zh-CN"/>
              </w:rPr>
              <w:t>7.7</w:t>
            </w:r>
          </w:p>
        </w:tc>
        <w:tc>
          <w:tcPr>
            <w:tcW w:w="515" w:type="pct"/>
            <w:vAlign w:val="center"/>
          </w:tcPr>
          <w:p w14:paraId="5BAB355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7.7</w:t>
            </w:r>
          </w:p>
        </w:tc>
        <w:tc>
          <w:tcPr>
            <w:tcW w:w="515" w:type="pct"/>
            <w:vAlign w:val="center"/>
          </w:tcPr>
          <w:p w14:paraId="1445AD6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7.6</w:t>
            </w:r>
          </w:p>
        </w:tc>
        <w:tc>
          <w:tcPr>
            <w:tcW w:w="515" w:type="pct"/>
            <w:vAlign w:val="center"/>
          </w:tcPr>
          <w:p w14:paraId="73F4594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7.8</w:t>
            </w:r>
          </w:p>
        </w:tc>
        <w:tc>
          <w:tcPr>
            <w:tcW w:w="377" w:type="pct"/>
            <w:shd w:val="clear" w:color="auto" w:fill="auto"/>
            <w:vAlign w:val="center"/>
          </w:tcPr>
          <w:p w14:paraId="0AFF5FA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6~9</w:t>
            </w:r>
          </w:p>
        </w:tc>
        <w:tc>
          <w:tcPr>
            <w:tcW w:w="474" w:type="pct"/>
            <w:shd w:val="clear" w:color="auto" w:fill="auto"/>
            <w:vAlign w:val="center"/>
          </w:tcPr>
          <w:p w14:paraId="2A3B7BB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val="en-US" w:eastAsia="zh-CN"/>
              </w:rPr>
              <w:t>达标</w:t>
            </w:r>
          </w:p>
        </w:tc>
      </w:tr>
      <w:tr w14:paraId="561E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01B0DC7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74C0AF4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center"/>
          </w:tcPr>
          <w:p w14:paraId="7701327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4BF7259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化学需氧量</w:t>
            </w:r>
          </w:p>
        </w:tc>
        <w:tc>
          <w:tcPr>
            <w:tcW w:w="515" w:type="pct"/>
            <w:vAlign w:val="center"/>
          </w:tcPr>
          <w:p w14:paraId="506827E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34</w:t>
            </w:r>
          </w:p>
        </w:tc>
        <w:tc>
          <w:tcPr>
            <w:tcW w:w="515" w:type="pct"/>
            <w:vAlign w:val="center"/>
          </w:tcPr>
          <w:p w14:paraId="2BBC0C5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32</w:t>
            </w:r>
          </w:p>
        </w:tc>
        <w:tc>
          <w:tcPr>
            <w:tcW w:w="515" w:type="pct"/>
            <w:vAlign w:val="center"/>
          </w:tcPr>
          <w:p w14:paraId="6BE08B3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36</w:t>
            </w:r>
          </w:p>
        </w:tc>
        <w:tc>
          <w:tcPr>
            <w:tcW w:w="515" w:type="pct"/>
            <w:vAlign w:val="center"/>
          </w:tcPr>
          <w:p w14:paraId="5D086C1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35</w:t>
            </w:r>
          </w:p>
        </w:tc>
        <w:tc>
          <w:tcPr>
            <w:tcW w:w="377" w:type="pct"/>
            <w:shd w:val="clear" w:color="auto" w:fill="auto"/>
            <w:vAlign w:val="center"/>
          </w:tcPr>
          <w:p w14:paraId="7B6C3ED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500</w:t>
            </w:r>
          </w:p>
        </w:tc>
        <w:tc>
          <w:tcPr>
            <w:tcW w:w="474" w:type="pct"/>
            <w:shd w:val="clear" w:color="auto" w:fill="auto"/>
            <w:vAlign w:val="center"/>
          </w:tcPr>
          <w:p w14:paraId="33DD015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val="en-US" w:eastAsia="zh-CN"/>
              </w:rPr>
              <w:t>达标</w:t>
            </w:r>
          </w:p>
        </w:tc>
      </w:tr>
      <w:tr w14:paraId="3BB4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50CD5A6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703C23C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center"/>
          </w:tcPr>
          <w:p w14:paraId="19B9E7E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407FBB9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氨氮</w:t>
            </w:r>
          </w:p>
        </w:tc>
        <w:tc>
          <w:tcPr>
            <w:tcW w:w="515" w:type="pct"/>
            <w:vAlign w:val="center"/>
          </w:tcPr>
          <w:p w14:paraId="1189FD1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0.340</w:t>
            </w:r>
          </w:p>
        </w:tc>
        <w:tc>
          <w:tcPr>
            <w:tcW w:w="515" w:type="pct"/>
            <w:vAlign w:val="center"/>
          </w:tcPr>
          <w:p w14:paraId="77D7DCD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0.313</w:t>
            </w:r>
          </w:p>
        </w:tc>
        <w:tc>
          <w:tcPr>
            <w:tcW w:w="515" w:type="pct"/>
            <w:vAlign w:val="center"/>
          </w:tcPr>
          <w:p w14:paraId="4FFC06B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0.365</w:t>
            </w:r>
          </w:p>
        </w:tc>
        <w:tc>
          <w:tcPr>
            <w:tcW w:w="515" w:type="pct"/>
            <w:vAlign w:val="center"/>
          </w:tcPr>
          <w:p w14:paraId="26CE678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0.337</w:t>
            </w:r>
          </w:p>
        </w:tc>
        <w:tc>
          <w:tcPr>
            <w:tcW w:w="377" w:type="pct"/>
            <w:shd w:val="clear" w:color="auto" w:fill="auto"/>
            <w:vAlign w:val="center"/>
          </w:tcPr>
          <w:p w14:paraId="0BCF1B6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35</w:t>
            </w:r>
          </w:p>
        </w:tc>
        <w:tc>
          <w:tcPr>
            <w:tcW w:w="474" w:type="pct"/>
            <w:shd w:val="clear" w:color="auto" w:fill="auto"/>
            <w:vAlign w:val="center"/>
          </w:tcPr>
          <w:p w14:paraId="30E94A1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val="en-US" w:eastAsia="zh-CN"/>
              </w:rPr>
              <w:t>达标</w:t>
            </w:r>
          </w:p>
        </w:tc>
      </w:tr>
      <w:tr w14:paraId="4749E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135BDF5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2AEE2AE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center"/>
          </w:tcPr>
          <w:p w14:paraId="73AD3FC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6B7FF6E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总磷</w:t>
            </w:r>
          </w:p>
        </w:tc>
        <w:tc>
          <w:tcPr>
            <w:tcW w:w="515" w:type="pct"/>
            <w:vAlign w:val="center"/>
          </w:tcPr>
          <w:p w14:paraId="5A5A2DD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0.16</w:t>
            </w:r>
          </w:p>
        </w:tc>
        <w:tc>
          <w:tcPr>
            <w:tcW w:w="515" w:type="pct"/>
            <w:vAlign w:val="center"/>
          </w:tcPr>
          <w:p w14:paraId="18CD575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0.17</w:t>
            </w:r>
          </w:p>
        </w:tc>
        <w:tc>
          <w:tcPr>
            <w:tcW w:w="515" w:type="pct"/>
            <w:vAlign w:val="center"/>
          </w:tcPr>
          <w:p w14:paraId="14FCF4E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0.17</w:t>
            </w:r>
          </w:p>
        </w:tc>
        <w:tc>
          <w:tcPr>
            <w:tcW w:w="515" w:type="pct"/>
            <w:vAlign w:val="center"/>
          </w:tcPr>
          <w:p w14:paraId="255B2FA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0.18</w:t>
            </w:r>
          </w:p>
        </w:tc>
        <w:tc>
          <w:tcPr>
            <w:tcW w:w="377" w:type="pct"/>
            <w:shd w:val="clear" w:color="auto" w:fill="auto"/>
            <w:vAlign w:val="center"/>
          </w:tcPr>
          <w:p w14:paraId="5B5C391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8</w:t>
            </w:r>
          </w:p>
        </w:tc>
        <w:tc>
          <w:tcPr>
            <w:tcW w:w="474" w:type="pct"/>
            <w:shd w:val="clear" w:color="auto" w:fill="auto"/>
            <w:vAlign w:val="center"/>
          </w:tcPr>
          <w:p w14:paraId="66EC3FAC">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达标</w:t>
            </w:r>
          </w:p>
        </w:tc>
      </w:tr>
      <w:tr w14:paraId="575A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3A44B77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738BEB5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center"/>
          </w:tcPr>
          <w:p w14:paraId="1A86ECA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4D2840C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悬浮物</w:t>
            </w:r>
          </w:p>
        </w:tc>
        <w:tc>
          <w:tcPr>
            <w:tcW w:w="515" w:type="pct"/>
            <w:vAlign w:val="center"/>
          </w:tcPr>
          <w:p w14:paraId="3278DB7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46</w:t>
            </w:r>
          </w:p>
        </w:tc>
        <w:tc>
          <w:tcPr>
            <w:tcW w:w="515" w:type="pct"/>
            <w:vAlign w:val="center"/>
          </w:tcPr>
          <w:p w14:paraId="0ABB13F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51</w:t>
            </w:r>
          </w:p>
        </w:tc>
        <w:tc>
          <w:tcPr>
            <w:tcW w:w="515" w:type="pct"/>
            <w:vAlign w:val="center"/>
          </w:tcPr>
          <w:p w14:paraId="492FE97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49</w:t>
            </w:r>
          </w:p>
        </w:tc>
        <w:tc>
          <w:tcPr>
            <w:tcW w:w="515" w:type="pct"/>
            <w:vAlign w:val="center"/>
          </w:tcPr>
          <w:p w14:paraId="0D1AAFB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55</w:t>
            </w:r>
          </w:p>
        </w:tc>
        <w:tc>
          <w:tcPr>
            <w:tcW w:w="377" w:type="pct"/>
            <w:shd w:val="clear" w:color="auto" w:fill="auto"/>
            <w:vAlign w:val="center"/>
          </w:tcPr>
          <w:p w14:paraId="5AA2626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400</w:t>
            </w:r>
          </w:p>
        </w:tc>
        <w:tc>
          <w:tcPr>
            <w:tcW w:w="474" w:type="pct"/>
            <w:shd w:val="clear" w:color="auto" w:fill="auto"/>
            <w:vAlign w:val="center"/>
          </w:tcPr>
          <w:p w14:paraId="5C3D3D91">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达标</w:t>
            </w:r>
          </w:p>
        </w:tc>
      </w:tr>
      <w:tr w14:paraId="6237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3ACB1FF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6E744E3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center"/>
          </w:tcPr>
          <w:p w14:paraId="3879DD5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1CB0D56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动植物油类</w:t>
            </w:r>
          </w:p>
        </w:tc>
        <w:tc>
          <w:tcPr>
            <w:tcW w:w="515" w:type="pct"/>
            <w:vAlign w:val="center"/>
          </w:tcPr>
          <w:p w14:paraId="232A5A2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0.09</w:t>
            </w:r>
          </w:p>
        </w:tc>
        <w:tc>
          <w:tcPr>
            <w:tcW w:w="515" w:type="pct"/>
            <w:vAlign w:val="center"/>
          </w:tcPr>
          <w:p w14:paraId="19D3725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0.07</w:t>
            </w:r>
          </w:p>
        </w:tc>
        <w:tc>
          <w:tcPr>
            <w:tcW w:w="515" w:type="pct"/>
            <w:vAlign w:val="center"/>
          </w:tcPr>
          <w:p w14:paraId="5573841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szCs w:val="21"/>
                <w:lang w:eastAsia="zh-CN"/>
              </w:rPr>
              <w:t>＜</w:t>
            </w:r>
            <w:r>
              <w:rPr>
                <w:rFonts w:hint="default" w:ascii="Arial" w:hAnsi="Arial" w:eastAsia="宋体" w:cs="Arial"/>
                <w:lang w:eastAsia="zh-CN"/>
              </w:rPr>
              <w:t>0.06</w:t>
            </w:r>
          </w:p>
        </w:tc>
        <w:tc>
          <w:tcPr>
            <w:tcW w:w="515" w:type="pct"/>
            <w:vAlign w:val="center"/>
          </w:tcPr>
          <w:p w14:paraId="1FE8D91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0.07</w:t>
            </w:r>
          </w:p>
        </w:tc>
        <w:tc>
          <w:tcPr>
            <w:tcW w:w="377" w:type="pct"/>
            <w:shd w:val="clear" w:color="auto" w:fill="auto"/>
            <w:vAlign w:val="center"/>
          </w:tcPr>
          <w:p w14:paraId="7B5CE88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lang w:val="en-US" w:eastAsia="zh-CN"/>
              </w:rPr>
              <w:t>100</w:t>
            </w:r>
          </w:p>
        </w:tc>
        <w:tc>
          <w:tcPr>
            <w:tcW w:w="474" w:type="pct"/>
            <w:shd w:val="clear" w:color="auto" w:fill="auto"/>
            <w:vAlign w:val="center"/>
          </w:tcPr>
          <w:p w14:paraId="785C0BF3">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达标</w:t>
            </w:r>
          </w:p>
        </w:tc>
      </w:tr>
      <w:tr w14:paraId="4DC0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511C7AC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6C48AA2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center"/>
          </w:tcPr>
          <w:p w14:paraId="12278DB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6BF2699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五日生化需氧量</w:t>
            </w:r>
          </w:p>
        </w:tc>
        <w:tc>
          <w:tcPr>
            <w:tcW w:w="515" w:type="pct"/>
            <w:vAlign w:val="center"/>
          </w:tcPr>
          <w:p w14:paraId="7828153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szCs w:val="21"/>
                <w:lang w:eastAsia="zh-CN"/>
              </w:rPr>
              <w:t>16.8</w:t>
            </w:r>
          </w:p>
        </w:tc>
        <w:tc>
          <w:tcPr>
            <w:tcW w:w="515" w:type="pct"/>
            <w:vAlign w:val="center"/>
          </w:tcPr>
          <w:p w14:paraId="410FDCA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szCs w:val="21"/>
                <w:lang w:eastAsia="zh-CN"/>
              </w:rPr>
              <w:t>18.6</w:t>
            </w:r>
          </w:p>
        </w:tc>
        <w:tc>
          <w:tcPr>
            <w:tcW w:w="515" w:type="pct"/>
            <w:vAlign w:val="center"/>
          </w:tcPr>
          <w:p w14:paraId="7065E7A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szCs w:val="21"/>
                <w:lang w:eastAsia="zh-CN"/>
              </w:rPr>
              <w:t>18.8</w:t>
            </w:r>
          </w:p>
        </w:tc>
        <w:tc>
          <w:tcPr>
            <w:tcW w:w="515" w:type="pct"/>
            <w:vAlign w:val="center"/>
          </w:tcPr>
          <w:p w14:paraId="3AEA335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szCs w:val="21"/>
                <w:lang w:eastAsia="zh-CN"/>
              </w:rPr>
              <w:t>15.7</w:t>
            </w:r>
          </w:p>
        </w:tc>
        <w:tc>
          <w:tcPr>
            <w:tcW w:w="377" w:type="pct"/>
            <w:shd w:val="clear" w:color="auto" w:fill="auto"/>
            <w:vAlign w:val="center"/>
          </w:tcPr>
          <w:p w14:paraId="5BF3193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300</w:t>
            </w:r>
          </w:p>
        </w:tc>
        <w:tc>
          <w:tcPr>
            <w:tcW w:w="474" w:type="pct"/>
            <w:shd w:val="clear" w:color="auto" w:fill="auto"/>
            <w:vAlign w:val="center"/>
          </w:tcPr>
          <w:p w14:paraId="59399CB3">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达标</w:t>
            </w:r>
          </w:p>
        </w:tc>
      </w:tr>
      <w:tr w14:paraId="7007B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2C7162B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3E20693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restart"/>
            <w:vAlign w:val="center"/>
          </w:tcPr>
          <w:p w14:paraId="4E6318C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w:t>
            </w:r>
          </w:p>
          <w:p w14:paraId="7C32118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15日</w:t>
            </w:r>
          </w:p>
        </w:tc>
        <w:tc>
          <w:tcPr>
            <w:tcW w:w="1057" w:type="pct"/>
            <w:vAlign w:val="center"/>
          </w:tcPr>
          <w:p w14:paraId="5ED3AE3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pH值（无量纲）</w:t>
            </w:r>
          </w:p>
        </w:tc>
        <w:tc>
          <w:tcPr>
            <w:tcW w:w="515" w:type="pct"/>
            <w:vAlign w:val="center"/>
          </w:tcPr>
          <w:p w14:paraId="4F740B3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7.5</w:t>
            </w:r>
          </w:p>
        </w:tc>
        <w:tc>
          <w:tcPr>
            <w:tcW w:w="515" w:type="pct"/>
            <w:vAlign w:val="center"/>
          </w:tcPr>
          <w:p w14:paraId="6EA18B9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7.6</w:t>
            </w:r>
          </w:p>
        </w:tc>
        <w:tc>
          <w:tcPr>
            <w:tcW w:w="515" w:type="pct"/>
            <w:vAlign w:val="center"/>
          </w:tcPr>
          <w:p w14:paraId="7C02A2C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7.5</w:t>
            </w:r>
          </w:p>
        </w:tc>
        <w:tc>
          <w:tcPr>
            <w:tcW w:w="515" w:type="pct"/>
            <w:vAlign w:val="center"/>
          </w:tcPr>
          <w:p w14:paraId="7DB963B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7.5</w:t>
            </w:r>
          </w:p>
        </w:tc>
        <w:tc>
          <w:tcPr>
            <w:tcW w:w="377" w:type="pct"/>
            <w:shd w:val="clear" w:color="auto" w:fill="auto"/>
            <w:vAlign w:val="center"/>
          </w:tcPr>
          <w:p w14:paraId="43DB954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6~9</w:t>
            </w:r>
          </w:p>
        </w:tc>
        <w:tc>
          <w:tcPr>
            <w:tcW w:w="474" w:type="pct"/>
            <w:shd w:val="clear" w:color="auto" w:fill="auto"/>
            <w:vAlign w:val="center"/>
          </w:tcPr>
          <w:p w14:paraId="598A88EF">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达标</w:t>
            </w:r>
          </w:p>
        </w:tc>
      </w:tr>
      <w:tr w14:paraId="6950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04B8893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238446A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center"/>
          </w:tcPr>
          <w:p w14:paraId="243543E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37E33B2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化学需氧量</w:t>
            </w:r>
          </w:p>
        </w:tc>
        <w:tc>
          <w:tcPr>
            <w:tcW w:w="515" w:type="pct"/>
            <w:vAlign w:val="center"/>
          </w:tcPr>
          <w:p w14:paraId="665C2DE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31</w:t>
            </w:r>
          </w:p>
        </w:tc>
        <w:tc>
          <w:tcPr>
            <w:tcW w:w="515" w:type="pct"/>
            <w:vAlign w:val="center"/>
          </w:tcPr>
          <w:p w14:paraId="59D69BF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35</w:t>
            </w:r>
          </w:p>
        </w:tc>
        <w:tc>
          <w:tcPr>
            <w:tcW w:w="515" w:type="pct"/>
            <w:vAlign w:val="center"/>
          </w:tcPr>
          <w:p w14:paraId="32614DB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34</w:t>
            </w:r>
          </w:p>
        </w:tc>
        <w:tc>
          <w:tcPr>
            <w:tcW w:w="515" w:type="pct"/>
            <w:vAlign w:val="center"/>
          </w:tcPr>
          <w:p w14:paraId="6222E8C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29</w:t>
            </w:r>
          </w:p>
        </w:tc>
        <w:tc>
          <w:tcPr>
            <w:tcW w:w="377" w:type="pct"/>
            <w:shd w:val="clear" w:color="auto" w:fill="auto"/>
            <w:vAlign w:val="center"/>
          </w:tcPr>
          <w:p w14:paraId="688ED58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500</w:t>
            </w:r>
          </w:p>
        </w:tc>
        <w:tc>
          <w:tcPr>
            <w:tcW w:w="474" w:type="pct"/>
            <w:shd w:val="clear" w:color="auto" w:fill="auto"/>
            <w:vAlign w:val="center"/>
          </w:tcPr>
          <w:p w14:paraId="7E067199">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达标</w:t>
            </w:r>
          </w:p>
        </w:tc>
      </w:tr>
      <w:tr w14:paraId="431D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2AAEA6A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0F915CE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center"/>
          </w:tcPr>
          <w:p w14:paraId="5AB689C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2FEBE9B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氨氮</w:t>
            </w:r>
          </w:p>
        </w:tc>
        <w:tc>
          <w:tcPr>
            <w:tcW w:w="515" w:type="pct"/>
            <w:vAlign w:val="center"/>
          </w:tcPr>
          <w:p w14:paraId="2CB46DF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0.434</w:t>
            </w:r>
          </w:p>
        </w:tc>
        <w:tc>
          <w:tcPr>
            <w:tcW w:w="515" w:type="pct"/>
            <w:vAlign w:val="center"/>
          </w:tcPr>
          <w:p w14:paraId="496ACE4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0.408</w:t>
            </w:r>
          </w:p>
        </w:tc>
        <w:tc>
          <w:tcPr>
            <w:tcW w:w="515" w:type="pct"/>
            <w:vAlign w:val="center"/>
          </w:tcPr>
          <w:p w14:paraId="2D0CBC6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0.383</w:t>
            </w:r>
          </w:p>
        </w:tc>
        <w:tc>
          <w:tcPr>
            <w:tcW w:w="515" w:type="pct"/>
            <w:vAlign w:val="center"/>
          </w:tcPr>
          <w:p w14:paraId="22722EB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0.460</w:t>
            </w:r>
          </w:p>
        </w:tc>
        <w:tc>
          <w:tcPr>
            <w:tcW w:w="377" w:type="pct"/>
            <w:shd w:val="clear" w:color="auto" w:fill="auto"/>
            <w:vAlign w:val="center"/>
          </w:tcPr>
          <w:p w14:paraId="59CEE17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35</w:t>
            </w:r>
          </w:p>
        </w:tc>
        <w:tc>
          <w:tcPr>
            <w:tcW w:w="474" w:type="pct"/>
            <w:shd w:val="clear" w:color="auto" w:fill="auto"/>
            <w:vAlign w:val="center"/>
          </w:tcPr>
          <w:p w14:paraId="5AE11C7C">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达标</w:t>
            </w:r>
          </w:p>
        </w:tc>
      </w:tr>
      <w:tr w14:paraId="70C6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5A1C62B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17834EA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center"/>
          </w:tcPr>
          <w:p w14:paraId="5A7662B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370495D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总磷</w:t>
            </w:r>
          </w:p>
        </w:tc>
        <w:tc>
          <w:tcPr>
            <w:tcW w:w="515" w:type="pct"/>
            <w:vAlign w:val="center"/>
          </w:tcPr>
          <w:p w14:paraId="25421D4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0.16</w:t>
            </w:r>
          </w:p>
        </w:tc>
        <w:tc>
          <w:tcPr>
            <w:tcW w:w="515" w:type="pct"/>
            <w:vAlign w:val="center"/>
          </w:tcPr>
          <w:p w14:paraId="5E0A61A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0.16</w:t>
            </w:r>
          </w:p>
        </w:tc>
        <w:tc>
          <w:tcPr>
            <w:tcW w:w="515" w:type="pct"/>
            <w:vAlign w:val="center"/>
          </w:tcPr>
          <w:p w14:paraId="0FD8245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0.16</w:t>
            </w:r>
          </w:p>
        </w:tc>
        <w:tc>
          <w:tcPr>
            <w:tcW w:w="515" w:type="pct"/>
            <w:vAlign w:val="center"/>
          </w:tcPr>
          <w:p w14:paraId="70EFA2A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0.16</w:t>
            </w:r>
          </w:p>
        </w:tc>
        <w:tc>
          <w:tcPr>
            <w:tcW w:w="377" w:type="pct"/>
            <w:shd w:val="clear" w:color="auto" w:fill="auto"/>
            <w:vAlign w:val="center"/>
          </w:tcPr>
          <w:p w14:paraId="06C3F51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8</w:t>
            </w:r>
          </w:p>
        </w:tc>
        <w:tc>
          <w:tcPr>
            <w:tcW w:w="474" w:type="pct"/>
            <w:shd w:val="clear" w:color="auto" w:fill="auto"/>
            <w:vAlign w:val="center"/>
          </w:tcPr>
          <w:p w14:paraId="4A748D1F">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达标</w:t>
            </w:r>
          </w:p>
        </w:tc>
      </w:tr>
      <w:tr w14:paraId="1A85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1805BB9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1D738C6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center"/>
          </w:tcPr>
          <w:p w14:paraId="5AD4C1C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0643A0F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悬浮物</w:t>
            </w:r>
          </w:p>
        </w:tc>
        <w:tc>
          <w:tcPr>
            <w:tcW w:w="515" w:type="pct"/>
            <w:vAlign w:val="center"/>
          </w:tcPr>
          <w:p w14:paraId="6F31866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42</w:t>
            </w:r>
          </w:p>
        </w:tc>
        <w:tc>
          <w:tcPr>
            <w:tcW w:w="515" w:type="pct"/>
            <w:vAlign w:val="center"/>
          </w:tcPr>
          <w:p w14:paraId="3408862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48</w:t>
            </w:r>
          </w:p>
        </w:tc>
        <w:tc>
          <w:tcPr>
            <w:tcW w:w="515" w:type="pct"/>
            <w:vAlign w:val="center"/>
          </w:tcPr>
          <w:p w14:paraId="15A095C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40</w:t>
            </w:r>
          </w:p>
        </w:tc>
        <w:tc>
          <w:tcPr>
            <w:tcW w:w="515" w:type="pct"/>
            <w:vAlign w:val="center"/>
          </w:tcPr>
          <w:p w14:paraId="7F90C2A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45</w:t>
            </w:r>
          </w:p>
        </w:tc>
        <w:tc>
          <w:tcPr>
            <w:tcW w:w="377" w:type="pct"/>
            <w:shd w:val="clear" w:color="auto" w:fill="auto"/>
            <w:vAlign w:val="center"/>
          </w:tcPr>
          <w:p w14:paraId="4C08191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400</w:t>
            </w:r>
          </w:p>
        </w:tc>
        <w:tc>
          <w:tcPr>
            <w:tcW w:w="474" w:type="pct"/>
            <w:shd w:val="clear" w:color="auto" w:fill="auto"/>
            <w:vAlign w:val="center"/>
          </w:tcPr>
          <w:p w14:paraId="5CBA21D2">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达标</w:t>
            </w:r>
          </w:p>
        </w:tc>
      </w:tr>
      <w:tr w14:paraId="64C3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center"/>
          </w:tcPr>
          <w:p w14:paraId="4D95615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center"/>
          </w:tcPr>
          <w:p w14:paraId="4B6093B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center"/>
          </w:tcPr>
          <w:p w14:paraId="546EB34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4C1E5B0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动植物油类</w:t>
            </w:r>
          </w:p>
        </w:tc>
        <w:tc>
          <w:tcPr>
            <w:tcW w:w="515" w:type="pct"/>
            <w:vAlign w:val="center"/>
          </w:tcPr>
          <w:p w14:paraId="0F4DC1C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0.06</w:t>
            </w:r>
          </w:p>
        </w:tc>
        <w:tc>
          <w:tcPr>
            <w:tcW w:w="515" w:type="pct"/>
            <w:vAlign w:val="center"/>
          </w:tcPr>
          <w:p w14:paraId="4CD75C1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0.08</w:t>
            </w:r>
          </w:p>
        </w:tc>
        <w:tc>
          <w:tcPr>
            <w:tcW w:w="515" w:type="pct"/>
            <w:vAlign w:val="center"/>
          </w:tcPr>
          <w:p w14:paraId="341F138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0.08</w:t>
            </w:r>
          </w:p>
        </w:tc>
        <w:tc>
          <w:tcPr>
            <w:tcW w:w="515" w:type="pct"/>
            <w:vAlign w:val="center"/>
          </w:tcPr>
          <w:p w14:paraId="5738503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0.06</w:t>
            </w:r>
          </w:p>
        </w:tc>
        <w:tc>
          <w:tcPr>
            <w:tcW w:w="377" w:type="pct"/>
            <w:shd w:val="clear" w:color="auto" w:fill="auto"/>
            <w:vAlign w:val="center"/>
          </w:tcPr>
          <w:p w14:paraId="2A12A45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lang w:val="en-US" w:eastAsia="zh-CN"/>
              </w:rPr>
              <w:t>100</w:t>
            </w:r>
          </w:p>
        </w:tc>
        <w:tc>
          <w:tcPr>
            <w:tcW w:w="474" w:type="pct"/>
            <w:shd w:val="clear" w:color="auto" w:fill="auto"/>
            <w:vAlign w:val="center"/>
          </w:tcPr>
          <w:p w14:paraId="3F5B3182">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达标</w:t>
            </w:r>
          </w:p>
        </w:tc>
      </w:tr>
      <w:tr w14:paraId="24CE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45" w:type="pct"/>
            <w:vMerge w:val="continue"/>
            <w:vAlign w:val="top"/>
          </w:tcPr>
          <w:p w14:paraId="3DC5292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57" w:type="pct"/>
            <w:vMerge w:val="continue"/>
            <w:vAlign w:val="top"/>
          </w:tcPr>
          <w:p w14:paraId="14A2A42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324" w:type="pct"/>
            <w:vMerge w:val="continue"/>
            <w:vAlign w:val="top"/>
          </w:tcPr>
          <w:p w14:paraId="78D2203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057" w:type="pct"/>
            <w:vAlign w:val="center"/>
          </w:tcPr>
          <w:p w14:paraId="5A972E6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五日生化需氧量</w:t>
            </w:r>
          </w:p>
        </w:tc>
        <w:tc>
          <w:tcPr>
            <w:tcW w:w="515" w:type="pct"/>
            <w:vAlign w:val="center"/>
          </w:tcPr>
          <w:p w14:paraId="52F8F50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13.9</w:t>
            </w:r>
          </w:p>
        </w:tc>
        <w:tc>
          <w:tcPr>
            <w:tcW w:w="515" w:type="pct"/>
            <w:vAlign w:val="center"/>
          </w:tcPr>
          <w:p w14:paraId="50AE29C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16.6</w:t>
            </w:r>
          </w:p>
        </w:tc>
        <w:tc>
          <w:tcPr>
            <w:tcW w:w="515" w:type="pct"/>
            <w:vAlign w:val="center"/>
          </w:tcPr>
          <w:p w14:paraId="4DD27B6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18.0</w:t>
            </w:r>
          </w:p>
        </w:tc>
        <w:tc>
          <w:tcPr>
            <w:tcW w:w="515" w:type="pct"/>
            <w:vAlign w:val="center"/>
          </w:tcPr>
          <w:p w14:paraId="4017C5E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lang w:eastAsia="zh-CN"/>
              </w:rPr>
              <w:t>15.8</w:t>
            </w:r>
          </w:p>
        </w:tc>
        <w:tc>
          <w:tcPr>
            <w:tcW w:w="377" w:type="pct"/>
            <w:shd w:val="clear" w:color="auto" w:fill="auto"/>
            <w:vAlign w:val="center"/>
          </w:tcPr>
          <w:p w14:paraId="3856104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300</w:t>
            </w:r>
          </w:p>
        </w:tc>
        <w:tc>
          <w:tcPr>
            <w:tcW w:w="474" w:type="pct"/>
            <w:shd w:val="clear" w:color="auto" w:fill="auto"/>
            <w:vAlign w:val="center"/>
          </w:tcPr>
          <w:p w14:paraId="4F832517">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val="en-US" w:eastAsia="zh-CN"/>
              </w:rPr>
              <w:t>达标</w:t>
            </w:r>
          </w:p>
        </w:tc>
      </w:tr>
    </w:tbl>
    <w:p w14:paraId="1A5790D7">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jc w:val="both"/>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sz w:val="24"/>
          <w:szCs w:val="24"/>
          <w:lang w:eastAsia="zh-CN"/>
        </w:rPr>
        <w:t>监测结果表明，</w:t>
      </w:r>
      <w:r>
        <w:rPr>
          <w:rFonts w:hint="default" w:ascii="Arial" w:hAnsi="Arial" w:eastAsia="宋体" w:cs="Arial"/>
          <w:sz w:val="24"/>
          <w:lang w:eastAsia="zh-CN"/>
        </w:rPr>
        <w:t>监测期间污水处理站出口水样pH值、化学需氧量、悬浮物、动植物油类、五日生化需氧量均符合《污水综合排放标准》（GB8978-1996）中的三级标准相关排放要求，氨氮、总磷符合《工业企业废水氮、磷污染物间接排放</w:t>
      </w:r>
      <w:r>
        <w:rPr>
          <w:rFonts w:hint="eastAsia" w:ascii="Arial" w:hAnsi="Arial" w:cs="Arial"/>
          <w:sz w:val="24"/>
          <w:lang w:val="en-US" w:eastAsia="zh-CN"/>
        </w:rPr>
        <w:t>标准</w:t>
      </w:r>
      <w:r>
        <w:rPr>
          <w:rFonts w:hint="default" w:ascii="Arial" w:hAnsi="Arial" w:eastAsia="宋体" w:cs="Arial"/>
          <w:sz w:val="24"/>
          <w:lang w:eastAsia="zh-CN"/>
        </w:rPr>
        <w:t>》（DB33</w:t>
      </w:r>
      <w:r>
        <w:rPr>
          <w:rFonts w:hint="default" w:ascii="Arial" w:hAnsi="Arial" w:eastAsia="宋体" w:cs="Arial"/>
          <w:sz w:val="24"/>
          <w:lang w:val="en-US" w:eastAsia="zh-CN"/>
        </w:rPr>
        <w:t>/</w:t>
      </w:r>
      <w:r>
        <w:rPr>
          <w:rFonts w:hint="default" w:ascii="Arial" w:hAnsi="Arial" w:eastAsia="宋体" w:cs="Arial"/>
          <w:sz w:val="24"/>
          <w:lang w:eastAsia="zh-CN"/>
        </w:rPr>
        <w:t>887-20</w:t>
      </w:r>
      <w:r>
        <w:rPr>
          <w:rFonts w:hint="eastAsia" w:ascii="Arial" w:hAnsi="Arial" w:cs="Arial"/>
          <w:sz w:val="24"/>
          <w:lang w:val="en-US" w:eastAsia="zh-CN"/>
        </w:rPr>
        <w:t>25</w:t>
      </w:r>
      <w:r>
        <w:rPr>
          <w:rFonts w:hint="default" w:ascii="Arial" w:hAnsi="Arial" w:eastAsia="宋体" w:cs="Arial"/>
          <w:sz w:val="24"/>
          <w:lang w:eastAsia="zh-CN"/>
        </w:rPr>
        <w:t>）排放</w:t>
      </w:r>
      <w:r>
        <w:rPr>
          <w:rFonts w:hint="eastAsia" w:ascii="Arial" w:hAnsi="Arial" w:cs="Arial"/>
          <w:sz w:val="24"/>
          <w:lang w:val="en-US" w:eastAsia="zh-CN"/>
        </w:rPr>
        <w:t>限值</w:t>
      </w:r>
      <w:r>
        <w:rPr>
          <w:rFonts w:hint="default" w:ascii="Arial" w:hAnsi="Arial" w:eastAsia="宋体" w:cs="Arial"/>
          <w:sz w:val="24"/>
          <w:lang w:eastAsia="zh-CN"/>
        </w:rPr>
        <w:t>。</w:t>
      </w:r>
    </w:p>
    <w:p w14:paraId="413BB821">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2、废气</w:t>
      </w:r>
    </w:p>
    <w:p w14:paraId="5E1E6CCF">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textAlignment w:val="auto"/>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根据分析，企业现有工程废气主要有</w:t>
      </w:r>
      <w:r>
        <w:rPr>
          <w:rFonts w:hint="default" w:ascii="Arial" w:hAnsi="Arial" w:eastAsia="宋体" w:cs="Arial"/>
          <w:bCs/>
          <w:color w:val="000000" w:themeColor="text1"/>
          <w:sz w:val="24"/>
          <w:szCs w:val="24"/>
          <w:lang w:val="en-US" w:eastAsia="zh-CN"/>
          <w14:textFill>
            <w14:solidFill>
              <w14:schemeClr w14:val="tx1"/>
            </w14:solidFill>
          </w14:textFill>
        </w:rPr>
        <w:t>隧道炉废气</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油炸油烟废气</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食堂油烟、</w:t>
      </w:r>
      <w:r>
        <w:rPr>
          <w:rFonts w:hint="default" w:ascii="Arial" w:hAnsi="Arial" w:eastAsia="宋体" w:cs="Arial"/>
          <w:bCs/>
          <w:color w:val="000000" w:themeColor="text1"/>
          <w:sz w:val="24"/>
          <w:szCs w:val="24"/>
          <w14:textFill>
            <w14:solidFill>
              <w14:schemeClr w14:val="tx1"/>
            </w14:solidFill>
          </w14:textFill>
        </w:rPr>
        <w:t>污水处理</w:t>
      </w:r>
      <w:r>
        <w:rPr>
          <w:rFonts w:hint="default" w:ascii="Arial" w:hAnsi="Arial" w:eastAsia="宋体" w:cs="Arial"/>
          <w:bCs/>
          <w:color w:val="000000" w:themeColor="text1"/>
          <w:sz w:val="24"/>
          <w:szCs w:val="24"/>
          <w:lang w:val="en-US" w:eastAsia="zh-CN"/>
          <w14:textFill>
            <w14:solidFill>
              <w14:schemeClr w14:val="tx1"/>
            </w14:solidFill>
          </w14:textFill>
        </w:rPr>
        <w:t>站</w:t>
      </w:r>
      <w:r>
        <w:rPr>
          <w:rFonts w:hint="default" w:ascii="Arial" w:hAnsi="Arial" w:eastAsia="宋体" w:cs="Arial"/>
          <w:bCs/>
          <w:color w:val="000000" w:themeColor="text1"/>
          <w:sz w:val="24"/>
          <w:szCs w:val="24"/>
          <w14:textFill>
            <w14:solidFill>
              <w14:schemeClr w14:val="tx1"/>
            </w14:solidFill>
          </w14:textFill>
        </w:rPr>
        <w:t>废气。为了解企业现有工程废气污染物的达标排放情况</w:t>
      </w: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本评价收集了企业202</w:t>
      </w:r>
      <w:r>
        <w:rPr>
          <w:rFonts w:hint="default" w:ascii="Arial" w:hAnsi="Arial" w:eastAsia="宋体" w:cs="Arial"/>
          <w:bCs/>
          <w:color w:val="000000" w:themeColor="text1"/>
          <w:sz w:val="24"/>
          <w:szCs w:val="24"/>
          <w:lang w:val="en-US" w:eastAsia="zh-CN"/>
          <w14:textFill>
            <w14:solidFill>
              <w14:schemeClr w14:val="tx1"/>
            </w14:solidFill>
          </w14:textFill>
        </w:rPr>
        <w:t>5</w:t>
      </w:r>
      <w:r>
        <w:rPr>
          <w:rFonts w:hint="default" w:ascii="Arial" w:hAnsi="Arial" w:eastAsia="宋体" w:cs="Arial"/>
          <w:bCs/>
          <w:color w:val="000000" w:themeColor="text1"/>
          <w:sz w:val="24"/>
          <w:szCs w:val="24"/>
          <w14:textFill>
            <w14:solidFill>
              <w14:schemeClr w14:val="tx1"/>
            </w14:solidFill>
          </w14:textFill>
        </w:rPr>
        <w:t>年的</w:t>
      </w:r>
      <w:r>
        <w:rPr>
          <w:rFonts w:hint="default" w:ascii="Arial" w:hAnsi="Arial" w:eastAsia="宋体" w:cs="Arial"/>
          <w:bCs/>
          <w:color w:val="000000" w:themeColor="text1"/>
          <w:sz w:val="24"/>
          <w:szCs w:val="24"/>
          <w:lang w:val="en-US" w:eastAsia="zh-CN"/>
          <w14:textFill>
            <w14:solidFill>
              <w14:schemeClr w14:val="tx1"/>
            </w14:solidFill>
          </w14:textFill>
        </w:rPr>
        <w:t>项目竣工环境保护验收检测报告</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浙江正诺检测科技有限公司</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编号：HJ2502018</w:t>
      </w:r>
      <w:r>
        <w:rPr>
          <w:rFonts w:hint="default" w:ascii="Arial" w:hAnsi="Arial" w:eastAsia="宋体" w:cs="Arial"/>
          <w:bCs/>
          <w:color w:val="000000" w:themeColor="text1"/>
          <w:sz w:val="24"/>
          <w:szCs w:val="24"/>
          <w14:textFill>
            <w14:solidFill>
              <w14:schemeClr w14:val="tx1"/>
            </w14:solidFill>
          </w14:textFill>
        </w:rPr>
        <w:t>）。具体检测结果见表</w:t>
      </w:r>
      <w:r>
        <w:rPr>
          <w:rFonts w:hint="default" w:ascii="Arial" w:hAnsi="Arial" w:eastAsia="宋体" w:cs="Arial"/>
          <w:bCs/>
          <w:color w:val="000000" w:themeColor="text1"/>
          <w:sz w:val="24"/>
          <w:szCs w:val="24"/>
          <w:lang w:val="en-US" w:eastAsia="zh-CN"/>
          <w14:textFill>
            <w14:solidFill>
              <w14:schemeClr w14:val="tx1"/>
            </w14:solidFill>
          </w14:textFill>
        </w:rPr>
        <w:t>2-1</w:t>
      </w:r>
      <w:r>
        <w:rPr>
          <w:rFonts w:hint="eastAsia" w:ascii="Arial" w:hAnsi="Arial" w:cs="Arial"/>
          <w:bCs/>
          <w:color w:val="000000" w:themeColor="text1"/>
          <w:sz w:val="24"/>
          <w:szCs w:val="24"/>
          <w:lang w:val="en-US" w:eastAsia="zh-CN"/>
          <w14:textFill>
            <w14:solidFill>
              <w14:schemeClr w14:val="tx1"/>
            </w14:solidFill>
          </w14:textFill>
        </w:rPr>
        <w:t>3</w:t>
      </w:r>
      <w:r>
        <w:rPr>
          <w:rFonts w:hint="default" w:ascii="Arial" w:hAnsi="Arial" w:eastAsia="宋体" w:cs="Arial"/>
          <w:bCs/>
          <w:color w:val="000000" w:themeColor="text1"/>
          <w:sz w:val="24"/>
          <w:szCs w:val="24"/>
          <w:lang w:val="en-US" w:eastAsia="zh-CN"/>
          <w14:textFill>
            <w14:solidFill>
              <w14:schemeClr w14:val="tx1"/>
            </w14:solidFill>
          </w14:textFill>
        </w:rPr>
        <w:t>至表2-2</w:t>
      </w:r>
      <w:r>
        <w:rPr>
          <w:rFonts w:hint="eastAsia" w:ascii="Arial" w:hAnsi="Arial" w:cs="Arial"/>
          <w:bCs/>
          <w:color w:val="000000" w:themeColor="text1"/>
          <w:sz w:val="24"/>
          <w:szCs w:val="24"/>
          <w:lang w:val="en-US" w:eastAsia="zh-CN"/>
          <w14:textFill>
            <w14:solidFill>
              <w14:schemeClr w14:val="tx1"/>
            </w14:solidFill>
          </w14:textFill>
        </w:rPr>
        <w:t>2</w:t>
      </w:r>
      <w:r>
        <w:rPr>
          <w:rFonts w:hint="default" w:ascii="Arial" w:hAnsi="Arial" w:eastAsia="宋体" w:cs="Arial"/>
          <w:bCs/>
          <w:color w:val="000000" w:themeColor="text1"/>
          <w:sz w:val="24"/>
          <w:szCs w:val="24"/>
          <w14:textFill>
            <w14:solidFill>
              <w14:schemeClr w14:val="tx1"/>
            </w14:solidFill>
          </w14:textFill>
        </w:rPr>
        <w:t>。</w:t>
      </w:r>
    </w:p>
    <w:p w14:paraId="43F4CBF9">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eastAsia="zh-CN"/>
        </w:rPr>
        <w:t>有组织废气监测结果（一）</w:t>
      </w:r>
    </w:p>
    <w:tbl>
      <w:tblPr>
        <w:tblStyle w:val="26"/>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968"/>
        <w:gridCol w:w="969"/>
        <w:gridCol w:w="969"/>
        <w:gridCol w:w="968"/>
        <w:gridCol w:w="969"/>
        <w:gridCol w:w="969"/>
      </w:tblGrid>
      <w:tr w14:paraId="33018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0BAF664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rPr>
            </w:pPr>
            <w:r>
              <w:rPr>
                <w:rFonts w:hint="default" w:ascii="Arial" w:hAnsi="Arial" w:eastAsia="宋体" w:cs="Arial"/>
                <w:szCs w:val="21"/>
                <w:lang w:eastAsia="zh-CN"/>
              </w:rPr>
              <w:t>测试项目</w:t>
            </w:r>
          </w:p>
        </w:tc>
        <w:tc>
          <w:tcPr>
            <w:tcW w:w="5812" w:type="dxa"/>
            <w:gridSpan w:val="6"/>
            <w:vAlign w:val="center"/>
          </w:tcPr>
          <w:p w14:paraId="62F3835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检测结果</w:t>
            </w:r>
          </w:p>
        </w:tc>
      </w:tr>
      <w:tr w14:paraId="7BDA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5C79DF3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采样点位</w:t>
            </w:r>
          </w:p>
        </w:tc>
        <w:tc>
          <w:tcPr>
            <w:tcW w:w="5812" w:type="dxa"/>
            <w:gridSpan w:val="6"/>
            <w:vAlign w:val="center"/>
          </w:tcPr>
          <w:p w14:paraId="4A74BF4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eastAsia="zh-CN"/>
              </w:rPr>
              <w:t>Q1</w:t>
            </w:r>
            <w:r>
              <w:rPr>
                <w:rFonts w:hint="eastAsia" w:ascii="Arial" w:hAnsi="Arial" w:cs="Arial"/>
                <w:szCs w:val="21"/>
                <w:lang w:val="en-US" w:eastAsia="zh-CN"/>
              </w:rPr>
              <w:t>(DA001)</w:t>
            </w:r>
          </w:p>
        </w:tc>
      </w:tr>
      <w:tr w14:paraId="57388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79242F5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测试断面</w:t>
            </w:r>
          </w:p>
        </w:tc>
        <w:tc>
          <w:tcPr>
            <w:tcW w:w="5812" w:type="dxa"/>
            <w:gridSpan w:val="6"/>
            <w:vAlign w:val="center"/>
          </w:tcPr>
          <w:p w14:paraId="7C39F9F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隧道炉废气排放口1</w:t>
            </w:r>
          </w:p>
        </w:tc>
      </w:tr>
      <w:tr w14:paraId="4F32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2E59EB9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排气筒高度（m）</w:t>
            </w:r>
          </w:p>
        </w:tc>
        <w:tc>
          <w:tcPr>
            <w:tcW w:w="5812" w:type="dxa"/>
            <w:gridSpan w:val="6"/>
            <w:vAlign w:val="center"/>
          </w:tcPr>
          <w:p w14:paraId="4AAFA3F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20</w:t>
            </w:r>
          </w:p>
        </w:tc>
      </w:tr>
      <w:tr w14:paraId="0940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5836500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废气处理方式</w:t>
            </w:r>
          </w:p>
        </w:tc>
        <w:tc>
          <w:tcPr>
            <w:tcW w:w="5812" w:type="dxa"/>
            <w:gridSpan w:val="6"/>
            <w:vAlign w:val="center"/>
          </w:tcPr>
          <w:p w14:paraId="36A8EAB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油烟净化设备</w:t>
            </w:r>
          </w:p>
        </w:tc>
      </w:tr>
      <w:tr w14:paraId="4703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0899D2E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测试日期</w:t>
            </w:r>
          </w:p>
        </w:tc>
        <w:tc>
          <w:tcPr>
            <w:tcW w:w="2906" w:type="dxa"/>
            <w:gridSpan w:val="3"/>
            <w:vAlign w:val="center"/>
          </w:tcPr>
          <w:p w14:paraId="103BBBE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color w:val="EE0000"/>
                <w:szCs w:val="21"/>
                <w:lang w:eastAsia="zh-CN"/>
              </w:rPr>
            </w:pPr>
            <w:r>
              <w:rPr>
                <w:rFonts w:hint="default" w:ascii="Arial" w:hAnsi="Arial" w:eastAsia="宋体" w:cs="Arial"/>
                <w:szCs w:val="21"/>
                <w:lang w:eastAsia="zh-CN"/>
              </w:rPr>
              <w:t>05月14日</w:t>
            </w:r>
          </w:p>
        </w:tc>
        <w:tc>
          <w:tcPr>
            <w:tcW w:w="2906" w:type="dxa"/>
            <w:gridSpan w:val="3"/>
            <w:vAlign w:val="center"/>
          </w:tcPr>
          <w:p w14:paraId="5EA3A52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color w:val="EE0000"/>
                <w:szCs w:val="21"/>
                <w:lang w:eastAsia="zh-CN"/>
              </w:rPr>
            </w:pPr>
            <w:r>
              <w:rPr>
                <w:rFonts w:hint="default" w:ascii="Arial" w:hAnsi="Arial" w:eastAsia="宋体" w:cs="Arial"/>
                <w:szCs w:val="21"/>
                <w:lang w:eastAsia="zh-CN"/>
              </w:rPr>
              <w:t>05月15日</w:t>
            </w:r>
          </w:p>
        </w:tc>
      </w:tr>
      <w:tr w14:paraId="3CA5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62C79FB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烟气温度（℃）</w:t>
            </w:r>
          </w:p>
        </w:tc>
        <w:tc>
          <w:tcPr>
            <w:tcW w:w="968" w:type="dxa"/>
            <w:vAlign w:val="center"/>
          </w:tcPr>
          <w:p w14:paraId="1F47417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57</w:t>
            </w:r>
          </w:p>
        </w:tc>
        <w:tc>
          <w:tcPr>
            <w:tcW w:w="969" w:type="dxa"/>
            <w:vAlign w:val="center"/>
          </w:tcPr>
          <w:p w14:paraId="0BA65F9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58</w:t>
            </w:r>
          </w:p>
        </w:tc>
        <w:tc>
          <w:tcPr>
            <w:tcW w:w="969" w:type="dxa"/>
            <w:vAlign w:val="center"/>
          </w:tcPr>
          <w:p w14:paraId="08AE385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59</w:t>
            </w:r>
          </w:p>
        </w:tc>
        <w:tc>
          <w:tcPr>
            <w:tcW w:w="968" w:type="dxa"/>
            <w:vAlign w:val="center"/>
          </w:tcPr>
          <w:p w14:paraId="1EB5221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50</w:t>
            </w:r>
          </w:p>
        </w:tc>
        <w:tc>
          <w:tcPr>
            <w:tcW w:w="969" w:type="dxa"/>
            <w:vAlign w:val="center"/>
          </w:tcPr>
          <w:p w14:paraId="25E9080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53</w:t>
            </w:r>
          </w:p>
        </w:tc>
        <w:tc>
          <w:tcPr>
            <w:tcW w:w="969" w:type="dxa"/>
            <w:vAlign w:val="center"/>
          </w:tcPr>
          <w:p w14:paraId="77E58ED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54</w:t>
            </w:r>
          </w:p>
        </w:tc>
      </w:tr>
      <w:tr w14:paraId="7A3F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3E812EB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含湿量（%）</w:t>
            </w:r>
          </w:p>
        </w:tc>
        <w:tc>
          <w:tcPr>
            <w:tcW w:w="968" w:type="dxa"/>
            <w:vAlign w:val="center"/>
          </w:tcPr>
          <w:p w14:paraId="7CE8E74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3.1</w:t>
            </w:r>
          </w:p>
        </w:tc>
        <w:tc>
          <w:tcPr>
            <w:tcW w:w="969" w:type="dxa"/>
            <w:vAlign w:val="center"/>
          </w:tcPr>
          <w:p w14:paraId="0DFEA59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3.3</w:t>
            </w:r>
          </w:p>
        </w:tc>
        <w:tc>
          <w:tcPr>
            <w:tcW w:w="969" w:type="dxa"/>
            <w:vAlign w:val="center"/>
          </w:tcPr>
          <w:p w14:paraId="7D22FD8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3.2</w:t>
            </w:r>
          </w:p>
        </w:tc>
        <w:tc>
          <w:tcPr>
            <w:tcW w:w="968" w:type="dxa"/>
            <w:vAlign w:val="center"/>
          </w:tcPr>
          <w:p w14:paraId="4265DB7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3.2</w:t>
            </w:r>
          </w:p>
        </w:tc>
        <w:tc>
          <w:tcPr>
            <w:tcW w:w="969" w:type="dxa"/>
            <w:vAlign w:val="center"/>
          </w:tcPr>
          <w:p w14:paraId="58A07A5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3.1</w:t>
            </w:r>
          </w:p>
        </w:tc>
        <w:tc>
          <w:tcPr>
            <w:tcW w:w="969" w:type="dxa"/>
            <w:vAlign w:val="center"/>
          </w:tcPr>
          <w:p w14:paraId="1F82DC0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3.3</w:t>
            </w:r>
          </w:p>
        </w:tc>
      </w:tr>
      <w:tr w14:paraId="057B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6405305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流速（m/s）</w:t>
            </w:r>
          </w:p>
        </w:tc>
        <w:tc>
          <w:tcPr>
            <w:tcW w:w="968" w:type="dxa"/>
            <w:vAlign w:val="center"/>
          </w:tcPr>
          <w:p w14:paraId="361BC99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7.2</w:t>
            </w:r>
          </w:p>
        </w:tc>
        <w:tc>
          <w:tcPr>
            <w:tcW w:w="969" w:type="dxa"/>
            <w:vAlign w:val="center"/>
          </w:tcPr>
          <w:p w14:paraId="6310FC0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6.9</w:t>
            </w:r>
          </w:p>
        </w:tc>
        <w:tc>
          <w:tcPr>
            <w:tcW w:w="969" w:type="dxa"/>
            <w:vAlign w:val="center"/>
          </w:tcPr>
          <w:p w14:paraId="1DA2249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7.3</w:t>
            </w:r>
          </w:p>
        </w:tc>
        <w:tc>
          <w:tcPr>
            <w:tcW w:w="968" w:type="dxa"/>
            <w:vAlign w:val="center"/>
          </w:tcPr>
          <w:p w14:paraId="706177B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6.9</w:t>
            </w:r>
          </w:p>
        </w:tc>
        <w:tc>
          <w:tcPr>
            <w:tcW w:w="969" w:type="dxa"/>
            <w:vAlign w:val="center"/>
          </w:tcPr>
          <w:p w14:paraId="663B55D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7.0</w:t>
            </w:r>
          </w:p>
        </w:tc>
        <w:tc>
          <w:tcPr>
            <w:tcW w:w="969" w:type="dxa"/>
            <w:vAlign w:val="center"/>
          </w:tcPr>
          <w:p w14:paraId="0D5809C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7.0</w:t>
            </w:r>
          </w:p>
        </w:tc>
      </w:tr>
      <w:tr w14:paraId="2637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709EBB2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含氧量（%）</w:t>
            </w:r>
          </w:p>
        </w:tc>
        <w:tc>
          <w:tcPr>
            <w:tcW w:w="968" w:type="dxa"/>
            <w:vAlign w:val="center"/>
          </w:tcPr>
          <w:p w14:paraId="147E135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19.7</w:t>
            </w:r>
          </w:p>
        </w:tc>
        <w:tc>
          <w:tcPr>
            <w:tcW w:w="969" w:type="dxa"/>
            <w:vAlign w:val="center"/>
          </w:tcPr>
          <w:p w14:paraId="43B7EFF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19.8</w:t>
            </w:r>
          </w:p>
        </w:tc>
        <w:tc>
          <w:tcPr>
            <w:tcW w:w="969" w:type="dxa"/>
            <w:vAlign w:val="center"/>
          </w:tcPr>
          <w:p w14:paraId="027D423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19.6</w:t>
            </w:r>
          </w:p>
        </w:tc>
        <w:tc>
          <w:tcPr>
            <w:tcW w:w="968" w:type="dxa"/>
            <w:vAlign w:val="center"/>
          </w:tcPr>
          <w:p w14:paraId="1A61813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19.7</w:t>
            </w:r>
          </w:p>
        </w:tc>
        <w:tc>
          <w:tcPr>
            <w:tcW w:w="969" w:type="dxa"/>
            <w:vAlign w:val="center"/>
          </w:tcPr>
          <w:p w14:paraId="29A6B09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19.6</w:t>
            </w:r>
          </w:p>
        </w:tc>
        <w:tc>
          <w:tcPr>
            <w:tcW w:w="969" w:type="dxa"/>
            <w:vAlign w:val="center"/>
          </w:tcPr>
          <w:p w14:paraId="7AD05AC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19.7</w:t>
            </w:r>
          </w:p>
        </w:tc>
      </w:tr>
      <w:tr w14:paraId="39B5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38A9A77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标干流量（N.d.m</w:t>
            </w:r>
            <w:r>
              <w:rPr>
                <w:rFonts w:hint="default" w:ascii="Arial" w:hAnsi="Arial" w:eastAsia="宋体" w:cs="Arial"/>
                <w:szCs w:val="21"/>
                <w:vertAlign w:val="superscript"/>
                <w:lang w:eastAsia="zh-CN"/>
              </w:rPr>
              <w:t>3</w:t>
            </w:r>
            <w:r>
              <w:rPr>
                <w:rFonts w:hint="default" w:ascii="Arial" w:hAnsi="Arial" w:eastAsia="宋体" w:cs="Arial"/>
                <w:szCs w:val="21"/>
                <w:lang w:eastAsia="zh-CN"/>
              </w:rPr>
              <w:t>/h）</w:t>
            </w:r>
          </w:p>
        </w:tc>
        <w:tc>
          <w:tcPr>
            <w:tcW w:w="968" w:type="dxa"/>
            <w:vAlign w:val="center"/>
          </w:tcPr>
          <w:p w14:paraId="5F8B511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32423</w:t>
            </w:r>
          </w:p>
        </w:tc>
        <w:tc>
          <w:tcPr>
            <w:tcW w:w="969" w:type="dxa"/>
            <w:vAlign w:val="center"/>
          </w:tcPr>
          <w:p w14:paraId="7EB36BD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30940</w:t>
            </w:r>
          </w:p>
        </w:tc>
        <w:tc>
          <w:tcPr>
            <w:tcW w:w="969" w:type="dxa"/>
            <w:vAlign w:val="center"/>
          </w:tcPr>
          <w:p w14:paraId="443C508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32738</w:t>
            </w:r>
          </w:p>
        </w:tc>
        <w:tc>
          <w:tcPr>
            <w:tcW w:w="968" w:type="dxa"/>
            <w:vAlign w:val="center"/>
          </w:tcPr>
          <w:p w14:paraId="58E9FA9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31798</w:t>
            </w:r>
          </w:p>
        </w:tc>
        <w:tc>
          <w:tcPr>
            <w:tcW w:w="969" w:type="dxa"/>
            <w:vAlign w:val="center"/>
          </w:tcPr>
          <w:p w14:paraId="23408CB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31679</w:t>
            </w:r>
          </w:p>
        </w:tc>
        <w:tc>
          <w:tcPr>
            <w:tcW w:w="969" w:type="dxa"/>
            <w:vAlign w:val="center"/>
          </w:tcPr>
          <w:p w14:paraId="7E6311F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31574</w:t>
            </w:r>
          </w:p>
        </w:tc>
      </w:tr>
      <w:tr w14:paraId="4663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0F38DD1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w:t>
            </w:r>
          </w:p>
          <w:p w14:paraId="1386AB0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68" w:type="dxa"/>
            <w:vAlign w:val="center"/>
          </w:tcPr>
          <w:p w14:paraId="305AEB3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69" w:type="dxa"/>
            <w:vAlign w:val="center"/>
          </w:tcPr>
          <w:p w14:paraId="2AFDF95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69" w:type="dxa"/>
            <w:vAlign w:val="center"/>
          </w:tcPr>
          <w:p w14:paraId="6C52609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68" w:type="dxa"/>
            <w:vAlign w:val="center"/>
          </w:tcPr>
          <w:p w14:paraId="2F500AE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69" w:type="dxa"/>
            <w:vAlign w:val="center"/>
          </w:tcPr>
          <w:p w14:paraId="2CBEDA3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69" w:type="dxa"/>
            <w:vAlign w:val="center"/>
          </w:tcPr>
          <w:p w14:paraId="30C666D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r>
      <w:tr w14:paraId="3B91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6824A07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低浓度颗粒物基准含氧量排放浓度（mg/m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68" w:type="dxa"/>
            <w:vAlign w:val="center"/>
          </w:tcPr>
          <w:p w14:paraId="602BFB2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13.5</w:t>
            </w:r>
          </w:p>
        </w:tc>
        <w:tc>
          <w:tcPr>
            <w:tcW w:w="969" w:type="dxa"/>
            <w:vAlign w:val="center"/>
          </w:tcPr>
          <w:p w14:paraId="124FA4F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14.6</w:t>
            </w:r>
          </w:p>
        </w:tc>
        <w:tc>
          <w:tcPr>
            <w:tcW w:w="969" w:type="dxa"/>
            <w:vAlign w:val="center"/>
          </w:tcPr>
          <w:p w14:paraId="1477A93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12.5</w:t>
            </w:r>
          </w:p>
        </w:tc>
        <w:tc>
          <w:tcPr>
            <w:tcW w:w="968" w:type="dxa"/>
            <w:vAlign w:val="center"/>
          </w:tcPr>
          <w:p w14:paraId="4DA3598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13.5</w:t>
            </w:r>
          </w:p>
        </w:tc>
        <w:tc>
          <w:tcPr>
            <w:tcW w:w="969" w:type="dxa"/>
            <w:vAlign w:val="center"/>
          </w:tcPr>
          <w:p w14:paraId="0EAE72E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12.5</w:t>
            </w:r>
          </w:p>
        </w:tc>
        <w:tc>
          <w:tcPr>
            <w:tcW w:w="969" w:type="dxa"/>
            <w:vAlign w:val="center"/>
          </w:tcPr>
          <w:p w14:paraId="5579C54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13.5</w:t>
            </w:r>
          </w:p>
        </w:tc>
      </w:tr>
      <w:tr w14:paraId="4F17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4B59755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w:t>
            </w:r>
          </w:p>
          <w:p w14:paraId="41F7A27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68" w:type="dxa"/>
            <w:vAlign w:val="center"/>
          </w:tcPr>
          <w:p w14:paraId="5421500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3.2</w:t>
            </w:r>
          </w:p>
          <w:p w14:paraId="1D0711D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3344A9B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3.1</w:t>
            </w:r>
          </w:p>
          <w:p w14:paraId="6C2FC34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7F64111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3.3</w:t>
            </w:r>
          </w:p>
          <w:p w14:paraId="3CEFF76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8" w:type="dxa"/>
            <w:vAlign w:val="center"/>
          </w:tcPr>
          <w:p w14:paraId="5CF3A4E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3.2</w:t>
            </w:r>
          </w:p>
          <w:p w14:paraId="0A0A146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3FBC744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3.2</w:t>
            </w:r>
          </w:p>
          <w:p w14:paraId="3BC5939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25BD0DB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3.2</w:t>
            </w:r>
          </w:p>
          <w:p w14:paraId="60C3B58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r>
      <w:tr w14:paraId="0B4C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4E781FF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w:t>
            </w:r>
          </w:p>
          <w:p w14:paraId="716EB07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68" w:type="dxa"/>
            <w:vAlign w:val="center"/>
          </w:tcPr>
          <w:p w14:paraId="3E75142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69" w:type="dxa"/>
            <w:vAlign w:val="center"/>
          </w:tcPr>
          <w:p w14:paraId="2C941D3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69" w:type="dxa"/>
            <w:vAlign w:val="center"/>
          </w:tcPr>
          <w:p w14:paraId="4931FED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68" w:type="dxa"/>
            <w:vAlign w:val="center"/>
          </w:tcPr>
          <w:p w14:paraId="1E0AE7A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69" w:type="dxa"/>
            <w:vAlign w:val="center"/>
          </w:tcPr>
          <w:p w14:paraId="2365F88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69" w:type="dxa"/>
            <w:vAlign w:val="center"/>
          </w:tcPr>
          <w:p w14:paraId="19FC9E2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r>
      <w:tr w14:paraId="55CE9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20760F0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二氧化硫基准含氧量</w:t>
            </w:r>
          </w:p>
          <w:p w14:paraId="6C2A5E9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68" w:type="dxa"/>
            <w:vAlign w:val="center"/>
          </w:tcPr>
          <w:p w14:paraId="307BE72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c>
          <w:tcPr>
            <w:tcW w:w="969" w:type="dxa"/>
            <w:vAlign w:val="center"/>
          </w:tcPr>
          <w:p w14:paraId="1C5EA4D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69" w:type="dxa"/>
            <w:vAlign w:val="center"/>
          </w:tcPr>
          <w:p w14:paraId="75E6D3B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38</w:t>
            </w:r>
          </w:p>
        </w:tc>
        <w:tc>
          <w:tcPr>
            <w:tcW w:w="968" w:type="dxa"/>
            <w:vAlign w:val="center"/>
          </w:tcPr>
          <w:p w14:paraId="3355579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c>
          <w:tcPr>
            <w:tcW w:w="969" w:type="dxa"/>
            <w:vAlign w:val="center"/>
          </w:tcPr>
          <w:p w14:paraId="6C0D3D2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38</w:t>
            </w:r>
          </w:p>
        </w:tc>
        <w:tc>
          <w:tcPr>
            <w:tcW w:w="969" w:type="dxa"/>
            <w:vAlign w:val="center"/>
          </w:tcPr>
          <w:p w14:paraId="52EFD51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r>
      <w:tr w14:paraId="628D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719B4E1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w:t>
            </w:r>
          </w:p>
          <w:p w14:paraId="6E0F529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68" w:type="dxa"/>
            <w:vAlign w:val="center"/>
          </w:tcPr>
          <w:p w14:paraId="5CE1734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9.7</w:t>
            </w:r>
          </w:p>
          <w:p w14:paraId="500F683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7A1D08F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9.3</w:t>
            </w:r>
          </w:p>
          <w:p w14:paraId="46EF1FB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5EA16E4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9.8</w:t>
            </w:r>
          </w:p>
          <w:p w14:paraId="7211553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8" w:type="dxa"/>
            <w:vAlign w:val="center"/>
          </w:tcPr>
          <w:p w14:paraId="1DFFFA2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9.5</w:t>
            </w:r>
          </w:p>
          <w:p w14:paraId="002B65E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1BF2402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9.5</w:t>
            </w:r>
          </w:p>
          <w:p w14:paraId="379469E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53AF47D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9.5</w:t>
            </w:r>
          </w:p>
          <w:p w14:paraId="0664C2A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r>
      <w:tr w14:paraId="3960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5E39E5A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w:t>
            </w:r>
          </w:p>
          <w:p w14:paraId="6E2C2A0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68" w:type="dxa"/>
            <w:vAlign w:val="center"/>
          </w:tcPr>
          <w:p w14:paraId="2F546F9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69" w:type="dxa"/>
            <w:vAlign w:val="center"/>
          </w:tcPr>
          <w:p w14:paraId="554A884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69" w:type="dxa"/>
            <w:vAlign w:val="center"/>
          </w:tcPr>
          <w:p w14:paraId="275A755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68" w:type="dxa"/>
            <w:vAlign w:val="center"/>
          </w:tcPr>
          <w:p w14:paraId="54536B6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69" w:type="dxa"/>
            <w:vAlign w:val="center"/>
          </w:tcPr>
          <w:p w14:paraId="1F4B68F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69" w:type="dxa"/>
            <w:vAlign w:val="center"/>
          </w:tcPr>
          <w:p w14:paraId="2B06A7D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r>
      <w:tr w14:paraId="163B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5477BF3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氮氧化物基准含氧量</w:t>
            </w:r>
          </w:p>
          <w:p w14:paraId="10EFED8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68" w:type="dxa"/>
            <w:vAlign w:val="center"/>
          </w:tcPr>
          <w:p w14:paraId="5F7875F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c>
          <w:tcPr>
            <w:tcW w:w="969" w:type="dxa"/>
            <w:vAlign w:val="center"/>
          </w:tcPr>
          <w:p w14:paraId="2B524C5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69" w:type="dxa"/>
            <w:vAlign w:val="center"/>
          </w:tcPr>
          <w:p w14:paraId="0F48582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38</w:t>
            </w:r>
          </w:p>
        </w:tc>
        <w:tc>
          <w:tcPr>
            <w:tcW w:w="968" w:type="dxa"/>
            <w:vAlign w:val="center"/>
          </w:tcPr>
          <w:p w14:paraId="656A141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c>
          <w:tcPr>
            <w:tcW w:w="969" w:type="dxa"/>
            <w:vAlign w:val="center"/>
          </w:tcPr>
          <w:p w14:paraId="3191032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38</w:t>
            </w:r>
          </w:p>
        </w:tc>
        <w:tc>
          <w:tcPr>
            <w:tcW w:w="969" w:type="dxa"/>
            <w:vAlign w:val="center"/>
          </w:tcPr>
          <w:p w14:paraId="2333D33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r>
      <w:tr w14:paraId="2E86F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78DC7EF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w:t>
            </w:r>
          </w:p>
          <w:p w14:paraId="3DFFD91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68" w:type="dxa"/>
            <w:vAlign w:val="center"/>
          </w:tcPr>
          <w:p w14:paraId="1B374D7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9.7</w:t>
            </w:r>
          </w:p>
          <w:p w14:paraId="33A2FA5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0E69981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9.3</w:t>
            </w:r>
          </w:p>
          <w:p w14:paraId="03FD949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32390DB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9.8</w:t>
            </w:r>
          </w:p>
          <w:p w14:paraId="51D0D2B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8" w:type="dxa"/>
            <w:vAlign w:val="center"/>
          </w:tcPr>
          <w:p w14:paraId="532FB1A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9.5</w:t>
            </w:r>
          </w:p>
          <w:p w14:paraId="67BE6BD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0F3B143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9.5</w:t>
            </w:r>
          </w:p>
          <w:p w14:paraId="6883029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69" w:type="dxa"/>
            <w:vAlign w:val="center"/>
          </w:tcPr>
          <w:p w14:paraId="0506D2F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9.5</w:t>
            </w:r>
          </w:p>
          <w:p w14:paraId="71D90AF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r>
      <w:tr w14:paraId="3DAF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0" w:type="dxa"/>
            <w:vAlign w:val="center"/>
          </w:tcPr>
          <w:p w14:paraId="0A79CAB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烟气黑度</w:t>
            </w:r>
          </w:p>
          <w:p w14:paraId="7D63C8B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（林格曼黑度，级）</w:t>
            </w:r>
          </w:p>
        </w:tc>
        <w:tc>
          <w:tcPr>
            <w:tcW w:w="968" w:type="dxa"/>
            <w:vAlign w:val="center"/>
          </w:tcPr>
          <w:p w14:paraId="781811A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69" w:type="dxa"/>
            <w:vAlign w:val="center"/>
          </w:tcPr>
          <w:p w14:paraId="4E6B547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69" w:type="dxa"/>
            <w:vAlign w:val="center"/>
          </w:tcPr>
          <w:p w14:paraId="0695519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68" w:type="dxa"/>
            <w:vAlign w:val="center"/>
          </w:tcPr>
          <w:p w14:paraId="29681CA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69" w:type="dxa"/>
            <w:vAlign w:val="center"/>
          </w:tcPr>
          <w:p w14:paraId="1A20ADE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69" w:type="dxa"/>
            <w:vAlign w:val="center"/>
          </w:tcPr>
          <w:p w14:paraId="72BC525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r>
    </w:tbl>
    <w:p w14:paraId="28B27C77">
      <w:pPr>
        <w:keepNext w:val="0"/>
        <w:keepLines w:val="0"/>
        <w:pageBreakBefore w:val="0"/>
        <w:kinsoku/>
        <w:wordWrap/>
        <w:overflowPunct/>
        <w:bidi w:val="0"/>
        <w:snapToGrid w:val="0"/>
        <w:rPr>
          <w:rFonts w:hint="default" w:ascii="Arial" w:hAnsi="Arial" w:eastAsia="宋体" w:cs="Arial"/>
          <w:b/>
          <w:lang w:eastAsia="zh-CN"/>
        </w:rPr>
      </w:pPr>
      <w:r>
        <w:rPr>
          <w:rFonts w:hint="default" w:ascii="Arial" w:hAnsi="Arial" w:eastAsia="宋体" w:cs="Arial"/>
          <w:b/>
          <w:lang w:eastAsia="zh-CN"/>
        </w:rPr>
        <w:br w:type="page"/>
      </w:r>
    </w:p>
    <w:p w14:paraId="6C101408">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eastAsia="zh-CN"/>
        </w:rPr>
        <w:t>有组织废气监测结果（</w:t>
      </w:r>
      <w:r>
        <w:rPr>
          <w:rFonts w:hint="default" w:ascii="Arial" w:hAnsi="Arial" w:eastAsia="宋体" w:cs="Arial"/>
          <w:b/>
          <w:sz w:val="24"/>
          <w:szCs w:val="24"/>
          <w:lang w:val="en-US" w:eastAsia="zh-CN"/>
        </w:rPr>
        <w:t>二</w:t>
      </w:r>
      <w:r>
        <w:rPr>
          <w:rFonts w:hint="default" w:ascii="Arial" w:hAnsi="Arial" w:eastAsia="宋体" w:cs="Arial"/>
          <w:b/>
          <w:sz w:val="24"/>
          <w:szCs w:val="24"/>
          <w:lang w:eastAsia="zh-CN"/>
        </w:rPr>
        <w:t>）</w:t>
      </w:r>
    </w:p>
    <w:tbl>
      <w:tblPr>
        <w:tblStyle w:val="26"/>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945"/>
        <w:gridCol w:w="945"/>
        <w:gridCol w:w="945"/>
        <w:gridCol w:w="945"/>
        <w:gridCol w:w="945"/>
        <w:gridCol w:w="945"/>
      </w:tblGrid>
      <w:tr w14:paraId="43FE1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7A8CFDD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rPr>
            </w:pPr>
            <w:r>
              <w:rPr>
                <w:rFonts w:hint="default" w:ascii="Arial" w:hAnsi="Arial" w:eastAsia="宋体" w:cs="Arial"/>
                <w:szCs w:val="21"/>
                <w:lang w:eastAsia="zh-CN"/>
              </w:rPr>
              <w:t>测试项目</w:t>
            </w:r>
          </w:p>
        </w:tc>
        <w:tc>
          <w:tcPr>
            <w:tcW w:w="5670" w:type="dxa"/>
            <w:gridSpan w:val="6"/>
            <w:vAlign w:val="center"/>
          </w:tcPr>
          <w:p w14:paraId="0DF325C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检测结果</w:t>
            </w:r>
          </w:p>
        </w:tc>
      </w:tr>
      <w:tr w14:paraId="2098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06C5B83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采样点位</w:t>
            </w:r>
          </w:p>
        </w:tc>
        <w:tc>
          <w:tcPr>
            <w:tcW w:w="5670" w:type="dxa"/>
            <w:gridSpan w:val="6"/>
            <w:vAlign w:val="center"/>
          </w:tcPr>
          <w:p w14:paraId="6A38D03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eastAsia="zh-CN"/>
              </w:rPr>
              <w:t>Q2</w:t>
            </w:r>
            <w:r>
              <w:rPr>
                <w:rFonts w:hint="eastAsia" w:ascii="Arial" w:hAnsi="Arial" w:cs="Arial"/>
                <w:szCs w:val="21"/>
                <w:lang w:val="en-US" w:eastAsia="zh-CN"/>
              </w:rPr>
              <w:t>(DA002)</w:t>
            </w:r>
          </w:p>
        </w:tc>
      </w:tr>
      <w:tr w14:paraId="676A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053254E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测试断面</w:t>
            </w:r>
          </w:p>
        </w:tc>
        <w:tc>
          <w:tcPr>
            <w:tcW w:w="5670" w:type="dxa"/>
            <w:gridSpan w:val="6"/>
            <w:vAlign w:val="center"/>
          </w:tcPr>
          <w:p w14:paraId="76EFC52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隧道炉废气排放口2</w:t>
            </w:r>
          </w:p>
        </w:tc>
      </w:tr>
      <w:tr w14:paraId="600D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7E59E7F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排气筒高度（m）</w:t>
            </w:r>
          </w:p>
        </w:tc>
        <w:tc>
          <w:tcPr>
            <w:tcW w:w="5670" w:type="dxa"/>
            <w:gridSpan w:val="6"/>
            <w:vAlign w:val="center"/>
          </w:tcPr>
          <w:p w14:paraId="5A25327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20</w:t>
            </w:r>
          </w:p>
        </w:tc>
      </w:tr>
      <w:tr w14:paraId="2613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6E5E490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废气处理方式</w:t>
            </w:r>
          </w:p>
        </w:tc>
        <w:tc>
          <w:tcPr>
            <w:tcW w:w="5670" w:type="dxa"/>
            <w:gridSpan w:val="6"/>
            <w:vAlign w:val="center"/>
          </w:tcPr>
          <w:p w14:paraId="3223E4F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油烟净化设备</w:t>
            </w:r>
          </w:p>
        </w:tc>
      </w:tr>
      <w:tr w14:paraId="108B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566306D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测试日期</w:t>
            </w:r>
          </w:p>
        </w:tc>
        <w:tc>
          <w:tcPr>
            <w:tcW w:w="2835" w:type="dxa"/>
            <w:gridSpan w:val="3"/>
            <w:vAlign w:val="center"/>
          </w:tcPr>
          <w:p w14:paraId="300A42A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05月14日</w:t>
            </w:r>
          </w:p>
        </w:tc>
        <w:tc>
          <w:tcPr>
            <w:tcW w:w="2835" w:type="dxa"/>
            <w:gridSpan w:val="3"/>
            <w:vAlign w:val="center"/>
          </w:tcPr>
          <w:p w14:paraId="14AB73E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color w:val="EE0000"/>
                <w:szCs w:val="21"/>
                <w:lang w:eastAsia="zh-CN"/>
              </w:rPr>
            </w:pPr>
            <w:r>
              <w:rPr>
                <w:rFonts w:hint="default" w:ascii="Arial" w:hAnsi="Arial" w:eastAsia="宋体" w:cs="Arial"/>
                <w:szCs w:val="21"/>
                <w:lang w:eastAsia="zh-CN"/>
              </w:rPr>
              <w:t>05月15日</w:t>
            </w:r>
          </w:p>
        </w:tc>
      </w:tr>
      <w:tr w14:paraId="47BF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4B86D2A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烟气温度（℃）</w:t>
            </w:r>
          </w:p>
        </w:tc>
        <w:tc>
          <w:tcPr>
            <w:tcW w:w="945" w:type="dxa"/>
            <w:vAlign w:val="center"/>
          </w:tcPr>
          <w:p w14:paraId="0E4B2A8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43</w:t>
            </w:r>
          </w:p>
        </w:tc>
        <w:tc>
          <w:tcPr>
            <w:tcW w:w="945" w:type="dxa"/>
            <w:vAlign w:val="center"/>
          </w:tcPr>
          <w:p w14:paraId="74AC48A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43</w:t>
            </w:r>
          </w:p>
        </w:tc>
        <w:tc>
          <w:tcPr>
            <w:tcW w:w="945" w:type="dxa"/>
            <w:vAlign w:val="center"/>
          </w:tcPr>
          <w:p w14:paraId="106CEC7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42</w:t>
            </w:r>
          </w:p>
        </w:tc>
        <w:tc>
          <w:tcPr>
            <w:tcW w:w="945" w:type="dxa"/>
            <w:vAlign w:val="center"/>
          </w:tcPr>
          <w:p w14:paraId="3DB76B9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43</w:t>
            </w:r>
          </w:p>
        </w:tc>
        <w:tc>
          <w:tcPr>
            <w:tcW w:w="945" w:type="dxa"/>
            <w:vAlign w:val="center"/>
          </w:tcPr>
          <w:p w14:paraId="40A65C3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43</w:t>
            </w:r>
          </w:p>
        </w:tc>
        <w:tc>
          <w:tcPr>
            <w:tcW w:w="945" w:type="dxa"/>
            <w:vAlign w:val="center"/>
          </w:tcPr>
          <w:p w14:paraId="492C68D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43</w:t>
            </w:r>
          </w:p>
        </w:tc>
      </w:tr>
      <w:tr w14:paraId="338DD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07C32E1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含湿量（%）</w:t>
            </w:r>
          </w:p>
        </w:tc>
        <w:tc>
          <w:tcPr>
            <w:tcW w:w="945" w:type="dxa"/>
            <w:vAlign w:val="center"/>
          </w:tcPr>
          <w:p w14:paraId="65CD15B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945" w:type="dxa"/>
            <w:vAlign w:val="center"/>
          </w:tcPr>
          <w:p w14:paraId="07C68E4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3.0</w:t>
            </w:r>
          </w:p>
        </w:tc>
        <w:tc>
          <w:tcPr>
            <w:tcW w:w="945" w:type="dxa"/>
            <w:vAlign w:val="center"/>
          </w:tcPr>
          <w:p w14:paraId="674E201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945" w:type="dxa"/>
            <w:vAlign w:val="center"/>
          </w:tcPr>
          <w:p w14:paraId="3B32502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3.0</w:t>
            </w:r>
          </w:p>
        </w:tc>
        <w:tc>
          <w:tcPr>
            <w:tcW w:w="945" w:type="dxa"/>
            <w:vAlign w:val="center"/>
          </w:tcPr>
          <w:p w14:paraId="14399F5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3.1</w:t>
            </w:r>
          </w:p>
        </w:tc>
        <w:tc>
          <w:tcPr>
            <w:tcW w:w="945" w:type="dxa"/>
            <w:vAlign w:val="center"/>
          </w:tcPr>
          <w:p w14:paraId="01A1B44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2.9</w:t>
            </w:r>
          </w:p>
        </w:tc>
      </w:tr>
      <w:tr w14:paraId="4F1E9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638087C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流速（m/s）</w:t>
            </w:r>
          </w:p>
        </w:tc>
        <w:tc>
          <w:tcPr>
            <w:tcW w:w="945" w:type="dxa"/>
            <w:vAlign w:val="center"/>
          </w:tcPr>
          <w:p w14:paraId="54E507F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7.1</w:t>
            </w:r>
          </w:p>
        </w:tc>
        <w:tc>
          <w:tcPr>
            <w:tcW w:w="945" w:type="dxa"/>
            <w:vAlign w:val="center"/>
          </w:tcPr>
          <w:p w14:paraId="7170434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7.1</w:t>
            </w:r>
          </w:p>
        </w:tc>
        <w:tc>
          <w:tcPr>
            <w:tcW w:w="945" w:type="dxa"/>
            <w:vAlign w:val="center"/>
          </w:tcPr>
          <w:p w14:paraId="7AD2213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7.2</w:t>
            </w:r>
          </w:p>
        </w:tc>
        <w:tc>
          <w:tcPr>
            <w:tcW w:w="945" w:type="dxa"/>
            <w:vAlign w:val="center"/>
          </w:tcPr>
          <w:p w14:paraId="6A50D86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7.4</w:t>
            </w:r>
          </w:p>
        </w:tc>
        <w:tc>
          <w:tcPr>
            <w:tcW w:w="945" w:type="dxa"/>
            <w:vAlign w:val="center"/>
          </w:tcPr>
          <w:p w14:paraId="3A8BB64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7.5</w:t>
            </w:r>
          </w:p>
        </w:tc>
        <w:tc>
          <w:tcPr>
            <w:tcW w:w="945" w:type="dxa"/>
            <w:vAlign w:val="center"/>
          </w:tcPr>
          <w:p w14:paraId="1CDC6BC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7.5</w:t>
            </w:r>
          </w:p>
        </w:tc>
      </w:tr>
      <w:tr w14:paraId="3C13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640D08E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含氧量（%）</w:t>
            </w:r>
          </w:p>
        </w:tc>
        <w:tc>
          <w:tcPr>
            <w:tcW w:w="945" w:type="dxa"/>
            <w:vAlign w:val="center"/>
          </w:tcPr>
          <w:p w14:paraId="631CA43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19.9</w:t>
            </w:r>
          </w:p>
        </w:tc>
        <w:tc>
          <w:tcPr>
            <w:tcW w:w="945" w:type="dxa"/>
            <w:vAlign w:val="center"/>
          </w:tcPr>
          <w:p w14:paraId="5CD3F72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19.8</w:t>
            </w:r>
          </w:p>
        </w:tc>
        <w:tc>
          <w:tcPr>
            <w:tcW w:w="945" w:type="dxa"/>
            <w:vAlign w:val="center"/>
          </w:tcPr>
          <w:p w14:paraId="4ABE00C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19.9</w:t>
            </w:r>
          </w:p>
        </w:tc>
        <w:tc>
          <w:tcPr>
            <w:tcW w:w="945" w:type="dxa"/>
            <w:vAlign w:val="center"/>
          </w:tcPr>
          <w:p w14:paraId="7630385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19.5</w:t>
            </w:r>
          </w:p>
        </w:tc>
        <w:tc>
          <w:tcPr>
            <w:tcW w:w="945" w:type="dxa"/>
            <w:vAlign w:val="center"/>
          </w:tcPr>
          <w:p w14:paraId="32EF4DD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19.7</w:t>
            </w:r>
          </w:p>
        </w:tc>
        <w:tc>
          <w:tcPr>
            <w:tcW w:w="945" w:type="dxa"/>
            <w:vAlign w:val="center"/>
          </w:tcPr>
          <w:p w14:paraId="2189BC9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19.7</w:t>
            </w:r>
          </w:p>
        </w:tc>
      </w:tr>
      <w:tr w14:paraId="10D5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6625253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标干流量（N.d.m</w:t>
            </w:r>
            <w:r>
              <w:rPr>
                <w:rFonts w:hint="default" w:ascii="Arial" w:hAnsi="Arial" w:eastAsia="宋体" w:cs="Arial"/>
                <w:szCs w:val="21"/>
                <w:vertAlign w:val="superscript"/>
                <w:lang w:eastAsia="zh-CN"/>
              </w:rPr>
              <w:t>3</w:t>
            </w:r>
            <w:r>
              <w:rPr>
                <w:rFonts w:hint="default" w:ascii="Arial" w:hAnsi="Arial" w:eastAsia="宋体" w:cs="Arial"/>
                <w:szCs w:val="21"/>
                <w:lang w:eastAsia="zh-CN"/>
              </w:rPr>
              <w:t>/h）</w:t>
            </w:r>
          </w:p>
        </w:tc>
        <w:tc>
          <w:tcPr>
            <w:tcW w:w="945" w:type="dxa"/>
            <w:vAlign w:val="center"/>
          </w:tcPr>
          <w:p w14:paraId="3A12CE3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19429</w:t>
            </w:r>
          </w:p>
        </w:tc>
        <w:tc>
          <w:tcPr>
            <w:tcW w:w="945" w:type="dxa"/>
            <w:vAlign w:val="center"/>
          </w:tcPr>
          <w:p w14:paraId="7E7EA04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19410</w:t>
            </w:r>
          </w:p>
        </w:tc>
        <w:tc>
          <w:tcPr>
            <w:tcW w:w="945" w:type="dxa"/>
            <w:vAlign w:val="center"/>
          </w:tcPr>
          <w:p w14:paraId="5AD86EE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19718</w:t>
            </w:r>
          </w:p>
        </w:tc>
        <w:tc>
          <w:tcPr>
            <w:tcW w:w="945" w:type="dxa"/>
            <w:vAlign w:val="center"/>
          </w:tcPr>
          <w:p w14:paraId="3C23985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20164</w:t>
            </w:r>
          </w:p>
        </w:tc>
        <w:tc>
          <w:tcPr>
            <w:tcW w:w="945" w:type="dxa"/>
            <w:vAlign w:val="center"/>
          </w:tcPr>
          <w:p w14:paraId="3C9733B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20388</w:t>
            </w:r>
          </w:p>
        </w:tc>
        <w:tc>
          <w:tcPr>
            <w:tcW w:w="945" w:type="dxa"/>
            <w:vAlign w:val="center"/>
          </w:tcPr>
          <w:p w14:paraId="0FA6E61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20427</w:t>
            </w:r>
          </w:p>
        </w:tc>
      </w:tr>
      <w:tr w14:paraId="0039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7887D1A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w:t>
            </w:r>
          </w:p>
          <w:p w14:paraId="0D837C7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084AB81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3584786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360B2C6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65B26AD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08B99FA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542DE86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r>
      <w:tr w14:paraId="1DDC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48590EF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低浓度颗粒物基准含氧量排放浓度（mg/m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1B9FB2D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15.9</w:t>
            </w:r>
          </w:p>
        </w:tc>
        <w:tc>
          <w:tcPr>
            <w:tcW w:w="945" w:type="dxa"/>
            <w:vAlign w:val="center"/>
          </w:tcPr>
          <w:p w14:paraId="589C77D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14.6</w:t>
            </w:r>
          </w:p>
        </w:tc>
        <w:tc>
          <w:tcPr>
            <w:tcW w:w="945" w:type="dxa"/>
            <w:vAlign w:val="center"/>
          </w:tcPr>
          <w:p w14:paraId="05AE1A2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15.9</w:t>
            </w:r>
          </w:p>
        </w:tc>
        <w:tc>
          <w:tcPr>
            <w:tcW w:w="945" w:type="dxa"/>
            <w:vAlign w:val="center"/>
          </w:tcPr>
          <w:p w14:paraId="032DC94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11.7</w:t>
            </w:r>
          </w:p>
        </w:tc>
        <w:tc>
          <w:tcPr>
            <w:tcW w:w="945" w:type="dxa"/>
            <w:vAlign w:val="center"/>
          </w:tcPr>
          <w:p w14:paraId="0E8F2F0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13.5</w:t>
            </w:r>
          </w:p>
        </w:tc>
        <w:tc>
          <w:tcPr>
            <w:tcW w:w="945" w:type="dxa"/>
            <w:vAlign w:val="center"/>
          </w:tcPr>
          <w:p w14:paraId="260B62D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13.5</w:t>
            </w:r>
          </w:p>
        </w:tc>
      </w:tr>
      <w:tr w14:paraId="019AE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23542EC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w:t>
            </w:r>
          </w:p>
          <w:p w14:paraId="6F933F9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45" w:type="dxa"/>
            <w:vAlign w:val="center"/>
          </w:tcPr>
          <w:p w14:paraId="7EFB5FA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1.9</w:t>
            </w:r>
          </w:p>
          <w:p w14:paraId="0C91040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325528B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1.9</w:t>
            </w:r>
          </w:p>
          <w:p w14:paraId="08088F1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4B6704B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2.0</w:t>
            </w:r>
          </w:p>
          <w:p w14:paraId="4A2C5DE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231C6CE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2.0</w:t>
            </w:r>
          </w:p>
          <w:p w14:paraId="148B5E1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41A4A53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2.0</w:t>
            </w:r>
          </w:p>
          <w:p w14:paraId="64621BA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22CC6B4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2.0</w:t>
            </w:r>
          </w:p>
          <w:p w14:paraId="173C5BD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r>
      <w:tr w14:paraId="780F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2E74554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w:t>
            </w:r>
          </w:p>
          <w:p w14:paraId="3FF8288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2E37E76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31B50B1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097880A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6EEC38B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7748D19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3F9CA91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r>
      <w:tr w14:paraId="5768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7A0DF7A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二氧化硫基准含氧量</w:t>
            </w:r>
          </w:p>
          <w:p w14:paraId="04E2B84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08C46A5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48</w:t>
            </w:r>
          </w:p>
        </w:tc>
        <w:tc>
          <w:tcPr>
            <w:tcW w:w="945" w:type="dxa"/>
            <w:vAlign w:val="center"/>
          </w:tcPr>
          <w:p w14:paraId="722F55D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45" w:type="dxa"/>
            <w:vAlign w:val="center"/>
          </w:tcPr>
          <w:p w14:paraId="1CFC8CE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48</w:t>
            </w:r>
          </w:p>
        </w:tc>
        <w:tc>
          <w:tcPr>
            <w:tcW w:w="945" w:type="dxa"/>
            <w:vAlign w:val="center"/>
          </w:tcPr>
          <w:p w14:paraId="1FB5EFC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35</w:t>
            </w:r>
          </w:p>
        </w:tc>
        <w:tc>
          <w:tcPr>
            <w:tcW w:w="945" w:type="dxa"/>
            <w:vAlign w:val="center"/>
          </w:tcPr>
          <w:p w14:paraId="21BD77A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c>
          <w:tcPr>
            <w:tcW w:w="945" w:type="dxa"/>
            <w:vAlign w:val="center"/>
          </w:tcPr>
          <w:p w14:paraId="7CA4C00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r>
      <w:tr w14:paraId="3C58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5EFF77F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w:t>
            </w:r>
          </w:p>
          <w:p w14:paraId="09AB122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45" w:type="dxa"/>
            <w:vAlign w:val="center"/>
          </w:tcPr>
          <w:p w14:paraId="02E45BE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5.8</w:t>
            </w:r>
          </w:p>
          <w:p w14:paraId="0DA7734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6BFF59D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5.8</w:t>
            </w:r>
          </w:p>
          <w:p w14:paraId="3E27850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0D26F5E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5.9</w:t>
            </w:r>
          </w:p>
          <w:p w14:paraId="2AB42D4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5D3ADE6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6.0</w:t>
            </w:r>
          </w:p>
          <w:p w14:paraId="36720F4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50C1AB3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6.1</w:t>
            </w:r>
          </w:p>
          <w:p w14:paraId="30D1C68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7AB909D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6.1</w:t>
            </w:r>
          </w:p>
          <w:p w14:paraId="27BA97A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r>
      <w:tr w14:paraId="7256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337A37C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w:t>
            </w:r>
          </w:p>
          <w:p w14:paraId="72B9FC7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64167BA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4D919DA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6659615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0DF8FCE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240A4A9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39DD1AB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r>
      <w:tr w14:paraId="180D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009FB95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氮氧化物基准含氧量</w:t>
            </w:r>
          </w:p>
          <w:p w14:paraId="0A969D5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4F1FF9A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48</w:t>
            </w:r>
          </w:p>
        </w:tc>
        <w:tc>
          <w:tcPr>
            <w:tcW w:w="945" w:type="dxa"/>
            <w:vAlign w:val="center"/>
          </w:tcPr>
          <w:p w14:paraId="18B9BDE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45" w:type="dxa"/>
            <w:vAlign w:val="center"/>
          </w:tcPr>
          <w:p w14:paraId="28B7C9B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48</w:t>
            </w:r>
          </w:p>
        </w:tc>
        <w:tc>
          <w:tcPr>
            <w:tcW w:w="945" w:type="dxa"/>
            <w:vAlign w:val="center"/>
          </w:tcPr>
          <w:p w14:paraId="2DC2808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35</w:t>
            </w:r>
          </w:p>
        </w:tc>
        <w:tc>
          <w:tcPr>
            <w:tcW w:w="945" w:type="dxa"/>
            <w:vAlign w:val="center"/>
          </w:tcPr>
          <w:p w14:paraId="19C93EA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c>
          <w:tcPr>
            <w:tcW w:w="945" w:type="dxa"/>
            <w:vAlign w:val="center"/>
          </w:tcPr>
          <w:p w14:paraId="5874E8A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r>
      <w:tr w14:paraId="6668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4D971AA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w:t>
            </w:r>
          </w:p>
          <w:p w14:paraId="38E5777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45" w:type="dxa"/>
            <w:vAlign w:val="center"/>
          </w:tcPr>
          <w:p w14:paraId="5625F0E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5.8</w:t>
            </w:r>
          </w:p>
          <w:p w14:paraId="0898408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53F0A77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5.8</w:t>
            </w:r>
          </w:p>
          <w:p w14:paraId="5254E54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1DEBDFD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5.9</w:t>
            </w:r>
          </w:p>
          <w:p w14:paraId="7CF6B37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1F4FA1D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6.0</w:t>
            </w:r>
          </w:p>
          <w:p w14:paraId="4D00853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2802FC6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6.1</w:t>
            </w:r>
          </w:p>
          <w:p w14:paraId="1599AD1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43925BF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6.1</w:t>
            </w:r>
          </w:p>
          <w:p w14:paraId="60DF024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r>
      <w:tr w14:paraId="3E82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403609C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烟气黑度</w:t>
            </w:r>
          </w:p>
          <w:p w14:paraId="7422C54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（林格曼黑度，级）</w:t>
            </w:r>
          </w:p>
        </w:tc>
        <w:tc>
          <w:tcPr>
            <w:tcW w:w="945" w:type="dxa"/>
            <w:vAlign w:val="center"/>
          </w:tcPr>
          <w:p w14:paraId="74F628E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228BFB1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6F2D4F3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3845D0D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6969C7B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1A1F516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r>
    </w:tbl>
    <w:p w14:paraId="35F6D373">
      <w:pPr>
        <w:keepNext w:val="0"/>
        <w:keepLines w:val="0"/>
        <w:pageBreakBefore w:val="0"/>
        <w:kinsoku/>
        <w:wordWrap/>
        <w:overflowPunct/>
        <w:bidi w:val="0"/>
        <w:snapToGrid w:val="0"/>
        <w:rPr>
          <w:rFonts w:hint="default" w:ascii="Arial" w:hAnsi="Arial" w:eastAsia="宋体" w:cs="Arial"/>
          <w:b/>
          <w:lang w:eastAsia="zh-CN"/>
        </w:rPr>
      </w:pPr>
      <w:r>
        <w:rPr>
          <w:rFonts w:hint="default" w:ascii="Arial" w:hAnsi="Arial" w:eastAsia="宋体" w:cs="Arial"/>
          <w:b/>
          <w:lang w:eastAsia="zh-CN"/>
        </w:rPr>
        <w:br w:type="page"/>
      </w:r>
    </w:p>
    <w:p w14:paraId="54127961">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eastAsia="zh-CN"/>
        </w:rPr>
        <w:t>有组织废气监测结果（</w:t>
      </w:r>
      <w:r>
        <w:rPr>
          <w:rFonts w:hint="default" w:ascii="Arial" w:hAnsi="Arial" w:eastAsia="宋体" w:cs="Arial"/>
          <w:b/>
          <w:sz w:val="24"/>
          <w:szCs w:val="24"/>
          <w:lang w:val="en-US" w:eastAsia="zh-CN"/>
        </w:rPr>
        <w:t>三</w:t>
      </w:r>
      <w:r>
        <w:rPr>
          <w:rFonts w:hint="default" w:ascii="Arial" w:hAnsi="Arial" w:eastAsia="宋体" w:cs="Arial"/>
          <w:b/>
          <w:sz w:val="24"/>
          <w:szCs w:val="24"/>
          <w:lang w:eastAsia="zh-CN"/>
        </w:rPr>
        <w:t>）</w:t>
      </w:r>
    </w:p>
    <w:tbl>
      <w:tblPr>
        <w:tblStyle w:val="26"/>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945"/>
        <w:gridCol w:w="945"/>
        <w:gridCol w:w="945"/>
        <w:gridCol w:w="945"/>
        <w:gridCol w:w="945"/>
        <w:gridCol w:w="945"/>
      </w:tblGrid>
      <w:tr w14:paraId="6C24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164CC6B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rPr>
            </w:pPr>
            <w:r>
              <w:rPr>
                <w:rFonts w:hint="default" w:ascii="Arial" w:hAnsi="Arial" w:eastAsia="宋体" w:cs="Arial"/>
                <w:szCs w:val="21"/>
                <w:lang w:eastAsia="zh-CN"/>
              </w:rPr>
              <w:t>测试项目</w:t>
            </w:r>
          </w:p>
        </w:tc>
        <w:tc>
          <w:tcPr>
            <w:tcW w:w="5670" w:type="dxa"/>
            <w:gridSpan w:val="6"/>
            <w:vAlign w:val="center"/>
          </w:tcPr>
          <w:p w14:paraId="1A70958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检测结果</w:t>
            </w:r>
          </w:p>
        </w:tc>
      </w:tr>
      <w:tr w14:paraId="5324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447AA77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采样点位</w:t>
            </w:r>
          </w:p>
        </w:tc>
        <w:tc>
          <w:tcPr>
            <w:tcW w:w="5670" w:type="dxa"/>
            <w:gridSpan w:val="6"/>
            <w:vAlign w:val="center"/>
          </w:tcPr>
          <w:p w14:paraId="3076A85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eastAsia="zh-CN"/>
              </w:rPr>
              <w:t>Q3</w:t>
            </w:r>
            <w:r>
              <w:rPr>
                <w:rFonts w:hint="eastAsia" w:ascii="Arial" w:hAnsi="Arial" w:cs="Arial"/>
                <w:szCs w:val="21"/>
                <w:lang w:val="en-US" w:eastAsia="zh-CN"/>
              </w:rPr>
              <w:t>(DA003)</w:t>
            </w:r>
          </w:p>
        </w:tc>
      </w:tr>
      <w:tr w14:paraId="47F6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4A0A6A5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测试断面</w:t>
            </w:r>
          </w:p>
        </w:tc>
        <w:tc>
          <w:tcPr>
            <w:tcW w:w="5670" w:type="dxa"/>
            <w:gridSpan w:val="6"/>
            <w:vAlign w:val="center"/>
          </w:tcPr>
          <w:p w14:paraId="0C9EECF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隧道炉废气排放口3</w:t>
            </w:r>
          </w:p>
        </w:tc>
      </w:tr>
      <w:tr w14:paraId="1647E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58B7A19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排气筒高度（m）</w:t>
            </w:r>
          </w:p>
        </w:tc>
        <w:tc>
          <w:tcPr>
            <w:tcW w:w="5670" w:type="dxa"/>
            <w:gridSpan w:val="6"/>
            <w:vAlign w:val="center"/>
          </w:tcPr>
          <w:p w14:paraId="17BF05A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20</w:t>
            </w:r>
          </w:p>
        </w:tc>
      </w:tr>
      <w:tr w14:paraId="2901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2405" w:type="dxa"/>
            <w:vAlign w:val="center"/>
          </w:tcPr>
          <w:p w14:paraId="5E9A614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废气处理方式</w:t>
            </w:r>
          </w:p>
        </w:tc>
        <w:tc>
          <w:tcPr>
            <w:tcW w:w="5670" w:type="dxa"/>
            <w:gridSpan w:val="6"/>
            <w:vAlign w:val="center"/>
          </w:tcPr>
          <w:p w14:paraId="639367C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油烟净化设备</w:t>
            </w:r>
          </w:p>
        </w:tc>
      </w:tr>
      <w:tr w14:paraId="5C83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3E56996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测试日期</w:t>
            </w:r>
          </w:p>
        </w:tc>
        <w:tc>
          <w:tcPr>
            <w:tcW w:w="2835" w:type="dxa"/>
            <w:gridSpan w:val="3"/>
            <w:vAlign w:val="center"/>
          </w:tcPr>
          <w:p w14:paraId="1B47755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color w:val="EE0000"/>
                <w:szCs w:val="21"/>
                <w:lang w:eastAsia="zh-CN"/>
              </w:rPr>
            </w:pPr>
            <w:r>
              <w:rPr>
                <w:rFonts w:hint="default" w:ascii="Arial" w:hAnsi="Arial" w:eastAsia="宋体" w:cs="Arial"/>
                <w:szCs w:val="21"/>
                <w:lang w:eastAsia="zh-CN"/>
              </w:rPr>
              <w:t>05月19日</w:t>
            </w:r>
          </w:p>
        </w:tc>
        <w:tc>
          <w:tcPr>
            <w:tcW w:w="2835" w:type="dxa"/>
            <w:gridSpan w:val="3"/>
            <w:vAlign w:val="center"/>
          </w:tcPr>
          <w:p w14:paraId="1F6E10B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color w:val="EE0000"/>
                <w:szCs w:val="21"/>
                <w:lang w:eastAsia="zh-CN"/>
              </w:rPr>
            </w:pPr>
            <w:r>
              <w:rPr>
                <w:rFonts w:hint="default" w:ascii="Arial" w:hAnsi="Arial" w:eastAsia="宋体" w:cs="Arial"/>
                <w:szCs w:val="21"/>
                <w:lang w:eastAsia="zh-CN"/>
              </w:rPr>
              <w:t>05月20日</w:t>
            </w:r>
          </w:p>
        </w:tc>
      </w:tr>
      <w:tr w14:paraId="097A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4347870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烟气温度（℃）</w:t>
            </w:r>
          </w:p>
        </w:tc>
        <w:tc>
          <w:tcPr>
            <w:tcW w:w="945" w:type="dxa"/>
            <w:vAlign w:val="center"/>
          </w:tcPr>
          <w:p w14:paraId="2A1383F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49</w:t>
            </w:r>
          </w:p>
        </w:tc>
        <w:tc>
          <w:tcPr>
            <w:tcW w:w="945" w:type="dxa"/>
            <w:vAlign w:val="center"/>
          </w:tcPr>
          <w:p w14:paraId="49BB4B1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48</w:t>
            </w:r>
          </w:p>
        </w:tc>
        <w:tc>
          <w:tcPr>
            <w:tcW w:w="945" w:type="dxa"/>
            <w:vAlign w:val="center"/>
          </w:tcPr>
          <w:p w14:paraId="313C847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48</w:t>
            </w:r>
          </w:p>
        </w:tc>
        <w:tc>
          <w:tcPr>
            <w:tcW w:w="945" w:type="dxa"/>
            <w:vAlign w:val="center"/>
          </w:tcPr>
          <w:p w14:paraId="79B21A7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49</w:t>
            </w:r>
          </w:p>
        </w:tc>
        <w:tc>
          <w:tcPr>
            <w:tcW w:w="945" w:type="dxa"/>
            <w:vAlign w:val="center"/>
          </w:tcPr>
          <w:p w14:paraId="40AE86F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50</w:t>
            </w:r>
          </w:p>
        </w:tc>
        <w:tc>
          <w:tcPr>
            <w:tcW w:w="945" w:type="dxa"/>
            <w:vAlign w:val="center"/>
          </w:tcPr>
          <w:p w14:paraId="027CD16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50</w:t>
            </w:r>
          </w:p>
        </w:tc>
      </w:tr>
      <w:tr w14:paraId="44AE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30F06E9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含湿量（%）</w:t>
            </w:r>
          </w:p>
        </w:tc>
        <w:tc>
          <w:tcPr>
            <w:tcW w:w="945" w:type="dxa"/>
            <w:vAlign w:val="center"/>
          </w:tcPr>
          <w:p w14:paraId="12D0196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2.7</w:t>
            </w:r>
          </w:p>
        </w:tc>
        <w:tc>
          <w:tcPr>
            <w:tcW w:w="945" w:type="dxa"/>
            <w:vAlign w:val="center"/>
          </w:tcPr>
          <w:p w14:paraId="546C2F1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2.7</w:t>
            </w:r>
          </w:p>
        </w:tc>
        <w:tc>
          <w:tcPr>
            <w:tcW w:w="945" w:type="dxa"/>
            <w:vAlign w:val="center"/>
          </w:tcPr>
          <w:p w14:paraId="5558832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2.8</w:t>
            </w:r>
          </w:p>
        </w:tc>
        <w:tc>
          <w:tcPr>
            <w:tcW w:w="945" w:type="dxa"/>
            <w:vAlign w:val="center"/>
          </w:tcPr>
          <w:p w14:paraId="3FAC4AE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2.7</w:t>
            </w:r>
          </w:p>
        </w:tc>
        <w:tc>
          <w:tcPr>
            <w:tcW w:w="945" w:type="dxa"/>
            <w:vAlign w:val="center"/>
          </w:tcPr>
          <w:p w14:paraId="4FC1802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2.8</w:t>
            </w:r>
          </w:p>
        </w:tc>
        <w:tc>
          <w:tcPr>
            <w:tcW w:w="945" w:type="dxa"/>
            <w:vAlign w:val="center"/>
          </w:tcPr>
          <w:p w14:paraId="4D5EB0B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2.8</w:t>
            </w:r>
          </w:p>
        </w:tc>
      </w:tr>
      <w:tr w14:paraId="5943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6450BF8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流速（m/s）</w:t>
            </w:r>
          </w:p>
        </w:tc>
        <w:tc>
          <w:tcPr>
            <w:tcW w:w="945" w:type="dxa"/>
            <w:vAlign w:val="center"/>
          </w:tcPr>
          <w:p w14:paraId="08D18C8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9.2</w:t>
            </w:r>
          </w:p>
        </w:tc>
        <w:tc>
          <w:tcPr>
            <w:tcW w:w="945" w:type="dxa"/>
            <w:vAlign w:val="center"/>
          </w:tcPr>
          <w:p w14:paraId="6A088D4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9.2</w:t>
            </w:r>
          </w:p>
        </w:tc>
        <w:tc>
          <w:tcPr>
            <w:tcW w:w="945" w:type="dxa"/>
            <w:vAlign w:val="center"/>
          </w:tcPr>
          <w:p w14:paraId="6521ABA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8.7</w:t>
            </w:r>
          </w:p>
        </w:tc>
        <w:tc>
          <w:tcPr>
            <w:tcW w:w="945" w:type="dxa"/>
            <w:vAlign w:val="center"/>
          </w:tcPr>
          <w:p w14:paraId="57C2CFA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8.9</w:t>
            </w:r>
          </w:p>
        </w:tc>
        <w:tc>
          <w:tcPr>
            <w:tcW w:w="945" w:type="dxa"/>
            <w:vAlign w:val="center"/>
          </w:tcPr>
          <w:p w14:paraId="67A4228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9.0</w:t>
            </w:r>
          </w:p>
        </w:tc>
        <w:tc>
          <w:tcPr>
            <w:tcW w:w="945" w:type="dxa"/>
            <w:vAlign w:val="center"/>
          </w:tcPr>
          <w:p w14:paraId="1ECDD3D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9.1</w:t>
            </w:r>
          </w:p>
        </w:tc>
      </w:tr>
      <w:tr w14:paraId="1EFE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111AA10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含氧量（%）</w:t>
            </w:r>
          </w:p>
        </w:tc>
        <w:tc>
          <w:tcPr>
            <w:tcW w:w="945" w:type="dxa"/>
            <w:vAlign w:val="center"/>
          </w:tcPr>
          <w:p w14:paraId="45A0F72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19.7</w:t>
            </w:r>
          </w:p>
        </w:tc>
        <w:tc>
          <w:tcPr>
            <w:tcW w:w="945" w:type="dxa"/>
            <w:vAlign w:val="center"/>
          </w:tcPr>
          <w:p w14:paraId="4B35F93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19.5</w:t>
            </w:r>
          </w:p>
        </w:tc>
        <w:tc>
          <w:tcPr>
            <w:tcW w:w="945" w:type="dxa"/>
            <w:vAlign w:val="center"/>
          </w:tcPr>
          <w:p w14:paraId="70A79F3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19.8</w:t>
            </w:r>
          </w:p>
        </w:tc>
        <w:tc>
          <w:tcPr>
            <w:tcW w:w="945" w:type="dxa"/>
            <w:vAlign w:val="center"/>
          </w:tcPr>
          <w:p w14:paraId="69938C5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19.8</w:t>
            </w:r>
          </w:p>
        </w:tc>
        <w:tc>
          <w:tcPr>
            <w:tcW w:w="945" w:type="dxa"/>
            <w:vAlign w:val="center"/>
          </w:tcPr>
          <w:p w14:paraId="5C7CE35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19.8</w:t>
            </w:r>
          </w:p>
        </w:tc>
        <w:tc>
          <w:tcPr>
            <w:tcW w:w="945" w:type="dxa"/>
            <w:vAlign w:val="center"/>
          </w:tcPr>
          <w:p w14:paraId="3E2B523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19.8</w:t>
            </w:r>
          </w:p>
        </w:tc>
      </w:tr>
      <w:tr w14:paraId="0143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26839EC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标干流量（N.d.m</w:t>
            </w:r>
            <w:r>
              <w:rPr>
                <w:rFonts w:hint="default" w:ascii="Arial" w:hAnsi="Arial" w:eastAsia="宋体" w:cs="Arial"/>
                <w:szCs w:val="21"/>
                <w:vertAlign w:val="superscript"/>
                <w:lang w:eastAsia="zh-CN"/>
              </w:rPr>
              <w:t>3</w:t>
            </w:r>
            <w:r>
              <w:rPr>
                <w:rFonts w:hint="default" w:ascii="Arial" w:hAnsi="Arial" w:eastAsia="宋体" w:cs="Arial"/>
                <w:szCs w:val="21"/>
                <w:lang w:eastAsia="zh-CN"/>
              </w:rPr>
              <w:t>/h）</w:t>
            </w:r>
          </w:p>
        </w:tc>
        <w:tc>
          <w:tcPr>
            <w:tcW w:w="945" w:type="dxa"/>
            <w:vAlign w:val="center"/>
          </w:tcPr>
          <w:p w14:paraId="22701E6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35863</w:t>
            </w:r>
          </w:p>
        </w:tc>
        <w:tc>
          <w:tcPr>
            <w:tcW w:w="945" w:type="dxa"/>
            <w:vAlign w:val="center"/>
          </w:tcPr>
          <w:p w14:paraId="424A250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35920</w:t>
            </w:r>
          </w:p>
        </w:tc>
        <w:tc>
          <w:tcPr>
            <w:tcW w:w="945" w:type="dxa"/>
            <w:vAlign w:val="center"/>
          </w:tcPr>
          <w:p w14:paraId="317BB42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34032</w:t>
            </w:r>
          </w:p>
        </w:tc>
        <w:tc>
          <w:tcPr>
            <w:tcW w:w="945" w:type="dxa"/>
            <w:vAlign w:val="center"/>
          </w:tcPr>
          <w:p w14:paraId="71BABC2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34639</w:t>
            </w:r>
          </w:p>
        </w:tc>
        <w:tc>
          <w:tcPr>
            <w:tcW w:w="945" w:type="dxa"/>
            <w:vAlign w:val="center"/>
          </w:tcPr>
          <w:p w14:paraId="23D1977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34860</w:t>
            </w:r>
          </w:p>
        </w:tc>
        <w:tc>
          <w:tcPr>
            <w:tcW w:w="945" w:type="dxa"/>
            <w:vAlign w:val="center"/>
          </w:tcPr>
          <w:p w14:paraId="3AAC5B9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35167</w:t>
            </w:r>
          </w:p>
        </w:tc>
      </w:tr>
      <w:tr w14:paraId="5CEE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1421CAC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w:t>
            </w:r>
          </w:p>
          <w:p w14:paraId="6F6DC03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6074B81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78C831E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3330924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6967F8A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54BB9A4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3C1A6DA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r>
      <w:tr w14:paraId="3313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4BB80BE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低浓度颗粒物基准含氧量排放浓度（mg/m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6EADD47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13.5</w:t>
            </w:r>
          </w:p>
        </w:tc>
        <w:tc>
          <w:tcPr>
            <w:tcW w:w="945" w:type="dxa"/>
            <w:vAlign w:val="center"/>
          </w:tcPr>
          <w:p w14:paraId="1DBDC05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11.7</w:t>
            </w:r>
          </w:p>
        </w:tc>
        <w:tc>
          <w:tcPr>
            <w:tcW w:w="945" w:type="dxa"/>
            <w:vAlign w:val="center"/>
          </w:tcPr>
          <w:p w14:paraId="13897A7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14.6</w:t>
            </w:r>
          </w:p>
        </w:tc>
        <w:tc>
          <w:tcPr>
            <w:tcW w:w="945" w:type="dxa"/>
            <w:vAlign w:val="center"/>
          </w:tcPr>
          <w:p w14:paraId="1C2CEAE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14.6</w:t>
            </w:r>
          </w:p>
        </w:tc>
        <w:tc>
          <w:tcPr>
            <w:tcW w:w="945" w:type="dxa"/>
            <w:vAlign w:val="center"/>
          </w:tcPr>
          <w:p w14:paraId="023D2D9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14.6</w:t>
            </w:r>
          </w:p>
        </w:tc>
        <w:tc>
          <w:tcPr>
            <w:tcW w:w="945" w:type="dxa"/>
            <w:vAlign w:val="center"/>
          </w:tcPr>
          <w:p w14:paraId="000AA2C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14.6</w:t>
            </w:r>
          </w:p>
        </w:tc>
      </w:tr>
      <w:tr w14:paraId="71896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7ED12A0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w:t>
            </w:r>
          </w:p>
          <w:p w14:paraId="39461AA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45" w:type="dxa"/>
            <w:vAlign w:val="center"/>
          </w:tcPr>
          <w:p w14:paraId="5178910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3.6</w:t>
            </w:r>
          </w:p>
          <w:p w14:paraId="196124D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3ECE4D4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3.6</w:t>
            </w:r>
          </w:p>
          <w:p w14:paraId="0B767C9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5B96C61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3.4</w:t>
            </w:r>
          </w:p>
          <w:p w14:paraId="4239FEE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45F5A82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3.5</w:t>
            </w:r>
          </w:p>
          <w:p w14:paraId="7C3FF89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3D319E3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3.5</w:t>
            </w:r>
          </w:p>
          <w:p w14:paraId="338E7AB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7C06B22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3.5</w:t>
            </w:r>
          </w:p>
          <w:p w14:paraId="27EE06D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r>
      <w:tr w14:paraId="7C70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3EBF3B0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w:t>
            </w:r>
          </w:p>
          <w:p w14:paraId="49484FF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76316B9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60F928B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519AE7F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3EC2BF0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5026915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72A343E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r>
      <w:tr w14:paraId="12EB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07EAC89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二氧化硫基准含氧量</w:t>
            </w:r>
          </w:p>
          <w:p w14:paraId="551E536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0772444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c>
          <w:tcPr>
            <w:tcW w:w="945" w:type="dxa"/>
            <w:vAlign w:val="center"/>
          </w:tcPr>
          <w:p w14:paraId="45B2119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35</w:t>
            </w:r>
          </w:p>
        </w:tc>
        <w:tc>
          <w:tcPr>
            <w:tcW w:w="945" w:type="dxa"/>
            <w:vAlign w:val="center"/>
          </w:tcPr>
          <w:p w14:paraId="5B589CE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45" w:type="dxa"/>
            <w:vAlign w:val="center"/>
          </w:tcPr>
          <w:p w14:paraId="718715D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45" w:type="dxa"/>
            <w:vAlign w:val="center"/>
          </w:tcPr>
          <w:p w14:paraId="665EACF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45" w:type="dxa"/>
            <w:vAlign w:val="center"/>
          </w:tcPr>
          <w:p w14:paraId="591EF00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r>
      <w:tr w14:paraId="43DA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5D063EF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w:t>
            </w:r>
          </w:p>
          <w:p w14:paraId="53AA229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45" w:type="dxa"/>
            <w:vAlign w:val="center"/>
          </w:tcPr>
          <w:p w14:paraId="40FE79D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0.11</w:t>
            </w:r>
          </w:p>
        </w:tc>
        <w:tc>
          <w:tcPr>
            <w:tcW w:w="945" w:type="dxa"/>
            <w:vAlign w:val="center"/>
          </w:tcPr>
          <w:p w14:paraId="7D94E54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0.11</w:t>
            </w:r>
          </w:p>
        </w:tc>
        <w:tc>
          <w:tcPr>
            <w:tcW w:w="945" w:type="dxa"/>
            <w:vAlign w:val="center"/>
          </w:tcPr>
          <w:p w14:paraId="542D9DA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0.10</w:t>
            </w:r>
          </w:p>
        </w:tc>
        <w:tc>
          <w:tcPr>
            <w:tcW w:w="945" w:type="dxa"/>
            <w:vAlign w:val="center"/>
          </w:tcPr>
          <w:p w14:paraId="7505F20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0.10</w:t>
            </w:r>
          </w:p>
        </w:tc>
        <w:tc>
          <w:tcPr>
            <w:tcW w:w="945" w:type="dxa"/>
            <w:vAlign w:val="center"/>
          </w:tcPr>
          <w:p w14:paraId="0023A32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0.10</w:t>
            </w:r>
          </w:p>
        </w:tc>
        <w:tc>
          <w:tcPr>
            <w:tcW w:w="945" w:type="dxa"/>
            <w:vAlign w:val="center"/>
          </w:tcPr>
          <w:p w14:paraId="7237057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0.11</w:t>
            </w:r>
          </w:p>
        </w:tc>
      </w:tr>
      <w:tr w14:paraId="116A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1FFB364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w:t>
            </w:r>
          </w:p>
          <w:p w14:paraId="035E4CD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53B7728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3FB29B3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41FA2AF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354FC56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5054378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49E2808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r>
      <w:tr w14:paraId="2E9A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3346967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氮氧化物基准含氧量</w:t>
            </w:r>
          </w:p>
          <w:p w14:paraId="3607C71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636ED35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c>
          <w:tcPr>
            <w:tcW w:w="945" w:type="dxa"/>
            <w:vAlign w:val="center"/>
          </w:tcPr>
          <w:p w14:paraId="2DADA93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35</w:t>
            </w:r>
          </w:p>
        </w:tc>
        <w:tc>
          <w:tcPr>
            <w:tcW w:w="945" w:type="dxa"/>
            <w:vAlign w:val="center"/>
          </w:tcPr>
          <w:p w14:paraId="7A414DD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45" w:type="dxa"/>
            <w:vAlign w:val="center"/>
          </w:tcPr>
          <w:p w14:paraId="3654070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45" w:type="dxa"/>
            <w:vAlign w:val="center"/>
          </w:tcPr>
          <w:p w14:paraId="509F3E6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45" w:type="dxa"/>
            <w:vAlign w:val="center"/>
          </w:tcPr>
          <w:p w14:paraId="08292C7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r>
      <w:tr w14:paraId="5EF2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7D392D4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w:t>
            </w:r>
          </w:p>
          <w:p w14:paraId="158B0F4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45" w:type="dxa"/>
            <w:vAlign w:val="center"/>
          </w:tcPr>
          <w:p w14:paraId="12D5F4D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0.11</w:t>
            </w:r>
          </w:p>
        </w:tc>
        <w:tc>
          <w:tcPr>
            <w:tcW w:w="945" w:type="dxa"/>
            <w:vAlign w:val="center"/>
          </w:tcPr>
          <w:p w14:paraId="351E414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0.11</w:t>
            </w:r>
          </w:p>
        </w:tc>
        <w:tc>
          <w:tcPr>
            <w:tcW w:w="945" w:type="dxa"/>
            <w:vAlign w:val="center"/>
          </w:tcPr>
          <w:p w14:paraId="64BB3FF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0.10</w:t>
            </w:r>
          </w:p>
        </w:tc>
        <w:tc>
          <w:tcPr>
            <w:tcW w:w="945" w:type="dxa"/>
            <w:vAlign w:val="center"/>
          </w:tcPr>
          <w:p w14:paraId="7E910A1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0.10</w:t>
            </w:r>
          </w:p>
        </w:tc>
        <w:tc>
          <w:tcPr>
            <w:tcW w:w="945" w:type="dxa"/>
            <w:vAlign w:val="center"/>
          </w:tcPr>
          <w:p w14:paraId="1D3E0D9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0.10</w:t>
            </w:r>
          </w:p>
        </w:tc>
        <w:tc>
          <w:tcPr>
            <w:tcW w:w="945" w:type="dxa"/>
            <w:vAlign w:val="center"/>
          </w:tcPr>
          <w:p w14:paraId="709D55D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0.11</w:t>
            </w:r>
          </w:p>
        </w:tc>
      </w:tr>
      <w:tr w14:paraId="375F4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0773266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烟气黑度</w:t>
            </w:r>
          </w:p>
          <w:p w14:paraId="67961EE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（林格曼黑度，级）</w:t>
            </w:r>
          </w:p>
        </w:tc>
        <w:tc>
          <w:tcPr>
            <w:tcW w:w="945" w:type="dxa"/>
            <w:vAlign w:val="center"/>
          </w:tcPr>
          <w:p w14:paraId="052D698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3A371EF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6FAAB96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0398551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0604A90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7BD50CF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r>
    </w:tbl>
    <w:p w14:paraId="14675355">
      <w:pPr>
        <w:keepNext w:val="0"/>
        <w:keepLines w:val="0"/>
        <w:pageBreakBefore w:val="0"/>
        <w:kinsoku/>
        <w:wordWrap/>
        <w:overflowPunct/>
        <w:bidi w:val="0"/>
        <w:snapToGrid w:val="0"/>
        <w:rPr>
          <w:rFonts w:hint="default" w:ascii="Arial" w:hAnsi="Arial" w:eastAsia="宋体" w:cs="Arial"/>
          <w:b/>
          <w:lang w:eastAsia="zh-CN"/>
        </w:rPr>
      </w:pPr>
      <w:r>
        <w:rPr>
          <w:rFonts w:hint="default" w:ascii="Arial" w:hAnsi="Arial" w:eastAsia="宋体" w:cs="Arial"/>
          <w:b/>
          <w:lang w:eastAsia="zh-CN"/>
        </w:rPr>
        <w:br w:type="page"/>
      </w:r>
    </w:p>
    <w:p w14:paraId="7F612F81">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eastAsia="zh-CN"/>
        </w:rPr>
        <w:t>有组织废气监测结果（</w:t>
      </w:r>
      <w:r>
        <w:rPr>
          <w:rFonts w:hint="default" w:ascii="Arial" w:hAnsi="Arial" w:eastAsia="宋体" w:cs="Arial"/>
          <w:b/>
          <w:sz w:val="24"/>
          <w:szCs w:val="24"/>
          <w:lang w:val="en-US" w:eastAsia="zh-CN"/>
        </w:rPr>
        <w:t>四</w:t>
      </w:r>
      <w:r>
        <w:rPr>
          <w:rFonts w:hint="default" w:ascii="Arial" w:hAnsi="Arial" w:eastAsia="宋体" w:cs="Arial"/>
          <w:b/>
          <w:sz w:val="24"/>
          <w:szCs w:val="24"/>
          <w:lang w:eastAsia="zh-CN"/>
        </w:rPr>
        <w:t>）</w:t>
      </w:r>
    </w:p>
    <w:tbl>
      <w:tblPr>
        <w:tblStyle w:val="26"/>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945"/>
        <w:gridCol w:w="945"/>
        <w:gridCol w:w="945"/>
        <w:gridCol w:w="945"/>
        <w:gridCol w:w="945"/>
        <w:gridCol w:w="945"/>
      </w:tblGrid>
      <w:tr w14:paraId="4217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405" w:type="dxa"/>
            <w:vAlign w:val="center"/>
          </w:tcPr>
          <w:p w14:paraId="325751D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rPr>
            </w:pPr>
            <w:r>
              <w:rPr>
                <w:rFonts w:hint="default" w:ascii="Arial" w:hAnsi="Arial" w:eastAsia="宋体" w:cs="Arial"/>
                <w:szCs w:val="21"/>
                <w:lang w:eastAsia="zh-CN"/>
              </w:rPr>
              <w:t>测试项目</w:t>
            </w:r>
          </w:p>
        </w:tc>
        <w:tc>
          <w:tcPr>
            <w:tcW w:w="5670" w:type="dxa"/>
            <w:gridSpan w:val="6"/>
            <w:vAlign w:val="center"/>
          </w:tcPr>
          <w:p w14:paraId="5AEC9B8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检测结果</w:t>
            </w:r>
          </w:p>
        </w:tc>
      </w:tr>
      <w:tr w14:paraId="7825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405" w:type="dxa"/>
            <w:vAlign w:val="center"/>
          </w:tcPr>
          <w:p w14:paraId="0EA8DFA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采样点位</w:t>
            </w:r>
          </w:p>
        </w:tc>
        <w:tc>
          <w:tcPr>
            <w:tcW w:w="5670" w:type="dxa"/>
            <w:gridSpan w:val="6"/>
            <w:vAlign w:val="center"/>
          </w:tcPr>
          <w:p w14:paraId="7F97A86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eastAsia="zh-CN"/>
              </w:rPr>
              <w:t>Q4</w:t>
            </w:r>
            <w:r>
              <w:rPr>
                <w:rFonts w:hint="eastAsia" w:ascii="Arial" w:hAnsi="Arial" w:cs="Arial"/>
                <w:szCs w:val="21"/>
                <w:lang w:val="en-US" w:eastAsia="zh-CN"/>
              </w:rPr>
              <w:t>(DA004)</w:t>
            </w:r>
          </w:p>
        </w:tc>
      </w:tr>
      <w:tr w14:paraId="3F47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405" w:type="dxa"/>
            <w:vAlign w:val="center"/>
          </w:tcPr>
          <w:p w14:paraId="523AD1C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测试断面</w:t>
            </w:r>
          </w:p>
        </w:tc>
        <w:tc>
          <w:tcPr>
            <w:tcW w:w="5670" w:type="dxa"/>
            <w:gridSpan w:val="6"/>
            <w:vAlign w:val="center"/>
          </w:tcPr>
          <w:p w14:paraId="358EB87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隧道炉废气排放口4</w:t>
            </w:r>
          </w:p>
        </w:tc>
      </w:tr>
      <w:tr w14:paraId="713B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405" w:type="dxa"/>
            <w:vAlign w:val="center"/>
          </w:tcPr>
          <w:p w14:paraId="232FC8D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排气筒高度（m）</w:t>
            </w:r>
          </w:p>
        </w:tc>
        <w:tc>
          <w:tcPr>
            <w:tcW w:w="5670" w:type="dxa"/>
            <w:gridSpan w:val="6"/>
            <w:vAlign w:val="center"/>
          </w:tcPr>
          <w:p w14:paraId="7B39BE0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20</w:t>
            </w:r>
          </w:p>
        </w:tc>
      </w:tr>
      <w:tr w14:paraId="40C5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405" w:type="dxa"/>
            <w:vAlign w:val="center"/>
          </w:tcPr>
          <w:p w14:paraId="18E9F07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废气处理方式</w:t>
            </w:r>
          </w:p>
        </w:tc>
        <w:tc>
          <w:tcPr>
            <w:tcW w:w="5670" w:type="dxa"/>
            <w:gridSpan w:val="6"/>
            <w:vAlign w:val="center"/>
          </w:tcPr>
          <w:p w14:paraId="61BA3D1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油烟净化设备</w:t>
            </w:r>
          </w:p>
        </w:tc>
      </w:tr>
      <w:tr w14:paraId="53C8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405" w:type="dxa"/>
            <w:vAlign w:val="center"/>
          </w:tcPr>
          <w:p w14:paraId="0201B46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测试日期</w:t>
            </w:r>
          </w:p>
        </w:tc>
        <w:tc>
          <w:tcPr>
            <w:tcW w:w="2835" w:type="dxa"/>
            <w:gridSpan w:val="3"/>
            <w:vAlign w:val="center"/>
          </w:tcPr>
          <w:p w14:paraId="1672509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05月19日</w:t>
            </w:r>
          </w:p>
        </w:tc>
        <w:tc>
          <w:tcPr>
            <w:tcW w:w="2835" w:type="dxa"/>
            <w:gridSpan w:val="3"/>
            <w:vAlign w:val="center"/>
          </w:tcPr>
          <w:p w14:paraId="3A89CEA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05月20日</w:t>
            </w:r>
          </w:p>
        </w:tc>
      </w:tr>
      <w:tr w14:paraId="767F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405" w:type="dxa"/>
            <w:vAlign w:val="center"/>
          </w:tcPr>
          <w:p w14:paraId="56DF1B5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烟气温度（℃）</w:t>
            </w:r>
          </w:p>
        </w:tc>
        <w:tc>
          <w:tcPr>
            <w:tcW w:w="945" w:type="dxa"/>
            <w:vAlign w:val="center"/>
          </w:tcPr>
          <w:p w14:paraId="4829A09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38</w:t>
            </w:r>
          </w:p>
        </w:tc>
        <w:tc>
          <w:tcPr>
            <w:tcW w:w="945" w:type="dxa"/>
            <w:vAlign w:val="center"/>
          </w:tcPr>
          <w:p w14:paraId="0001B61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34</w:t>
            </w:r>
          </w:p>
        </w:tc>
        <w:tc>
          <w:tcPr>
            <w:tcW w:w="945" w:type="dxa"/>
            <w:vAlign w:val="center"/>
          </w:tcPr>
          <w:p w14:paraId="5CB35AE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35</w:t>
            </w:r>
          </w:p>
        </w:tc>
        <w:tc>
          <w:tcPr>
            <w:tcW w:w="945" w:type="dxa"/>
            <w:vAlign w:val="center"/>
          </w:tcPr>
          <w:p w14:paraId="67B36C3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38</w:t>
            </w:r>
          </w:p>
        </w:tc>
        <w:tc>
          <w:tcPr>
            <w:tcW w:w="945" w:type="dxa"/>
            <w:vAlign w:val="center"/>
          </w:tcPr>
          <w:p w14:paraId="694B844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42</w:t>
            </w:r>
          </w:p>
        </w:tc>
        <w:tc>
          <w:tcPr>
            <w:tcW w:w="945" w:type="dxa"/>
            <w:vAlign w:val="center"/>
          </w:tcPr>
          <w:p w14:paraId="111F3D4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42</w:t>
            </w:r>
          </w:p>
        </w:tc>
      </w:tr>
      <w:tr w14:paraId="7086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405" w:type="dxa"/>
            <w:vAlign w:val="center"/>
          </w:tcPr>
          <w:p w14:paraId="0216A1E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含湿量（%）</w:t>
            </w:r>
          </w:p>
        </w:tc>
        <w:tc>
          <w:tcPr>
            <w:tcW w:w="945" w:type="dxa"/>
            <w:vAlign w:val="center"/>
          </w:tcPr>
          <w:p w14:paraId="394D8AF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2.5</w:t>
            </w:r>
          </w:p>
        </w:tc>
        <w:tc>
          <w:tcPr>
            <w:tcW w:w="945" w:type="dxa"/>
            <w:vAlign w:val="center"/>
          </w:tcPr>
          <w:p w14:paraId="6ED8BEC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2.7</w:t>
            </w:r>
          </w:p>
        </w:tc>
        <w:tc>
          <w:tcPr>
            <w:tcW w:w="945" w:type="dxa"/>
            <w:vAlign w:val="center"/>
          </w:tcPr>
          <w:p w14:paraId="0C1AFC9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2.6</w:t>
            </w:r>
          </w:p>
        </w:tc>
        <w:tc>
          <w:tcPr>
            <w:tcW w:w="945" w:type="dxa"/>
            <w:vAlign w:val="center"/>
          </w:tcPr>
          <w:p w14:paraId="0258AD6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2.5</w:t>
            </w:r>
          </w:p>
        </w:tc>
        <w:tc>
          <w:tcPr>
            <w:tcW w:w="945" w:type="dxa"/>
            <w:vAlign w:val="center"/>
          </w:tcPr>
          <w:p w14:paraId="1F00467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2.6</w:t>
            </w:r>
          </w:p>
        </w:tc>
        <w:tc>
          <w:tcPr>
            <w:tcW w:w="945" w:type="dxa"/>
            <w:vAlign w:val="center"/>
          </w:tcPr>
          <w:p w14:paraId="689D2AF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2.5</w:t>
            </w:r>
          </w:p>
        </w:tc>
      </w:tr>
      <w:tr w14:paraId="3B15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405" w:type="dxa"/>
            <w:vAlign w:val="center"/>
          </w:tcPr>
          <w:p w14:paraId="627C0C7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流速（m/s）</w:t>
            </w:r>
          </w:p>
        </w:tc>
        <w:tc>
          <w:tcPr>
            <w:tcW w:w="945" w:type="dxa"/>
            <w:vAlign w:val="center"/>
          </w:tcPr>
          <w:p w14:paraId="4BF753E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8.2</w:t>
            </w:r>
          </w:p>
        </w:tc>
        <w:tc>
          <w:tcPr>
            <w:tcW w:w="945" w:type="dxa"/>
            <w:vAlign w:val="center"/>
          </w:tcPr>
          <w:p w14:paraId="6A5A858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8.1</w:t>
            </w:r>
          </w:p>
        </w:tc>
        <w:tc>
          <w:tcPr>
            <w:tcW w:w="945" w:type="dxa"/>
            <w:vAlign w:val="center"/>
          </w:tcPr>
          <w:p w14:paraId="2DC095B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8.2</w:t>
            </w:r>
          </w:p>
        </w:tc>
        <w:tc>
          <w:tcPr>
            <w:tcW w:w="945" w:type="dxa"/>
            <w:vAlign w:val="center"/>
          </w:tcPr>
          <w:p w14:paraId="503D080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7.5</w:t>
            </w:r>
          </w:p>
        </w:tc>
        <w:tc>
          <w:tcPr>
            <w:tcW w:w="945" w:type="dxa"/>
            <w:vAlign w:val="center"/>
          </w:tcPr>
          <w:p w14:paraId="506A510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7.5</w:t>
            </w:r>
          </w:p>
        </w:tc>
        <w:tc>
          <w:tcPr>
            <w:tcW w:w="945" w:type="dxa"/>
            <w:vAlign w:val="center"/>
          </w:tcPr>
          <w:p w14:paraId="19B475B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7.7</w:t>
            </w:r>
          </w:p>
        </w:tc>
      </w:tr>
      <w:tr w14:paraId="6CEE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405" w:type="dxa"/>
            <w:vAlign w:val="center"/>
          </w:tcPr>
          <w:p w14:paraId="3C23352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含氧量（%）</w:t>
            </w:r>
          </w:p>
        </w:tc>
        <w:tc>
          <w:tcPr>
            <w:tcW w:w="945" w:type="dxa"/>
            <w:vAlign w:val="center"/>
          </w:tcPr>
          <w:p w14:paraId="2DBA6E3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19.9</w:t>
            </w:r>
          </w:p>
        </w:tc>
        <w:tc>
          <w:tcPr>
            <w:tcW w:w="945" w:type="dxa"/>
            <w:vAlign w:val="center"/>
          </w:tcPr>
          <w:p w14:paraId="6423CA9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19.9</w:t>
            </w:r>
          </w:p>
        </w:tc>
        <w:tc>
          <w:tcPr>
            <w:tcW w:w="945" w:type="dxa"/>
            <w:vAlign w:val="center"/>
          </w:tcPr>
          <w:p w14:paraId="4C1EDD3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19.8</w:t>
            </w:r>
          </w:p>
        </w:tc>
        <w:tc>
          <w:tcPr>
            <w:tcW w:w="945" w:type="dxa"/>
            <w:vAlign w:val="center"/>
          </w:tcPr>
          <w:p w14:paraId="5718635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19.9</w:t>
            </w:r>
          </w:p>
        </w:tc>
        <w:tc>
          <w:tcPr>
            <w:tcW w:w="945" w:type="dxa"/>
            <w:vAlign w:val="center"/>
          </w:tcPr>
          <w:p w14:paraId="5DA7BF7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19.7</w:t>
            </w:r>
          </w:p>
        </w:tc>
        <w:tc>
          <w:tcPr>
            <w:tcW w:w="945" w:type="dxa"/>
            <w:vAlign w:val="center"/>
          </w:tcPr>
          <w:p w14:paraId="076947A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19.7</w:t>
            </w:r>
          </w:p>
        </w:tc>
      </w:tr>
      <w:tr w14:paraId="1DE3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405" w:type="dxa"/>
            <w:vAlign w:val="center"/>
          </w:tcPr>
          <w:p w14:paraId="0DC2C6D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标干流量（N.d.m</w:t>
            </w:r>
            <w:r>
              <w:rPr>
                <w:rFonts w:hint="default" w:ascii="Arial" w:hAnsi="Arial" w:eastAsia="宋体" w:cs="Arial"/>
                <w:szCs w:val="21"/>
                <w:vertAlign w:val="superscript"/>
                <w:lang w:eastAsia="zh-CN"/>
              </w:rPr>
              <w:t>3</w:t>
            </w:r>
            <w:r>
              <w:rPr>
                <w:rFonts w:hint="default" w:ascii="Arial" w:hAnsi="Arial" w:eastAsia="宋体" w:cs="Arial"/>
                <w:szCs w:val="21"/>
                <w:lang w:eastAsia="zh-CN"/>
              </w:rPr>
              <w:t>/h）</w:t>
            </w:r>
          </w:p>
        </w:tc>
        <w:tc>
          <w:tcPr>
            <w:tcW w:w="945" w:type="dxa"/>
            <w:vAlign w:val="center"/>
          </w:tcPr>
          <w:p w14:paraId="0452A6E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10598</w:t>
            </w:r>
          </w:p>
        </w:tc>
        <w:tc>
          <w:tcPr>
            <w:tcW w:w="945" w:type="dxa"/>
            <w:vAlign w:val="center"/>
          </w:tcPr>
          <w:p w14:paraId="71DAD23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10648</w:t>
            </w:r>
          </w:p>
        </w:tc>
        <w:tc>
          <w:tcPr>
            <w:tcW w:w="945" w:type="dxa"/>
            <w:vAlign w:val="center"/>
          </w:tcPr>
          <w:p w14:paraId="72BFC5C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10638</w:t>
            </w:r>
          </w:p>
        </w:tc>
        <w:tc>
          <w:tcPr>
            <w:tcW w:w="945" w:type="dxa"/>
            <w:vAlign w:val="center"/>
          </w:tcPr>
          <w:p w14:paraId="42131A8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9688</w:t>
            </w:r>
          </w:p>
        </w:tc>
        <w:tc>
          <w:tcPr>
            <w:tcW w:w="945" w:type="dxa"/>
            <w:vAlign w:val="center"/>
          </w:tcPr>
          <w:p w14:paraId="71ED0ED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9620</w:t>
            </w:r>
          </w:p>
        </w:tc>
        <w:tc>
          <w:tcPr>
            <w:tcW w:w="945" w:type="dxa"/>
            <w:vAlign w:val="center"/>
          </w:tcPr>
          <w:p w14:paraId="2E5F6CF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9834</w:t>
            </w:r>
          </w:p>
        </w:tc>
      </w:tr>
      <w:tr w14:paraId="7200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41E9892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w:t>
            </w:r>
          </w:p>
          <w:p w14:paraId="37409E1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44FD1C1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3D2C5CE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69F3DD2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4B77406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38EFCF6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c>
          <w:tcPr>
            <w:tcW w:w="945" w:type="dxa"/>
            <w:vAlign w:val="center"/>
          </w:tcPr>
          <w:p w14:paraId="62F527B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1.0</w:t>
            </w:r>
          </w:p>
        </w:tc>
      </w:tr>
      <w:tr w14:paraId="5B24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1C173C8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低浓度颗粒物基准含氧量排放浓度（mg/m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427A08E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15.9</w:t>
            </w:r>
          </w:p>
        </w:tc>
        <w:tc>
          <w:tcPr>
            <w:tcW w:w="945" w:type="dxa"/>
            <w:vAlign w:val="center"/>
          </w:tcPr>
          <w:p w14:paraId="5EB40AB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15.9</w:t>
            </w:r>
          </w:p>
        </w:tc>
        <w:tc>
          <w:tcPr>
            <w:tcW w:w="945" w:type="dxa"/>
            <w:vAlign w:val="center"/>
          </w:tcPr>
          <w:p w14:paraId="3C0BD9E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14.6</w:t>
            </w:r>
          </w:p>
        </w:tc>
        <w:tc>
          <w:tcPr>
            <w:tcW w:w="945" w:type="dxa"/>
            <w:vAlign w:val="center"/>
          </w:tcPr>
          <w:p w14:paraId="2DB47C4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15.9</w:t>
            </w:r>
          </w:p>
        </w:tc>
        <w:tc>
          <w:tcPr>
            <w:tcW w:w="945" w:type="dxa"/>
            <w:vAlign w:val="center"/>
          </w:tcPr>
          <w:p w14:paraId="0011144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13.5</w:t>
            </w:r>
          </w:p>
        </w:tc>
        <w:tc>
          <w:tcPr>
            <w:tcW w:w="945" w:type="dxa"/>
            <w:vAlign w:val="center"/>
          </w:tcPr>
          <w:p w14:paraId="2A42AE4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13.5</w:t>
            </w:r>
          </w:p>
        </w:tc>
      </w:tr>
      <w:tr w14:paraId="2C94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2008208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低浓度颗粒物</w:t>
            </w:r>
          </w:p>
          <w:p w14:paraId="72D4630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45" w:type="dxa"/>
            <w:vAlign w:val="center"/>
          </w:tcPr>
          <w:p w14:paraId="4536840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1.1×</w:t>
            </w:r>
          </w:p>
          <w:p w14:paraId="58E920F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13A23DE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1.1×</w:t>
            </w:r>
          </w:p>
          <w:p w14:paraId="02A3BBD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0E75B98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1.1×</w:t>
            </w:r>
          </w:p>
          <w:p w14:paraId="5E6AF65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7A2CA4E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9.7×</w:t>
            </w:r>
          </w:p>
          <w:p w14:paraId="48790E0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-3</w:t>
            </w:r>
          </w:p>
        </w:tc>
        <w:tc>
          <w:tcPr>
            <w:tcW w:w="945" w:type="dxa"/>
            <w:vAlign w:val="center"/>
          </w:tcPr>
          <w:p w14:paraId="661974F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9.6×</w:t>
            </w:r>
          </w:p>
          <w:p w14:paraId="671CB3C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-3</w:t>
            </w:r>
          </w:p>
        </w:tc>
        <w:tc>
          <w:tcPr>
            <w:tcW w:w="945" w:type="dxa"/>
            <w:vAlign w:val="center"/>
          </w:tcPr>
          <w:p w14:paraId="213C30F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9.8×</w:t>
            </w:r>
          </w:p>
          <w:p w14:paraId="532AD0A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-3</w:t>
            </w:r>
          </w:p>
        </w:tc>
      </w:tr>
      <w:tr w14:paraId="4962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5D6AA9E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w:t>
            </w:r>
          </w:p>
          <w:p w14:paraId="6004400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1E185EB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27F5C7E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1B03B33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77FE9F2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7E2C0C5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7AE1F43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r>
      <w:tr w14:paraId="27A5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6E391D1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二氧化硫基准含氧量</w:t>
            </w:r>
          </w:p>
          <w:p w14:paraId="201E470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44970C8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48</w:t>
            </w:r>
          </w:p>
        </w:tc>
        <w:tc>
          <w:tcPr>
            <w:tcW w:w="945" w:type="dxa"/>
            <w:vAlign w:val="center"/>
          </w:tcPr>
          <w:p w14:paraId="71C8EAC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48</w:t>
            </w:r>
          </w:p>
        </w:tc>
        <w:tc>
          <w:tcPr>
            <w:tcW w:w="945" w:type="dxa"/>
            <w:vAlign w:val="center"/>
          </w:tcPr>
          <w:p w14:paraId="43E42D5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45" w:type="dxa"/>
            <w:vAlign w:val="center"/>
          </w:tcPr>
          <w:p w14:paraId="23AD048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48</w:t>
            </w:r>
          </w:p>
        </w:tc>
        <w:tc>
          <w:tcPr>
            <w:tcW w:w="945" w:type="dxa"/>
            <w:vAlign w:val="center"/>
          </w:tcPr>
          <w:p w14:paraId="3F9299C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c>
          <w:tcPr>
            <w:tcW w:w="945" w:type="dxa"/>
            <w:vAlign w:val="center"/>
          </w:tcPr>
          <w:p w14:paraId="7622947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r>
      <w:tr w14:paraId="28A4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2509C12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二氧化硫</w:t>
            </w:r>
          </w:p>
          <w:p w14:paraId="0243327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45" w:type="dxa"/>
            <w:vAlign w:val="center"/>
          </w:tcPr>
          <w:p w14:paraId="66F47F8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3.2</w:t>
            </w:r>
          </w:p>
          <w:p w14:paraId="4CCE79D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2825761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3.2</w:t>
            </w:r>
          </w:p>
          <w:p w14:paraId="402F23C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6B7D16B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3.2</w:t>
            </w:r>
          </w:p>
          <w:p w14:paraId="38DE0B0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3959F89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2.9</w:t>
            </w:r>
          </w:p>
          <w:p w14:paraId="4BA1912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104AE4D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2.9</w:t>
            </w:r>
          </w:p>
          <w:p w14:paraId="24397A6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4C1A602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3.0</w:t>
            </w:r>
          </w:p>
          <w:p w14:paraId="2AE830C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r>
      <w:tr w14:paraId="5E71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3EC628C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w:t>
            </w:r>
          </w:p>
          <w:p w14:paraId="5316834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21B7FF3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2AC7679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3EDE71B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76BE1D9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7683654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c>
          <w:tcPr>
            <w:tcW w:w="945" w:type="dxa"/>
            <w:vAlign w:val="center"/>
          </w:tcPr>
          <w:p w14:paraId="29D1533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w:t>
            </w:r>
          </w:p>
        </w:tc>
      </w:tr>
      <w:tr w14:paraId="5CE7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459A7E9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氮氧化物基准含氧量</w:t>
            </w:r>
          </w:p>
          <w:p w14:paraId="52F7019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945" w:type="dxa"/>
            <w:vAlign w:val="center"/>
          </w:tcPr>
          <w:p w14:paraId="69056B3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48</w:t>
            </w:r>
          </w:p>
        </w:tc>
        <w:tc>
          <w:tcPr>
            <w:tcW w:w="945" w:type="dxa"/>
            <w:vAlign w:val="center"/>
          </w:tcPr>
          <w:p w14:paraId="0FEF7AB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48</w:t>
            </w:r>
          </w:p>
        </w:tc>
        <w:tc>
          <w:tcPr>
            <w:tcW w:w="945" w:type="dxa"/>
            <w:vAlign w:val="center"/>
          </w:tcPr>
          <w:p w14:paraId="7142C45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44</w:t>
            </w:r>
          </w:p>
        </w:tc>
        <w:tc>
          <w:tcPr>
            <w:tcW w:w="945" w:type="dxa"/>
            <w:vAlign w:val="center"/>
          </w:tcPr>
          <w:p w14:paraId="2973615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48</w:t>
            </w:r>
          </w:p>
        </w:tc>
        <w:tc>
          <w:tcPr>
            <w:tcW w:w="945" w:type="dxa"/>
            <w:vAlign w:val="center"/>
          </w:tcPr>
          <w:p w14:paraId="4A6982A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c>
          <w:tcPr>
            <w:tcW w:w="945" w:type="dxa"/>
            <w:vAlign w:val="center"/>
          </w:tcPr>
          <w:p w14:paraId="4CC5D77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40</w:t>
            </w:r>
          </w:p>
        </w:tc>
      </w:tr>
      <w:tr w14:paraId="7AA6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27C322C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氮氧化物</w:t>
            </w:r>
          </w:p>
          <w:p w14:paraId="041AEAA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排放速率（kg/h）</w:t>
            </w:r>
          </w:p>
        </w:tc>
        <w:tc>
          <w:tcPr>
            <w:tcW w:w="945" w:type="dxa"/>
            <w:vAlign w:val="center"/>
          </w:tcPr>
          <w:p w14:paraId="17A94D9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3.2</w:t>
            </w:r>
          </w:p>
          <w:p w14:paraId="55120E1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30B374B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3.2</w:t>
            </w:r>
          </w:p>
          <w:p w14:paraId="6F90E9E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2569BB2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3.2</w:t>
            </w:r>
          </w:p>
          <w:p w14:paraId="643C98A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03B963A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2.9</w:t>
            </w:r>
          </w:p>
          <w:p w14:paraId="7A31232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4A1FA54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2.9</w:t>
            </w:r>
          </w:p>
          <w:p w14:paraId="3B14818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c>
          <w:tcPr>
            <w:tcW w:w="945" w:type="dxa"/>
            <w:vAlign w:val="center"/>
          </w:tcPr>
          <w:p w14:paraId="1CB96DF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rPr>
              <w:t>＜</w:t>
            </w:r>
            <w:r>
              <w:rPr>
                <w:rFonts w:hint="default" w:ascii="Arial" w:hAnsi="Arial" w:eastAsia="宋体" w:cs="Arial"/>
                <w:szCs w:val="21"/>
                <w:lang w:eastAsia="zh-CN"/>
              </w:rPr>
              <w:t>3.0</w:t>
            </w:r>
          </w:p>
          <w:p w14:paraId="10BB408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r>
              <w:rPr>
                <w:rFonts w:hint="default" w:ascii="Arial" w:hAnsi="Arial" w:eastAsia="宋体" w:cs="Arial"/>
                <w:szCs w:val="21"/>
                <w:vertAlign w:val="superscript"/>
                <w:lang w:eastAsia="zh-CN"/>
              </w:rPr>
              <w:t>-2</w:t>
            </w:r>
          </w:p>
        </w:tc>
      </w:tr>
      <w:tr w14:paraId="0554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7019CFF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烟气黑度</w:t>
            </w:r>
          </w:p>
          <w:p w14:paraId="294B357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（林格曼黑度，级）</w:t>
            </w:r>
          </w:p>
        </w:tc>
        <w:tc>
          <w:tcPr>
            <w:tcW w:w="945" w:type="dxa"/>
            <w:vAlign w:val="center"/>
          </w:tcPr>
          <w:p w14:paraId="454F7CE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1578C11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5493F77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4B88F92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60CB291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c>
          <w:tcPr>
            <w:tcW w:w="945" w:type="dxa"/>
            <w:vAlign w:val="center"/>
          </w:tcPr>
          <w:p w14:paraId="6CF4C5C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w:t>
            </w:r>
          </w:p>
        </w:tc>
      </w:tr>
    </w:tbl>
    <w:p w14:paraId="708AA95C">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由表可知，企业现隧道炉废气通过四个20m高排气筒排放，颗粒物、二氧化硫、氮氧化物的浓度符合《工业炉窑大气污染物排放标准》（GB 9078-1996）最高允许排放浓度要求</w:t>
      </w:r>
      <w:r>
        <w:rPr>
          <w:rFonts w:hint="eastAsia" w:ascii="Arial" w:hAnsi="Arial" w:cs="Arial"/>
          <w:color w:val="000000"/>
          <w:sz w:val="24"/>
          <w:szCs w:val="24"/>
          <w:lang w:val="en-US" w:eastAsia="zh-CN"/>
        </w:rPr>
        <w:t>及</w:t>
      </w:r>
      <w:r>
        <w:rPr>
          <w:rFonts w:hint="default" w:ascii="Arial" w:hAnsi="Arial" w:eastAsia="宋体" w:cs="Arial"/>
          <w:color w:val="000000"/>
          <w:sz w:val="24"/>
          <w:szCs w:val="24"/>
        </w:rPr>
        <w:t>《关于印发&lt;工业炉窑大气污染综合治理方案&gt;的通知》（环大气</w:t>
      </w:r>
      <w:r>
        <w:rPr>
          <w:rFonts w:hint="eastAsia" w:ascii="Arial" w:hAnsi="Arial" w:cs="Arial"/>
          <w:color w:val="000000"/>
          <w:sz w:val="24"/>
          <w:szCs w:val="24"/>
          <w:lang w:eastAsia="zh-CN"/>
        </w:rPr>
        <w:t>〔2019〕56号</w:t>
      </w:r>
      <w:r>
        <w:rPr>
          <w:rFonts w:hint="default" w:ascii="Arial" w:hAnsi="Arial" w:eastAsia="宋体" w:cs="Arial"/>
          <w:color w:val="000000"/>
          <w:sz w:val="24"/>
          <w:szCs w:val="24"/>
        </w:rPr>
        <w:t>）中相关标准限值（颗粒物：30mg/m</w:t>
      </w:r>
      <w:r>
        <w:rPr>
          <w:rFonts w:hint="default" w:ascii="Arial" w:hAnsi="Arial" w:eastAsia="宋体" w:cs="Arial"/>
          <w:color w:val="000000"/>
          <w:sz w:val="24"/>
          <w:szCs w:val="24"/>
          <w:vertAlign w:val="superscript"/>
        </w:rPr>
        <w:t>3</w:t>
      </w:r>
      <w:r>
        <w:rPr>
          <w:rFonts w:hint="default" w:ascii="Arial" w:hAnsi="Arial" w:eastAsia="宋体" w:cs="Arial"/>
          <w:color w:val="000000"/>
          <w:sz w:val="24"/>
          <w:szCs w:val="24"/>
        </w:rPr>
        <w:t>，SO</w:t>
      </w:r>
      <w:r>
        <w:rPr>
          <w:rFonts w:hint="default" w:ascii="Arial" w:hAnsi="Arial" w:eastAsia="宋体" w:cs="Arial"/>
          <w:color w:val="000000"/>
          <w:sz w:val="24"/>
          <w:szCs w:val="24"/>
          <w:vertAlign w:val="subscript"/>
        </w:rPr>
        <w:t>2</w:t>
      </w:r>
      <w:r>
        <w:rPr>
          <w:rFonts w:hint="default" w:ascii="Arial" w:hAnsi="Arial" w:eastAsia="宋体" w:cs="Arial"/>
          <w:color w:val="000000"/>
          <w:sz w:val="24"/>
          <w:szCs w:val="24"/>
        </w:rPr>
        <w:t>：200mg/m</w:t>
      </w:r>
      <w:r>
        <w:rPr>
          <w:rFonts w:hint="default" w:ascii="Arial" w:hAnsi="Arial" w:eastAsia="宋体" w:cs="Arial"/>
          <w:color w:val="000000"/>
          <w:sz w:val="24"/>
          <w:szCs w:val="24"/>
          <w:vertAlign w:val="superscript"/>
        </w:rPr>
        <w:t>3</w:t>
      </w:r>
      <w:r>
        <w:rPr>
          <w:rFonts w:hint="default" w:ascii="Arial" w:hAnsi="Arial" w:eastAsia="宋体" w:cs="Arial"/>
          <w:color w:val="000000"/>
          <w:sz w:val="24"/>
          <w:szCs w:val="24"/>
        </w:rPr>
        <w:t>，NO</w:t>
      </w:r>
      <w:r>
        <w:rPr>
          <w:rFonts w:hint="default" w:ascii="Arial" w:hAnsi="Arial" w:eastAsia="宋体" w:cs="Arial"/>
          <w:color w:val="000000"/>
          <w:sz w:val="24"/>
          <w:szCs w:val="24"/>
          <w:vertAlign w:val="subscript"/>
        </w:rPr>
        <w:t>X</w:t>
      </w:r>
      <w:r>
        <w:rPr>
          <w:rFonts w:hint="default" w:ascii="Arial" w:hAnsi="Arial" w:eastAsia="宋体" w:cs="Arial"/>
          <w:color w:val="000000"/>
          <w:sz w:val="24"/>
          <w:szCs w:val="24"/>
        </w:rPr>
        <w:t>：300mg/m</w:t>
      </w:r>
      <w:r>
        <w:rPr>
          <w:rFonts w:hint="default" w:ascii="Arial" w:hAnsi="Arial" w:eastAsia="宋体" w:cs="Arial"/>
          <w:color w:val="000000"/>
          <w:sz w:val="24"/>
          <w:szCs w:val="24"/>
          <w:vertAlign w:val="superscript"/>
        </w:rPr>
        <w:t>3</w:t>
      </w:r>
      <w:r>
        <w:rPr>
          <w:rFonts w:hint="default" w:ascii="Arial" w:hAnsi="Arial" w:eastAsia="宋体" w:cs="Arial"/>
          <w:color w:val="000000"/>
          <w:sz w:val="24"/>
          <w:szCs w:val="24"/>
        </w:rPr>
        <w:t>）。</w:t>
      </w:r>
    </w:p>
    <w:p w14:paraId="6ACD4277">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eastAsia="zh-CN"/>
        </w:rPr>
        <w:t>有组织废气监测结果（</w:t>
      </w:r>
      <w:r>
        <w:rPr>
          <w:rFonts w:hint="default" w:ascii="Arial" w:hAnsi="Arial" w:eastAsia="宋体" w:cs="Arial"/>
          <w:b/>
          <w:sz w:val="24"/>
          <w:szCs w:val="24"/>
          <w:lang w:val="en-US" w:eastAsia="zh-CN"/>
        </w:rPr>
        <w:t>五</w:t>
      </w:r>
      <w:r>
        <w:rPr>
          <w:rFonts w:hint="default" w:ascii="Arial" w:hAnsi="Arial" w:eastAsia="宋体" w:cs="Arial"/>
          <w:b/>
          <w:sz w:val="24"/>
          <w:szCs w:val="24"/>
          <w:lang w:eastAsia="zh-CN"/>
        </w:rPr>
        <w:t>）</w:t>
      </w:r>
    </w:p>
    <w:tbl>
      <w:tblPr>
        <w:tblStyle w:val="26"/>
        <w:tblW w:w="4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5"/>
        <w:gridCol w:w="612"/>
        <w:gridCol w:w="612"/>
        <w:gridCol w:w="612"/>
        <w:gridCol w:w="612"/>
        <w:gridCol w:w="612"/>
        <w:gridCol w:w="612"/>
        <w:gridCol w:w="612"/>
        <w:gridCol w:w="612"/>
        <w:gridCol w:w="612"/>
        <w:gridCol w:w="614"/>
      </w:tblGrid>
      <w:tr w14:paraId="0000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172" w:type="pct"/>
            <w:vAlign w:val="center"/>
          </w:tcPr>
          <w:p w14:paraId="6B175548">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rPr>
            </w:pPr>
            <w:r>
              <w:rPr>
                <w:rFonts w:hint="default" w:ascii="Arial" w:hAnsi="Arial" w:eastAsia="宋体" w:cs="Arial"/>
                <w:szCs w:val="21"/>
                <w:lang w:eastAsia="zh-CN"/>
              </w:rPr>
              <w:t>测试项目</w:t>
            </w:r>
          </w:p>
        </w:tc>
        <w:tc>
          <w:tcPr>
            <w:tcW w:w="3827" w:type="pct"/>
            <w:gridSpan w:val="10"/>
            <w:vAlign w:val="center"/>
          </w:tcPr>
          <w:p w14:paraId="76B2E048">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检测结果</w:t>
            </w:r>
          </w:p>
        </w:tc>
      </w:tr>
      <w:tr w14:paraId="3FA9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center"/>
          </w:tcPr>
          <w:p w14:paraId="16945B22">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采样点位</w:t>
            </w:r>
          </w:p>
        </w:tc>
        <w:tc>
          <w:tcPr>
            <w:tcW w:w="3827" w:type="pct"/>
            <w:gridSpan w:val="10"/>
            <w:vAlign w:val="center"/>
          </w:tcPr>
          <w:p w14:paraId="2187C4B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val="en-US" w:eastAsia="zh-CN"/>
              </w:rPr>
            </w:pPr>
            <w:r>
              <w:rPr>
                <w:rFonts w:hint="default" w:ascii="Arial" w:hAnsi="Arial" w:eastAsia="宋体" w:cs="Arial"/>
                <w:szCs w:val="21"/>
                <w:lang w:eastAsia="zh-CN"/>
              </w:rPr>
              <w:t>Q5</w:t>
            </w:r>
            <w:r>
              <w:rPr>
                <w:rFonts w:hint="eastAsia" w:ascii="Arial" w:hAnsi="Arial" w:cs="Arial"/>
                <w:szCs w:val="21"/>
                <w:lang w:val="en-US" w:eastAsia="zh-CN"/>
              </w:rPr>
              <w:t>(DA005)</w:t>
            </w:r>
          </w:p>
        </w:tc>
      </w:tr>
      <w:tr w14:paraId="2C84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center"/>
          </w:tcPr>
          <w:p w14:paraId="617DFF4A">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测试断面</w:t>
            </w:r>
          </w:p>
        </w:tc>
        <w:tc>
          <w:tcPr>
            <w:tcW w:w="3827" w:type="pct"/>
            <w:gridSpan w:val="10"/>
            <w:vAlign w:val="center"/>
          </w:tcPr>
          <w:p w14:paraId="3D495646">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油炸废气出口</w:t>
            </w:r>
          </w:p>
        </w:tc>
      </w:tr>
      <w:tr w14:paraId="7254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center"/>
          </w:tcPr>
          <w:p w14:paraId="19326D11">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排气筒高度（m）</w:t>
            </w:r>
          </w:p>
        </w:tc>
        <w:tc>
          <w:tcPr>
            <w:tcW w:w="3827" w:type="pct"/>
            <w:gridSpan w:val="10"/>
            <w:vAlign w:val="center"/>
          </w:tcPr>
          <w:p w14:paraId="733F6E86">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25</w:t>
            </w:r>
          </w:p>
        </w:tc>
      </w:tr>
      <w:tr w14:paraId="786BC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center"/>
          </w:tcPr>
          <w:p w14:paraId="2164D8D6">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废气处理方式</w:t>
            </w:r>
          </w:p>
        </w:tc>
        <w:tc>
          <w:tcPr>
            <w:tcW w:w="3827" w:type="pct"/>
            <w:gridSpan w:val="10"/>
            <w:vAlign w:val="center"/>
          </w:tcPr>
          <w:p w14:paraId="0BC05932">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静电式油烟净化器</w:t>
            </w:r>
          </w:p>
        </w:tc>
      </w:tr>
      <w:tr w14:paraId="7F24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center"/>
          </w:tcPr>
          <w:p w14:paraId="7A399FE7">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测试时间</w:t>
            </w:r>
          </w:p>
        </w:tc>
        <w:tc>
          <w:tcPr>
            <w:tcW w:w="1913" w:type="pct"/>
            <w:gridSpan w:val="5"/>
            <w:vAlign w:val="center"/>
          </w:tcPr>
          <w:p w14:paraId="788B7763">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06月04日</w:t>
            </w:r>
          </w:p>
        </w:tc>
        <w:tc>
          <w:tcPr>
            <w:tcW w:w="1914" w:type="pct"/>
            <w:gridSpan w:val="5"/>
            <w:vAlign w:val="center"/>
          </w:tcPr>
          <w:p w14:paraId="791DACD2">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06月05日</w:t>
            </w:r>
          </w:p>
        </w:tc>
      </w:tr>
      <w:tr w14:paraId="75C8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center"/>
          </w:tcPr>
          <w:p w14:paraId="5B09DC5F">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烟气温度（℃）</w:t>
            </w:r>
          </w:p>
        </w:tc>
        <w:tc>
          <w:tcPr>
            <w:tcW w:w="382" w:type="pct"/>
            <w:vAlign w:val="center"/>
          </w:tcPr>
          <w:p w14:paraId="1247D85F">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35</w:t>
            </w:r>
          </w:p>
        </w:tc>
        <w:tc>
          <w:tcPr>
            <w:tcW w:w="382" w:type="pct"/>
            <w:vAlign w:val="center"/>
          </w:tcPr>
          <w:p w14:paraId="5A384490">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34</w:t>
            </w:r>
          </w:p>
        </w:tc>
        <w:tc>
          <w:tcPr>
            <w:tcW w:w="382" w:type="pct"/>
            <w:vAlign w:val="center"/>
          </w:tcPr>
          <w:p w14:paraId="7881E117">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35</w:t>
            </w:r>
          </w:p>
        </w:tc>
        <w:tc>
          <w:tcPr>
            <w:tcW w:w="382" w:type="pct"/>
            <w:vAlign w:val="center"/>
          </w:tcPr>
          <w:p w14:paraId="6FD7C7F4">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35</w:t>
            </w:r>
          </w:p>
        </w:tc>
        <w:tc>
          <w:tcPr>
            <w:tcW w:w="382" w:type="pct"/>
            <w:vAlign w:val="center"/>
          </w:tcPr>
          <w:p w14:paraId="32460BB3">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34</w:t>
            </w:r>
          </w:p>
        </w:tc>
        <w:tc>
          <w:tcPr>
            <w:tcW w:w="382" w:type="pct"/>
            <w:vAlign w:val="center"/>
          </w:tcPr>
          <w:p w14:paraId="264C1C3D">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32</w:t>
            </w:r>
          </w:p>
        </w:tc>
        <w:tc>
          <w:tcPr>
            <w:tcW w:w="382" w:type="pct"/>
            <w:vAlign w:val="center"/>
          </w:tcPr>
          <w:p w14:paraId="012BBEA8">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31</w:t>
            </w:r>
          </w:p>
        </w:tc>
        <w:tc>
          <w:tcPr>
            <w:tcW w:w="382" w:type="pct"/>
            <w:vAlign w:val="center"/>
          </w:tcPr>
          <w:p w14:paraId="6C40D39C">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32</w:t>
            </w:r>
          </w:p>
        </w:tc>
        <w:tc>
          <w:tcPr>
            <w:tcW w:w="382" w:type="pct"/>
            <w:vAlign w:val="center"/>
          </w:tcPr>
          <w:p w14:paraId="79A45EBF">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32</w:t>
            </w:r>
          </w:p>
        </w:tc>
        <w:tc>
          <w:tcPr>
            <w:tcW w:w="383" w:type="pct"/>
            <w:vAlign w:val="center"/>
          </w:tcPr>
          <w:p w14:paraId="6CB58063">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31</w:t>
            </w:r>
          </w:p>
        </w:tc>
      </w:tr>
      <w:tr w14:paraId="1118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center"/>
          </w:tcPr>
          <w:p w14:paraId="24F3F442">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含湿量（%）</w:t>
            </w:r>
          </w:p>
        </w:tc>
        <w:tc>
          <w:tcPr>
            <w:tcW w:w="382" w:type="pct"/>
            <w:vAlign w:val="center"/>
          </w:tcPr>
          <w:p w14:paraId="2D2505D6">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2.5</w:t>
            </w:r>
          </w:p>
        </w:tc>
        <w:tc>
          <w:tcPr>
            <w:tcW w:w="382" w:type="pct"/>
            <w:vAlign w:val="center"/>
          </w:tcPr>
          <w:p w14:paraId="50D381CF">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2.6</w:t>
            </w:r>
          </w:p>
        </w:tc>
        <w:tc>
          <w:tcPr>
            <w:tcW w:w="382" w:type="pct"/>
            <w:vAlign w:val="center"/>
          </w:tcPr>
          <w:p w14:paraId="551A2437">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2.6</w:t>
            </w:r>
          </w:p>
        </w:tc>
        <w:tc>
          <w:tcPr>
            <w:tcW w:w="382" w:type="pct"/>
            <w:vAlign w:val="center"/>
          </w:tcPr>
          <w:p w14:paraId="5B6B6F71">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2.4</w:t>
            </w:r>
          </w:p>
        </w:tc>
        <w:tc>
          <w:tcPr>
            <w:tcW w:w="382" w:type="pct"/>
            <w:vAlign w:val="center"/>
          </w:tcPr>
          <w:p w14:paraId="3A4AC6BF">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2.4</w:t>
            </w:r>
          </w:p>
        </w:tc>
        <w:tc>
          <w:tcPr>
            <w:tcW w:w="382" w:type="pct"/>
            <w:vAlign w:val="center"/>
          </w:tcPr>
          <w:p w14:paraId="3955E840">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2.2</w:t>
            </w:r>
          </w:p>
        </w:tc>
        <w:tc>
          <w:tcPr>
            <w:tcW w:w="382" w:type="pct"/>
            <w:vAlign w:val="center"/>
          </w:tcPr>
          <w:p w14:paraId="76F3C0B2">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2.2</w:t>
            </w:r>
          </w:p>
        </w:tc>
        <w:tc>
          <w:tcPr>
            <w:tcW w:w="382" w:type="pct"/>
            <w:vAlign w:val="center"/>
          </w:tcPr>
          <w:p w14:paraId="065560B9">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2.3</w:t>
            </w:r>
          </w:p>
        </w:tc>
        <w:tc>
          <w:tcPr>
            <w:tcW w:w="382" w:type="pct"/>
            <w:vAlign w:val="center"/>
          </w:tcPr>
          <w:p w14:paraId="5ECBB93A">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2.2</w:t>
            </w:r>
          </w:p>
        </w:tc>
        <w:tc>
          <w:tcPr>
            <w:tcW w:w="383" w:type="pct"/>
            <w:vAlign w:val="center"/>
          </w:tcPr>
          <w:p w14:paraId="0A04AF04">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2.2</w:t>
            </w:r>
          </w:p>
        </w:tc>
      </w:tr>
      <w:tr w14:paraId="25DA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center"/>
          </w:tcPr>
          <w:p w14:paraId="35A19E8A">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流速（m/s）</w:t>
            </w:r>
          </w:p>
        </w:tc>
        <w:tc>
          <w:tcPr>
            <w:tcW w:w="382" w:type="pct"/>
            <w:vAlign w:val="center"/>
          </w:tcPr>
          <w:p w14:paraId="47C95408">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4.3</w:t>
            </w:r>
          </w:p>
        </w:tc>
        <w:tc>
          <w:tcPr>
            <w:tcW w:w="382" w:type="pct"/>
            <w:vAlign w:val="center"/>
          </w:tcPr>
          <w:p w14:paraId="5DA0768D">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4.3</w:t>
            </w:r>
          </w:p>
        </w:tc>
        <w:tc>
          <w:tcPr>
            <w:tcW w:w="382" w:type="pct"/>
            <w:vAlign w:val="center"/>
          </w:tcPr>
          <w:p w14:paraId="173BEBFF">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4.5</w:t>
            </w:r>
          </w:p>
        </w:tc>
        <w:tc>
          <w:tcPr>
            <w:tcW w:w="382" w:type="pct"/>
            <w:vAlign w:val="center"/>
          </w:tcPr>
          <w:p w14:paraId="61F60446">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4.5</w:t>
            </w:r>
          </w:p>
        </w:tc>
        <w:tc>
          <w:tcPr>
            <w:tcW w:w="382" w:type="pct"/>
            <w:vAlign w:val="center"/>
          </w:tcPr>
          <w:p w14:paraId="62A7CC4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4.5</w:t>
            </w:r>
          </w:p>
        </w:tc>
        <w:tc>
          <w:tcPr>
            <w:tcW w:w="382" w:type="pct"/>
            <w:vAlign w:val="center"/>
          </w:tcPr>
          <w:p w14:paraId="3EC25950">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4.3</w:t>
            </w:r>
          </w:p>
        </w:tc>
        <w:tc>
          <w:tcPr>
            <w:tcW w:w="382" w:type="pct"/>
            <w:vAlign w:val="center"/>
          </w:tcPr>
          <w:p w14:paraId="57B3905F">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4.5</w:t>
            </w:r>
          </w:p>
        </w:tc>
        <w:tc>
          <w:tcPr>
            <w:tcW w:w="382" w:type="pct"/>
            <w:vAlign w:val="center"/>
          </w:tcPr>
          <w:p w14:paraId="143C506D">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4.5</w:t>
            </w:r>
          </w:p>
        </w:tc>
        <w:tc>
          <w:tcPr>
            <w:tcW w:w="382" w:type="pct"/>
            <w:vAlign w:val="center"/>
          </w:tcPr>
          <w:p w14:paraId="6E704452">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4.6</w:t>
            </w:r>
          </w:p>
        </w:tc>
        <w:tc>
          <w:tcPr>
            <w:tcW w:w="383" w:type="pct"/>
            <w:vAlign w:val="center"/>
          </w:tcPr>
          <w:p w14:paraId="68683E5E">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4.7</w:t>
            </w:r>
          </w:p>
        </w:tc>
      </w:tr>
      <w:tr w14:paraId="7C26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center"/>
          </w:tcPr>
          <w:p w14:paraId="77D95996">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标干流量（N.d.m</w:t>
            </w:r>
            <w:r>
              <w:rPr>
                <w:rFonts w:hint="default" w:ascii="Arial" w:hAnsi="Arial" w:eastAsia="宋体" w:cs="Arial"/>
                <w:szCs w:val="21"/>
                <w:vertAlign w:val="superscript"/>
                <w:lang w:eastAsia="zh-CN"/>
              </w:rPr>
              <w:t>3</w:t>
            </w:r>
            <w:r>
              <w:rPr>
                <w:rFonts w:hint="default" w:ascii="Arial" w:hAnsi="Arial" w:eastAsia="宋体" w:cs="Arial"/>
                <w:szCs w:val="21"/>
                <w:lang w:eastAsia="zh-CN"/>
              </w:rPr>
              <w:t>/h）</w:t>
            </w:r>
          </w:p>
        </w:tc>
        <w:tc>
          <w:tcPr>
            <w:tcW w:w="382" w:type="pct"/>
            <w:vAlign w:val="center"/>
          </w:tcPr>
          <w:p w14:paraId="2CBB1E9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4833</w:t>
            </w:r>
          </w:p>
        </w:tc>
        <w:tc>
          <w:tcPr>
            <w:tcW w:w="382" w:type="pct"/>
            <w:vAlign w:val="center"/>
          </w:tcPr>
          <w:p w14:paraId="735E1D6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4837</w:t>
            </w:r>
          </w:p>
        </w:tc>
        <w:tc>
          <w:tcPr>
            <w:tcW w:w="382" w:type="pct"/>
            <w:vAlign w:val="center"/>
          </w:tcPr>
          <w:p w14:paraId="666386F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5013</w:t>
            </w:r>
          </w:p>
        </w:tc>
        <w:tc>
          <w:tcPr>
            <w:tcW w:w="382" w:type="pct"/>
            <w:vAlign w:val="center"/>
          </w:tcPr>
          <w:p w14:paraId="27DB35F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5007</w:t>
            </w:r>
          </w:p>
        </w:tc>
        <w:tc>
          <w:tcPr>
            <w:tcW w:w="382" w:type="pct"/>
            <w:vAlign w:val="center"/>
          </w:tcPr>
          <w:p w14:paraId="020BD7E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5015</w:t>
            </w:r>
          </w:p>
        </w:tc>
        <w:tc>
          <w:tcPr>
            <w:tcW w:w="382" w:type="pct"/>
            <w:vAlign w:val="center"/>
          </w:tcPr>
          <w:p w14:paraId="2D0DCB6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4876</w:t>
            </w:r>
          </w:p>
        </w:tc>
        <w:tc>
          <w:tcPr>
            <w:tcW w:w="382" w:type="pct"/>
            <w:vAlign w:val="center"/>
          </w:tcPr>
          <w:p w14:paraId="6A45B38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5055</w:t>
            </w:r>
          </w:p>
        </w:tc>
        <w:tc>
          <w:tcPr>
            <w:tcW w:w="382" w:type="pct"/>
            <w:vAlign w:val="center"/>
          </w:tcPr>
          <w:p w14:paraId="1430724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5042</w:t>
            </w:r>
          </w:p>
        </w:tc>
        <w:tc>
          <w:tcPr>
            <w:tcW w:w="382" w:type="pct"/>
            <w:vAlign w:val="center"/>
          </w:tcPr>
          <w:p w14:paraId="5C86028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5212</w:t>
            </w:r>
          </w:p>
        </w:tc>
        <w:tc>
          <w:tcPr>
            <w:tcW w:w="383" w:type="pct"/>
            <w:vAlign w:val="center"/>
          </w:tcPr>
          <w:p w14:paraId="232E753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5381</w:t>
            </w:r>
          </w:p>
        </w:tc>
      </w:tr>
      <w:tr w14:paraId="0B45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72" w:type="pct"/>
            <w:vAlign w:val="center"/>
          </w:tcPr>
          <w:p w14:paraId="061812C9">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油烟排放浓度（mg/m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382" w:type="pct"/>
            <w:vAlign w:val="center"/>
          </w:tcPr>
          <w:p w14:paraId="23216204">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0.6</w:t>
            </w:r>
          </w:p>
        </w:tc>
        <w:tc>
          <w:tcPr>
            <w:tcW w:w="382" w:type="pct"/>
            <w:vAlign w:val="center"/>
          </w:tcPr>
          <w:p w14:paraId="4E3B5E74">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w:t>
            </w:r>
          </w:p>
        </w:tc>
        <w:tc>
          <w:tcPr>
            <w:tcW w:w="382" w:type="pct"/>
            <w:vAlign w:val="center"/>
          </w:tcPr>
          <w:p w14:paraId="7508F0EA">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w:t>
            </w:r>
          </w:p>
        </w:tc>
        <w:tc>
          <w:tcPr>
            <w:tcW w:w="382" w:type="pct"/>
            <w:vAlign w:val="center"/>
          </w:tcPr>
          <w:p w14:paraId="3A2106D2">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w:t>
            </w:r>
          </w:p>
        </w:tc>
        <w:tc>
          <w:tcPr>
            <w:tcW w:w="382" w:type="pct"/>
            <w:vAlign w:val="center"/>
          </w:tcPr>
          <w:p w14:paraId="72B50501">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0.7</w:t>
            </w:r>
          </w:p>
        </w:tc>
        <w:tc>
          <w:tcPr>
            <w:tcW w:w="382" w:type="pct"/>
            <w:vAlign w:val="center"/>
          </w:tcPr>
          <w:p w14:paraId="3F416800">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0.6</w:t>
            </w:r>
          </w:p>
        </w:tc>
        <w:tc>
          <w:tcPr>
            <w:tcW w:w="382" w:type="pct"/>
            <w:vAlign w:val="center"/>
          </w:tcPr>
          <w:p w14:paraId="1D8A97CA">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0.5</w:t>
            </w:r>
          </w:p>
        </w:tc>
        <w:tc>
          <w:tcPr>
            <w:tcW w:w="382" w:type="pct"/>
            <w:vAlign w:val="center"/>
          </w:tcPr>
          <w:p w14:paraId="55029687">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0.6</w:t>
            </w:r>
          </w:p>
        </w:tc>
        <w:tc>
          <w:tcPr>
            <w:tcW w:w="382" w:type="pct"/>
            <w:vAlign w:val="center"/>
          </w:tcPr>
          <w:p w14:paraId="157FD301">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0.6</w:t>
            </w:r>
          </w:p>
        </w:tc>
        <w:tc>
          <w:tcPr>
            <w:tcW w:w="383" w:type="pct"/>
            <w:vAlign w:val="center"/>
          </w:tcPr>
          <w:p w14:paraId="32540111">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0.4</w:t>
            </w:r>
          </w:p>
        </w:tc>
      </w:tr>
      <w:tr w14:paraId="675B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72" w:type="pct"/>
            <w:vAlign w:val="center"/>
          </w:tcPr>
          <w:p w14:paraId="79E1D79B">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油烟平均排放浓度（mg/m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1913" w:type="pct"/>
            <w:gridSpan w:val="5"/>
            <w:vAlign w:val="center"/>
          </w:tcPr>
          <w:p w14:paraId="31ADF055">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0.8</w:t>
            </w:r>
          </w:p>
        </w:tc>
        <w:tc>
          <w:tcPr>
            <w:tcW w:w="1914" w:type="pct"/>
            <w:gridSpan w:val="5"/>
            <w:shd w:val="clear" w:color="auto" w:fill="auto"/>
            <w:vAlign w:val="center"/>
          </w:tcPr>
          <w:p w14:paraId="639CED17">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eastAsia="zh-CN"/>
              </w:rPr>
              <w:t>0.5</w:t>
            </w:r>
          </w:p>
        </w:tc>
      </w:tr>
      <w:tr w14:paraId="3588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72" w:type="pct"/>
            <w:vAlign w:val="center"/>
          </w:tcPr>
          <w:p w14:paraId="7DE78E1D">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油烟平均排放速率（kg/h）</w:t>
            </w:r>
          </w:p>
        </w:tc>
        <w:tc>
          <w:tcPr>
            <w:tcW w:w="1913" w:type="pct"/>
            <w:gridSpan w:val="5"/>
            <w:vAlign w:val="center"/>
          </w:tcPr>
          <w:p w14:paraId="26AC0DD0">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4.0×10</w:t>
            </w:r>
            <w:r>
              <w:rPr>
                <w:rFonts w:hint="default" w:ascii="Arial" w:hAnsi="Arial" w:eastAsia="宋体" w:cs="Arial"/>
                <w:szCs w:val="21"/>
                <w:vertAlign w:val="superscript"/>
                <w:lang w:eastAsia="zh-CN"/>
              </w:rPr>
              <w:t>-3</w:t>
            </w:r>
          </w:p>
        </w:tc>
        <w:tc>
          <w:tcPr>
            <w:tcW w:w="1914" w:type="pct"/>
            <w:gridSpan w:val="5"/>
            <w:shd w:val="clear" w:color="auto" w:fill="auto"/>
            <w:vAlign w:val="center"/>
          </w:tcPr>
          <w:p w14:paraId="0EF6E5B2">
            <w:pPr>
              <w:keepNext w:val="0"/>
              <w:keepLines w:val="0"/>
              <w:pageBreakBefore w:val="0"/>
              <w:suppressLineNumbers w:val="0"/>
              <w:kinsoku/>
              <w:wordWrap/>
              <w:overflowPunct/>
              <w:bidi w:val="0"/>
              <w:snapToGrid w:val="0"/>
              <w:spacing w:before="0" w:beforeAutospacing="0" w:after="0" w:afterAutospacing="0" w:line="360" w:lineRule="exact"/>
              <w:ind w:left="0" w:leftChars="0" w:right="0" w:rightChars="0"/>
              <w:jc w:val="center"/>
              <w:rPr>
                <w:rFonts w:hint="default" w:ascii="Arial" w:hAnsi="Arial" w:eastAsia="宋体" w:cs="Arial"/>
                <w:kern w:val="2"/>
                <w:sz w:val="21"/>
                <w:szCs w:val="21"/>
                <w:lang w:val="en-US" w:eastAsia="zh-CN" w:bidi="ar-SA"/>
              </w:rPr>
            </w:pPr>
            <w:r>
              <w:rPr>
                <w:rFonts w:hint="default" w:ascii="Arial" w:hAnsi="Arial" w:eastAsia="宋体" w:cs="Arial"/>
                <w:szCs w:val="21"/>
                <w:lang w:eastAsia="zh-CN"/>
              </w:rPr>
              <w:t>2.6×10</w:t>
            </w:r>
            <w:r>
              <w:rPr>
                <w:rFonts w:hint="default" w:ascii="Arial" w:hAnsi="Arial" w:eastAsia="宋体" w:cs="Arial"/>
                <w:szCs w:val="21"/>
                <w:vertAlign w:val="superscript"/>
                <w:lang w:eastAsia="zh-CN"/>
              </w:rPr>
              <w:t>-3</w:t>
            </w:r>
          </w:p>
        </w:tc>
      </w:tr>
    </w:tbl>
    <w:p w14:paraId="77594074">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eastAsia="zh-CN"/>
        </w:rPr>
        <w:t>有组织废气监测结果（</w:t>
      </w:r>
      <w:r>
        <w:rPr>
          <w:rFonts w:hint="default" w:ascii="Arial" w:hAnsi="Arial" w:eastAsia="宋体" w:cs="Arial"/>
          <w:b/>
          <w:sz w:val="24"/>
          <w:szCs w:val="24"/>
          <w:lang w:val="en-US" w:eastAsia="zh-CN"/>
        </w:rPr>
        <w:t>六</w:t>
      </w:r>
      <w:r>
        <w:rPr>
          <w:rFonts w:hint="default" w:ascii="Arial" w:hAnsi="Arial" w:eastAsia="宋体" w:cs="Arial"/>
          <w:b/>
          <w:sz w:val="24"/>
          <w:szCs w:val="24"/>
          <w:lang w:eastAsia="zh-CN"/>
        </w:rPr>
        <w:t>）</w:t>
      </w:r>
    </w:p>
    <w:tbl>
      <w:tblPr>
        <w:tblStyle w:val="26"/>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6"/>
        <w:gridCol w:w="596"/>
        <w:gridCol w:w="597"/>
        <w:gridCol w:w="597"/>
        <w:gridCol w:w="597"/>
        <w:gridCol w:w="597"/>
        <w:gridCol w:w="597"/>
        <w:gridCol w:w="597"/>
        <w:gridCol w:w="597"/>
        <w:gridCol w:w="597"/>
        <w:gridCol w:w="605"/>
      </w:tblGrid>
      <w:tr w14:paraId="3A2E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94" w:type="pct"/>
            <w:vAlign w:val="center"/>
          </w:tcPr>
          <w:p w14:paraId="48658F7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rPr>
            </w:pPr>
            <w:r>
              <w:rPr>
                <w:rFonts w:hint="default" w:ascii="Arial" w:hAnsi="Arial" w:eastAsia="宋体" w:cs="Arial"/>
                <w:szCs w:val="21"/>
                <w:lang w:eastAsia="zh-CN"/>
              </w:rPr>
              <w:t>测试项目</w:t>
            </w:r>
          </w:p>
        </w:tc>
        <w:tc>
          <w:tcPr>
            <w:tcW w:w="3705" w:type="pct"/>
            <w:gridSpan w:val="10"/>
            <w:vAlign w:val="center"/>
          </w:tcPr>
          <w:p w14:paraId="0FA9749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检测结果</w:t>
            </w:r>
          </w:p>
        </w:tc>
      </w:tr>
      <w:tr w14:paraId="75A3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94" w:type="pct"/>
            <w:vAlign w:val="center"/>
          </w:tcPr>
          <w:p w14:paraId="6BC55B1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采样点位</w:t>
            </w:r>
          </w:p>
        </w:tc>
        <w:tc>
          <w:tcPr>
            <w:tcW w:w="3705" w:type="pct"/>
            <w:gridSpan w:val="10"/>
            <w:vAlign w:val="center"/>
          </w:tcPr>
          <w:p w14:paraId="1A755A4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eastAsia="zh-CN"/>
              </w:rPr>
              <w:t>Q7</w:t>
            </w:r>
            <w:r>
              <w:rPr>
                <w:rFonts w:hint="eastAsia" w:ascii="Arial" w:hAnsi="Arial" w:cs="Arial"/>
                <w:szCs w:val="21"/>
                <w:lang w:val="en-US" w:eastAsia="zh-CN"/>
              </w:rPr>
              <w:t>(DA007)</w:t>
            </w:r>
          </w:p>
        </w:tc>
      </w:tr>
      <w:tr w14:paraId="0B87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94" w:type="pct"/>
            <w:vAlign w:val="center"/>
          </w:tcPr>
          <w:p w14:paraId="4FABF51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测试断面</w:t>
            </w:r>
          </w:p>
        </w:tc>
        <w:tc>
          <w:tcPr>
            <w:tcW w:w="3705" w:type="pct"/>
            <w:gridSpan w:val="10"/>
            <w:vAlign w:val="center"/>
          </w:tcPr>
          <w:p w14:paraId="63CB9CB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食堂油烟出口</w:t>
            </w:r>
          </w:p>
        </w:tc>
      </w:tr>
      <w:tr w14:paraId="2FBB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94" w:type="pct"/>
            <w:vAlign w:val="center"/>
          </w:tcPr>
          <w:p w14:paraId="3F880CC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折算灶头数（个）</w:t>
            </w:r>
          </w:p>
        </w:tc>
        <w:tc>
          <w:tcPr>
            <w:tcW w:w="3705" w:type="pct"/>
            <w:gridSpan w:val="10"/>
            <w:vAlign w:val="center"/>
          </w:tcPr>
          <w:p w14:paraId="2A585BC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11.4</w:t>
            </w:r>
          </w:p>
        </w:tc>
      </w:tr>
      <w:tr w14:paraId="3040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94" w:type="pct"/>
            <w:vAlign w:val="center"/>
          </w:tcPr>
          <w:p w14:paraId="1D199FA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排气筒高度（m）</w:t>
            </w:r>
          </w:p>
        </w:tc>
        <w:tc>
          <w:tcPr>
            <w:tcW w:w="3705" w:type="pct"/>
            <w:gridSpan w:val="10"/>
            <w:vAlign w:val="center"/>
          </w:tcPr>
          <w:p w14:paraId="1961144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20</w:t>
            </w:r>
          </w:p>
        </w:tc>
      </w:tr>
      <w:tr w14:paraId="752C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294" w:type="pct"/>
            <w:vAlign w:val="center"/>
          </w:tcPr>
          <w:p w14:paraId="6534907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废气处理方式</w:t>
            </w:r>
          </w:p>
        </w:tc>
        <w:tc>
          <w:tcPr>
            <w:tcW w:w="3705" w:type="pct"/>
            <w:gridSpan w:val="10"/>
            <w:vAlign w:val="center"/>
          </w:tcPr>
          <w:p w14:paraId="7F3559F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静电式油烟净化器</w:t>
            </w:r>
          </w:p>
        </w:tc>
      </w:tr>
      <w:tr w14:paraId="53DA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94" w:type="pct"/>
            <w:vAlign w:val="center"/>
          </w:tcPr>
          <w:p w14:paraId="5CC2DCB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测试时间</w:t>
            </w:r>
          </w:p>
        </w:tc>
        <w:tc>
          <w:tcPr>
            <w:tcW w:w="1850" w:type="pct"/>
            <w:gridSpan w:val="5"/>
            <w:vAlign w:val="center"/>
          </w:tcPr>
          <w:p w14:paraId="5C5ED17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05月14日</w:t>
            </w:r>
          </w:p>
        </w:tc>
        <w:tc>
          <w:tcPr>
            <w:tcW w:w="1855" w:type="pct"/>
            <w:gridSpan w:val="5"/>
            <w:vAlign w:val="center"/>
          </w:tcPr>
          <w:p w14:paraId="758DA22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05月15日</w:t>
            </w:r>
          </w:p>
        </w:tc>
      </w:tr>
      <w:tr w14:paraId="5CC9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94" w:type="pct"/>
            <w:vAlign w:val="center"/>
          </w:tcPr>
          <w:p w14:paraId="3E1D529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烟气温度（℃）</w:t>
            </w:r>
          </w:p>
        </w:tc>
        <w:tc>
          <w:tcPr>
            <w:tcW w:w="370" w:type="pct"/>
            <w:vAlign w:val="center"/>
          </w:tcPr>
          <w:p w14:paraId="581DE3F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32</w:t>
            </w:r>
          </w:p>
        </w:tc>
        <w:tc>
          <w:tcPr>
            <w:tcW w:w="370" w:type="pct"/>
            <w:vAlign w:val="center"/>
          </w:tcPr>
          <w:p w14:paraId="40CAA65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31</w:t>
            </w:r>
          </w:p>
        </w:tc>
        <w:tc>
          <w:tcPr>
            <w:tcW w:w="370" w:type="pct"/>
            <w:vAlign w:val="center"/>
          </w:tcPr>
          <w:p w14:paraId="1FE8339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30</w:t>
            </w:r>
          </w:p>
        </w:tc>
        <w:tc>
          <w:tcPr>
            <w:tcW w:w="370" w:type="pct"/>
            <w:vAlign w:val="center"/>
          </w:tcPr>
          <w:p w14:paraId="2AD38E2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31</w:t>
            </w:r>
          </w:p>
        </w:tc>
        <w:tc>
          <w:tcPr>
            <w:tcW w:w="370" w:type="pct"/>
            <w:vAlign w:val="center"/>
          </w:tcPr>
          <w:p w14:paraId="7290484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31</w:t>
            </w:r>
          </w:p>
        </w:tc>
        <w:tc>
          <w:tcPr>
            <w:tcW w:w="370" w:type="pct"/>
            <w:vAlign w:val="center"/>
          </w:tcPr>
          <w:p w14:paraId="1776168C">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30</w:t>
            </w:r>
          </w:p>
        </w:tc>
        <w:tc>
          <w:tcPr>
            <w:tcW w:w="370" w:type="pct"/>
            <w:vAlign w:val="center"/>
          </w:tcPr>
          <w:p w14:paraId="616BEC46">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31</w:t>
            </w:r>
          </w:p>
        </w:tc>
        <w:tc>
          <w:tcPr>
            <w:tcW w:w="370" w:type="pct"/>
            <w:vAlign w:val="center"/>
          </w:tcPr>
          <w:p w14:paraId="67CF37A6">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31</w:t>
            </w:r>
          </w:p>
        </w:tc>
        <w:tc>
          <w:tcPr>
            <w:tcW w:w="370" w:type="pct"/>
            <w:vAlign w:val="center"/>
          </w:tcPr>
          <w:p w14:paraId="3F3B728D">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30</w:t>
            </w:r>
          </w:p>
        </w:tc>
        <w:tc>
          <w:tcPr>
            <w:tcW w:w="374" w:type="pct"/>
            <w:vAlign w:val="center"/>
          </w:tcPr>
          <w:p w14:paraId="165F3135">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32</w:t>
            </w:r>
          </w:p>
        </w:tc>
      </w:tr>
      <w:tr w14:paraId="5818F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94" w:type="pct"/>
            <w:vAlign w:val="center"/>
          </w:tcPr>
          <w:p w14:paraId="42BB652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含湿量（%）</w:t>
            </w:r>
          </w:p>
        </w:tc>
        <w:tc>
          <w:tcPr>
            <w:tcW w:w="370" w:type="pct"/>
            <w:vAlign w:val="center"/>
          </w:tcPr>
          <w:p w14:paraId="2FADD09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370" w:type="pct"/>
            <w:vAlign w:val="center"/>
          </w:tcPr>
          <w:p w14:paraId="72396E4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3.0</w:t>
            </w:r>
          </w:p>
        </w:tc>
        <w:tc>
          <w:tcPr>
            <w:tcW w:w="370" w:type="pct"/>
            <w:vAlign w:val="center"/>
          </w:tcPr>
          <w:p w14:paraId="3494984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370" w:type="pct"/>
            <w:vAlign w:val="center"/>
          </w:tcPr>
          <w:p w14:paraId="5721DF0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3.0</w:t>
            </w:r>
          </w:p>
        </w:tc>
        <w:tc>
          <w:tcPr>
            <w:tcW w:w="370" w:type="pct"/>
            <w:vAlign w:val="center"/>
          </w:tcPr>
          <w:p w14:paraId="0FB2E08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370" w:type="pct"/>
            <w:vAlign w:val="center"/>
          </w:tcPr>
          <w:p w14:paraId="11E77344">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370" w:type="pct"/>
            <w:vAlign w:val="center"/>
          </w:tcPr>
          <w:p w14:paraId="20ABD001">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2.8</w:t>
            </w:r>
          </w:p>
        </w:tc>
        <w:tc>
          <w:tcPr>
            <w:tcW w:w="370" w:type="pct"/>
            <w:vAlign w:val="center"/>
          </w:tcPr>
          <w:p w14:paraId="1F790A7D">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370" w:type="pct"/>
            <w:vAlign w:val="center"/>
          </w:tcPr>
          <w:p w14:paraId="4E2BAA33">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2.8</w:t>
            </w:r>
          </w:p>
        </w:tc>
        <w:tc>
          <w:tcPr>
            <w:tcW w:w="374" w:type="pct"/>
            <w:vAlign w:val="center"/>
          </w:tcPr>
          <w:p w14:paraId="77F07565">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2.9</w:t>
            </w:r>
          </w:p>
        </w:tc>
      </w:tr>
      <w:tr w14:paraId="40C9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94" w:type="pct"/>
            <w:vAlign w:val="center"/>
          </w:tcPr>
          <w:p w14:paraId="4E88094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流速（m/s）</w:t>
            </w:r>
          </w:p>
        </w:tc>
        <w:tc>
          <w:tcPr>
            <w:tcW w:w="370" w:type="pct"/>
            <w:vAlign w:val="center"/>
          </w:tcPr>
          <w:p w14:paraId="03237BA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5.3</w:t>
            </w:r>
          </w:p>
        </w:tc>
        <w:tc>
          <w:tcPr>
            <w:tcW w:w="370" w:type="pct"/>
            <w:vAlign w:val="center"/>
          </w:tcPr>
          <w:p w14:paraId="031B3CF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5.3</w:t>
            </w:r>
          </w:p>
        </w:tc>
        <w:tc>
          <w:tcPr>
            <w:tcW w:w="370" w:type="pct"/>
            <w:vAlign w:val="center"/>
          </w:tcPr>
          <w:p w14:paraId="01DEEB0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5.3</w:t>
            </w:r>
          </w:p>
        </w:tc>
        <w:tc>
          <w:tcPr>
            <w:tcW w:w="370" w:type="pct"/>
            <w:vAlign w:val="center"/>
          </w:tcPr>
          <w:p w14:paraId="26D2A02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5.3</w:t>
            </w:r>
          </w:p>
        </w:tc>
        <w:tc>
          <w:tcPr>
            <w:tcW w:w="370" w:type="pct"/>
            <w:vAlign w:val="center"/>
          </w:tcPr>
          <w:p w14:paraId="0654CE9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5.3</w:t>
            </w:r>
          </w:p>
        </w:tc>
        <w:tc>
          <w:tcPr>
            <w:tcW w:w="370" w:type="pct"/>
            <w:vAlign w:val="center"/>
          </w:tcPr>
          <w:p w14:paraId="01CCA8B7">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5.5</w:t>
            </w:r>
          </w:p>
        </w:tc>
        <w:tc>
          <w:tcPr>
            <w:tcW w:w="370" w:type="pct"/>
            <w:vAlign w:val="center"/>
          </w:tcPr>
          <w:p w14:paraId="044B8FC1">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5.4</w:t>
            </w:r>
          </w:p>
        </w:tc>
        <w:tc>
          <w:tcPr>
            <w:tcW w:w="370" w:type="pct"/>
            <w:vAlign w:val="center"/>
          </w:tcPr>
          <w:p w14:paraId="729EC466">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5.3</w:t>
            </w:r>
          </w:p>
        </w:tc>
        <w:tc>
          <w:tcPr>
            <w:tcW w:w="370" w:type="pct"/>
            <w:vAlign w:val="center"/>
          </w:tcPr>
          <w:p w14:paraId="6250F99F">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5.4</w:t>
            </w:r>
          </w:p>
        </w:tc>
        <w:tc>
          <w:tcPr>
            <w:tcW w:w="374" w:type="pct"/>
            <w:vAlign w:val="center"/>
          </w:tcPr>
          <w:p w14:paraId="4B13D3BD">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5.4</w:t>
            </w:r>
          </w:p>
        </w:tc>
      </w:tr>
      <w:tr w14:paraId="0742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4" w:type="pct"/>
            <w:vAlign w:val="center"/>
          </w:tcPr>
          <w:p w14:paraId="39E46C0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标干流量（N.d.m</w:t>
            </w:r>
            <w:r>
              <w:rPr>
                <w:rFonts w:hint="default" w:ascii="Arial" w:hAnsi="Arial" w:eastAsia="宋体" w:cs="Arial"/>
                <w:szCs w:val="21"/>
                <w:vertAlign w:val="superscript"/>
                <w:lang w:eastAsia="zh-CN"/>
              </w:rPr>
              <w:t>3</w:t>
            </w:r>
            <w:r>
              <w:rPr>
                <w:rFonts w:hint="default" w:ascii="Arial" w:hAnsi="Arial" w:eastAsia="宋体" w:cs="Arial"/>
                <w:szCs w:val="21"/>
                <w:lang w:eastAsia="zh-CN"/>
              </w:rPr>
              <w:t>/h）</w:t>
            </w:r>
          </w:p>
        </w:tc>
        <w:tc>
          <w:tcPr>
            <w:tcW w:w="370" w:type="pct"/>
            <w:vAlign w:val="center"/>
          </w:tcPr>
          <w:p w14:paraId="09F6ED8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18"/>
                <w:szCs w:val="18"/>
                <w:lang w:val="en-US" w:eastAsia="zh-CN"/>
              </w:rPr>
            </w:pPr>
            <w:r>
              <w:rPr>
                <w:rFonts w:hint="default" w:ascii="Arial" w:hAnsi="Arial" w:cs="Arial"/>
                <w:color w:val="000000"/>
                <w:sz w:val="18"/>
                <w:szCs w:val="18"/>
                <w:lang w:val="en-US" w:eastAsia="zh-CN"/>
              </w:rPr>
              <w:t>11559</w:t>
            </w:r>
          </w:p>
        </w:tc>
        <w:tc>
          <w:tcPr>
            <w:tcW w:w="370" w:type="pct"/>
            <w:vAlign w:val="center"/>
          </w:tcPr>
          <w:p w14:paraId="729D0B80">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18"/>
                <w:szCs w:val="18"/>
                <w:lang w:val="en-US" w:eastAsia="zh-CN"/>
              </w:rPr>
            </w:pPr>
            <w:r>
              <w:rPr>
                <w:rFonts w:hint="default" w:ascii="Arial" w:hAnsi="Arial" w:cs="Arial"/>
                <w:color w:val="000000"/>
                <w:sz w:val="18"/>
                <w:szCs w:val="18"/>
                <w:lang w:val="en-US" w:eastAsia="zh-CN"/>
              </w:rPr>
              <w:t>11629</w:t>
            </w:r>
          </w:p>
        </w:tc>
        <w:tc>
          <w:tcPr>
            <w:tcW w:w="370" w:type="pct"/>
            <w:vAlign w:val="center"/>
          </w:tcPr>
          <w:p w14:paraId="4472C33A">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18"/>
                <w:szCs w:val="18"/>
                <w:lang w:val="en-US" w:eastAsia="zh-CN"/>
              </w:rPr>
            </w:pPr>
            <w:r>
              <w:rPr>
                <w:rFonts w:hint="default" w:ascii="Arial" w:hAnsi="Arial" w:cs="Arial"/>
                <w:color w:val="000000"/>
                <w:sz w:val="18"/>
                <w:szCs w:val="18"/>
                <w:lang w:val="en-US" w:eastAsia="zh-CN"/>
              </w:rPr>
              <w:t>11650</w:t>
            </w:r>
          </w:p>
        </w:tc>
        <w:tc>
          <w:tcPr>
            <w:tcW w:w="370" w:type="pct"/>
            <w:vAlign w:val="center"/>
          </w:tcPr>
          <w:p w14:paraId="36CD6DE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18"/>
                <w:szCs w:val="18"/>
                <w:lang w:val="en-US" w:eastAsia="zh-CN"/>
              </w:rPr>
            </w:pPr>
            <w:r>
              <w:rPr>
                <w:rFonts w:hint="default" w:ascii="Arial" w:hAnsi="Arial" w:cs="Arial"/>
                <w:color w:val="000000"/>
                <w:sz w:val="18"/>
                <w:szCs w:val="18"/>
                <w:lang w:val="en-US" w:eastAsia="zh-CN"/>
              </w:rPr>
              <w:t>11615</w:t>
            </w:r>
          </w:p>
        </w:tc>
        <w:tc>
          <w:tcPr>
            <w:tcW w:w="370" w:type="pct"/>
            <w:vAlign w:val="center"/>
          </w:tcPr>
          <w:p w14:paraId="43467B5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18"/>
                <w:szCs w:val="18"/>
                <w:lang w:val="en-US" w:eastAsia="zh-CN"/>
              </w:rPr>
            </w:pPr>
            <w:r>
              <w:rPr>
                <w:rFonts w:hint="default" w:ascii="Arial" w:hAnsi="Arial" w:cs="Arial"/>
                <w:color w:val="000000"/>
                <w:sz w:val="18"/>
                <w:szCs w:val="18"/>
                <w:lang w:val="en-US" w:eastAsia="zh-CN"/>
              </w:rPr>
              <w:t>11608</w:t>
            </w:r>
          </w:p>
        </w:tc>
        <w:tc>
          <w:tcPr>
            <w:tcW w:w="370" w:type="pct"/>
            <w:vAlign w:val="center"/>
          </w:tcPr>
          <w:p w14:paraId="450E07E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18"/>
                <w:szCs w:val="18"/>
                <w:lang w:val="en-US" w:eastAsia="zh-CN"/>
              </w:rPr>
            </w:pPr>
            <w:r>
              <w:rPr>
                <w:rFonts w:hint="default" w:ascii="Arial" w:hAnsi="Arial" w:cs="Arial"/>
                <w:color w:val="000000"/>
                <w:sz w:val="18"/>
                <w:szCs w:val="18"/>
                <w:lang w:val="en-US" w:eastAsia="zh-CN"/>
              </w:rPr>
              <w:t>12136</w:t>
            </w:r>
          </w:p>
        </w:tc>
        <w:tc>
          <w:tcPr>
            <w:tcW w:w="370" w:type="pct"/>
            <w:vAlign w:val="center"/>
          </w:tcPr>
          <w:p w14:paraId="01E6EC4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18"/>
                <w:szCs w:val="18"/>
                <w:lang w:val="en-US" w:eastAsia="zh-CN"/>
              </w:rPr>
            </w:pPr>
            <w:r>
              <w:rPr>
                <w:rFonts w:hint="default" w:ascii="Arial" w:hAnsi="Arial" w:cs="Arial"/>
                <w:color w:val="000000"/>
                <w:sz w:val="18"/>
                <w:szCs w:val="18"/>
                <w:lang w:val="en-US" w:eastAsia="zh-CN"/>
              </w:rPr>
              <w:t>11893</w:t>
            </w:r>
          </w:p>
        </w:tc>
        <w:tc>
          <w:tcPr>
            <w:tcW w:w="370" w:type="pct"/>
            <w:vAlign w:val="center"/>
          </w:tcPr>
          <w:p w14:paraId="319B9BA6">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18"/>
                <w:szCs w:val="18"/>
                <w:lang w:val="en-US" w:eastAsia="zh-CN"/>
              </w:rPr>
            </w:pPr>
            <w:r>
              <w:rPr>
                <w:rFonts w:hint="default" w:ascii="Arial" w:hAnsi="Arial" w:cs="Arial"/>
                <w:color w:val="000000"/>
                <w:sz w:val="18"/>
                <w:szCs w:val="18"/>
                <w:lang w:val="en-US" w:eastAsia="zh-CN"/>
              </w:rPr>
              <w:t>11662</w:t>
            </w:r>
          </w:p>
        </w:tc>
        <w:tc>
          <w:tcPr>
            <w:tcW w:w="370" w:type="pct"/>
            <w:vAlign w:val="center"/>
          </w:tcPr>
          <w:p w14:paraId="04B01EE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18"/>
                <w:szCs w:val="18"/>
                <w:lang w:val="en-US" w:eastAsia="zh-CN"/>
              </w:rPr>
            </w:pPr>
            <w:r>
              <w:rPr>
                <w:rFonts w:hint="default" w:ascii="Arial" w:hAnsi="Arial" w:cs="Arial"/>
                <w:color w:val="000000"/>
                <w:sz w:val="18"/>
                <w:szCs w:val="18"/>
                <w:lang w:val="en-US" w:eastAsia="zh-CN"/>
              </w:rPr>
              <w:t>11916</w:t>
            </w:r>
          </w:p>
        </w:tc>
        <w:tc>
          <w:tcPr>
            <w:tcW w:w="374" w:type="pct"/>
            <w:vAlign w:val="center"/>
          </w:tcPr>
          <w:p w14:paraId="78038DF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18"/>
                <w:szCs w:val="18"/>
                <w:lang w:val="en-US" w:eastAsia="zh-CN"/>
              </w:rPr>
            </w:pPr>
            <w:r>
              <w:rPr>
                <w:rFonts w:hint="default" w:ascii="Arial" w:hAnsi="Arial" w:cs="Arial"/>
                <w:color w:val="000000"/>
                <w:sz w:val="18"/>
                <w:szCs w:val="18"/>
                <w:lang w:val="en-US" w:eastAsia="zh-CN"/>
              </w:rPr>
              <w:t>11854</w:t>
            </w:r>
          </w:p>
        </w:tc>
      </w:tr>
      <w:tr w14:paraId="71AA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4" w:type="pct"/>
            <w:vAlign w:val="center"/>
          </w:tcPr>
          <w:p w14:paraId="48566CB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油烟基准风量排放浓度（mg/m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370" w:type="pct"/>
            <w:vAlign w:val="center"/>
          </w:tcPr>
          <w:p w14:paraId="43D4F3C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0.3</w:t>
            </w:r>
          </w:p>
        </w:tc>
        <w:tc>
          <w:tcPr>
            <w:tcW w:w="370" w:type="pct"/>
            <w:vAlign w:val="center"/>
          </w:tcPr>
          <w:p w14:paraId="1126BCE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0.2</w:t>
            </w:r>
          </w:p>
        </w:tc>
        <w:tc>
          <w:tcPr>
            <w:tcW w:w="370" w:type="pct"/>
            <w:vAlign w:val="center"/>
          </w:tcPr>
          <w:p w14:paraId="556EA10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0.3</w:t>
            </w:r>
          </w:p>
        </w:tc>
        <w:tc>
          <w:tcPr>
            <w:tcW w:w="370" w:type="pct"/>
            <w:vAlign w:val="center"/>
          </w:tcPr>
          <w:p w14:paraId="4D28D75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0.3</w:t>
            </w:r>
          </w:p>
        </w:tc>
        <w:tc>
          <w:tcPr>
            <w:tcW w:w="370" w:type="pct"/>
            <w:vAlign w:val="center"/>
          </w:tcPr>
          <w:p w14:paraId="7E2DD9C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0.3</w:t>
            </w:r>
          </w:p>
        </w:tc>
        <w:tc>
          <w:tcPr>
            <w:tcW w:w="370" w:type="pct"/>
            <w:vAlign w:val="center"/>
          </w:tcPr>
          <w:p w14:paraId="777D4185">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0.3</w:t>
            </w:r>
          </w:p>
        </w:tc>
        <w:tc>
          <w:tcPr>
            <w:tcW w:w="370" w:type="pct"/>
            <w:vAlign w:val="center"/>
          </w:tcPr>
          <w:p w14:paraId="721B02BA">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0.3</w:t>
            </w:r>
          </w:p>
        </w:tc>
        <w:tc>
          <w:tcPr>
            <w:tcW w:w="370" w:type="pct"/>
            <w:vAlign w:val="center"/>
          </w:tcPr>
          <w:p w14:paraId="040BA453">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0.4</w:t>
            </w:r>
          </w:p>
        </w:tc>
        <w:tc>
          <w:tcPr>
            <w:tcW w:w="370" w:type="pct"/>
            <w:vAlign w:val="center"/>
          </w:tcPr>
          <w:p w14:paraId="08E73236">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0.3</w:t>
            </w:r>
          </w:p>
        </w:tc>
        <w:tc>
          <w:tcPr>
            <w:tcW w:w="374" w:type="pct"/>
            <w:vAlign w:val="center"/>
          </w:tcPr>
          <w:p w14:paraId="252CE122">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0.4</w:t>
            </w:r>
          </w:p>
        </w:tc>
      </w:tr>
      <w:tr w14:paraId="7A42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94" w:type="pct"/>
            <w:vAlign w:val="center"/>
          </w:tcPr>
          <w:p w14:paraId="4CB06F2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油烟基准风量平均排放浓度（mg/m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1850" w:type="pct"/>
            <w:gridSpan w:val="5"/>
            <w:vAlign w:val="center"/>
          </w:tcPr>
          <w:p w14:paraId="6559DF1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0.3</w:t>
            </w:r>
          </w:p>
        </w:tc>
        <w:tc>
          <w:tcPr>
            <w:tcW w:w="1855" w:type="pct"/>
            <w:gridSpan w:val="5"/>
            <w:vAlign w:val="center"/>
          </w:tcPr>
          <w:p w14:paraId="09D19CA2">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0.3</w:t>
            </w:r>
          </w:p>
        </w:tc>
      </w:tr>
      <w:tr w14:paraId="2CA3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4" w:type="pct"/>
            <w:vAlign w:val="center"/>
          </w:tcPr>
          <w:p w14:paraId="33D8201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油烟平均排放速率（kg/h）</w:t>
            </w:r>
          </w:p>
        </w:tc>
        <w:tc>
          <w:tcPr>
            <w:tcW w:w="1850" w:type="pct"/>
            <w:gridSpan w:val="5"/>
            <w:vAlign w:val="center"/>
          </w:tcPr>
          <w:p w14:paraId="75D0754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3.5×10</w:t>
            </w:r>
            <w:r>
              <w:rPr>
                <w:rFonts w:hint="default" w:ascii="Arial" w:hAnsi="Arial" w:eastAsia="宋体" w:cs="Arial"/>
                <w:szCs w:val="21"/>
                <w:vertAlign w:val="superscript"/>
                <w:lang w:eastAsia="zh-CN"/>
              </w:rPr>
              <w:t>-3</w:t>
            </w:r>
          </w:p>
        </w:tc>
        <w:tc>
          <w:tcPr>
            <w:tcW w:w="1855" w:type="pct"/>
            <w:gridSpan w:val="5"/>
            <w:vAlign w:val="center"/>
          </w:tcPr>
          <w:p w14:paraId="0013A266">
            <w:pPr>
              <w:keepNext w:val="0"/>
              <w:keepLines w:val="0"/>
              <w:pageBreakBefore w:val="0"/>
              <w:suppressLineNumbers w:val="0"/>
              <w:kinsoku/>
              <w:wordWrap/>
              <w:overflowPunct/>
              <w:bidi w:val="0"/>
              <w:snapToGrid w:val="0"/>
              <w:spacing w:before="0" w:beforeAutospacing="0" w:after="0" w:afterAutospacing="0" w:line="320" w:lineRule="exact"/>
              <w:ind w:left="0" w:leftChars="0" w:right="0" w:rightChars="0"/>
              <w:jc w:val="center"/>
              <w:rPr>
                <w:rFonts w:hint="default" w:ascii="Arial" w:hAnsi="Arial" w:eastAsia="宋体" w:cs="Arial"/>
                <w:szCs w:val="21"/>
                <w:lang w:eastAsia="zh-CN"/>
              </w:rPr>
            </w:pPr>
            <w:r>
              <w:rPr>
                <w:rFonts w:hint="default" w:ascii="Arial" w:hAnsi="Arial" w:eastAsia="宋体" w:cs="Arial"/>
                <w:szCs w:val="21"/>
                <w:lang w:eastAsia="zh-CN"/>
              </w:rPr>
              <w:t>3.6×10</w:t>
            </w:r>
            <w:r>
              <w:rPr>
                <w:rFonts w:hint="default" w:ascii="Arial" w:hAnsi="Arial" w:eastAsia="宋体" w:cs="Arial"/>
                <w:szCs w:val="21"/>
                <w:vertAlign w:val="superscript"/>
                <w:lang w:eastAsia="zh-CN"/>
              </w:rPr>
              <w:t>-3</w:t>
            </w:r>
          </w:p>
        </w:tc>
      </w:tr>
    </w:tbl>
    <w:p w14:paraId="5FF9ACDB">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lang w:val="en-US" w:eastAsia="zh-CN"/>
          <w14:textFill>
            <w14:solidFill>
              <w14:schemeClr w14:val="tx1"/>
            </w14:solidFill>
          </w14:textFill>
        </w:rPr>
      </w:pPr>
    </w:p>
    <w:p w14:paraId="441EDDA5">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lang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由表可知，油炸废气排放口Q5、食堂油烟废气排放口Q7</w:t>
      </w:r>
      <w:r>
        <w:rPr>
          <w:rFonts w:hint="default" w:ascii="Arial" w:hAnsi="Arial" w:eastAsia="宋体" w:cs="Arial"/>
          <w:color w:val="000000" w:themeColor="text1"/>
          <w:sz w:val="24"/>
          <w:szCs w:val="24"/>
          <w14:textFill>
            <w14:solidFill>
              <w14:schemeClr w14:val="tx1"/>
            </w14:solidFill>
          </w14:textFill>
        </w:rPr>
        <w:t>排放油烟的浓度符合《饮食业油烟排放标准(试行)》（GB18483-2001）中</w:t>
      </w:r>
      <w:r>
        <w:rPr>
          <w:rFonts w:hint="eastAsia" w:ascii="Arial" w:hAnsi="Arial" w:cs="Arial"/>
          <w:color w:val="000000" w:themeColor="text1"/>
          <w:sz w:val="24"/>
          <w:szCs w:val="24"/>
          <w:lang w:val="en-US" w:eastAsia="zh-CN"/>
          <w14:textFill>
            <w14:solidFill>
              <w14:schemeClr w14:val="tx1"/>
            </w14:solidFill>
          </w14:textFill>
        </w:rPr>
        <w:t>小型规模及</w:t>
      </w:r>
      <w:r>
        <w:rPr>
          <w:rFonts w:hint="default" w:ascii="Arial" w:hAnsi="Arial" w:eastAsia="宋体" w:cs="Arial"/>
          <w:color w:val="000000" w:themeColor="text1"/>
          <w:sz w:val="24"/>
          <w:szCs w:val="24"/>
          <w14:textFill>
            <w14:solidFill>
              <w14:schemeClr w14:val="tx1"/>
            </w14:solidFill>
          </w14:textFill>
        </w:rPr>
        <w:t>大型规模的相关标准</w:t>
      </w:r>
      <w:r>
        <w:rPr>
          <w:rFonts w:hint="default" w:ascii="Arial" w:hAnsi="Arial" w:eastAsia="宋体" w:cs="Arial"/>
          <w:color w:val="000000" w:themeColor="text1"/>
          <w:sz w:val="24"/>
          <w:szCs w:val="24"/>
          <w:lang w:eastAsia="zh-CN"/>
          <w14:textFill>
            <w14:solidFill>
              <w14:schemeClr w14:val="tx1"/>
            </w14:solidFill>
          </w14:textFill>
        </w:rPr>
        <w:t>。静电式油烟净化器对油炸废气的油烟去除效率为27%，</w:t>
      </w:r>
      <w:r>
        <w:rPr>
          <w:rFonts w:hint="eastAsia" w:ascii="Arial" w:hAnsi="Arial" w:cs="Arial"/>
          <w:color w:val="000000" w:themeColor="text1"/>
          <w:sz w:val="24"/>
          <w:szCs w:val="24"/>
          <w:lang w:val="en-US" w:eastAsia="zh-CN"/>
          <w14:textFill>
            <w14:solidFill>
              <w14:schemeClr w14:val="tx1"/>
            </w14:solidFill>
          </w14:textFill>
        </w:rPr>
        <w:t>因为产生浓度较低，油烟的去除效率不高，但排放浓度低于1mg/</w:t>
      </w:r>
      <w:r>
        <w:rPr>
          <w:rFonts w:hint="eastAsia" w:ascii="Arial" w:hAnsi="Arial" w:cs="Arial"/>
          <w:color w:val="000000" w:themeColor="text1"/>
          <w:sz w:val="24"/>
          <w:szCs w:val="24"/>
          <w:vertAlign w:val="baseline"/>
          <w:lang w:val="en-US" w:eastAsia="zh-CN"/>
          <w14:textFill>
            <w14:solidFill>
              <w14:schemeClr w14:val="tx1"/>
            </w14:solidFill>
          </w14:textFill>
        </w:rPr>
        <w:t>m</w:t>
      </w:r>
      <w:r>
        <w:rPr>
          <w:rFonts w:hint="eastAsia" w:ascii="Arial" w:hAnsi="Arial" w:cs="Arial"/>
          <w:color w:val="000000" w:themeColor="text1"/>
          <w:sz w:val="24"/>
          <w:szCs w:val="24"/>
          <w:vertAlign w:val="superscript"/>
          <w:lang w:val="en-US" w:eastAsia="zh-CN"/>
          <w14:textFill>
            <w14:solidFill>
              <w14:schemeClr w14:val="tx1"/>
            </w14:solidFill>
          </w14:textFill>
        </w:rPr>
        <w:t>3</w:t>
      </w:r>
      <w:r>
        <w:rPr>
          <w:rFonts w:hint="default" w:ascii="Arial" w:hAnsi="Arial" w:eastAsia="宋体" w:cs="Arial"/>
          <w:color w:val="000000" w:themeColor="text1"/>
          <w:sz w:val="24"/>
          <w:szCs w:val="24"/>
          <w:lang w:eastAsia="zh-CN"/>
          <w14:textFill>
            <w14:solidFill>
              <w14:schemeClr w14:val="tx1"/>
            </w14:solidFill>
          </w14:textFill>
        </w:rPr>
        <w:t>。</w:t>
      </w:r>
    </w:p>
    <w:p w14:paraId="1A4F648B">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eastAsia="zh-CN"/>
        </w:rPr>
        <w:t>有组织废气监测结果（</w:t>
      </w:r>
      <w:r>
        <w:rPr>
          <w:rFonts w:hint="default" w:ascii="Arial" w:hAnsi="Arial" w:eastAsia="宋体" w:cs="Arial"/>
          <w:b/>
          <w:sz w:val="24"/>
          <w:szCs w:val="24"/>
          <w:lang w:val="en-US" w:eastAsia="zh-CN"/>
        </w:rPr>
        <w:t>七</w:t>
      </w:r>
      <w:r>
        <w:rPr>
          <w:rFonts w:hint="default" w:ascii="Arial" w:hAnsi="Arial" w:eastAsia="宋体" w:cs="Arial"/>
          <w:b/>
          <w:sz w:val="24"/>
          <w:szCs w:val="24"/>
          <w:lang w:eastAsia="zh-CN"/>
        </w:rPr>
        <w:t>）</w:t>
      </w:r>
    </w:p>
    <w:tbl>
      <w:tblPr>
        <w:tblStyle w:val="26"/>
        <w:tblW w:w="8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6"/>
        <w:gridCol w:w="1031"/>
        <w:gridCol w:w="1031"/>
        <w:gridCol w:w="1031"/>
        <w:gridCol w:w="1031"/>
        <w:gridCol w:w="1031"/>
        <w:gridCol w:w="1036"/>
      </w:tblGrid>
      <w:tr w14:paraId="1BA7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936" w:type="dxa"/>
            <w:vAlign w:val="center"/>
          </w:tcPr>
          <w:p w14:paraId="00441E5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rPr>
            </w:pPr>
            <w:r>
              <w:rPr>
                <w:rFonts w:hint="default" w:ascii="Arial" w:hAnsi="Arial" w:eastAsia="宋体" w:cs="Arial"/>
                <w:szCs w:val="21"/>
                <w:lang w:eastAsia="zh-CN"/>
              </w:rPr>
              <w:t>测试项目</w:t>
            </w:r>
          </w:p>
        </w:tc>
        <w:tc>
          <w:tcPr>
            <w:tcW w:w="6191" w:type="dxa"/>
            <w:gridSpan w:val="6"/>
            <w:vAlign w:val="center"/>
          </w:tcPr>
          <w:p w14:paraId="2665B95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检测结果</w:t>
            </w:r>
          </w:p>
        </w:tc>
      </w:tr>
      <w:tr w14:paraId="379F5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936" w:type="dxa"/>
            <w:vAlign w:val="center"/>
          </w:tcPr>
          <w:p w14:paraId="421CD17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采样点位</w:t>
            </w:r>
          </w:p>
        </w:tc>
        <w:tc>
          <w:tcPr>
            <w:tcW w:w="6191" w:type="dxa"/>
            <w:gridSpan w:val="6"/>
            <w:vAlign w:val="center"/>
          </w:tcPr>
          <w:p w14:paraId="1EFBDC1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val="en-US" w:eastAsia="zh-CN"/>
              </w:rPr>
            </w:pPr>
            <w:r>
              <w:rPr>
                <w:rFonts w:hint="default" w:ascii="Arial" w:hAnsi="Arial" w:eastAsia="宋体" w:cs="Arial"/>
                <w:szCs w:val="21"/>
                <w:lang w:eastAsia="zh-CN"/>
              </w:rPr>
              <w:t>Q6</w:t>
            </w:r>
            <w:r>
              <w:rPr>
                <w:rFonts w:hint="eastAsia" w:ascii="Arial" w:hAnsi="Arial" w:cs="Arial"/>
                <w:szCs w:val="21"/>
                <w:lang w:val="en-US" w:eastAsia="zh-CN"/>
              </w:rPr>
              <w:t>(DA006)</w:t>
            </w:r>
          </w:p>
        </w:tc>
      </w:tr>
      <w:tr w14:paraId="1BF9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936" w:type="dxa"/>
            <w:vAlign w:val="center"/>
          </w:tcPr>
          <w:p w14:paraId="00FC30C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测试断面</w:t>
            </w:r>
          </w:p>
        </w:tc>
        <w:tc>
          <w:tcPr>
            <w:tcW w:w="6191" w:type="dxa"/>
            <w:gridSpan w:val="6"/>
            <w:vAlign w:val="center"/>
          </w:tcPr>
          <w:p w14:paraId="6FA512B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污水站废气出口</w:t>
            </w:r>
          </w:p>
        </w:tc>
      </w:tr>
      <w:tr w14:paraId="5AA5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936" w:type="dxa"/>
            <w:vAlign w:val="center"/>
          </w:tcPr>
          <w:p w14:paraId="67638DA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排气筒高度（m）</w:t>
            </w:r>
          </w:p>
        </w:tc>
        <w:tc>
          <w:tcPr>
            <w:tcW w:w="6191" w:type="dxa"/>
            <w:gridSpan w:val="6"/>
            <w:vAlign w:val="center"/>
          </w:tcPr>
          <w:p w14:paraId="7F3ABC1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20</w:t>
            </w:r>
          </w:p>
        </w:tc>
      </w:tr>
      <w:tr w14:paraId="4694C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936" w:type="dxa"/>
            <w:vAlign w:val="center"/>
          </w:tcPr>
          <w:p w14:paraId="14CF3B5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废气处理方式</w:t>
            </w:r>
          </w:p>
        </w:tc>
        <w:tc>
          <w:tcPr>
            <w:tcW w:w="6191" w:type="dxa"/>
            <w:gridSpan w:val="6"/>
            <w:vAlign w:val="center"/>
          </w:tcPr>
          <w:p w14:paraId="002A83E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碱液喷淋</w:t>
            </w:r>
          </w:p>
        </w:tc>
      </w:tr>
      <w:tr w14:paraId="5DA6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936" w:type="dxa"/>
            <w:vAlign w:val="center"/>
          </w:tcPr>
          <w:p w14:paraId="532468B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测试日期</w:t>
            </w:r>
          </w:p>
        </w:tc>
        <w:tc>
          <w:tcPr>
            <w:tcW w:w="3093" w:type="dxa"/>
            <w:gridSpan w:val="3"/>
            <w:vAlign w:val="center"/>
          </w:tcPr>
          <w:p w14:paraId="1653F46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06月04日</w:t>
            </w:r>
          </w:p>
        </w:tc>
        <w:tc>
          <w:tcPr>
            <w:tcW w:w="3098" w:type="dxa"/>
            <w:gridSpan w:val="3"/>
            <w:vAlign w:val="center"/>
          </w:tcPr>
          <w:p w14:paraId="6EA857B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06月05日</w:t>
            </w:r>
          </w:p>
        </w:tc>
      </w:tr>
      <w:tr w14:paraId="7318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6" w:type="dxa"/>
            <w:vAlign w:val="center"/>
          </w:tcPr>
          <w:p w14:paraId="7FFC738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烟气温度（℃）</w:t>
            </w:r>
          </w:p>
        </w:tc>
        <w:tc>
          <w:tcPr>
            <w:tcW w:w="1031" w:type="dxa"/>
            <w:vAlign w:val="center"/>
          </w:tcPr>
          <w:p w14:paraId="1727DD4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1031" w:type="dxa"/>
            <w:vAlign w:val="center"/>
          </w:tcPr>
          <w:p w14:paraId="56DCF31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1031" w:type="dxa"/>
            <w:vAlign w:val="center"/>
          </w:tcPr>
          <w:p w14:paraId="4F975BA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1031" w:type="dxa"/>
            <w:vAlign w:val="center"/>
          </w:tcPr>
          <w:p w14:paraId="4CB2BCB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27</w:t>
            </w:r>
          </w:p>
        </w:tc>
        <w:tc>
          <w:tcPr>
            <w:tcW w:w="1031" w:type="dxa"/>
            <w:vAlign w:val="center"/>
          </w:tcPr>
          <w:p w14:paraId="12F4F4D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27</w:t>
            </w:r>
          </w:p>
        </w:tc>
        <w:tc>
          <w:tcPr>
            <w:tcW w:w="1036" w:type="dxa"/>
            <w:vAlign w:val="center"/>
          </w:tcPr>
          <w:p w14:paraId="7F055DA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27</w:t>
            </w:r>
          </w:p>
        </w:tc>
      </w:tr>
      <w:tr w14:paraId="184E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6" w:type="dxa"/>
            <w:vAlign w:val="center"/>
          </w:tcPr>
          <w:p w14:paraId="7C4A6E3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含湿量（%）</w:t>
            </w:r>
          </w:p>
        </w:tc>
        <w:tc>
          <w:tcPr>
            <w:tcW w:w="1031" w:type="dxa"/>
            <w:vAlign w:val="center"/>
          </w:tcPr>
          <w:p w14:paraId="7D6A238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2.8</w:t>
            </w:r>
          </w:p>
        </w:tc>
        <w:tc>
          <w:tcPr>
            <w:tcW w:w="1031" w:type="dxa"/>
            <w:vAlign w:val="center"/>
          </w:tcPr>
          <w:p w14:paraId="20FD662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2.7</w:t>
            </w:r>
          </w:p>
        </w:tc>
        <w:tc>
          <w:tcPr>
            <w:tcW w:w="1031" w:type="dxa"/>
            <w:vAlign w:val="center"/>
          </w:tcPr>
          <w:p w14:paraId="56549A2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1031" w:type="dxa"/>
            <w:vAlign w:val="center"/>
          </w:tcPr>
          <w:p w14:paraId="480B25F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2.9</w:t>
            </w:r>
          </w:p>
        </w:tc>
        <w:tc>
          <w:tcPr>
            <w:tcW w:w="1031" w:type="dxa"/>
            <w:vAlign w:val="center"/>
          </w:tcPr>
          <w:p w14:paraId="0E1C36A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2.8</w:t>
            </w:r>
          </w:p>
        </w:tc>
        <w:tc>
          <w:tcPr>
            <w:tcW w:w="1036" w:type="dxa"/>
            <w:vAlign w:val="center"/>
          </w:tcPr>
          <w:p w14:paraId="060D930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2.7</w:t>
            </w:r>
          </w:p>
        </w:tc>
      </w:tr>
      <w:tr w14:paraId="6575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36" w:type="dxa"/>
            <w:vAlign w:val="center"/>
          </w:tcPr>
          <w:p w14:paraId="347E8C4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流速（m/s）</w:t>
            </w:r>
          </w:p>
        </w:tc>
        <w:tc>
          <w:tcPr>
            <w:tcW w:w="1031" w:type="dxa"/>
            <w:vAlign w:val="center"/>
          </w:tcPr>
          <w:p w14:paraId="66F9C52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9.3</w:t>
            </w:r>
          </w:p>
        </w:tc>
        <w:tc>
          <w:tcPr>
            <w:tcW w:w="1031" w:type="dxa"/>
            <w:vAlign w:val="center"/>
          </w:tcPr>
          <w:p w14:paraId="5DDF051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9.3</w:t>
            </w:r>
          </w:p>
        </w:tc>
        <w:tc>
          <w:tcPr>
            <w:tcW w:w="1031" w:type="dxa"/>
            <w:vAlign w:val="center"/>
          </w:tcPr>
          <w:p w14:paraId="24AF4A9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9.3</w:t>
            </w:r>
          </w:p>
        </w:tc>
        <w:tc>
          <w:tcPr>
            <w:tcW w:w="1031" w:type="dxa"/>
            <w:vAlign w:val="center"/>
          </w:tcPr>
          <w:p w14:paraId="11C6945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9.5</w:t>
            </w:r>
          </w:p>
        </w:tc>
        <w:tc>
          <w:tcPr>
            <w:tcW w:w="1031" w:type="dxa"/>
            <w:vAlign w:val="center"/>
          </w:tcPr>
          <w:p w14:paraId="5F4995C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9.4</w:t>
            </w:r>
          </w:p>
        </w:tc>
        <w:tc>
          <w:tcPr>
            <w:tcW w:w="1036" w:type="dxa"/>
            <w:vAlign w:val="center"/>
          </w:tcPr>
          <w:p w14:paraId="2ACAA7B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9.5</w:t>
            </w:r>
          </w:p>
        </w:tc>
      </w:tr>
      <w:tr w14:paraId="0C7A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36" w:type="dxa"/>
            <w:vAlign w:val="center"/>
          </w:tcPr>
          <w:p w14:paraId="4FD36F5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标干流量（N.d.m</w:t>
            </w:r>
            <w:r>
              <w:rPr>
                <w:rFonts w:hint="default" w:ascii="Arial" w:hAnsi="Arial" w:eastAsia="宋体" w:cs="Arial"/>
                <w:szCs w:val="21"/>
                <w:vertAlign w:val="superscript"/>
                <w:lang w:eastAsia="zh-CN"/>
              </w:rPr>
              <w:t>3</w:t>
            </w:r>
            <w:r>
              <w:rPr>
                <w:rFonts w:hint="default" w:ascii="Arial" w:hAnsi="Arial" w:eastAsia="宋体" w:cs="Arial"/>
                <w:szCs w:val="21"/>
                <w:lang w:eastAsia="zh-CN"/>
              </w:rPr>
              <w:t>/h）</w:t>
            </w:r>
          </w:p>
        </w:tc>
        <w:tc>
          <w:tcPr>
            <w:tcW w:w="1031" w:type="dxa"/>
            <w:vAlign w:val="center"/>
          </w:tcPr>
          <w:p w14:paraId="3BB4D59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3661</w:t>
            </w:r>
          </w:p>
        </w:tc>
        <w:tc>
          <w:tcPr>
            <w:tcW w:w="1031" w:type="dxa"/>
            <w:vAlign w:val="center"/>
          </w:tcPr>
          <w:p w14:paraId="1B8C9ED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3693</w:t>
            </w:r>
          </w:p>
        </w:tc>
        <w:tc>
          <w:tcPr>
            <w:tcW w:w="1031" w:type="dxa"/>
            <w:vAlign w:val="center"/>
          </w:tcPr>
          <w:p w14:paraId="4A893ED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3658</w:t>
            </w:r>
          </w:p>
        </w:tc>
        <w:tc>
          <w:tcPr>
            <w:tcW w:w="1031" w:type="dxa"/>
            <w:vAlign w:val="center"/>
          </w:tcPr>
          <w:p w14:paraId="4A50723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3734</w:t>
            </w:r>
          </w:p>
        </w:tc>
        <w:tc>
          <w:tcPr>
            <w:tcW w:w="1031" w:type="dxa"/>
            <w:vAlign w:val="center"/>
          </w:tcPr>
          <w:p w14:paraId="07344E2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3704</w:t>
            </w:r>
          </w:p>
        </w:tc>
        <w:tc>
          <w:tcPr>
            <w:tcW w:w="1036" w:type="dxa"/>
            <w:vAlign w:val="center"/>
          </w:tcPr>
          <w:p w14:paraId="533E1DB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3735</w:t>
            </w:r>
          </w:p>
        </w:tc>
      </w:tr>
      <w:tr w14:paraId="7F71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36" w:type="dxa"/>
            <w:vAlign w:val="center"/>
          </w:tcPr>
          <w:p w14:paraId="2BE24C3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氨排放浓度（mg/m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1031" w:type="dxa"/>
            <w:vAlign w:val="center"/>
          </w:tcPr>
          <w:p w14:paraId="2B8980E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0.29</w:t>
            </w:r>
          </w:p>
        </w:tc>
        <w:tc>
          <w:tcPr>
            <w:tcW w:w="1031" w:type="dxa"/>
            <w:vAlign w:val="center"/>
          </w:tcPr>
          <w:p w14:paraId="733AEB6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0.25</w:t>
            </w:r>
          </w:p>
        </w:tc>
        <w:tc>
          <w:tcPr>
            <w:tcW w:w="1031" w:type="dxa"/>
            <w:vAlign w:val="center"/>
          </w:tcPr>
          <w:p w14:paraId="3F85825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0.36</w:t>
            </w:r>
          </w:p>
        </w:tc>
        <w:tc>
          <w:tcPr>
            <w:tcW w:w="1031" w:type="dxa"/>
            <w:vAlign w:val="center"/>
          </w:tcPr>
          <w:p w14:paraId="4617AAF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0.42</w:t>
            </w:r>
          </w:p>
        </w:tc>
        <w:tc>
          <w:tcPr>
            <w:tcW w:w="1031" w:type="dxa"/>
            <w:vAlign w:val="center"/>
          </w:tcPr>
          <w:p w14:paraId="2378922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0.39</w:t>
            </w:r>
          </w:p>
        </w:tc>
        <w:tc>
          <w:tcPr>
            <w:tcW w:w="1036" w:type="dxa"/>
            <w:vAlign w:val="center"/>
          </w:tcPr>
          <w:p w14:paraId="612D281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0.46</w:t>
            </w:r>
          </w:p>
        </w:tc>
      </w:tr>
      <w:tr w14:paraId="7A5D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36" w:type="dxa"/>
            <w:vAlign w:val="center"/>
          </w:tcPr>
          <w:p w14:paraId="67A3409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氨排放速率（kg/h）</w:t>
            </w:r>
          </w:p>
        </w:tc>
        <w:tc>
          <w:tcPr>
            <w:tcW w:w="1031" w:type="dxa"/>
            <w:vAlign w:val="center"/>
          </w:tcPr>
          <w:p w14:paraId="6DDC725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1.1×10</w:t>
            </w:r>
            <w:r>
              <w:rPr>
                <w:rFonts w:hint="default" w:ascii="Arial" w:hAnsi="Arial" w:eastAsia="宋体" w:cs="Arial"/>
                <w:szCs w:val="21"/>
                <w:vertAlign w:val="superscript"/>
                <w:lang w:eastAsia="zh-CN"/>
              </w:rPr>
              <w:t>-3</w:t>
            </w:r>
          </w:p>
        </w:tc>
        <w:tc>
          <w:tcPr>
            <w:tcW w:w="1031" w:type="dxa"/>
            <w:vAlign w:val="center"/>
          </w:tcPr>
          <w:p w14:paraId="409D2E6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9.2×10</w:t>
            </w:r>
            <w:r>
              <w:rPr>
                <w:rFonts w:hint="default" w:ascii="Arial" w:hAnsi="Arial" w:eastAsia="宋体" w:cs="Arial"/>
                <w:szCs w:val="21"/>
                <w:vertAlign w:val="superscript"/>
                <w:lang w:eastAsia="zh-CN"/>
              </w:rPr>
              <w:t>-4</w:t>
            </w:r>
          </w:p>
        </w:tc>
        <w:tc>
          <w:tcPr>
            <w:tcW w:w="1031" w:type="dxa"/>
            <w:vAlign w:val="center"/>
          </w:tcPr>
          <w:p w14:paraId="21F2BE9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vertAlign w:val="superscript"/>
                <w:lang w:eastAsia="zh-CN"/>
              </w:rPr>
            </w:pPr>
            <w:r>
              <w:rPr>
                <w:rFonts w:hint="default" w:ascii="Arial" w:hAnsi="Arial" w:eastAsia="宋体" w:cs="Arial"/>
                <w:szCs w:val="21"/>
                <w:lang w:eastAsia="zh-CN"/>
              </w:rPr>
              <w:t>1.3×10</w:t>
            </w:r>
            <w:r>
              <w:rPr>
                <w:rFonts w:hint="default" w:ascii="Arial" w:hAnsi="Arial" w:eastAsia="宋体" w:cs="Arial"/>
                <w:szCs w:val="21"/>
                <w:vertAlign w:val="superscript"/>
                <w:lang w:eastAsia="zh-CN"/>
              </w:rPr>
              <w:t>-3</w:t>
            </w:r>
          </w:p>
          <w:p w14:paraId="3E9EFE6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 w:val="20"/>
                <w:szCs w:val="20"/>
                <w:lang w:eastAsia="zh-CN"/>
              </w:rPr>
              <w:t>(最大值)</w:t>
            </w:r>
          </w:p>
        </w:tc>
        <w:tc>
          <w:tcPr>
            <w:tcW w:w="1031" w:type="dxa"/>
            <w:vAlign w:val="center"/>
          </w:tcPr>
          <w:p w14:paraId="1814508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1.6×10</w:t>
            </w:r>
            <w:r>
              <w:rPr>
                <w:rFonts w:hint="default" w:ascii="Arial" w:hAnsi="Arial" w:eastAsia="宋体" w:cs="Arial"/>
                <w:szCs w:val="21"/>
                <w:vertAlign w:val="superscript"/>
                <w:lang w:eastAsia="zh-CN"/>
              </w:rPr>
              <w:t>-3</w:t>
            </w:r>
          </w:p>
        </w:tc>
        <w:tc>
          <w:tcPr>
            <w:tcW w:w="1031" w:type="dxa"/>
            <w:vAlign w:val="center"/>
          </w:tcPr>
          <w:p w14:paraId="28A0234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1.4×10</w:t>
            </w:r>
            <w:r>
              <w:rPr>
                <w:rFonts w:hint="default" w:ascii="Arial" w:hAnsi="Arial" w:eastAsia="宋体" w:cs="Arial"/>
                <w:szCs w:val="21"/>
                <w:vertAlign w:val="superscript"/>
                <w:lang w:eastAsia="zh-CN"/>
              </w:rPr>
              <w:t>-3</w:t>
            </w:r>
          </w:p>
        </w:tc>
        <w:tc>
          <w:tcPr>
            <w:tcW w:w="1036" w:type="dxa"/>
            <w:vAlign w:val="center"/>
          </w:tcPr>
          <w:p w14:paraId="781B1C6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vertAlign w:val="superscript"/>
                <w:lang w:eastAsia="zh-CN"/>
              </w:rPr>
            </w:pPr>
            <w:r>
              <w:rPr>
                <w:rFonts w:hint="default" w:ascii="Arial" w:hAnsi="Arial" w:eastAsia="宋体" w:cs="Arial"/>
                <w:szCs w:val="21"/>
                <w:lang w:eastAsia="zh-CN"/>
              </w:rPr>
              <w:t>1.7×10</w:t>
            </w:r>
            <w:r>
              <w:rPr>
                <w:rFonts w:hint="default" w:ascii="Arial" w:hAnsi="Arial" w:eastAsia="宋体" w:cs="Arial"/>
                <w:szCs w:val="21"/>
                <w:vertAlign w:val="superscript"/>
                <w:lang w:eastAsia="zh-CN"/>
              </w:rPr>
              <w:t>-3</w:t>
            </w:r>
          </w:p>
          <w:p w14:paraId="7FBED09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 w:val="20"/>
                <w:szCs w:val="20"/>
                <w:lang w:eastAsia="zh-CN"/>
              </w:rPr>
              <w:t>(最大值)</w:t>
            </w:r>
          </w:p>
        </w:tc>
      </w:tr>
      <w:tr w14:paraId="2945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36" w:type="dxa"/>
            <w:vAlign w:val="center"/>
          </w:tcPr>
          <w:p w14:paraId="477B4CB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硫化氢排放浓度（mg/m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1031" w:type="dxa"/>
            <w:vAlign w:val="center"/>
          </w:tcPr>
          <w:p w14:paraId="2E0B9E8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0.618</w:t>
            </w:r>
          </w:p>
        </w:tc>
        <w:tc>
          <w:tcPr>
            <w:tcW w:w="1031" w:type="dxa"/>
            <w:vAlign w:val="center"/>
          </w:tcPr>
          <w:p w14:paraId="56B23B4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0.632</w:t>
            </w:r>
          </w:p>
        </w:tc>
        <w:tc>
          <w:tcPr>
            <w:tcW w:w="1031" w:type="dxa"/>
            <w:vAlign w:val="center"/>
          </w:tcPr>
          <w:p w14:paraId="3E83EBF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0.604</w:t>
            </w:r>
          </w:p>
        </w:tc>
        <w:tc>
          <w:tcPr>
            <w:tcW w:w="1031" w:type="dxa"/>
            <w:vAlign w:val="center"/>
          </w:tcPr>
          <w:p w14:paraId="417E7A1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0.636</w:t>
            </w:r>
          </w:p>
        </w:tc>
        <w:tc>
          <w:tcPr>
            <w:tcW w:w="1031" w:type="dxa"/>
            <w:vAlign w:val="center"/>
          </w:tcPr>
          <w:p w14:paraId="0C99945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0.666</w:t>
            </w:r>
          </w:p>
        </w:tc>
        <w:tc>
          <w:tcPr>
            <w:tcW w:w="1036" w:type="dxa"/>
            <w:vAlign w:val="center"/>
          </w:tcPr>
          <w:p w14:paraId="1CAE9EA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0.640</w:t>
            </w:r>
          </w:p>
        </w:tc>
      </w:tr>
      <w:tr w14:paraId="0093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36" w:type="dxa"/>
            <w:vAlign w:val="center"/>
          </w:tcPr>
          <w:p w14:paraId="6B6AC2F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硫化氢排放速率（kg/h）</w:t>
            </w:r>
          </w:p>
        </w:tc>
        <w:tc>
          <w:tcPr>
            <w:tcW w:w="1031" w:type="dxa"/>
            <w:vAlign w:val="center"/>
          </w:tcPr>
          <w:p w14:paraId="1EFC13C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vertAlign w:val="superscript"/>
                <w:lang w:eastAsia="zh-CN"/>
              </w:rPr>
            </w:pPr>
            <w:r>
              <w:rPr>
                <w:rFonts w:hint="default" w:ascii="Arial" w:hAnsi="Arial" w:eastAsia="宋体" w:cs="Arial"/>
                <w:szCs w:val="21"/>
                <w:lang w:eastAsia="zh-CN"/>
              </w:rPr>
              <w:t>2.3×10</w:t>
            </w:r>
            <w:r>
              <w:rPr>
                <w:rFonts w:hint="default" w:ascii="Arial" w:hAnsi="Arial" w:eastAsia="宋体" w:cs="Arial"/>
                <w:szCs w:val="21"/>
                <w:vertAlign w:val="superscript"/>
                <w:lang w:eastAsia="zh-CN"/>
              </w:rPr>
              <w:t>-3</w:t>
            </w:r>
          </w:p>
          <w:p w14:paraId="429A5A47">
            <w:pPr>
              <w:pStyle w:val="16"/>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rPr>
            </w:pPr>
            <w:r>
              <w:rPr>
                <w:rFonts w:hint="default" w:ascii="Arial" w:hAnsi="Arial" w:eastAsia="宋体" w:cs="Arial"/>
                <w:sz w:val="20"/>
                <w:szCs w:val="20"/>
              </w:rPr>
              <w:t>(最大值)</w:t>
            </w:r>
          </w:p>
        </w:tc>
        <w:tc>
          <w:tcPr>
            <w:tcW w:w="1031" w:type="dxa"/>
            <w:vAlign w:val="center"/>
          </w:tcPr>
          <w:p w14:paraId="4F1C4C4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2.3×10</w:t>
            </w:r>
            <w:r>
              <w:rPr>
                <w:rFonts w:hint="default" w:ascii="Arial" w:hAnsi="Arial" w:eastAsia="宋体" w:cs="Arial"/>
                <w:szCs w:val="21"/>
                <w:vertAlign w:val="superscript"/>
                <w:lang w:eastAsia="zh-CN"/>
              </w:rPr>
              <w:t>-3</w:t>
            </w:r>
          </w:p>
        </w:tc>
        <w:tc>
          <w:tcPr>
            <w:tcW w:w="1031" w:type="dxa"/>
            <w:vAlign w:val="center"/>
          </w:tcPr>
          <w:p w14:paraId="2881470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2.2×10</w:t>
            </w:r>
            <w:r>
              <w:rPr>
                <w:rFonts w:hint="default" w:ascii="Arial" w:hAnsi="Arial" w:eastAsia="宋体" w:cs="Arial"/>
                <w:szCs w:val="21"/>
                <w:vertAlign w:val="superscript"/>
                <w:lang w:eastAsia="zh-CN"/>
              </w:rPr>
              <w:t>-3</w:t>
            </w:r>
          </w:p>
        </w:tc>
        <w:tc>
          <w:tcPr>
            <w:tcW w:w="1031" w:type="dxa"/>
            <w:vAlign w:val="center"/>
          </w:tcPr>
          <w:p w14:paraId="4E6F65D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2.4×10</w:t>
            </w:r>
            <w:r>
              <w:rPr>
                <w:rFonts w:hint="default" w:ascii="Arial" w:hAnsi="Arial" w:eastAsia="宋体" w:cs="Arial"/>
                <w:szCs w:val="21"/>
                <w:vertAlign w:val="superscript"/>
                <w:lang w:eastAsia="zh-CN"/>
              </w:rPr>
              <w:t>-3</w:t>
            </w:r>
          </w:p>
        </w:tc>
        <w:tc>
          <w:tcPr>
            <w:tcW w:w="1031" w:type="dxa"/>
            <w:vAlign w:val="center"/>
          </w:tcPr>
          <w:p w14:paraId="1C4FB00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vertAlign w:val="superscript"/>
                <w:lang w:eastAsia="zh-CN"/>
              </w:rPr>
            </w:pPr>
            <w:r>
              <w:rPr>
                <w:rFonts w:hint="default" w:ascii="Arial" w:hAnsi="Arial" w:eastAsia="宋体" w:cs="Arial"/>
                <w:szCs w:val="21"/>
                <w:lang w:eastAsia="zh-CN"/>
              </w:rPr>
              <w:t>2.5×10</w:t>
            </w:r>
            <w:r>
              <w:rPr>
                <w:rFonts w:hint="default" w:ascii="Arial" w:hAnsi="Arial" w:eastAsia="宋体" w:cs="Arial"/>
                <w:szCs w:val="21"/>
                <w:vertAlign w:val="superscript"/>
                <w:lang w:eastAsia="zh-CN"/>
              </w:rPr>
              <w:t>-3</w:t>
            </w:r>
          </w:p>
          <w:p w14:paraId="28D062F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 w:val="20"/>
                <w:szCs w:val="20"/>
                <w:lang w:eastAsia="zh-CN"/>
              </w:rPr>
              <w:t>(最大值)</w:t>
            </w:r>
          </w:p>
        </w:tc>
        <w:tc>
          <w:tcPr>
            <w:tcW w:w="1036" w:type="dxa"/>
            <w:vAlign w:val="center"/>
          </w:tcPr>
          <w:p w14:paraId="482112D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2.4×10</w:t>
            </w:r>
            <w:r>
              <w:rPr>
                <w:rFonts w:hint="default" w:ascii="Arial" w:hAnsi="Arial" w:eastAsia="宋体" w:cs="Arial"/>
                <w:szCs w:val="21"/>
                <w:vertAlign w:val="superscript"/>
                <w:lang w:eastAsia="zh-CN"/>
              </w:rPr>
              <w:t>-3</w:t>
            </w:r>
          </w:p>
        </w:tc>
      </w:tr>
      <w:tr w14:paraId="31810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36" w:type="dxa"/>
            <w:vAlign w:val="center"/>
          </w:tcPr>
          <w:p w14:paraId="68DF375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臭气浓度</w:t>
            </w:r>
          </w:p>
          <w:p w14:paraId="2428352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（无量纲）</w:t>
            </w:r>
          </w:p>
        </w:tc>
        <w:tc>
          <w:tcPr>
            <w:tcW w:w="1031" w:type="dxa"/>
            <w:vAlign w:val="center"/>
          </w:tcPr>
          <w:p w14:paraId="72C66BD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1318</w:t>
            </w:r>
          </w:p>
          <w:p w14:paraId="070AC7F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 w:val="20"/>
                <w:szCs w:val="20"/>
                <w:lang w:eastAsia="zh-CN"/>
              </w:rPr>
              <w:t>(最大值)</w:t>
            </w:r>
          </w:p>
        </w:tc>
        <w:tc>
          <w:tcPr>
            <w:tcW w:w="1031" w:type="dxa"/>
            <w:vAlign w:val="center"/>
          </w:tcPr>
          <w:p w14:paraId="583AD96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1122</w:t>
            </w:r>
          </w:p>
        </w:tc>
        <w:tc>
          <w:tcPr>
            <w:tcW w:w="1031" w:type="dxa"/>
            <w:vAlign w:val="center"/>
          </w:tcPr>
          <w:p w14:paraId="46431B2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1318</w:t>
            </w:r>
          </w:p>
        </w:tc>
        <w:tc>
          <w:tcPr>
            <w:tcW w:w="1031" w:type="dxa"/>
            <w:vAlign w:val="center"/>
          </w:tcPr>
          <w:p w14:paraId="2B6A64B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1513</w:t>
            </w:r>
          </w:p>
          <w:p w14:paraId="247B25B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 w:val="20"/>
                <w:szCs w:val="20"/>
                <w:lang w:eastAsia="zh-CN"/>
              </w:rPr>
              <w:t>(最大值)</w:t>
            </w:r>
          </w:p>
        </w:tc>
        <w:tc>
          <w:tcPr>
            <w:tcW w:w="1031" w:type="dxa"/>
            <w:vAlign w:val="center"/>
          </w:tcPr>
          <w:p w14:paraId="5166D70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1513</w:t>
            </w:r>
          </w:p>
        </w:tc>
        <w:tc>
          <w:tcPr>
            <w:tcW w:w="1036" w:type="dxa"/>
            <w:vAlign w:val="center"/>
          </w:tcPr>
          <w:p w14:paraId="1F535A7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1318</w:t>
            </w:r>
          </w:p>
        </w:tc>
      </w:tr>
    </w:tbl>
    <w:p w14:paraId="58F755F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污水处理站废气出口Q6</w:t>
      </w:r>
      <w:r>
        <w:rPr>
          <w:rFonts w:hint="default" w:ascii="Arial" w:hAnsi="Arial" w:eastAsia="宋体" w:cs="Arial"/>
          <w:color w:val="000000" w:themeColor="text1"/>
          <w:sz w:val="24"/>
          <w:szCs w:val="24"/>
          <w14:textFill>
            <w14:solidFill>
              <w14:schemeClr w14:val="tx1"/>
            </w14:solidFill>
          </w14:textFill>
        </w:rPr>
        <w:t>排放臭气浓度</w:t>
      </w:r>
      <w:r>
        <w:rPr>
          <w:rFonts w:hint="default" w:ascii="Arial" w:hAnsi="Arial" w:eastAsia="宋体" w:cs="Arial"/>
          <w:color w:val="000000" w:themeColor="text1"/>
          <w:sz w:val="24"/>
          <w:szCs w:val="24"/>
          <w:lang w:val="en-US" w:eastAsia="zh-CN"/>
          <w14:textFill>
            <w14:solidFill>
              <w14:schemeClr w14:val="tx1"/>
            </w14:solidFill>
          </w14:textFill>
        </w:rPr>
        <w:t>满足</w:t>
      </w:r>
      <w:r>
        <w:rPr>
          <w:rFonts w:hint="default" w:ascii="Arial" w:hAnsi="Arial" w:eastAsia="宋体" w:cs="Arial"/>
          <w:color w:val="000000" w:themeColor="text1"/>
          <w:sz w:val="24"/>
          <w:szCs w:val="24"/>
          <w14:textFill>
            <w14:solidFill>
              <w14:schemeClr w14:val="tx1"/>
            </w14:solidFill>
          </w14:textFill>
        </w:rPr>
        <w:t>《恶臭污染物排放标准》（GB14554-93）表1中的新扩改建二级标准、表2中的排放标准值。</w:t>
      </w:r>
    </w:p>
    <w:p w14:paraId="0AE89E39">
      <w:pPr>
        <w:keepNext w:val="0"/>
        <w:keepLines w:val="0"/>
        <w:pageBreakBefore w:val="0"/>
        <w:kinsoku/>
        <w:wordWrap/>
        <w:overflowPunct/>
        <w:bidi w:val="0"/>
        <w:snapToGrid w:val="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br w:type="page"/>
      </w:r>
    </w:p>
    <w:p w14:paraId="7AC18183">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val="en-US" w:eastAsia="zh-CN"/>
        </w:rPr>
        <w:t>无</w:t>
      </w:r>
      <w:r>
        <w:rPr>
          <w:rFonts w:hint="default" w:ascii="Arial" w:hAnsi="Arial" w:eastAsia="宋体" w:cs="Arial"/>
          <w:b/>
          <w:sz w:val="24"/>
          <w:szCs w:val="24"/>
          <w:lang w:eastAsia="zh-CN"/>
        </w:rPr>
        <w:t>组织废气监测结果（</w:t>
      </w:r>
      <w:r>
        <w:rPr>
          <w:rFonts w:hint="default" w:ascii="Arial" w:hAnsi="Arial" w:eastAsia="宋体" w:cs="Arial"/>
          <w:b/>
          <w:sz w:val="24"/>
          <w:szCs w:val="24"/>
          <w:lang w:val="en-US" w:eastAsia="zh-CN"/>
        </w:rPr>
        <w:t>一</w:t>
      </w:r>
      <w:r>
        <w:rPr>
          <w:rFonts w:hint="default" w:ascii="Arial" w:hAnsi="Arial" w:eastAsia="宋体" w:cs="Arial"/>
          <w:b/>
          <w:sz w:val="24"/>
          <w:szCs w:val="24"/>
          <w:lang w:eastAsia="zh-CN"/>
        </w:rPr>
        <w:t>）</w:t>
      </w:r>
    </w:p>
    <w:tbl>
      <w:tblPr>
        <w:tblStyle w:val="26"/>
        <w:tblW w:w="7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276"/>
        <w:gridCol w:w="1276"/>
        <w:gridCol w:w="1701"/>
        <w:gridCol w:w="2580"/>
      </w:tblGrid>
      <w:tr w14:paraId="09CD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29" w:type="dxa"/>
            <w:vMerge w:val="restart"/>
            <w:vAlign w:val="center"/>
          </w:tcPr>
          <w:p w14:paraId="5682C90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采样点位</w:t>
            </w:r>
          </w:p>
        </w:tc>
        <w:tc>
          <w:tcPr>
            <w:tcW w:w="1276" w:type="dxa"/>
            <w:vMerge w:val="restart"/>
            <w:vAlign w:val="center"/>
          </w:tcPr>
          <w:p w14:paraId="72675C1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采样位置</w:t>
            </w:r>
          </w:p>
        </w:tc>
        <w:tc>
          <w:tcPr>
            <w:tcW w:w="1276" w:type="dxa"/>
            <w:vMerge w:val="restart"/>
            <w:vAlign w:val="center"/>
          </w:tcPr>
          <w:p w14:paraId="02441DC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采样日期</w:t>
            </w:r>
          </w:p>
        </w:tc>
        <w:tc>
          <w:tcPr>
            <w:tcW w:w="1701" w:type="dxa"/>
            <w:vMerge w:val="restart"/>
            <w:vAlign w:val="center"/>
          </w:tcPr>
          <w:p w14:paraId="0A36D28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采样时间</w:t>
            </w:r>
          </w:p>
        </w:tc>
        <w:tc>
          <w:tcPr>
            <w:tcW w:w="2580" w:type="dxa"/>
            <w:vAlign w:val="center"/>
          </w:tcPr>
          <w:p w14:paraId="7437553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检测结果（mg/m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r>
      <w:tr w14:paraId="2902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29" w:type="dxa"/>
            <w:vMerge w:val="continue"/>
            <w:vAlign w:val="center"/>
          </w:tcPr>
          <w:p w14:paraId="1CEFA6D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30E116D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46363CE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Merge w:val="continue"/>
            <w:vAlign w:val="center"/>
          </w:tcPr>
          <w:p w14:paraId="29CB3AF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2580" w:type="dxa"/>
            <w:vAlign w:val="center"/>
          </w:tcPr>
          <w:p w14:paraId="74A2EA4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总悬浮颗粒物</w:t>
            </w:r>
          </w:p>
        </w:tc>
      </w:tr>
      <w:tr w14:paraId="2209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restart"/>
            <w:vAlign w:val="center"/>
          </w:tcPr>
          <w:p w14:paraId="631A76A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Q8</w:t>
            </w:r>
          </w:p>
        </w:tc>
        <w:tc>
          <w:tcPr>
            <w:tcW w:w="1276" w:type="dxa"/>
            <w:vMerge w:val="restart"/>
            <w:vAlign w:val="center"/>
          </w:tcPr>
          <w:p w14:paraId="09473FE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上风向</w:t>
            </w:r>
          </w:p>
        </w:tc>
        <w:tc>
          <w:tcPr>
            <w:tcW w:w="1276" w:type="dxa"/>
            <w:vMerge w:val="restart"/>
            <w:vAlign w:val="center"/>
          </w:tcPr>
          <w:p w14:paraId="0D6B938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05月14日</w:t>
            </w:r>
          </w:p>
        </w:tc>
        <w:tc>
          <w:tcPr>
            <w:tcW w:w="1701" w:type="dxa"/>
            <w:vAlign w:val="center"/>
          </w:tcPr>
          <w:p w14:paraId="7308741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10:00</w:t>
            </w:r>
          </w:p>
        </w:tc>
        <w:tc>
          <w:tcPr>
            <w:tcW w:w="2580" w:type="dxa"/>
            <w:vAlign w:val="center"/>
          </w:tcPr>
          <w:p w14:paraId="265B925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0.127</w:t>
            </w:r>
          </w:p>
        </w:tc>
      </w:tr>
      <w:tr w14:paraId="4B27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4FFE06A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5F51F79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6693CA78">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p>
        </w:tc>
        <w:tc>
          <w:tcPr>
            <w:tcW w:w="1701" w:type="dxa"/>
            <w:vAlign w:val="center"/>
          </w:tcPr>
          <w:p w14:paraId="4ECB5867">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12:00</w:t>
            </w:r>
          </w:p>
        </w:tc>
        <w:tc>
          <w:tcPr>
            <w:tcW w:w="2580" w:type="dxa"/>
            <w:vAlign w:val="center"/>
          </w:tcPr>
          <w:p w14:paraId="6A0B361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0.132</w:t>
            </w:r>
          </w:p>
        </w:tc>
      </w:tr>
      <w:tr w14:paraId="08E0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331AE1F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295C63A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5868C999">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p>
        </w:tc>
        <w:tc>
          <w:tcPr>
            <w:tcW w:w="1701" w:type="dxa"/>
            <w:vAlign w:val="center"/>
          </w:tcPr>
          <w:p w14:paraId="470AE60C">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14:00</w:t>
            </w:r>
          </w:p>
        </w:tc>
        <w:tc>
          <w:tcPr>
            <w:tcW w:w="2580" w:type="dxa"/>
            <w:vAlign w:val="center"/>
          </w:tcPr>
          <w:p w14:paraId="082830A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0.130</w:t>
            </w:r>
          </w:p>
        </w:tc>
      </w:tr>
      <w:tr w14:paraId="69F7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1E0EBF0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36C45F1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267FE6F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p>
        </w:tc>
        <w:tc>
          <w:tcPr>
            <w:tcW w:w="1701" w:type="dxa"/>
            <w:vAlign w:val="center"/>
          </w:tcPr>
          <w:p w14:paraId="13CD739F">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16:00</w:t>
            </w:r>
          </w:p>
        </w:tc>
        <w:tc>
          <w:tcPr>
            <w:tcW w:w="2580" w:type="dxa"/>
            <w:vAlign w:val="center"/>
          </w:tcPr>
          <w:p w14:paraId="4BD949F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0.130</w:t>
            </w:r>
          </w:p>
        </w:tc>
      </w:tr>
      <w:tr w14:paraId="4EEAE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restart"/>
            <w:vAlign w:val="center"/>
          </w:tcPr>
          <w:p w14:paraId="550B700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Q9</w:t>
            </w:r>
          </w:p>
        </w:tc>
        <w:tc>
          <w:tcPr>
            <w:tcW w:w="1276" w:type="dxa"/>
            <w:vMerge w:val="restart"/>
            <w:vAlign w:val="center"/>
          </w:tcPr>
          <w:p w14:paraId="32D48F3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下风向1</w:t>
            </w:r>
          </w:p>
        </w:tc>
        <w:tc>
          <w:tcPr>
            <w:tcW w:w="1276" w:type="dxa"/>
            <w:vMerge w:val="continue"/>
            <w:vAlign w:val="center"/>
          </w:tcPr>
          <w:p w14:paraId="1F87C57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36AF49D0">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10:00</w:t>
            </w:r>
          </w:p>
        </w:tc>
        <w:tc>
          <w:tcPr>
            <w:tcW w:w="2580" w:type="dxa"/>
            <w:vAlign w:val="center"/>
          </w:tcPr>
          <w:p w14:paraId="7DAF736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0.142</w:t>
            </w:r>
          </w:p>
        </w:tc>
      </w:tr>
      <w:tr w14:paraId="4C26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253E466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611F193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0117E16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0C2ECE4A">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12:00</w:t>
            </w:r>
          </w:p>
        </w:tc>
        <w:tc>
          <w:tcPr>
            <w:tcW w:w="2580" w:type="dxa"/>
            <w:vAlign w:val="center"/>
          </w:tcPr>
          <w:p w14:paraId="7AACA44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0.145</w:t>
            </w:r>
          </w:p>
        </w:tc>
      </w:tr>
      <w:tr w14:paraId="49E93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726D1F9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5F62761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5F59491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7F54DC8D">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14:00</w:t>
            </w:r>
          </w:p>
        </w:tc>
        <w:tc>
          <w:tcPr>
            <w:tcW w:w="2580" w:type="dxa"/>
            <w:vAlign w:val="center"/>
          </w:tcPr>
          <w:p w14:paraId="759E031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0.142</w:t>
            </w:r>
          </w:p>
        </w:tc>
      </w:tr>
      <w:tr w14:paraId="2CDA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12375B7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70BDB48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38C2C0D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226D857A">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16:00</w:t>
            </w:r>
          </w:p>
        </w:tc>
        <w:tc>
          <w:tcPr>
            <w:tcW w:w="2580" w:type="dxa"/>
            <w:vAlign w:val="center"/>
          </w:tcPr>
          <w:p w14:paraId="5EA64CB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0.139</w:t>
            </w:r>
          </w:p>
        </w:tc>
      </w:tr>
      <w:tr w14:paraId="12C4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restart"/>
            <w:vAlign w:val="center"/>
          </w:tcPr>
          <w:p w14:paraId="47070B2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Q10</w:t>
            </w:r>
          </w:p>
        </w:tc>
        <w:tc>
          <w:tcPr>
            <w:tcW w:w="1276" w:type="dxa"/>
            <w:vMerge w:val="restart"/>
            <w:vAlign w:val="center"/>
          </w:tcPr>
          <w:p w14:paraId="7443CB6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下风向2</w:t>
            </w:r>
          </w:p>
        </w:tc>
        <w:tc>
          <w:tcPr>
            <w:tcW w:w="1276" w:type="dxa"/>
            <w:vMerge w:val="continue"/>
            <w:vAlign w:val="center"/>
          </w:tcPr>
          <w:p w14:paraId="67DE3DE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53F89B1B">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10:00</w:t>
            </w:r>
          </w:p>
        </w:tc>
        <w:tc>
          <w:tcPr>
            <w:tcW w:w="2580" w:type="dxa"/>
            <w:vAlign w:val="center"/>
          </w:tcPr>
          <w:p w14:paraId="036347C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0.163</w:t>
            </w:r>
          </w:p>
        </w:tc>
      </w:tr>
      <w:tr w14:paraId="6BEFF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1A94EB5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5E14D68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60779B5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678E3FD3">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12:00</w:t>
            </w:r>
          </w:p>
        </w:tc>
        <w:tc>
          <w:tcPr>
            <w:tcW w:w="2580" w:type="dxa"/>
            <w:vAlign w:val="center"/>
          </w:tcPr>
          <w:p w14:paraId="573373D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0.171</w:t>
            </w:r>
          </w:p>
        </w:tc>
      </w:tr>
      <w:tr w14:paraId="22D7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7019D74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2A64471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6408DD4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431ED4E6">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14:00</w:t>
            </w:r>
          </w:p>
        </w:tc>
        <w:tc>
          <w:tcPr>
            <w:tcW w:w="2580" w:type="dxa"/>
            <w:vAlign w:val="center"/>
          </w:tcPr>
          <w:p w14:paraId="10DA540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0.164</w:t>
            </w:r>
          </w:p>
        </w:tc>
      </w:tr>
      <w:tr w14:paraId="3499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30B4B82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20092AE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1AC0848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66A87B31">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16:00</w:t>
            </w:r>
          </w:p>
        </w:tc>
        <w:tc>
          <w:tcPr>
            <w:tcW w:w="2580" w:type="dxa"/>
            <w:vAlign w:val="center"/>
          </w:tcPr>
          <w:p w14:paraId="688AEC5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0.159</w:t>
            </w:r>
          </w:p>
        </w:tc>
      </w:tr>
      <w:tr w14:paraId="1C34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restart"/>
            <w:vAlign w:val="center"/>
          </w:tcPr>
          <w:p w14:paraId="73FC889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Q11</w:t>
            </w:r>
          </w:p>
        </w:tc>
        <w:tc>
          <w:tcPr>
            <w:tcW w:w="1276" w:type="dxa"/>
            <w:vMerge w:val="restart"/>
            <w:vAlign w:val="center"/>
          </w:tcPr>
          <w:p w14:paraId="3A109E6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下风向3</w:t>
            </w:r>
          </w:p>
        </w:tc>
        <w:tc>
          <w:tcPr>
            <w:tcW w:w="1276" w:type="dxa"/>
            <w:vMerge w:val="continue"/>
            <w:vAlign w:val="center"/>
          </w:tcPr>
          <w:p w14:paraId="2A9AEE2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14AF223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10:00</w:t>
            </w:r>
          </w:p>
        </w:tc>
        <w:tc>
          <w:tcPr>
            <w:tcW w:w="2580" w:type="dxa"/>
            <w:vAlign w:val="center"/>
          </w:tcPr>
          <w:p w14:paraId="1DC1505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0.154</w:t>
            </w:r>
          </w:p>
        </w:tc>
      </w:tr>
      <w:tr w14:paraId="0CB5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288C740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2F4BFEE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117F571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5D3BC48C">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12:00</w:t>
            </w:r>
          </w:p>
        </w:tc>
        <w:tc>
          <w:tcPr>
            <w:tcW w:w="2580" w:type="dxa"/>
            <w:vAlign w:val="center"/>
          </w:tcPr>
          <w:p w14:paraId="58F0107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0.157</w:t>
            </w:r>
          </w:p>
        </w:tc>
      </w:tr>
      <w:tr w14:paraId="3D56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29DF8D0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0032D43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3902EC3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402CA4F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14:00</w:t>
            </w:r>
          </w:p>
        </w:tc>
        <w:tc>
          <w:tcPr>
            <w:tcW w:w="2580" w:type="dxa"/>
            <w:vAlign w:val="center"/>
          </w:tcPr>
          <w:p w14:paraId="0BC2702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0.161</w:t>
            </w:r>
          </w:p>
        </w:tc>
      </w:tr>
      <w:tr w14:paraId="6E323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321F0AF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6BF5147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341E74B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0F716555">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16:00</w:t>
            </w:r>
          </w:p>
        </w:tc>
        <w:tc>
          <w:tcPr>
            <w:tcW w:w="2580" w:type="dxa"/>
            <w:vAlign w:val="center"/>
          </w:tcPr>
          <w:p w14:paraId="0C492C3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0.159</w:t>
            </w:r>
          </w:p>
        </w:tc>
      </w:tr>
      <w:tr w14:paraId="3EDD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restart"/>
            <w:vAlign w:val="center"/>
          </w:tcPr>
          <w:p w14:paraId="18A6E67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Q8</w:t>
            </w:r>
          </w:p>
        </w:tc>
        <w:tc>
          <w:tcPr>
            <w:tcW w:w="1276" w:type="dxa"/>
            <w:vMerge w:val="restart"/>
            <w:vAlign w:val="center"/>
          </w:tcPr>
          <w:p w14:paraId="55E467E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上风向</w:t>
            </w:r>
          </w:p>
        </w:tc>
        <w:tc>
          <w:tcPr>
            <w:tcW w:w="1276" w:type="dxa"/>
            <w:vMerge w:val="restart"/>
            <w:vAlign w:val="center"/>
          </w:tcPr>
          <w:p w14:paraId="3673E33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05月15日</w:t>
            </w:r>
          </w:p>
        </w:tc>
        <w:tc>
          <w:tcPr>
            <w:tcW w:w="1701" w:type="dxa"/>
            <w:vAlign w:val="center"/>
          </w:tcPr>
          <w:p w14:paraId="16E16378">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09:00</w:t>
            </w:r>
          </w:p>
        </w:tc>
        <w:tc>
          <w:tcPr>
            <w:tcW w:w="2580" w:type="dxa"/>
            <w:vAlign w:val="center"/>
          </w:tcPr>
          <w:p w14:paraId="5FB1B0E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0.128</w:t>
            </w:r>
          </w:p>
        </w:tc>
      </w:tr>
      <w:tr w14:paraId="74A6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573B352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1572F75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76881DE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5EEFD11A">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11:00</w:t>
            </w:r>
          </w:p>
        </w:tc>
        <w:tc>
          <w:tcPr>
            <w:tcW w:w="2580" w:type="dxa"/>
            <w:vAlign w:val="center"/>
          </w:tcPr>
          <w:p w14:paraId="3135B67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0.127</w:t>
            </w:r>
          </w:p>
        </w:tc>
      </w:tr>
      <w:tr w14:paraId="2FF9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2609F85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67883CA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708C9F5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5DCA05C0">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13:00</w:t>
            </w:r>
          </w:p>
        </w:tc>
        <w:tc>
          <w:tcPr>
            <w:tcW w:w="2580" w:type="dxa"/>
            <w:vAlign w:val="center"/>
          </w:tcPr>
          <w:p w14:paraId="2A4B90A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0.128</w:t>
            </w:r>
          </w:p>
        </w:tc>
      </w:tr>
      <w:tr w14:paraId="00DA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0E9177A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7DA77D5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1D800CE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547BF0D4">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15:00</w:t>
            </w:r>
          </w:p>
        </w:tc>
        <w:tc>
          <w:tcPr>
            <w:tcW w:w="2580" w:type="dxa"/>
            <w:vAlign w:val="center"/>
          </w:tcPr>
          <w:p w14:paraId="31D2D8F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0.130</w:t>
            </w:r>
          </w:p>
        </w:tc>
      </w:tr>
      <w:tr w14:paraId="0E2B8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restart"/>
            <w:vAlign w:val="center"/>
          </w:tcPr>
          <w:p w14:paraId="5A977D1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Q9</w:t>
            </w:r>
          </w:p>
        </w:tc>
        <w:tc>
          <w:tcPr>
            <w:tcW w:w="1276" w:type="dxa"/>
            <w:vMerge w:val="restart"/>
            <w:vAlign w:val="center"/>
          </w:tcPr>
          <w:p w14:paraId="00A5A94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下风向1</w:t>
            </w:r>
          </w:p>
        </w:tc>
        <w:tc>
          <w:tcPr>
            <w:tcW w:w="1276" w:type="dxa"/>
            <w:vMerge w:val="continue"/>
            <w:vAlign w:val="center"/>
          </w:tcPr>
          <w:p w14:paraId="6E5AEAC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30ED5E56">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09:00</w:t>
            </w:r>
          </w:p>
        </w:tc>
        <w:tc>
          <w:tcPr>
            <w:tcW w:w="2580" w:type="dxa"/>
            <w:vAlign w:val="center"/>
          </w:tcPr>
          <w:p w14:paraId="1D48D54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0.139</w:t>
            </w:r>
          </w:p>
        </w:tc>
      </w:tr>
      <w:tr w14:paraId="333F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36C43D7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21776DB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7DB859F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245F84AA">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11:00</w:t>
            </w:r>
          </w:p>
        </w:tc>
        <w:tc>
          <w:tcPr>
            <w:tcW w:w="2580" w:type="dxa"/>
            <w:vAlign w:val="center"/>
          </w:tcPr>
          <w:p w14:paraId="7F71290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0.140</w:t>
            </w:r>
          </w:p>
        </w:tc>
      </w:tr>
      <w:tr w14:paraId="00A4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2F8FF5C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40D4169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2373E6D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306B983A">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13:00</w:t>
            </w:r>
          </w:p>
        </w:tc>
        <w:tc>
          <w:tcPr>
            <w:tcW w:w="2580" w:type="dxa"/>
            <w:vAlign w:val="center"/>
          </w:tcPr>
          <w:p w14:paraId="2ABBC5E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0.143</w:t>
            </w:r>
          </w:p>
        </w:tc>
      </w:tr>
      <w:tr w14:paraId="450C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35FE267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72159A4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41CBE02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4562C32F">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15:00</w:t>
            </w:r>
          </w:p>
        </w:tc>
        <w:tc>
          <w:tcPr>
            <w:tcW w:w="2580" w:type="dxa"/>
            <w:vAlign w:val="center"/>
          </w:tcPr>
          <w:p w14:paraId="78E6B07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0.142</w:t>
            </w:r>
          </w:p>
        </w:tc>
      </w:tr>
      <w:tr w14:paraId="53E2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restart"/>
            <w:vAlign w:val="center"/>
          </w:tcPr>
          <w:p w14:paraId="793A906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Q10</w:t>
            </w:r>
          </w:p>
        </w:tc>
        <w:tc>
          <w:tcPr>
            <w:tcW w:w="1276" w:type="dxa"/>
            <w:vMerge w:val="restart"/>
            <w:vAlign w:val="center"/>
          </w:tcPr>
          <w:p w14:paraId="56C2A80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下风向2</w:t>
            </w:r>
          </w:p>
        </w:tc>
        <w:tc>
          <w:tcPr>
            <w:tcW w:w="1276" w:type="dxa"/>
            <w:vMerge w:val="continue"/>
            <w:vAlign w:val="center"/>
          </w:tcPr>
          <w:p w14:paraId="04B4912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1E321828">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09:00</w:t>
            </w:r>
          </w:p>
        </w:tc>
        <w:tc>
          <w:tcPr>
            <w:tcW w:w="2580" w:type="dxa"/>
            <w:vAlign w:val="center"/>
          </w:tcPr>
          <w:p w14:paraId="02D581D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0.167</w:t>
            </w:r>
          </w:p>
        </w:tc>
      </w:tr>
      <w:tr w14:paraId="74867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3B9DCBA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2F9B952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7EB4A7F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739CA989">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11:00</w:t>
            </w:r>
          </w:p>
        </w:tc>
        <w:tc>
          <w:tcPr>
            <w:tcW w:w="2580" w:type="dxa"/>
            <w:vAlign w:val="center"/>
          </w:tcPr>
          <w:p w14:paraId="5C20E1E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0.168</w:t>
            </w:r>
          </w:p>
        </w:tc>
      </w:tr>
      <w:tr w14:paraId="128A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64B7196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5F57707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3883825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282B3086">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13:00</w:t>
            </w:r>
          </w:p>
        </w:tc>
        <w:tc>
          <w:tcPr>
            <w:tcW w:w="2580" w:type="dxa"/>
            <w:vAlign w:val="center"/>
          </w:tcPr>
          <w:p w14:paraId="1BF1490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0.167</w:t>
            </w:r>
          </w:p>
        </w:tc>
      </w:tr>
      <w:tr w14:paraId="0D21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766A3DA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64CD120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2A38897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55FDFFDB">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15:00</w:t>
            </w:r>
          </w:p>
        </w:tc>
        <w:tc>
          <w:tcPr>
            <w:tcW w:w="2580" w:type="dxa"/>
            <w:vAlign w:val="center"/>
          </w:tcPr>
          <w:p w14:paraId="0C4D50C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0.163</w:t>
            </w:r>
          </w:p>
        </w:tc>
      </w:tr>
      <w:tr w14:paraId="226E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restart"/>
            <w:vAlign w:val="center"/>
          </w:tcPr>
          <w:p w14:paraId="564FA57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Q11</w:t>
            </w:r>
          </w:p>
        </w:tc>
        <w:tc>
          <w:tcPr>
            <w:tcW w:w="1276" w:type="dxa"/>
            <w:vMerge w:val="restart"/>
            <w:vAlign w:val="center"/>
          </w:tcPr>
          <w:p w14:paraId="488B7A1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下风向3</w:t>
            </w:r>
          </w:p>
        </w:tc>
        <w:tc>
          <w:tcPr>
            <w:tcW w:w="1276" w:type="dxa"/>
            <w:vMerge w:val="continue"/>
            <w:vAlign w:val="center"/>
          </w:tcPr>
          <w:p w14:paraId="29D745C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429CCE71">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09:00</w:t>
            </w:r>
          </w:p>
        </w:tc>
        <w:tc>
          <w:tcPr>
            <w:tcW w:w="2580" w:type="dxa"/>
            <w:vAlign w:val="center"/>
          </w:tcPr>
          <w:p w14:paraId="14A8952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0.152</w:t>
            </w:r>
          </w:p>
        </w:tc>
      </w:tr>
      <w:tr w14:paraId="5B1E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0BE1DC1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72C5BBB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26BE64D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71308451">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11:00</w:t>
            </w:r>
          </w:p>
        </w:tc>
        <w:tc>
          <w:tcPr>
            <w:tcW w:w="2580" w:type="dxa"/>
            <w:vAlign w:val="center"/>
          </w:tcPr>
          <w:p w14:paraId="6D51184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0.147</w:t>
            </w:r>
          </w:p>
        </w:tc>
      </w:tr>
      <w:tr w14:paraId="4B9B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Merge w:val="continue"/>
            <w:vAlign w:val="center"/>
          </w:tcPr>
          <w:p w14:paraId="2F8AB06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769D2B7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06985C5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1E1BBB7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13:00</w:t>
            </w:r>
          </w:p>
        </w:tc>
        <w:tc>
          <w:tcPr>
            <w:tcW w:w="2580" w:type="dxa"/>
            <w:vAlign w:val="center"/>
          </w:tcPr>
          <w:p w14:paraId="28F49F9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0.154</w:t>
            </w:r>
          </w:p>
        </w:tc>
      </w:tr>
      <w:tr w14:paraId="1028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9" w:type="dxa"/>
            <w:vMerge w:val="continue"/>
            <w:vAlign w:val="center"/>
          </w:tcPr>
          <w:p w14:paraId="29989D3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5ED42AD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0C7D18A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01" w:type="dxa"/>
            <w:vAlign w:val="center"/>
          </w:tcPr>
          <w:p w14:paraId="3626C91B">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15:00</w:t>
            </w:r>
          </w:p>
        </w:tc>
        <w:tc>
          <w:tcPr>
            <w:tcW w:w="2580" w:type="dxa"/>
            <w:vAlign w:val="center"/>
          </w:tcPr>
          <w:p w14:paraId="08FDEAE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0.151</w:t>
            </w:r>
          </w:p>
        </w:tc>
      </w:tr>
    </w:tbl>
    <w:p w14:paraId="76678236">
      <w:pPr>
        <w:keepNext w:val="0"/>
        <w:keepLines w:val="0"/>
        <w:pageBreakBefore w:val="0"/>
        <w:kinsoku/>
        <w:wordWrap/>
        <w:overflowPunct/>
        <w:bidi w:val="0"/>
        <w:snapToGrid w:val="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br w:type="page"/>
      </w:r>
    </w:p>
    <w:p w14:paraId="6012A370">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val="en-US" w:eastAsia="zh-CN"/>
        </w:rPr>
        <w:t>无</w:t>
      </w:r>
      <w:r>
        <w:rPr>
          <w:rFonts w:hint="default" w:ascii="Arial" w:hAnsi="Arial" w:eastAsia="宋体" w:cs="Arial"/>
          <w:b/>
          <w:sz w:val="24"/>
          <w:szCs w:val="24"/>
          <w:lang w:eastAsia="zh-CN"/>
        </w:rPr>
        <w:t>组织废气监测结果（</w:t>
      </w:r>
      <w:r>
        <w:rPr>
          <w:rFonts w:hint="default" w:ascii="Arial" w:hAnsi="Arial" w:eastAsia="宋体" w:cs="Arial"/>
          <w:b/>
          <w:sz w:val="24"/>
          <w:szCs w:val="24"/>
          <w:lang w:val="en-US" w:eastAsia="zh-CN"/>
        </w:rPr>
        <w:t>二</w:t>
      </w:r>
      <w:r>
        <w:rPr>
          <w:rFonts w:hint="default" w:ascii="Arial" w:hAnsi="Arial" w:eastAsia="宋体" w:cs="Arial"/>
          <w:b/>
          <w:sz w:val="24"/>
          <w:szCs w:val="24"/>
          <w:lang w:eastAsia="zh-CN"/>
        </w:rPr>
        <w:t>）</w:t>
      </w:r>
    </w:p>
    <w:tbl>
      <w:tblPr>
        <w:tblStyle w:val="26"/>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992"/>
        <w:gridCol w:w="992"/>
        <w:gridCol w:w="1276"/>
        <w:gridCol w:w="992"/>
        <w:gridCol w:w="851"/>
        <w:gridCol w:w="1134"/>
        <w:gridCol w:w="992"/>
      </w:tblGrid>
      <w:tr w14:paraId="27B4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jc w:val="center"/>
        </w:trPr>
        <w:tc>
          <w:tcPr>
            <w:tcW w:w="846" w:type="dxa"/>
            <w:vMerge w:val="restart"/>
            <w:vAlign w:val="center"/>
          </w:tcPr>
          <w:p w14:paraId="6CAC306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w:t>
            </w:r>
          </w:p>
          <w:p w14:paraId="24C9C14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点位</w:t>
            </w:r>
          </w:p>
        </w:tc>
        <w:tc>
          <w:tcPr>
            <w:tcW w:w="992" w:type="dxa"/>
            <w:vMerge w:val="restart"/>
            <w:vAlign w:val="center"/>
          </w:tcPr>
          <w:p w14:paraId="6B087CF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w:t>
            </w:r>
          </w:p>
          <w:p w14:paraId="3FAEBDB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位置</w:t>
            </w:r>
          </w:p>
        </w:tc>
        <w:tc>
          <w:tcPr>
            <w:tcW w:w="992" w:type="dxa"/>
            <w:vMerge w:val="restart"/>
            <w:vAlign w:val="center"/>
          </w:tcPr>
          <w:p w14:paraId="2DB1C38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w:t>
            </w:r>
          </w:p>
          <w:p w14:paraId="17A6803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日期</w:t>
            </w:r>
          </w:p>
        </w:tc>
        <w:tc>
          <w:tcPr>
            <w:tcW w:w="1276" w:type="dxa"/>
            <w:vMerge w:val="restart"/>
            <w:vAlign w:val="center"/>
          </w:tcPr>
          <w:p w14:paraId="6991689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采样时间</w:t>
            </w:r>
          </w:p>
        </w:tc>
        <w:tc>
          <w:tcPr>
            <w:tcW w:w="1843" w:type="dxa"/>
            <w:gridSpan w:val="2"/>
            <w:vAlign w:val="center"/>
          </w:tcPr>
          <w:p w14:paraId="0A67367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氨检测结果（mg/m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c>
          <w:tcPr>
            <w:tcW w:w="2126" w:type="dxa"/>
            <w:gridSpan w:val="2"/>
            <w:vAlign w:val="center"/>
          </w:tcPr>
          <w:p w14:paraId="34A033A4">
            <w:pPr>
              <w:keepNext w:val="0"/>
              <w:keepLines w:val="0"/>
              <w:pageBreakBefore w:val="0"/>
              <w:suppressLineNumbers w:val="0"/>
              <w:kinsoku/>
              <w:wordWrap/>
              <w:overflowPunct/>
              <w:bidi w:val="0"/>
              <w:adjustRightInd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硫化氢</w:t>
            </w:r>
          </w:p>
          <w:p w14:paraId="00E9E2F7">
            <w:pPr>
              <w:keepNext w:val="0"/>
              <w:keepLines w:val="0"/>
              <w:pageBreakBefore w:val="0"/>
              <w:suppressLineNumbers w:val="0"/>
              <w:kinsoku/>
              <w:wordWrap/>
              <w:overflowPunct/>
              <w:bidi w:val="0"/>
              <w:adjustRightInd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检测结果（mg/m</w:t>
            </w:r>
            <w:r>
              <w:rPr>
                <w:rFonts w:hint="default" w:ascii="Arial" w:hAnsi="Arial" w:eastAsia="宋体" w:cs="Arial"/>
                <w:szCs w:val="21"/>
                <w:vertAlign w:val="superscript"/>
                <w:lang w:eastAsia="zh-CN"/>
              </w:rPr>
              <w:t>3</w:t>
            </w:r>
            <w:r>
              <w:rPr>
                <w:rFonts w:hint="default" w:ascii="Arial" w:hAnsi="Arial" w:eastAsia="宋体" w:cs="Arial"/>
                <w:szCs w:val="21"/>
                <w:lang w:eastAsia="zh-CN"/>
              </w:rPr>
              <w:t>）</w:t>
            </w:r>
          </w:p>
        </w:tc>
      </w:tr>
      <w:tr w14:paraId="3DD6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846" w:type="dxa"/>
            <w:vMerge w:val="continue"/>
            <w:vAlign w:val="center"/>
          </w:tcPr>
          <w:p w14:paraId="5BB7135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196EA5F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44E11E4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Merge w:val="continue"/>
            <w:vAlign w:val="center"/>
          </w:tcPr>
          <w:p w14:paraId="0B52D90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Align w:val="center"/>
          </w:tcPr>
          <w:p w14:paraId="045C3EC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检测值</w:t>
            </w:r>
          </w:p>
        </w:tc>
        <w:tc>
          <w:tcPr>
            <w:tcW w:w="851" w:type="dxa"/>
            <w:vAlign w:val="center"/>
          </w:tcPr>
          <w:p w14:paraId="61E1275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最大值</w:t>
            </w:r>
          </w:p>
        </w:tc>
        <w:tc>
          <w:tcPr>
            <w:tcW w:w="1134" w:type="dxa"/>
            <w:vAlign w:val="center"/>
          </w:tcPr>
          <w:p w14:paraId="15AF26A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检测值</w:t>
            </w:r>
          </w:p>
        </w:tc>
        <w:tc>
          <w:tcPr>
            <w:tcW w:w="992" w:type="dxa"/>
            <w:vAlign w:val="center"/>
          </w:tcPr>
          <w:p w14:paraId="7B6A734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最大值</w:t>
            </w:r>
          </w:p>
        </w:tc>
      </w:tr>
      <w:tr w14:paraId="3AB6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restart"/>
            <w:vAlign w:val="center"/>
          </w:tcPr>
          <w:p w14:paraId="6F20C55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Q8</w:t>
            </w:r>
          </w:p>
        </w:tc>
        <w:tc>
          <w:tcPr>
            <w:tcW w:w="992" w:type="dxa"/>
            <w:vMerge w:val="restart"/>
            <w:vAlign w:val="center"/>
          </w:tcPr>
          <w:p w14:paraId="573EB3F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上风向</w:t>
            </w:r>
          </w:p>
        </w:tc>
        <w:tc>
          <w:tcPr>
            <w:tcW w:w="992" w:type="dxa"/>
            <w:vMerge w:val="restart"/>
            <w:vAlign w:val="center"/>
          </w:tcPr>
          <w:p w14:paraId="1B8A777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w:t>
            </w:r>
          </w:p>
          <w:p w14:paraId="2A16430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14日</w:t>
            </w:r>
          </w:p>
        </w:tc>
        <w:tc>
          <w:tcPr>
            <w:tcW w:w="1276" w:type="dxa"/>
            <w:vAlign w:val="center"/>
          </w:tcPr>
          <w:p w14:paraId="33158CB4">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10:00</w:t>
            </w:r>
          </w:p>
        </w:tc>
        <w:tc>
          <w:tcPr>
            <w:tcW w:w="992" w:type="dxa"/>
            <w:vAlign w:val="center"/>
          </w:tcPr>
          <w:p w14:paraId="5CC39B3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0.03</w:t>
            </w:r>
          </w:p>
        </w:tc>
        <w:tc>
          <w:tcPr>
            <w:tcW w:w="851" w:type="dxa"/>
            <w:vMerge w:val="restart"/>
            <w:vAlign w:val="center"/>
          </w:tcPr>
          <w:p w14:paraId="5726BEA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0.03</w:t>
            </w:r>
          </w:p>
        </w:tc>
        <w:tc>
          <w:tcPr>
            <w:tcW w:w="1134" w:type="dxa"/>
            <w:vAlign w:val="center"/>
          </w:tcPr>
          <w:p w14:paraId="046C406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0.007</w:t>
            </w:r>
          </w:p>
        </w:tc>
        <w:tc>
          <w:tcPr>
            <w:tcW w:w="992" w:type="dxa"/>
            <w:vMerge w:val="restart"/>
            <w:vAlign w:val="center"/>
          </w:tcPr>
          <w:p w14:paraId="47EF199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0.007</w:t>
            </w:r>
          </w:p>
        </w:tc>
      </w:tr>
      <w:tr w14:paraId="41831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05A6BA9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6851ABC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203767C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08951483">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12:00</w:t>
            </w:r>
          </w:p>
        </w:tc>
        <w:tc>
          <w:tcPr>
            <w:tcW w:w="992" w:type="dxa"/>
            <w:vAlign w:val="center"/>
          </w:tcPr>
          <w:p w14:paraId="5A40A98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0.02</w:t>
            </w:r>
          </w:p>
        </w:tc>
        <w:tc>
          <w:tcPr>
            <w:tcW w:w="851" w:type="dxa"/>
            <w:vMerge w:val="continue"/>
            <w:vAlign w:val="center"/>
          </w:tcPr>
          <w:p w14:paraId="7DB5566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30C0482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0.007</w:t>
            </w:r>
          </w:p>
        </w:tc>
        <w:tc>
          <w:tcPr>
            <w:tcW w:w="992" w:type="dxa"/>
            <w:vMerge w:val="continue"/>
            <w:vAlign w:val="center"/>
          </w:tcPr>
          <w:p w14:paraId="5B9D6D9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5B3B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5C480F0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53763D1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7A126D4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2FF61E8C">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14:00</w:t>
            </w:r>
          </w:p>
        </w:tc>
        <w:tc>
          <w:tcPr>
            <w:tcW w:w="992" w:type="dxa"/>
            <w:vAlign w:val="center"/>
          </w:tcPr>
          <w:p w14:paraId="0FFEA2B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0.02</w:t>
            </w:r>
          </w:p>
        </w:tc>
        <w:tc>
          <w:tcPr>
            <w:tcW w:w="851" w:type="dxa"/>
            <w:vMerge w:val="continue"/>
            <w:vAlign w:val="center"/>
          </w:tcPr>
          <w:p w14:paraId="36B5601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6733ED6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0.007</w:t>
            </w:r>
          </w:p>
        </w:tc>
        <w:tc>
          <w:tcPr>
            <w:tcW w:w="992" w:type="dxa"/>
            <w:vMerge w:val="continue"/>
            <w:vAlign w:val="center"/>
          </w:tcPr>
          <w:p w14:paraId="4E27783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36A4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16209EA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7C73824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765A93B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0BE0F7B2">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16:00</w:t>
            </w:r>
          </w:p>
        </w:tc>
        <w:tc>
          <w:tcPr>
            <w:tcW w:w="992" w:type="dxa"/>
            <w:vAlign w:val="center"/>
          </w:tcPr>
          <w:p w14:paraId="508B2E0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0.02</w:t>
            </w:r>
          </w:p>
        </w:tc>
        <w:tc>
          <w:tcPr>
            <w:tcW w:w="851" w:type="dxa"/>
            <w:vMerge w:val="continue"/>
            <w:vAlign w:val="center"/>
          </w:tcPr>
          <w:p w14:paraId="0671652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4742AC9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0.007</w:t>
            </w:r>
          </w:p>
        </w:tc>
        <w:tc>
          <w:tcPr>
            <w:tcW w:w="992" w:type="dxa"/>
            <w:vMerge w:val="continue"/>
            <w:vAlign w:val="center"/>
          </w:tcPr>
          <w:p w14:paraId="63E3D66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26B7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46" w:type="dxa"/>
            <w:vMerge w:val="restart"/>
            <w:vAlign w:val="center"/>
          </w:tcPr>
          <w:p w14:paraId="713461C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Q9</w:t>
            </w:r>
          </w:p>
        </w:tc>
        <w:tc>
          <w:tcPr>
            <w:tcW w:w="992" w:type="dxa"/>
            <w:vMerge w:val="restart"/>
            <w:vAlign w:val="center"/>
          </w:tcPr>
          <w:p w14:paraId="019715B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下风向1</w:t>
            </w:r>
          </w:p>
        </w:tc>
        <w:tc>
          <w:tcPr>
            <w:tcW w:w="992" w:type="dxa"/>
            <w:vMerge w:val="continue"/>
            <w:vAlign w:val="center"/>
          </w:tcPr>
          <w:p w14:paraId="1C27BC0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3B664AFD">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10:00</w:t>
            </w:r>
          </w:p>
        </w:tc>
        <w:tc>
          <w:tcPr>
            <w:tcW w:w="992" w:type="dxa"/>
            <w:vAlign w:val="center"/>
          </w:tcPr>
          <w:p w14:paraId="5E57B27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0.05</w:t>
            </w:r>
          </w:p>
        </w:tc>
        <w:tc>
          <w:tcPr>
            <w:tcW w:w="851" w:type="dxa"/>
            <w:vMerge w:val="restart"/>
            <w:vAlign w:val="center"/>
          </w:tcPr>
          <w:p w14:paraId="6565C28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0.06</w:t>
            </w:r>
          </w:p>
        </w:tc>
        <w:tc>
          <w:tcPr>
            <w:tcW w:w="1134" w:type="dxa"/>
            <w:vAlign w:val="center"/>
          </w:tcPr>
          <w:p w14:paraId="0BE4FD0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restart"/>
            <w:vAlign w:val="center"/>
          </w:tcPr>
          <w:p w14:paraId="6ACBC7A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r>
      <w:tr w14:paraId="1923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6DBF202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5841738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61F8CEB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21200F50">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12:00</w:t>
            </w:r>
          </w:p>
        </w:tc>
        <w:tc>
          <w:tcPr>
            <w:tcW w:w="992" w:type="dxa"/>
            <w:vAlign w:val="center"/>
          </w:tcPr>
          <w:p w14:paraId="65F8440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0.06</w:t>
            </w:r>
          </w:p>
        </w:tc>
        <w:tc>
          <w:tcPr>
            <w:tcW w:w="851" w:type="dxa"/>
            <w:vMerge w:val="continue"/>
            <w:vAlign w:val="center"/>
          </w:tcPr>
          <w:p w14:paraId="0057BEA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413ADAC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09E7B54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2265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6F7F885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0A9DCEC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6311FD5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44318930">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14:00</w:t>
            </w:r>
          </w:p>
        </w:tc>
        <w:tc>
          <w:tcPr>
            <w:tcW w:w="992" w:type="dxa"/>
            <w:vAlign w:val="center"/>
          </w:tcPr>
          <w:p w14:paraId="3B68DD5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0.05</w:t>
            </w:r>
          </w:p>
        </w:tc>
        <w:tc>
          <w:tcPr>
            <w:tcW w:w="851" w:type="dxa"/>
            <w:vMerge w:val="continue"/>
            <w:vAlign w:val="center"/>
          </w:tcPr>
          <w:p w14:paraId="40FF2EF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18B9789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1E54484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6EF78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231C647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1346AA0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18F6B4D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4B84D9E6">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16:00</w:t>
            </w:r>
          </w:p>
        </w:tc>
        <w:tc>
          <w:tcPr>
            <w:tcW w:w="992" w:type="dxa"/>
            <w:vAlign w:val="center"/>
          </w:tcPr>
          <w:p w14:paraId="42A82A1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0.05</w:t>
            </w:r>
          </w:p>
        </w:tc>
        <w:tc>
          <w:tcPr>
            <w:tcW w:w="851" w:type="dxa"/>
            <w:vMerge w:val="continue"/>
            <w:vAlign w:val="center"/>
          </w:tcPr>
          <w:p w14:paraId="48629C0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0A0887D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044F3D8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0C3A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restart"/>
            <w:vAlign w:val="center"/>
          </w:tcPr>
          <w:p w14:paraId="28727AE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Q10</w:t>
            </w:r>
          </w:p>
        </w:tc>
        <w:tc>
          <w:tcPr>
            <w:tcW w:w="992" w:type="dxa"/>
            <w:vMerge w:val="restart"/>
            <w:vAlign w:val="center"/>
          </w:tcPr>
          <w:p w14:paraId="4AE29FC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下风向2</w:t>
            </w:r>
          </w:p>
        </w:tc>
        <w:tc>
          <w:tcPr>
            <w:tcW w:w="992" w:type="dxa"/>
            <w:vMerge w:val="continue"/>
            <w:vAlign w:val="center"/>
          </w:tcPr>
          <w:p w14:paraId="731777C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665B87ED">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10:00</w:t>
            </w:r>
          </w:p>
        </w:tc>
        <w:tc>
          <w:tcPr>
            <w:tcW w:w="992" w:type="dxa"/>
            <w:vAlign w:val="center"/>
          </w:tcPr>
          <w:p w14:paraId="607A7F9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0.05</w:t>
            </w:r>
          </w:p>
        </w:tc>
        <w:tc>
          <w:tcPr>
            <w:tcW w:w="851" w:type="dxa"/>
            <w:vMerge w:val="restart"/>
            <w:vAlign w:val="center"/>
          </w:tcPr>
          <w:p w14:paraId="567CA9C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0.05</w:t>
            </w:r>
          </w:p>
        </w:tc>
        <w:tc>
          <w:tcPr>
            <w:tcW w:w="1134" w:type="dxa"/>
            <w:vAlign w:val="center"/>
          </w:tcPr>
          <w:p w14:paraId="078B0C4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0.009</w:t>
            </w:r>
          </w:p>
        </w:tc>
        <w:tc>
          <w:tcPr>
            <w:tcW w:w="992" w:type="dxa"/>
            <w:vMerge w:val="restart"/>
            <w:vAlign w:val="center"/>
          </w:tcPr>
          <w:p w14:paraId="7C63658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r>
      <w:tr w14:paraId="2198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3F82490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0437D63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6D2141C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2FE4AA83">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12:00</w:t>
            </w:r>
          </w:p>
        </w:tc>
        <w:tc>
          <w:tcPr>
            <w:tcW w:w="992" w:type="dxa"/>
            <w:vAlign w:val="center"/>
          </w:tcPr>
          <w:p w14:paraId="726E20F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0.05</w:t>
            </w:r>
          </w:p>
        </w:tc>
        <w:tc>
          <w:tcPr>
            <w:tcW w:w="851" w:type="dxa"/>
            <w:vMerge w:val="continue"/>
            <w:vAlign w:val="center"/>
          </w:tcPr>
          <w:p w14:paraId="05F327C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5C49CFF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16BB117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7AED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0018EBC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571ADC0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3C78007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62B6A960">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14:00</w:t>
            </w:r>
          </w:p>
        </w:tc>
        <w:tc>
          <w:tcPr>
            <w:tcW w:w="992" w:type="dxa"/>
            <w:vAlign w:val="center"/>
          </w:tcPr>
          <w:p w14:paraId="148CA10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851" w:type="dxa"/>
            <w:vMerge w:val="continue"/>
            <w:vAlign w:val="center"/>
          </w:tcPr>
          <w:p w14:paraId="720ADC5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25B2E78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0.009</w:t>
            </w:r>
          </w:p>
        </w:tc>
        <w:tc>
          <w:tcPr>
            <w:tcW w:w="992" w:type="dxa"/>
            <w:vMerge w:val="continue"/>
            <w:vAlign w:val="center"/>
          </w:tcPr>
          <w:p w14:paraId="5B698A5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4935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0019B54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754BC1C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7656B5F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77904402">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16:00</w:t>
            </w:r>
          </w:p>
        </w:tc>
        <w:tc>
          <w:tcPr>
            <w:tcW w:w="992" w:type="dxa"/>
            <w:vAlign w:val="center"/>
          </w:tcPr>
          <w:p w14:paraId="748DFB3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851" w:type="dxa"/>
            <w:vMerge w:val="continue"/>
            <w:vAlign w:val="center"/>
          </w:tcPr>
          <w:p w14:paraId="05EC060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4AB06DF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0.009</w:t>
            </w:r>
          </w:p>
        </w:tc>
        <w:tc>
          <w:tcPr>
            <w:tcW w:w="992" w:type="dxa"/>
            <w:vMerge w:val="continue"/>
            <w:vAlign w:val="center"/>
          </w:tcPr>
          <w:p w14:paraId="6D78AA9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06CE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46" w:type="dxa"/>
            <w:vMerge w:val="restart"/>
            <w:vAlign w:val="center"/>
          </w:tcPr>
          <w:p w14:paraId="28D6E41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Q11</w:t>
            </w:r>
          </w:p>
        </w:tc>
        <w:tc>
          <w:tcPr>
            <w:tcW w:w="992" w:type="dxa"/>
            <w:vMerge w:val="restart"/>
            <w:vAlign w:val="center"/>
          </w:tcPr>
          <w:p w14:paraId="56F96DE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下风向3</w:t>
            </w:r>
          </w:p>
        </w:tc>
        <w:tc>
          <w:tcPr>
            <w:tcW w:w="992" w:type="dxa"/>
            <w:vMerge w:val="continue"/>
            <w:vAlign w:val="center"/>
          </w:tcPr>
          <w:p w14:paraId="39F9C9B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3EBCAEC0">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10:00</w:t>
            </w:r>
          </w:p>
        </w:tc>
        <w:tc>
          <w:tcPr>
            <w:tcW w:w="992" w:type="dxa"/>
            <w:vAlign w:val="center"/>
          </w:tcPr>
          <w:p w14:paraId="6788CED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851" w:type="dxa"/>
            <w:vMerge w:val="restart"/>
            <w:vAlign w:val="center"/>
          </w:tcPr>
          <w:p w14:paraId="06741F2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0.05</w:t>
            </w:r>
          </w:p>
        </w:tc>
        <w:tc>
          <w:tcPr>
            <w:tcW w:w="1134" w:type="dxa"/>
            <w:vAlign w:val="center"/>
          </w:tcPr>
          <w:p w14:paraId="2FDC814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restart"/>
            <w:vAlign w:val="center"/>
          </w:tcPr>
          <w:p w14:paraId="39582D4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r>
      <w:tr w14:paraId="5124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4393103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7BE2061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291080B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7926B6BB">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12:00</w:t>
            </w:r>
          </w:p>
        </w:tc>
        <w:tc>
          <w:tcPr>
            <w:tcW w:w="992" w:type="dxa"/>
            <w:vAlign w:val="center"/>
          </w:tcPr>
          <w:p w14:paraId="5D3D245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851" w:type="dxa"/>
            <w:vMerge w:val="continue"/>
            <w:vAlign w:val="center"/>
          </w:tcPr>
          <w:p w14:paraId="0DA8C42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1E79C0C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3FE50CA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3A31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46" w:type="dxa"/>
            <w:vMerge w:val="continue"/>
            <w:vAlign w:val="center"/>
          </w:tcPr>
          <w:p w14:paraId="6EBE94D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2061C5F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61F3788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5462D16B">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14:00</w:t>
            </w:r>
          </w:p>
        </w:tc>
        <w:tc>
          <w:tcPr>
            <w:tcW w:w="992" w:type="dxa"/>
            <w:vAlign w:val="center"/>
          </w:tcPr>
          <w:p w14:paraId="6E08C69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851" w:type="dxa"/>
            <w:vMerge w:val="continue"/>
            <w:vAlign w:val="center"/>
          </w:tcPr>
          <w:p w14:paraId="61B69A9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35548A1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0743416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3B99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170605E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5D1D9E2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5449F8B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34D7728D">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16:00</w:t>
            </w:r>
          </w:p>
        </w:tc>
        <w:tc>
          <w:tcPr>
            <w:tcW w:w="992" w:type="dxa"/>
            <w:vAlign w:val="center"/>
          </w:tcPr>
          <w:p w14:paraId="48525E8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0.05</w:t>
            </w:r>
          </w:p>
        </w:tc>
        <w:tc>
          <w:tcPr>
            <w:tcW w:w="851" w:type="dxa"/>
            <w:vMerge w:val="continue"/>
            <w:vAlign w:val="center"/>
          </w:tcPr>
          <w:p w14:paraId="1B01D3B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3024B9F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0BFE734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2C26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restart"/>
            <w:vAlign w:val="center"/>
          </w:tcPr>
          <w:p w14:paraId="79FA87F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Q8</w:t>
            </w:r>
          </w:p>
        </w:tc>
        <w:tc>
          <w:tcPr>
            <w:tcW w:w="992" w:type="dxa"/>
            <w:vMerge w:val="restart"/>
            <w:vAlign w:val="center"/>
          </w:tcPr>
          <w:p w14:paraId="1B3E995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上风向</w:t>
            </w:r>
          </w:p>
        </w:tc>
        <w:tc>
          <w:tcPr>
            <w:tcW w:w="992" w:type="dxa"/>
            <w:vMerge w:val="restart"/>
            <w:vAlign w:val="center"/>
          </w:tcPr>
          <w:p w14:paraId="4B8EA38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w:t>
            </w:r>
          </w:p>
          <w:p w14:paraId="3A257AD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15日</w:t>
            </w:r>
          </w:p>
        </w:tc>
        <w:tc>
          <w:tcPr>
            <w:tcW w:w="1276" w:type="dxa"/>
            <w:vAlign w:val="center"/>
          </w:tcPr>
          <w:p w14:paraId="4AE583E9">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09:00</w:t>
            </w:r>
          </w:p>
        </w:tc>
        <w:tc>
          <w:tcPr>
            <w:tcW w:w="992" w:type="dxa"/>
            <w:vAlign w:val="center"/>
          </w:tcPr>
          <w:p w14:paraId="62024F4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0.03</w:t>
            </w:r>
          </w:p>
        </w:tc>
        <w:tc>
          <w:tcPr>
            <w:tcW w:w="851" w:type="dxa"/>
            <w:vMerge w:val="restart"/>
            <w:vAlign w:val="center"/>
          </w:tcPr>
          <w:p w14:paraId="0DA7EAC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0.03</w:t>
            </w:r>
          </w:p>
        </w:tc>
        <w:tc>
          <w:tcPr>
            <w:tcW w:w="1134" w:type="dxa"/>
            <w:vAlign w:val="center"/>
          </w:tcPr>
          <w:p w14:paraId="7DE7810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0.006</w:t>
            </w:r>
          </w:p>
        </w:tc>
        <w:tc>
          <w:tcPr>
            <w:tcW w:w="992" w:type="dxa"/>
            <w:vMerge w:val="restart"/>
            <w:vAlign w:val="center"/>
          </w:tcPr>
          <w:p w14:paraId="354ED3F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0.007</w:t>
            </w:r>
          </w:p>
        </w:tc>
      </w:tr>
      <w:tr w14:paraId="585D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65E7FCE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0FDEC81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70AE285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644D73BB">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11:00</w:t>
            </w:r>
          </w:p>
        </w:tc>
        <w:tc>
          <w:tcPr>
            <w:tcW w:w="992" w:type="dxa"/>
            <w:vAlign w:val="center"/>
          </w:tcPr>
          <w:p w14:paraId="0A5DB1B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0.02</w:t>
            </w:r>
          </w:p>
        </w:tc>
        <w:tc>
          <w:tcPr>
            <w:tcW w:w="851" w:type="dxa"/>
            <w:vMerge w:val="continue"/>
            <w:vAlign w:val="center"/>
          </w:tcPr>
          <w:p w14:paraId="477778B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4D5F105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0.007</w:t>
            </w:r>
          </w:p>
        </w:tc>
        <w:tc>
          <w:tcPr>
            <w:tcW w:w="992" w:type="dxa"/>
            <w:vMerge w:val="continue"/>
            <w:vAlign w:val="center"/>
          </w:tcPr>
          <w:p w14:paraId="5303EB1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527E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276EEAA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652CC82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0206946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5178C56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13:00</w:t>
            </w:r>
          </w:p>
        </w:tc>
        <w:tc>
          <w:tcPr>
            <w:tcW w:w="992" w:type="dxa"/>
            <w:vAlign w:val="center"/>
          </w:tcPr>
          <w:p w14:paraId="213AF0C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0.02</w:t>
            </w:r>
          </w:p>
        </w:tc>
        <w:tc>
          <w:tcPr>
            <w:tcW w:w="851" w:type="dxa"/>
            <w:vMerge w:val="continue"/>
            <w:vAlign w:val="center"/>
          </w:tcPr>
          <w:p w14:paraId="6D337DF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6B73989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0.007</w:t>
            </w:r>
          </w:p>
        </w:tc>
        <w:tc>
          <w:tcPr>
            <w:tcW w:w="992" w:type="dxa"/>
            <w:vMerge w:val="continue"/>
            <w:vAlign w:val="center"/>
          </w:tcPr>
          <w:p w14:paraId="4CB18D1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1AFF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4D047F6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4097ED2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1F72CCF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122EC022">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15:00</w:t>
            </w:r>
          </w:p>
        </w:tc>
        <w:tc>
          <w:tcPr>
            <w:tcW w:w="992" w:type="dxa"/>
            <w:vAlign w:val="center"/>
          </w:tcPr>
          <w:p w14:paraId="268D910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0.02</w:t>
            </w:r>
          </w:p>
        </w:tc>
        <w:tc>
          <w:tcPr>
            <w:tcW w:w="851" w:type="dxa"/>
            <w:vMerge w:val="continue"/>
            <w:vAlign w:val="center"/>
          </w:tcPr>
          <w:p w14:paraId="20006CC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4B5964C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0.006</w:t>
            </w:r>
          </w:p>
        </w:tc>
        <w:tc>
          <w:tcPr>
            <w:tcW w:w="992" w:type="dxa"/>
            <w:vMerge w:val="continue"/>
            <w:vAlign w:val="center"/>
          </w:tcPr>
          <w:p w14:paraId="3F7C34B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7EEA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restart"/>
            <w:vAlign w:val="center"/>
          </w:tcPr>
          <w:p w14:paraId="62BE20D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Q9</w:t>
            </w:r>
          </w:p>
        </w:tc>
        <w:tc>
          <w:tcPr>
            <w:tcW w:w="992" w:type="dxa"/>
            <w:vMerge w:val="restart"/>
            <w:vAlign w:val="center"/>
          </w:tcPr>
          <w:p w14:paraId="32FDBA9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下风向1</w:t>
            </w:r>
          </w:p>
        </w:tc>
        <w:tc>
          <w:tcPr>
            <w:tcW w:w="992" w:type="dxa"/>
            <w:vMerge w:val="continue"/>
            <w:vAlign w:val="center"/>
          </w:tcPr>
          <w:p w14:paraId="4AECAD7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74C884CD">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09:00</w:t>
            </w:r>
          </w:p>
        </w:tc>
        <w:tc>
          <w:tcPr>
            <w:tcW w:w="992" w:type="dxa"/>
            <w:vAlign w:val="center"/>
          </w:tcPr>
          <w:p w14:paraId="4B9B97F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0.03</w:t>
            </w:r>
          </w:p>
        </w:tc>
        <w:tc>
          <w:tcPr>
            <w:tcW w:w="851" w:type="dxa"/>
            <w:vMerge w:val="restart"/>
            <w:vAlign w:val="center"/>
          </w:tcPr>
          <w:p w14:paraId="2B22DE4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1134" w:type="dxa"/>
            <w:vAlign w:val="center"/>
          </w:tcPr>
          <w:p w14:paraId="73B68FC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0.009</w:t>
            </w:r>
          </w:p>
        </w:tc>
        <w:tc>
          <w:tcPr>
            <w:tcW w:w="992" w:type="dxa"/>
            <w:vMerge w:val="restart"/>
            <w:vAlign w:val="center"/>
          </w:tcPr>
          <w:p w14:paraId="3DB5B4E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r>
      <w:tr w14:paraId="41B7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7243723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2081F74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34F95C4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5D54F930">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11:00</w:t>
            </w:r>
          </w:p>
        </w:tc>
        <w:tc>
          <w:tcPr>
            <w:tcW w:w="992" w:type="dxa"/>
            <w:vAlign w:val="center"/>
          </w:tcPr>
          <w:p w14:paraId="1FE87C8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0.03</w:t>
            </w:r>
          </w:p>
        </w:tc>
        <w:tc>
          <w:tcPr>
            <w:tcW w:w="851" w:type="dxa"/>
            <w:vMerge w:val="continue"/>
            <w:vAlign w:val="center"/>
          </w:tcPr>
          <w:p w14:paraId="34FE3BE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184E011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038C8AD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0563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3917C96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6096B77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1108D61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1B097730">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13:00</w:t>
            </w:r>
          </w:p>
        </w:tc>
        <w:tc>
          <w:tcPr>
            <w:tcW w:w="992" w:type="dxa"/>
            <w:vAlign w:val="center"/>
          </w:tcPr>
          <w:p w14:paraId="552E2F9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0.03</w:t>
            </w:r>
          </w:p>
        </w:tc>
        <w:tc>
          <w:tcPr>
            <w:tcW w:w="851" w:type="dxa"/>
            <w:vMerge w:val="continue"/>
            <w:vAlign w:val="center"/>
          </w:tcPr>
          <w:p w14:paraId="67E3EAA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2DADD0C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002E258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2010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4F07F81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7FC534B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4B858BC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5D4F5B6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15:00</w:t>
            </w:r>
          </w:p>
        </w:tc>
        <w:tc>
          <w:tcPr>
            <w:tcW w:w="992" w:type="dxa"/>
            <w:vAlign w:val="center"/>
          </w:tcPr>
          <w:p w14:paraId="48736F8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851" w:type="dxa"/>
            <w:vMerge w:val="continue"/>
            <w:vAlign w:val="center"/>
          </w:tcPr>
          <w:p w14:paraId="0F89EBA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3922313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6FC6289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530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restart"/>
            <w:vAlign w:val="center"/>
          </w:tcPr>
          <w:p w14:paraId="2FAC329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Q10</w:t>
            </w:r>
          </w:p>
        </w:tc>
        <w:tc>
          <w:tcPr>
            <w:tcW w:w="992" w:type="dxa"/>
            <w:vMerge w:val="restart"/>
            <w:vAlign w:val="center"/>
          </w:tcPr>
          <w:p w14:paraId="7C1C861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下风向2</w:t>
            </w:r>
          </w:p>
        </w:tc>
        <w:tc>
          <w:tcPr>
            <w:tcW w:w="992" w:type="dxa"/>
            <w:vMerge w:val="continue"/>
            <w:vAlign w:val="center"/>
          </w:tcPr>
          <w:p w14:paraId="6D51210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5C6C1EEB">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09:00</w:t>
            </w:r>
          </w:p>
        </w:tc>
        <w:tc>
          <w:tcPr>
            <w:tcW w:w="992" w:type="dxa"/>
            <w:vAlign w:val="center"/>
          </w:tcPr>
          <w:p w14:paraId="3AEB0B7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0.03</w:t>
            </w:r>
          </w:p>
        </w:tc>
        <w:tc>
          <w:tcPr>
            <w:tcW w:w="851" w:type="dxa"/>
            <w:vMerge w:val="restart"/>
            <w:vAlign w:val="center"/>
          </w:tcPr>
          <w:p w14:paraId="6622C15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1134" w:type="dxa"/>
            <w:vAlign w:val="center"/>
          </w:tcPr>
          <w:p w14:paraId="5E6132C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0.008</w:t>
            </w:r>
          </w:p>
        </w:tc>
        <w:tc>
          <w:tcPr>
            <w:tcW w:w="992" w:type="dxa"/>
            <w:vMerge w:val="restart"/>
            <w:vAlign w:val="center"/>
          </w:tcPr>
          <w:p w14:paraId="51E4D66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0.009</w:t>
            </w:r>
          </w:p>
        </w:tc>
      </w:tr>
      <w:tr w14:paraId="70C8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0EFD0AB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1C91B63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1D08801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6A262ACC">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11:00</w:t>
            </w:r>
          </w:p>
        </w:tc>
        <w:tc>
          <w:tcPr>
            <w:tcW w:w="992" w:type="dxa"/>
            <w:vAlign w:val="center"/>
          </w:tcPr>
          <w:p w14:paraId="5544C26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851" w:type="dxa"/>
            <w:vMerge w:val="continue"/>
            <w:vAlign w:val="center"/>
          </w:tcPr>
          <w:p w14:paraId="49E2D1A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1D9173D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0.008</w:t>
            </w:r>
          </w:p>
        </w:tc>
        <w:tc>
          <w:tcPr>
            <w:tcW w:w="992" w:type="dxa"/>
            <w:vMerge w:val="continue"/>
            <w:vAlign w:val="center"/>
          </w:tcPr>
          <w:p w14:paraId="701500B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450A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60E6CC6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113D5F3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7A7AB73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50D3AAF2">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13:00</w:t>
            </w:r>
          </w:p>
        </w:tc>
        <w:tc>
          <w:tcPr>
            <w:tcW w:w="992" w:type="dxa"/>
            <w:vAlign w:val="center"/>
          </w:tcPr>
          <w:p w14:paraId="6351EA6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851" w:type="dxa"/>
            <w:vMerge w:val="continue"/>
            <w:vAlign w:val="center"/>
          </w:tcPr>
          <w:p w14:paraId="5899EE6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245C74E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0.008</w:t>
            </w:r>
          </w:p>
        </w:tc>
        <w:tc>
          <w:tcPr>
            <w:tcW w:w="992" w:type="dxa"/>
            <w:vMerge w:val="continue"/>
            <w:vAlign w:val="center"/>
          </w:tcPr>
          <w:p w14:paraId="09FCDF2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6DD7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2F60F36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3566480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2FE6025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25F3CC19">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15:00</w:t>
            </w:r>
          </w:p>
        </w:tc>
        <w:tc>
          <w:tcPr>
            <w:tcW w:w="992" w:type="dxa"/>
            <w:vAlign w:val="center"/>
          </w:tcPr>
          <w:p w14:paraId="14E9996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0.03</w:t>
            </w:r>
          </w:p>
        </w:tc>
        <w:tc>
          <w:tcPr>
            <w:tcW w:w="851" w:type="dxa"/>
            <w:vMerge w:val="continue"/>
            <w:vAlign w:val="center"/>
          </w:tcPr>
          <w:p w14:paraId="60AFA2D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4D08084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0.009</w:t>
            </w:r>
          </w:p>
        </w:tc>
        <w:tc>
          <w:tcPr>
            <w:tcW w:w="992" w:type="dxa"/>
            <w:vMerge w:val="continue"/>
            <w:vAlign w:val="center"/>
          </w:tcPr>
          <w:p w14:paraId="483329C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1F38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restart"/>
            <w:vAlign w:val="center"/>
          </w:tcPr>
          <w:p w14:paraId="7463D8D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Q11</w:t>
            </w:r>
          </w:p>
        </w:tc>
        <w:tc>
          <w:tcPr>
            <w:tcW w:w="992" w:type="dxa"/>
            <w:vMerge w:val="restart"/>
            <w:vAlign w:val="center"/>
          </w:tcPr>
          <w:p w14:paraId="3581FAA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下风向3</w:t>
            </w:r>
          </w:p>
        </w:tc>
        <w:tc>
          <w:tcPr>
            <w:tcW w:w="992" w:type="dxa"/>
            <w:vMerge w:val="continue"/>
            <w:vAlign w:val="center"/>
          </w:tcPr>
          <w:p w14:paraId="567AD1E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40D486C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09:00</w:t>
            </w:r>
          </w:p>
        </w:tc>
        <w:tc>
          <w:tcPr>
            <w:tcW w:w="992" w:type="dxa"/>
            <w:vAlign w:val="center"/>
          </w:tcPr>
          <w:p w14:paraId="3444638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851" w:type="dxa"/>
            <w:vMerge w:val="restart"/>
            <w:vAlign w:val="center"/>
          </w:tcPr>
          <w:p w14:paraId="3EAB11F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0.05</w:t>
            </w:r>
          </w:p>
        </w:tc>
        <w:tc>
          <w:tcPr>
            <w:tcW w:w="1134" w:type="dxa"/>
            <w:vAlign w:val="center"/>
          </w:tcPr>
          <w:p w14:paraId="43DC844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restart"/>
            <w:vAlign w:val="center"/>
          </w:tcPr>
          <w:p w14:paraId="7DCC3C7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r>
      <w:tr w14:paraId="7474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51E5152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5C69F88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687007B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2CE4EBEC">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11:00</w:t>
            </w:r>
          </w:p>
        </w:tc>
        <w:tc>
          <w:tcPr>
            <w:tcW w:w="992" w:type="dxa"/>
            <w:vAlign w:val="center"/>
          </w:tcPr>
          <w:p w14:paraId="653B7A8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851" w:type="dxa"/>
            <w:vMerge w:val="continue"/>
            <w:vAlign w:val="center"/>
          </w:tcPr>
          <w:p w14:paraId="35D9477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6B969A2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0.009</w:t>
            </w:r>
          </w:p>
        </w:tc>
        <w:tc>
          <w:tcPr>
            <w:tcW w:w="992" w:type="dxa"/>
            <w:vMerge w:val="continue"/>
            <w:vAlign w:val="center"/>
          </w:tcPr>
          <w:p w14:paraId="0BA5D8A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530C8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3DA44FD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639746C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3D82A35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57C24901">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13:00</w:t>
            </w:r>
          </w:p>
        </w:tc>
        <w:tc>
          <w:tcPr>
            <w:tcW w:w="992" w:type="dxa"/>
            <w:vAlign w:val="center"/>
          </w:tcPr>
          <w:p w14:paraId="53778ED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0.04</w:t>
            </w:r>
          </w:p>
        </w:tc>
        <w:tc>
          <w:tcPr>
            <w:tcW w:w="851" w:type="dxa"/>
            <w:vMerge w:val="continue"/>
            <w:vAlign w:val="center"/>
          </w:tcPr>
          <w:p w14:paraId="2CB0BCE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134AE29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3AE3DFC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00CA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6" w:type="dxa"/>
            <w:vMerge w:val="continue"/>
            <w:vAlign w:val="center"/>
          </w:tcPr>
          <w:p w14:paraId="21B42D1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18321E4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992" w:type="dxa"/>
            <w:vMerge w:val="continue"/>
            <w:vAlign w:val="center"/>
          </w:tcPr>
          <w:p w14:paraId="55BF49C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276" w:type="dxa"/>
            <w:vAlign w:val="center"/>
          </w:tcPr>
          <w:p w14:paraId="267D360D">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15:00</w:t>
            </w:r>
          </w:p>
        </w:tc>
        <w:tc>
          <w:tcPr>
            <w:tcW w:w="992" w:type="dxa"/>
            <w:vAlign w:val="center"/>
          </w:tcPr>
          <w:p w14:paraId="2C8F486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0.05</w:t>
            </w:r>
          </w:p>
        </w:tc>
        <w:tc>
          <w:tcPr>
            <w:tcW w:w="851" w:type="dxa"/>
            <w:vMerge w:val="continue"/>
            <w:vAlign w:val="center"/>
          </w:tcPr>
          <w:p w14:paraId="0FD922F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4" w:type="dxa"/>
            <w:vAlign w:val="center"/>
          </w:tcPr>
          <w:p w14:paraId="181EE9C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0.010</w:t>
            </w:r>
          </w:p>
        </w:tc>
        <w:tc>
          <w:tcPr>
            <w:tcW w:w="992" w:type="dxa"/>
            <w:vMerge w:val="continue"/>
            <w:vAlign w:val="center"/>
          </w:tcPr>
          <w:p w14:paraId="74FBF3F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bl>
    <w:p w14:paraId="64C3911F">
      <w:pPr>
        <w:keepNext w:val="0"/>
        <w:keepLines w:val="0"/>
        <w:pageBreakBefore w:val="0"/>
        <w:kinsoku/>
        <w:wordWrap/>
        <w:overflowPunct/>
        <w:bidi w:val="0"/>
        <w:snapToGrid w:val="0"/>
        <w:rPr>
          <w:rFonts w:hint="default" w:ascii="Arial" w:hAnsi="Arial" w:eastAsia="宋体" w:cs="Arial"/>
          <w:b/>
          <w:sz w:val="24"/>
          <w:szCs w:val="24"/>
          <w:lang w:eastAsia="zh-CN"/>
        </w:rPr>
      </w:pPr>
      <w:r>
        <w:rPr>
          <w:rFonts w:hint="default" w:ascii="Arial" w:hAnsi="Arial" w:eastAsia="宋体" w:cs="Arial"/>
          <w:b/>
          <w:sz w:val="24"/>
          <w:szCs w:val="24"/>
          <w:lang w:val="en-US" w:eastAsia="zh-CN"/>
        </w:rPr>
        <w:br w:type="page"/>
      </w:r>
    </w:p>
    <w:p w14:paraId="23B7B62F">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val="en-US" w:eastAsia="zh-CN"/>
        </w:rPr>
        <w:t>无</w:t>
      </w:r>
      <w:r>
        <w:rPr>
          <w:rFonts w:hint="default" w:ascii="Arial" w:hAnsi="Arial" w:eastAsia="宋体" w:cs="Arial"/>
          <w:b/>
          <w:sz w:val="24"/>
          <w:szCs w:val="24"/>
          <w:lang w:eastAsia="zh-CN"/>
        </w:rPr>
        <w:t>组织废气监测结果（</w:t>
      </w:r>
      <w:r>
        <w:rPr>
          <w:rFonts w:hint="default" w:ascii="Arial" w:hAnsi="Arial" w:eastAsia="宋体" w:cs="Arial"/>
          <w:b/>
          <w:sz w:val="24"/>
          <w:szCs w:val="24"/>
          <w:lang w:val="en-US" w:eastAsia="zh-CN"/>
        </w:rPr>
        <w:t>三</w:t>
      </w:r>
      <w:r>
        <w:rPr>
          <w:rFonts w:hint="default" w:ascii="Arial" w:hAnsi="Arial" w:eastAsia="宋体" w:cs="Arial"/>
          <w:b/>
          <w:sz w:val="24"/>
          <w:szCs w:val="24"/>
          <w:lang w:eastAsia="zh-CN"/>
        </w:rPr>
        <w:t>）</w:t>
      </w:r>
    </w:p>
    <w:tbl>
      <w:tblPr>
        <w:tblStyle w:val="26"/>
        <w:tblW w:w="8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1139"/>
        <w:gridCol w:w="1417"/>
        <w:gridCol w:w="1418"/>
        <w:gridCol w:w="1739"/>
        <w:gridCol w:w="1562"/>
      </w:tblGrid>
      <w:tr w14:paraId="270C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902" w:type="dxa"/>
            <w:vMerge w:val="restart"/>
            <w:vAlign w:val="center"/>
          </w:tcPr>
          <w:p w14:paraId="6C4609B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采样点位</w:t>
            </w:r>
          </w:p>
        </w:tc>
        <w:tc>
          <w:tcPr>
            <w:tcW w:w="1139" w:type="dxa"/>
            <w:vMerge w:val="restart"/>
            <w:vAlign w:val="center"/>
          </w:tcPr>
          <w:p w14:paraId="55F0CBB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采样位置</w:t>
            </w:r>
          </w:p>
        </w:tc>
        <w:tc>
          <w:tcPr>
            <w:tcW w:w="1417" w:type="dxa"/>
            <w:vMerge w:val="restart"/>
            <w:vAlign w:val="center"/>
          </w:tcPr>
          <w:p w14:paraId="11C3F18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采样日期</w:t>
            </w:r>
          </w:p>
        </w:tc>
        <w:tc>
          <w:tcPr>
            <w:tcW w:w="1418" w:type="dxa"/>
            <w:vMerge w:val="restart"/>
            <w:vAlign w:val="center"/>
          </w:tcPr>
          <w:p w14:paraId="25160E9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采样时间</w:t>
            </w:r>
          </w:p>
        </w:tc>
        <w:tc>
          <w:tcPr>
            <w:tcW w:w="3301" w:type="dxa"/>
            <w:gridSpan w:val="2"/>
            <w:vAlign w:val="center"/>
          </w:tcPr>
          <w:p w14:paraId="5A3B111F">
            <w:pPr>
              <w:keepNext w:val="0"/>
              <w:keepLines w:val="0"/>
              <w:pageBreakBefore w:val="0"/>
              <w:suppressLineNumbers w:val="0"/>
              <w:kinsoku/>
              <w:wordWrap/>
              <w:overflowPunct/>
              <w:bidi w:val="0"/>
              <w:adjustRightInd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臭气浓度检测结果（无量纲）</w:t>
            </w:r>
          </w:p>
        </w:tc>
      </w:tr>
      <w:tr w14:paraId="10D2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902" w:type="dxa"/>
            <w:vMerge w:val="continue"/>
            <w:vAlign w:val="center"/>
          </w:tcPr>
          <w:p w14:paraId="2CE28B3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0A041A9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5A7E047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Merge w:val="continue"/>
            <w:vAlign w:val="center"/>
          </w:tcPr>
          <w:p w14:paraId="2F7E976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739" w:type="dxa"/>
            <w:vAlign w:val="center"/>
          </w:tcPr>
          <w:p w14:paraId="2684525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检测值</w:t>
            </w:r>
          </w:p>
        </w:tc>
        <w:tc>
          <w:tcPr>
            <w:tcW w:w="1562" w:type="dxa"/>
            <w:vAlign w:val="center"/>
          </w:tcPr>
          <w:p w14:paraId="3D58C03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最大值</w:t>
            </w:r>
          </w:p>
        </w:tc>
      </w:tr>
      <w:tr w14:paraId="187C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restart"/>
            <w:vAlign w:val="center"/>
          </w:tcPr>
          <w:p w14:paraId="7765B27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Q8</w:t>
            </w:r>
          </w:p>
        </w:tc>
        <w:tc>
          <w:tcPr>
            <w:tcW w:w="1139" w:type="dxa"/>
            <w:vMerge w:val="restart"/>
            <w:vAlign w:val="center"/>
          </w:tcPr>
          <w:p w14:paraId="137B866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上风向</w:t>
            </w:r>
          </w:p>
        </w:tc>
        <w:tc>
          <w:tcPr>
            <w:tcW w:w="1417" w:type="dxa"/>
            <w:vMerge w:val="restart"/>
            <w:vAlign w:val="center"/>
          </w:tcPr>
          <w:p w14:paraId="04DEC4F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05月14日</w:t>
            </w:r>
          </w:p>
        </w:tc>
        <w:tc>
          <w:tcPr>
            <w:tcW w:w="1418" w:type="dxa"/>
            <w:vAlign w:val="center"/>
          </w:tcPr>
          <w:p w14:paraId="71368154">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10:00</w:t>
            </w:r>
          </w:p>
        </w:tc>
        <w:tc>
          <w:tcPr>
            <w:tcW w:w="1739" w:type="dxa"/>
            <w:vAlign w:val="center"/>
          </w:tcPr>
          <w:p w14:paraId="530C78A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restart"/>
            <w:vAlign w:val="center"/>
          </w:tcPr>
          <w:p w14:paraId="207DE30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r>
      <w:tr w14:paraId="1BA63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786E557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3BD1A67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74EC4DB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286D620F">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12:00</w:t>
            </w:r>
          </w:p>
        </w:tc>
        <w:tc>
          <w:tcPr>
            <w:tcW w:w="1739" w:type="dxa"/>
            <w:vAlign w:val="center"/>
          </w:tcPr>
          <w:p w14:paraId="07579C8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471C16D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670F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52544E6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0750B3F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3E13D4F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19DD7B85">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14:00</w:t>
            </w:r>
          </w:p>
        </w:tc>
        <w:tc>
          <w:tcPr>
            <w:tcW w:w="1739" w:type="dxa"/>
            <w:vAlign w:val="center"/>
          </w:tcPr>
          <w:p w14:paraId="60D85FD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67E2136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568F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6BC1605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74990A9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2E385D2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4359BB31">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16:00</w:t>
            </w:r>
          </w:p>
        </w:tc>
        <w:tc>
          <w:tcPr>
            <w:tcW w:w="1739" w:type="dxa"/>
            <w:vAlign w:val="center"/>
          </w:tcPr>
          <w:p w14:paraId="646F187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150AB35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5538A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restart"/>
            <w:vAlign w:val="center"/>
          </w:tcPr>
          <w:p w14:paraId="4D86D8B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Q9</w:t>
            </w:r>
          </w:p>
        </w:tc>
        <w:tc>
          <w:tcPr>
            <w:tcW w:w="1139" w:type="dxa"/>
            <w:vMerge w:val="restart"/>
            <w:vAlign w:val="center"/>
          </w:tcPr>
          <w:p w14:paraId="49343D5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下风向1</w:t>
            </w:r>
          </w:p>
        </w:tc>
        <w:tc>
          <w:tcPr>
            <w:tcW w:w="1417" w:type="dxa"/>
            <w:vMerge w:val="continue"/>
            <w:vAlign w:val="center"/>
          </w:tcPr>
          <w:p w14:paraId="7423200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0290A76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10:05</w:t>
            </w:r>
          </w:p>
        </w:tc>
        <w:tc>
          <w:tcPr>
            <w:tcW w:w="1739" w:type="dxa"/>
            <w:vAlign w:val="center"/>
          </w:tcPr>
          <w:p w14:paraId="0273D63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restart"/>
            <w:vAlign w:val="center"/>
          </w:tcPr>
          <w:p w14:paraId="30EED39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r>
      <w:tr w14:paraId="4925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7A28BEB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0829A35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406B015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641E3E51">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12:05</w:t>
            </w:r>
          </w:p>
        </w:tc>
        <w:tc>
          <w:tcPr>
            <w:tcW w:w="1739" w:type="dxa"/>
            <w:vAlign w:val="center"/>
          </w:tcPr>
          <w:p w14:paraId="7749849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5A71570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53542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35938F9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78F7F9D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5C391F4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16719CAB">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14:05</w:t>
            </w:r>
          </w:p>
        </w:tc>
        <w:tc>
          <w:tcPr>
            <w:tcW w:w="1739" w:type="dxa"/>
            <w:vAlign w:val="center"/>
          </w:tcPr>
          <w:p w14:paraId="1F94169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0F33DA8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3C5A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5F5FEFD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7E80CFE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2EB42DE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5152BDA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16:05</w:t>
            </w:r>
          </w:p>
        </w:tc>
        <w:tc>
          <w:tcPr>
            <w:tcW w:w="1739" w:type="dxa"/>
            <w:vAlign w:val="center"/>
          </w:tcPr>
          <w:p w14:paraId="6E439B3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32A6997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0373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restart"/>
            <w:vAlign w:val="center"/>
          </w:tcPr>
          <w:p w14:paraId="7704CFB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Q10</w:t>
            </w:r>
          </w:p>
        </w:tc>
        <w:tc>
          <w:tcPr>
            <w:tcW w:w="1139" w:type="dxa"/>
            <w:vMerge w:val="restart"/>
            <w:vAlign w:val="center"/>
          </w:tcPr>
          <w:p w14:paraId="0EA180A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下风向2</w:t>
            </w:r>
          </w:p>
        </w:tc>
        <w:tc>
          <w:tcPr>
            <w:tcW w:w="1417" w:type="dxa"/>
            <w:vMerge w:val="continue"/>
            <w:vAlign w:val="center"/>
          </w:tcPr>
          <w:p w14:paraId="64D1C3D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5E53C169">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10:08</w:t>
            </w:r>
          </w:p>
        </w:tc>
        <w:tc>
          <w:tcPr>
            <w:tcW w:w="1739" w:type="dxa"/>
            <w:vAlign w:val="center"/>
          </w:tcPr>
          <w:p w14:paraId="4E2FC7F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restart"/>
            <w:vAlign w:val="center"/>
          </w:tcPr>
          <w:p w14:paraId="1A171B0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r>
      <w:tr w14:paraId="6FE9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121C534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63B461C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1A16E61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7B866E1A">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12:09</w:t>
            </w:r>
          </w:p>
        </w:tc>
        <w:tc>
          <w:tcPr>
            <w:tcW w:w="1739" w:type="dxa"/>
            <w:vAlign w:val="center"/>
          </w:tcPr>
          <w:p w14:paraId="6F3AC28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3C464C4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08C4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902" w:type="dxa"/>
            <w:vMerge w:val="continue"/>
            <w:vAlign w:val="center"/>
          </w:tcPr>
          <w:p w14:paraId="7EE521C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374E00A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467BB80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135072BD">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14:09</w:t>
            </w:r>
          </w:p>
        </w:tc>
        <w:tc>
          <w:tcPr>
            <w:tcW w:w="1739" w:type="dxa"/>
            <w:vAlign w:val="center"/>
          </w:tcPr>
          <w:p w14:paraId="104E6FF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2C2B00A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2CAA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799123E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501A418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1A50F3A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2EA0CB3A">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16:09</w:t>
            </w:r>
          </w:p>
        </w:tc>
        <w:tc>
          <w:tcPr>
            <w:tcW w:w="1739" w:type="dxa"/>
            <w:vAlign w:val="center"/>
          </w:tcPr>
          <w:p w14:paraId="69A13D5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69BA570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6F259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restart"/>
            <w:vAlign w:val="center"/>
          </w:tcPr>
          <w:p w14:paraId="1508131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Q11</w:t>
            </w:r>
          </w:p>
        </w:tc>
        <w:tc>
          <w:tcPr>
            <w:tcW w:w="1139" w:type="dxa"/>
            <w:vMerge w:val="restart"/>
            <w:vAlign w:val="center"/>
          </w:tcPr>
          <w:p w14:paraId="71D10EE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下风向3</w:t>
            </w:r>
          </w:p>
        </w:tc>
        <w:tc>
          <w:tcPr>
            <w:tcW w:w="1417" w:type="dxa"/>
            <w:vMerge w:val="continue"/>
            <w:vAlign w:val="center"/>
          </w:tcPr>
          <w:p w14:paraId="7C36956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550F7633">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10:12</w:t>
            </w:r>
          </w:p>
        </w:tc>
        <w:tc>
          <w:tcPr>
            <w:tcW w:w="1739" w:type="dxa"/>
            <w:vAlign w:val="center"/>
          </w:tcPr>
          <w:p w14:paraId="4D36694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restart"/>
            <w:vAlign w:val="center"/>
          </w:tcPr>
          <w:p w14:paraId="3B70BD9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r>
      <w:tr w14:paraId="6CB8A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11265C5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07B03CE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0F1D73F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77F587FD">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12:12</w:t>
            </w:r>
          </w:p>
        </w:tc>
        <w:tc>
          <w:tcPr>
            <w:tcW w:w="1739" w:type="dxa"/>
            <w:vAlign w:val="center"/>
          </w:tcPr>
          <w:p w14:paraId="216EF1E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384290C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6CD3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01EC347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5DA4E99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1AA1CFC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4CABC254">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14:12</w:t>
            </w:r>
          </w:p>
        </w:tc>
        <w:tc>
          <w:tcPr>
            <w:tcW w:w="1739" w:type="dxa"/>
            <w:vAlign w:val="center"/>
          </w:tcPr>
          <w:p w14:paraId="744AF89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7B2F9E2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6025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025F6DF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220AF80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19DAB13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75CE4993">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16:12</w:t>
            </w:r>
          </w:p>
        </w:tc>
        <w:tc>
          <w:tcPr>
            <w:tcW w:w="1739" w:type="dxa"/>
            <w:vAlign w:val="center"/>
          </w:tcPr>
          <w:p w14:paraId="05E9732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67F2940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36FE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restart"/>
            <w:vAlign w:val="center"/>
          </w:tcPr>
          <w:p w14:paraId="1E42F79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Q8</w:t>
            </w:r>
          </w:p>
        </w:tc>
        <w:tc>
          <w:tcPr>
            <w:tcW w:w="1139" w:type="dxa"/>
            <w:vMerge w:val="restart"/>
            <w:vAlign w:val="center"/>
          </w:tcPr>
          <w:p w14:paraId="0A20BCF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上风向</w:t>
            </w:r>
          </w:p>
        </w:tc>
        <w:tc>
          <w:tcPr>
            <w:tcW w:w="1417" w:type="dxa"/>
            <w:vMerge w:val="restart"/>
            <w:vAlign w:val="center"/>
          </w:tcPr>
          <w:p w14:paraId="24FEEFA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05月15日</w:t>
            </w:r>
          </w:p>
        </w:tc>
        <w:tc>
          <w:tcPr>
            <w:tcW w:w="1418" w:type="dxa"/>
            <w:vAlign w:val="center"/>
          </w:tcPr>
          <w:p w14:paraId="633DC1C6">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09:07</w:t>
            </w:r>
          </w:p>
        </w:tc>
        <w:tc>
          <w:tcPr>
            <w:tcW w:w="1739" w:type="dxa"/>
            <w:vAlign w:val="center"/>
          </w:tcPr>
          <w:p w14:paraId="533FA16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restart"/>
            <w:vAlign w:val="center"/>
          </w:tcPr>
          <w:p w14:paraId="4B20739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r>
      <w:tr w14:paraId="06986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5696ADC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6D964FE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3A839D1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662D7AB4">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11:07</w:t>
            </w:r>
          </w:p>
        </w:tc>
        <w:tc>
          <w:tcPr>
            <w:tcW w:w="1739" w:type="dxa"/>
            <w:vAlign w:val="center"/>
          </w:tcPr>
          <w:p w14:paraId="79C929F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355B31F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48A6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902" w:type="dxa"/>
            <w:vMerge w:val="continue"/>
            <w:vAlign w:val="center"/>
          </w:tcPr>
          <w:p w14:paraId="1F9CAA6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5841DB0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717B87E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2B1ABC1C">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13:07</w:t>
            </w:r>
          </w:p>
        </w:tc>
        <w:tc>
          <w:tcPr>
            <w:tcW w:w="1739" w:type="dxa"/>
            <w:vAlign w:val="center"/>
          </w:tcPr>
          <w:p w14:paraId="3BAF416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4D6C23D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1713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47CEAE6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5F064CB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0FB9B60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628961E4">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15:07</w:t>
            </w:r>
          </w:p>
        </w:tc>
        <w:tc>
          <w:tcPr>
            <w:tcW w:w="1739" w:type="dxa"/>
            <w:vAlign w:val="center"/>
          </w:tcPr>
          <w:p w14:paraId="4B7D53E0">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22078F5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2934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restart"/>
            <w:vAlign w:val="center"/>
          </w:tcPr>
          <w:p w14:paraId="704E3D3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Q9</w:t>
            </w:r>
          </w:p>
        </w:tc>
        <w:tc>
          <w:tcPr>
            <w:tcW w:w="1139" w:type="dxa"/>
            <w:vMerge w:val="restart"/>
            <w:vAlign w:val="center"/>
          </w:tcPr>
          <w:p w14:paraId="048F26F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下风向1</w:t>
            </w:r>
          </w:p>
        </w:tc>
        <w:tc>
          <w:tcPr>
            <w:tcW w:w="1417" w:type="dxa"/>
            <w:vMerge w:val="continue"/>
            <w:vAlign w:val="center"/>
          </w:tcPr>
          <w:p w14:paraId="02D6D6B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06F88739">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09:13</w:t>
            </w:r>
          </w:p>
        </w:tc>
        <w:tc>
          <w:tcPr>
            <w:tcW w:w="1739" w:type="dxa"/>
            <w:vAlign w:val="center"/>
          </w:tcPr>
          <w:p w14:paraId="07684D8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restart"/>
            <w:vAlign w:val="center"/>
          </w:tcPr>
          <w:p w14:paraId="4773313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r>
      <w:tr w14:paraId="445B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6A12BC7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6BD5C2A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029A5AB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7695E4E1">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11:13</w:t>
            </w:r>
          </w:p>
        </w:tc>
        <w:tc>
          <w:tcPr>
            <w:tcW w:w="1739" w:type="dxa"/>
            <w:vAlign w:val="center"/>
          </w:tcPr>
          <w:p w14:paraId="6F7A8ED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4BC7A04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1277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11E3BD6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68E63D2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63C61E5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42861F5C">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13:13</w:t>
            </w:r>
          </w:p>
        </w:tc>
        <w:tc>
          <w:tcPr>
            <w:tcW w:w="1739" w:type="dxa"/>
            <w:vAlign w:val="center"/>
          </w:tcPr>
          <w:p w14:paraId="2E6DD1A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4610ED9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1783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7C75EB2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52CAE5E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4CE375C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4D298A50">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15:13</w:t>
            </w:r>
          </w:p>
        </w:tc>
        <w:tc>
          <w:tcPr>
            <w:tcW w:w="1739" w:type="dxa"/>
            <w:vAlign w:val="center"/>
          </w:tcPr>
          <w:p w14:paraId="4DABFC0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59F1422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671C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restart"/>
            <w:vAlign w:val="center"/>
          </w:tcPr>
          <w:p w14:paraId="39E7B8A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Q10</w:t>
            </w:r>
          </w:p>
        </w:tc>
        <w:tc>
          <w:tcPr>
            <w:tcW w:w="1139" w:type="dxa"/>
            <w:vMerge w:val="restart"/>
            <w:vAlign w:val="center"/>
          </w:tcPr>
          <w:p w14:paraId="09A2C9C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下风向2</w:t>
            </w:r>
          </w:p>
        </w:tc>
        <w:tc>
          <w:tcPr>
            <w:tcW w:w="1417" w:type="dxa"/>
            <w:vMerge w:val="continue"/>
            <w:vAlign w:val="center"/>
          </w:tcPr>
          <w:p w14:paraId="452400E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11448D4B">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09:16</w:t>
            </w:r>
          </w:p>
        </w:tc>
        <w:tc>
          <w:tcPr>
            <w:tcW w:w="1739" w:type="dxa"/>
            <w:vAlign w:val="center"/>
          </w:tcPr>
          <w:p w14:paraId="0DED402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restart"/>
            <w:vAlign w:val="center"/>
          </w:tcPr>
          <w:p w14:paraId="61C1E93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r>
      <w:tr w14:paraId="741C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4E0440D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1438591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50BD964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143BD97F">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11:16</w:t>
            </w:r>
          </w:p>
        </w:tc>
        <w:tc>
          <w:tcPr>
            <w:tcW w:w="1739" w:type="dxa"/>
            <w:vAlign w:val="center"/>
          </w:tcPr>
          <w:p w14:paraId="5713A89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28377F5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50DC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7F54F78C">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79A9BFF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0035C47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29BFC8F3">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13:16</w:t>
            </w:r>
          </w:p>
        </w:tc>
        <w:tc>
          <w:tcPr>
            <w:tcW w:w="1739" w:type="dxa"/>
            <w:vAlign w:val="center"/>
          </w:tcPr>
          <w:p w14:paraId="3D8CEE7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62A436F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6F36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422C697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3CD7608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2DA035B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7639E9FF">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15:16</w:t>
            </w:r>
          </w:p>
        </w:tc>
        <w:tc>
          <w:tcPr>
            <w:tcW w:w="1739" w:type="dxa"/>
            <w:vAlign w:val="center"/>
          </w:tcPr>
          <w:p w14:paraId="26D2DC2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0254185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0286A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restart"/>
            <w:vAlign w:val="center"/>
          </w:tcPr>
          <w:p w14:paraId="15B82982">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Q11</w:t>
            </w:r>
          </w:p>
        </w:tc>
        <w:tc>
          <w:tcPr>
            <w:tcW w:w="1139" w:type="dxa"/>
            <w:vMerge w:val="restart"/>
            <w:vAlign w:val="center"/>
          </w:tcPr>
          <w:p w14:paraId="551D0EE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下风向3</w:t>
            </w:r>
          </w:p>
        </w:tc>
        <w:tc>
          <w:tcPr>
            <w:tcW w:w="1417" w:type="dxa"/>
            <w:vMerge w:val="continue"/>
            <w:vAlign w:val="center"/>
          </w:tcPr>
          <w:p w14:paraId="56D1BA57">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46E67033">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09:19</w:t>
            </w:r>
          </w:p>
        </w:tc>
        <w:tc>
          <w:tcPr>
            <w:tcW w:w="1739" w:type="dxa"/>
            <w:vAlign w:val="center"/>
          </w:tcPr>
          <w:p w14:paraId="116B3124">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restart"/>
            <w:vAlign w:val="center"/>
          </w:tcPr>
          <w:p w14:paraId="5848F90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r>
      <w:tr w14:paraId="3E24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03002AF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387C1C1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0C4EAC9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413EFF6E">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11:19</w:t>
            </w:r>
          </w:p>
        </w:tc>
        <w:tc>
          <w:tcPr>
            <w:tcW w:w="1739" w:type="dxa"/>
            <w:vAlign w:val="center"/>
          </w:tcPr>
          <w:p w14:paraId="28DA071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4F4FA971">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3CD3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0FB61656">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5783988A">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6E7FC1EB">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363F41C4">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13:19</w:t>
            </w:r>
          </w:p>
        </w:tc>
        <w:tc>
          <w:tcPr>
            <w:tcW w:w="1739" w:type="dxa"/>
            <w:vAlign w:val="center"/>
          </w:tcPr>
          <w:p w14:paraId="33CADD89">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08A1A8BD">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r w14:paraId="16D4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dxa"/>
            <w:vMerge w:val="continue"/>
            <w:vAlign w:val="center"/>
          </w:tcPr>
          <w:p w14:paraId="093C5618">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139" w:type="dxa"/>
            <w:vMerge w:val="continue"/>
            <w:vAlign w:val="center"/>
          </w:tcPr>
          <w:p w14:paraId="6ABF9B93">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7" w:type="dxa"/>
            <w:vMerge w:val="continue"/>
            <w:vAlign w:val="center"/>
          </w:tcPr>
          <w:p w14:paraId="53C053D5">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c>
          <w:tcPr>
            <w:tcW w:w="1418" w:type="dxa"/>
            <w:vAlign w:val="center"/>
          </w:tcPr>
          <w:p w14:paraId="145CEEC5">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15:19</w:t>
            </w:r>
          </w:p>
        </w:tc>
        <w:tc>
          <w:tcPr>
            <w:tcW w:w="1739" w:type="dxa"/>
            <w:vAlign w:val="center"/>
          </w:tcPr>
          <w:p w14:paraId="4C40AD9E">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＜10</w:t>
            </w:r>
          </w:p>
        </w:tc>
        <w:tc>
          <w:tcPr>
            <w:tcW w:w="1562" w:type="dxa"/>
            <w:vMerge w:val="continue"/>
            <w:vAlign w:val="center"/>
          </w:tcPr>
          <w:p w14:paraId="68516D1F">
            <w:pPr>
              <w:keepNext w:val="0"/>
              <w:keepLines w:val="0"/>
              <w:pageBreakBefore w:val="0"/>
              <w:suppressLineNumbers w:val="0"/>
              <w:kinsoku/>
              <w:wordWrap/>
              <w:overflowPunct/>
              <w:bidi w:val="0"/>
              <w:snapToGrid w:val="0"/>
              <w:spacing w:before="0" w:beforeAutospacing="0" w:after="0" w:afterAutospacing="0" w:line="340" w:lineRule="exact"/>
              <w:ind w:left="0" w:right="0"/>
              <w:jc w:val="center"/>
              <w:rPr>
                <w:rFonts w:hint="default" w:ascii="Arial" w:hAnsi="Arial" w:eastAsia="宋体" w:cs="Arial"/>
                <w:szCs w:val="21"/>
                <w:lang w:eastAsia="zh-CN"/>
              </w:rPr>
            </w:pPr>
          </w:p>
        </w:tc>
      </w:tr>
    </w:tbl>
    <w:p w14:paraId="5AAD1EF7">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bCs/>
          <w:color w:val="000000" w:themeColor="text1"/>
          <w:kern w:val="0"/>
          <w:sz w:val="24"/>
          <w:szCs w:val="24"/>
          <w:lang w:val="zh-TW" w:eastAsia="zh-CN" w:bidi="zh-TW"/>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br w:type="page"/>
      </w:r>
      <w:r>
        <w:rPr>
          <w:rFonts w:hint="default" w:ascii="Arial" w:hAnsi="Arial" w:eastAsia="宋体" w:cs="Arial"/>
          <w:bCs/>
          <w:color w:val="000000" w:themeColor="text1"/>
          <w:kern w:val="0"/>
          <w:sz w:val="24"/>
          <w:szCs w:val="24"/>
          <w:lang w:val="zh-TW" w:eastAsia="zh-TW" w:bidi="zh-TW"/>
          <w14:textFill>
            <w14:solidFill>
              <w14:schemeClr w14:val="tx1"/>
            </w14:solidFill>
          </w14:textFill>
        </w:rPr>
        <w:t>由上表可见，</w:t>
      </w:r>
      <w:r>
        <w:rPr>
          <w:rFonts w:hint="default" w:ascii="Arial" w:hAnsi="Arial" w:eastAsia="宋体" w:cs="Arial"/>
          <w:bCs/>
          <w:color w:val="000000" w:themeColor="text1"/>
          <w:kern w:val="0"/>
          <w:sz w:val="24"/>
          <w:szCs w:val="24"/>
          <w:lang w:val="en-US" w:eastAsia="zh-CN" w:bidi="zh-TW"/>
          <w14:textFill>
            <w14:solidFill>
              <w14:schemeClr w14:val="tx1"/>
            </w14:solidFill>
          </w14:textFill>
        </w:rPr>
        <w:t>企业现有工程</w:t>
      </w:r>
      <w:r>
        <w:rPr>
          <w:rFonts w:hint="default" w:ascii="Arial" w:hAnsi="Arial" w:eastAsia="宋体" w:cs="Arial"/>
          <w:bCs/>
          <w:color w:val="000000" w:themeColor="text1"/>
          <w:kern w:val="0"/>
          <w:sz w:val="24"/>
          <w:szCs w:val="24"/>
          <w:lang w:val="zh-TW" w:eastAsia="zh-CN" w:bidi="zh-TW"/>
          <w14:textFill>
            <w14:solidFill>
              <w14:schemeClr w14:val="tx1"/>
            </w14:solidFill>
          </w14:textFill>
        </w:rPr>
        <w:t>厂界无组织颗粒物浓度符合《大气污染物综合排放标准》（GB16297-1996）中的限值；氨、硫化氢、臭气浓度符合《恶臭污染物排放标准》（GB14554-93）中的厂界标准值。</w:t>
      </w:r>
    </w:p>
    <w:p w14:paraId="621E263B">
      <w:pPr>
        <w:pStyle w:val="103"/>
        <w:keepNext w:val="0"/>
        <w:keepLines w:val="0"/>
        <w:pageBreakBefore w:val="0"/>
        <w:kinsoku/>
        <w:wordWrap/>
        <w:overflowPunct/>
        <w:bidi w:val="0"/>
        <w:snapToGrid w:val="0"/>
        <w:spacing w:line="360" w:lineRule="auto"/>
        <w:ind w:left="105" w:leftChars="50" w:right="105" w:rightChars="50" w:firstLine="482" w:firstLineChars="200"/>
        <w:jc w:val="both"/>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3、噪声</w:t>
      </w:r>
    </w:p>
    <w:p w14:paraId="7693985C">
      <w:pPr>
        <w:pStyle w:val="103"/>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jc w:val="both"/>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为了解企业现有工程各厂界噪声的达标情况，本评价收集了企业202</w:t>
      </w:r>
      <w:r>
        <w:rPr>
          <w:rFonts w:hint="default" w:ascii="Arial" w:hAnsi="Arial" w:eastAsia="宋体" w:cs="Arial"/>
          <w:bCs/>
          <w:color w:val="000000" w:themeColor="text1"/>
          <w:sz w:val="24"/>
          <w:szCs w:val="24"/>
          <w:lang w:val="en-US" w:eastAsia="zh-CN"/>
          <w14:textFill>
            <w14:solidFill>
              <w14:schemeClr w14:val="tx1"/>
            </w14:solidFill>
          </w14:textFill>
        </w:rPr>
        <w:t>5</w:t>
      </w:r>
      <w:r>
        <w:rPr>
          <w:rFonts w:hint="default" w:ascii="Arial" w:hAnsi="Arial" w:eastAsia="宋体" w:cs="Arial"/>
          <w:bCs/>
          <w:color w:val="000000" w:themeColor="text1"/>
          <w:sz w:val="24"/>
          <w:szCs w:val="24"/>
          <w14:textFill>
            <w14:solidFill>
              <w14:schemeClr w14:val="tx1"/>
            </w14:solidFill>
          </w14:textFill>
        </w:rPr>
        <w:t>年的</w:t>
      </w:r>
      <w:r>
        <w:rPr>
          <w:rFonts w:hint="default" w:ascii="Arial" w:hAnsi="Arial" w:eastAsia="宋体" w:cs="Arial"/>
          <w:bCs/>
          <w:color w:val="000000" w:themeColor="text1"/>
          <w:sz w:val="24"/>
          <w:szCs w:val="24"/>
          <w:lang w:val="en-US" w:eastAsia="zh-CN"/>
          <w14:textFill>
            <w14:solidFill>
              <w14:schemeClr w14:val="tx1"/>
            </w14:solidFill>
          </w14:textFill>
        </w:rPr>
        <w:t>项目竣工环境保护验收检测报告</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浙江正诺检测科技有限公司</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编号：HJ2502018</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企业各厂界噪声的具体检测结果见下表。</w:t>
      </w:r>
    </w:p>
    <w:p w14:paraId="1A508AD5">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sz w:val="24"/>
          <w:szCs w:val="24"/>
          <w:lang w:val="en-US" w:eastAsia="zh-CN"/>
        </w:rPr>
        <w:t>厂界噪声监测结果</w:t>
      </w:r>
    </w:p>
    <w:tbl>
      <w:tblPr>
        <w:tblStyle w:val="26"/>
        <w:tblW w:w="80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964"/>
        <w:gridCol w:w="710"/>
        <w:gridCol w:w="1350"/>
        <w:gridCol w:w="811"/>
        <w:gridCol w:w="918"/>
        <w:gridCol w:w="742"/>
        <w:gridCol w:w="915"/>
        <w:gridCol w:w="914"/>
      </w:tblGrid>
      <w:tr w14:paraId="5DAB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1" w:type="dxa"/>
            <w:vMerge w:val="restart"/>
            <w:vAlign w:val="center"/>
          </w:tcPr>
          <w:p w14:paraId="690B280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测点编号</w:t>
            </w:r>
          </w:p>
        </w:tc>
        <w:tc>
          <w:tcPr>
            <w:tcW w:w="968" w:type="dxa"/>
            <w:vMerge w:val="restart"/>
            <w:vAlign w:val="center"/>
          </w:tcPr>
          <w:p w14:paraId="6C0AEC3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w:t>
            </w:r>
          </w:p>
          <w:p w14:paraId="7A1577E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地点</w:t>
            </w:r>
          </w:p>
        </w:tc>
        <w:tc>
          <w:tcPr>
            <w:tcW w:w="712" w:type="dxa"/>
            <w:vMerge w:val="restart"/>
            <w:vAlign w:val="center"/>
          </w:tcPr>
          <w:p w14:paraId="24A615D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检测日期</w:t>
            </w:r>
          </w:p>
        </w:tc>
        <w:tc>
          <w:tcPr>
            <w:tcW w:w="1357" w:type="dxa"/>
            <w:vMerge w:val="restart"/>
            <w:vAlign w:val="center"/>
          </w:tcPr>
          <w:p w14:paraId="129FA34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主要声源</w:t>
            </w:r>
          </w:p>
        </w:tc>
        <w:tc>
          <w:tcPr>
            <w:tcW w:w="1730" w:type="dxa"/>
            <w:gridSpan w:val="2"/>
            <w:vAlign w:val="center"/>
          </w:tcPr>
          <w:p w14:paraId="1146D48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昼间</w:t>
            </w:r>
          </w:p>
        </w:tc>
        <w:tc>
          <w:tcPr>
            <w:tcW w:w="2554" w:type="dxa"/>
            <w:gridSpan w:val="3"/>
            <w:vAlign w:val="center"/>
          </w:tcPr>
          <w:p w14:paraId="6553DF5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夜间</w:t>
            </w:r>
          </w:p>
        </w:tc>
      </w:tr>
      <w:tr w14:paraId="615D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1" w:type="dxa"/>
            <w:vMerge w:val="continue"/>
            <w:vAlign w:val="center"/>
          </w:tcPr>
          <w:p w14:paraId="229B444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968" w:type="dxa"/>
            <w:vMerge w:val="continue"/>
            <w:vAlign w:val="center"/>
          </w:tcPr>
          <w:p w14:paraId="3997AC4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712" w:type="dxa"/>
            <w:vMerge w:val="continue"/>
            <w:vAlign w:val="center"/>
          </w:tcPr>
          <w:p w14:paraId="0AB971D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357" w:type="dxa"/>
            <w:vMerge w:val="continue"/>
            <w:vAlign w:val="center"/>
          </w:tcPr>
          <w:p w14:paraId="07503E1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812" w:type="dxa"/>
            <w:vAlign w:val="center"/>
          </w:tcPr>
          <w:p w14:paraId="2C6A9FB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时间</w:t>
            </w:r>
          </w:p>
        </w:tc>
        <w:tc>
          <w:tcPr>
            <w:tcW w:w="918" w:type="dxa"/>
            <w:vAlign w:val="center"/>
          </w:tcPr>
          <w:p w14:paraId="117D310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i/>
                <w:iCs/>
                <w:szCs w:val="21"/>
                <w:lang w:eastAsia="zh-CN"/>
              </w:rPr>
              <w:t>L</w:t>
            </w:r>
            <w:r>
              <w:rPr>
                <w:rFonts w:hint="default" w:ascii="Arial" w:hAnsi="Arial" w:eastAsia="宋体" w:cs="Arial"/>
                <w:szCs w:val="21"/>
                <w:vertAlign w:val="subscript"/>
                <w:lang w:eastAsia="zh-CN"/>
              </w:rPr>
              <w:t>eq</w:t>
            </w:r>
            <w:r>
              <w:rPr>
                <w:rFonts w:hint="default" w:ascii="Arial" w:hAnsi="Arial" w:eastAsia="宋体" w:cs="Arial"/>
                <w:szCs w:val="21"/>
                <w:lang w:eastAsia="zh-CN"/>
              </w:rPr>
              <w:t>（dB）</w:t>
            </w:r>
          </w:p>
        </w:tc>
        <w:tc>
          <w:tcPr>
            <w:tcW w:w="725" w:type="dxa"/>
            <w:vAlign w:val="center"/>
          </w:tcPr>
          <w:p w14:paraId="0ACDB5D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时间</w:t>
            </w:r>
          </w:p>
        </w:tc>
        <w:tc>
          <w:tcPr>
            <w:tcW w:w="915" w:type="dxa"/>
            <w:vAlign w:val="center"/>
          </w:tcPr>
          <w:p w14:paraId="10C53DE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i/>
                <w:iCs/>
                <w:szCs w:val="21"/>
                <w:lang w:eastAsia="zh-CN"/>
              </w:rPr>
              <w:t>L</w:t>
            </w:r>
            <w:r>
              <w:rPr>
                <w:rFonts w:hint="default" w:ascii="Arial" w:hAnsi="Arial" w:eastAsia="宋体" w:cs="Arial"/>
                <w:szCs w:val="21"/>
                <w:vertAlign w:val="subscript"/>
                <w:lang w:eastAsia="zh-CN"/>
              </w:rPr>
              <w:t>eq</w:t>
            </w:r>
            <w:r>
              <w:rPr>
                <w:rFonts w:hint="default" w:ascii="Arial" w:hAnsi="Arial" w:eastAsia="宋体" w:cs="Arial"/>
                <w:szCs w:val="21"/>
                <w:lang w:eastAsia="zh-CN"/>
              </w:rPr>
              <w:t>（dB）</w:t>
            </w:r>
          </w:p>
        </w:tc>
        <w:tc>
          <w:tcPr>
            <w:tcW w:w="914" w:type="dxa"/>
            <w:vAlign w:val="center"/>
          </w:tcPr>
          <w:p w14:paraId="79E500D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b/>
                <w:bCs/>
                <w:szCs w:val="21"/>
                <w:lang w:eastAsia="zh-CN"/>
              </w:rPr>
            </w:pPr>
            <w:r>
              <w:rPr>
                <w:rFonts w:hint="default" w:ascii="Arial" w:hAnsi="Arial" w:eastAsia="宋体" w:cs="Arial"/>
                <w:i/>
                <w:iCs/>
                <w:szCs w:val="21"/>
                <w:lang w:eastAsia="zh-CN"/>
              </w:rPr>
              <w:t>L</w:t>
            </w:r>
            <w:r>
              <w:rPr>
                <w:rFonts w:hint="default" w:ascii="Arial" w:hAnsi="Arial" w:eastAsia="宋体" w:cs="Arial"/>
                <w:szCs w:val="21"/>
                <w:vertAlign w:val="subscript"/>
                <w:lang w:eastAsia="zh-CN"/>
              </w:rPr>
              <w:t>max</w:t>
            </w:r>
            <w:r>
              <w:rPr>
                <w:rFonts w:hint="default" w:ascii="Arial" w:hAnsi="Arial" w:eastAsia="宋体" w:cs="Arial"/>
                <w:szCs w:val="21"/>
                <w:lang w:eastAsia="zh-CN"/>
              </w:rPr>
              <w:t>（dB）</w:t>
            </w:r>
          </w:p>
        </w:tc>
      </w:tr>
      <w:tr w14:paraId="06F5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71" w:type="dxa"/>
            <w:vAlign w:val="center"/>
          </w:tcPr>
          <w:p w14:paraId="4C62470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N1</w:t>
            </w:r>
          </w:p>
        </w:tc>
        <w:tc>
          <w:tcPr>
            <w:tcW w:w="968" w:type="dxa"/>
            <w:vAlign w:val="center"/>
          </w:tcPr>
          <w:p w14:paraId="714B935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厂界东</w:t>
            </w:r>
          </w:p>
        </w:tc>
        <w:tc>
          <w:tcPr>
            <w:tcW w:w="712" w:type="dxa"/>
            <w:vMerge w:val="restart"/>
            <w:vAlign w:val="center"/>
          </w:tcPr>
          <w:p w14:paraId="7B602221">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w:t>
            </w:r>
          </w:p>
          <w:p w14:paraId="320A4EB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14日</w:t>
            </w:r>
          </w:p>
        </w:tc>
        <w:tc>
          <w:tcPr>
            <w:tcW w:w="1357" w:type="dxa"/>
            <w:vAlign w:val="center"/>
          </w:tcPr>
          <w:p w14:paraId="507B812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生产噪声</w:t>
            </w:r>
          </w:p>
        </w:tc>
        <w:tc>
          <w:tcPr>
            <w:tcW w:w="812" w:type="dxa"/>
            <w:vAlign w:val="center"/>
          </w:tcPr>
          <w:p w14:paraId="2D167C8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14:25</w:t>
            </w:r>
          </w:p>
        </w:tc>
        <w:tc>
          <w:tcPr>
            <w:tcW w:w="918" w:type="dxa"/>
            <w:vAlign w:val="center"/>
          </w:tcPr>
          <w:p w14:paraId="52B31157">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57</w:t>
            </w:r>
          </w:p>
        </w:tc>
        <w:tc>
          <w:tcPr>
            <w:tcW w:w="725" w:type="dxa"/>
            <w:vAlign w:val="center"/>
          </w:tcPr>
          <w:p w14:paraId="3AAD247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22:10</w:t>
            </w:r>
          </w:p>
        </w:tc>
        <w:tc>
          <w:tcPr>
            <w:tcW w:w="915" w:type="dxa"/>
            <w:vAlign w:val="center"/>
          </w:tcPr>
          <w:p w14:paraId="1F5C348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53</w:t>
            </w:r>
          </w:p>
        </w:tc>
        <w:tc>
          <w:tcPr>
            <w:tcW w:w="914" w:type="dxa"/>
            <w:vAlign w:val="center"/>
          </w:tcPr>
          <w:p w14:paraId="2F59113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59</w:t>
            </w:r>
          </w:p>
        </w:tc>
      </w:tr>
      <w:tr w14:paraId="0A15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71" w:type="dxa"/>
            <w:vAlign w:val="center"/>
          </w:tcPr>
          <w:p w14:paraId="0A3D394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N2</w:t>
            </w:r>
          </w:p>
        </w:tc>
        <w:tc>
          <w:tcPr>
            <w:tcW w:w="968" w:type="dxa"/>
            <w:vAlign w:val="center"/>
          </w:tcPr>
          <w:p w14:paraId="69CBAE9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厂界南</w:t>
            </w:r>
          </w:p>
        </w:tc>
        <w:tc>
          <w:tcPr>
            <w:tcW w:w="712" w:type="dxa"/>
            <w:vMerge w:val="continue"/>
            <w:vAlign w:val="center"/>
          </w:tcPr>
          <w:p w14:paraId="45F4AC9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357" w:type="dxa"/>
            <w:vAlign w:val="center"/>
          </w:tcPr>
          <w:p w14:paraId="568F0F3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生产噪声</w:t>
            </w:r>
          </w:p>
        </w:tc>
        <w:tc>
          <w:tcPr>
            <w:tcW w:w="812" w:type="dxa"/>
            <w:vAlign w:val="center"/>
          </w:tcPr>
          <w:p w14:paraId="4947F82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lang w:eastAsia="zh-CN"/>
              </w:rPr>
            </w:pPr>
            <w:r>
              <w:rPr>
                <w:rFonts w:hint="default" w:ascii="Arial" w:hAnsi="Arial" w:eastAsia="宋体" w:cs="Arial"/>
                <w:szCs w:val="21"/>
                <w:lang w:eastAsia="zh-CN"/>
              </w:rPr>
              <w:t>14:30</w:t>
            </w:r>
          </w:p>
        </w:tc>
        <w:tc>
          <w:tcPr>
            <w:tcW w:w="918" w:type="dxa"/>
            <w:vAlign w:val="center"/>
          </w:tcPr>
          <w:p w14:paraId="69074F4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59</w:t>
            </w:r>
          </w:p>
        </w:tc>
        <w:tc>
          <w:tcPr>
            <w:tcW w:w="725" w:type="dxa"/>
            <w:vAlign w:val="center"/>
          </w:tcPr>
          <w:p w14:paraId="5879143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22:05</w:t>
            </w:r>
          </w:p>
        </w:tc>
        <w:tc>
          <w:tcPr>
            <w:tcW w:w="915" w:type="dxa"/>
            <w:vAlign w:val="center"/>
          </w:tcPr>
          <w:p w14:paraId="380A198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51</w:t>
            </w:r>
          </w:p>
        </w:tc>
        <w:tc>
          <w:tcPr>
            <w:tcW w:w="914" w:type="dxa"/>
            <w:vAlign w:val="center"/>
          </w:tcPr>
          <w:p w14:paraId="7682918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58</w:t>
            </w:r>
          </w:p>
        </w:tc>
      </w:tr>
      <w:tr w14:paraId="26C4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71" w:type="dxa"/>
            <w:vAlign w:val="center"/>
          </w:tcPr>
          <w:p w14:paraId="62F7582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N3</w:t>
            </w:r>
          </w:p>
        </w:tc>
        <w:tc>
          <w:tcPr>
            <w:tcW w:w="968" w:type="dxa"/>
            <w:vAlign w:val="center"/>
          </w:tcPr>
          <w:p w14:paraId="45FEC55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厂界西</w:t>
            </w:r>
          </w:p>
        </w:tc>
        <w:tc>
          <w:tcPr>
            <w:tcW w:w="712" w:type="dxa"/>
            <w:vMerge w:val="continue"/>
            <w:vAlign w:val="center"/>
          </w:tcPr>
          <w:p w14:paraId="59E4576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357" w:type="dxa"/>
            <w:vAlign w:val="center"/>
          </w:tcPr>
          <w:p w14:paraId="27FA770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生产噪声</w:t>
            </w:r>
          </w:p>
        </w:tc>
        <w:tc>
          <w:tcPr>
            <w:tcW w:w="812" w:type="dxa"/>
            <w:vAlign w:val="center"/>
          </w:tcPr>
          <w:p w14:paraId="4EB5AC4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14:33</w:t>
            </w:r>
          </w:p>
        </w:tc>
        <w:tc>
          <w:tcPr>
            <w:tcW w:w="918" w:type="dxa"/>
            <w:vAlign w:val="center"/>
          </w:tcPr>
          <w:p w14:paraId="2A9FCE8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55</w:t>
            </w:r>
          </w:p>
        </w:tc>
        <w:tc>
          <w:tcPr>
            <w:tcW w:w="725" w:type="dxa"/>
            <w:vAlign w:val="center"/>
          </w:tcPr>
          <w:p w14:paraId="4FC1FE1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22:02</w:t>
            </w:r>
          </w:p>
        </w:tc>
        <w:tc>
          <w:tcPr>
            <w:tcW w:w="915" w:type="dxa"/>
            <w:vAlign w:val="center"/>
          </w:tcPr>
          <w:p w14:paraId="603E4A7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49</w:t>
            </w:r>
          </w:p>
        </w:tc>
        <w:tc>
          <w:tcPr>
            <w:tcW w:w="914" w:type="dxa"/>
            <w:vAlign w:val="center"/>
          </w:tcPr>
          <w:p w14:paraId="50BABBD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53</w:t>
            </w:r>
          </w:p>
        </w:tc>
      </w:tr>
      <w:tr w14:paraId="0098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71" w:type="dxa"/>
            <w:vAlign w:val="center"/>
          </w:tcPr>
          <w:p w14:paraId="56D4892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N4</w:t>
            </w:r>
          </w:p>
        </w:tc>
        <w:tc>
          <w:tcPr>
            <w:tcW w:w="968" w:type="dxa"/>
            <w:vAlign w:val="center"/>
          </w:tcPr>
          <w:p w14:paraId="329F7FE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厂界北</w:t>
            </w:r>
          </w:p>
        </w:tc>
        <w:tc>
          <w:tcPr>
            <w:tcW w:w="712" w:type="dxa"/>
            <w:vMerge w:val="continue"/>
            <w:vAlign w:val="center"/>
          </w:tcPr>
          <w:p w14:paraId="2BF9B03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357" w:type="dxa"/>
            <w:vAlign w:val="center"/>
          </w:tcPr>
          <w:p w14:paraId="24EAAAF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生产噪声</w:t>
            </w:r>
          </w:p>
        </w:tc>
        <w:tc>
          <w:tcPr>
            <w:tcW w:w="812" w:type="dxa"/>
            <w:vAlign w:val="center"/>
          </w:tcPr>
          <w:p w14:paraId="59AC9B6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14:21</w:t>
            </w:r>
          </w:p>
        </w:tc>
        <w:tc>
          <w:tcPr>
            <w:tcW w:w="918" w:type="dxa"/>
            <w:vAlign w:val="center"/>
          </w:tcPr>
          <w:p w14:paraId="4DD336B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56</w:t>
            </w:r>
          </w:p>
        </w:tc>
        <w:tc>
          <w:tcPr>
            <w:tcW w:w="725" w:type="dxa"/>
            <w:vAlign w:val="center"/>
          </w:tcPr>
          <w:p w14:paraId="3AE77C2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22:15</w:t>
            </w:r>
          </w:p>
        </w:tc>
        <w:tc>
          <w:tcPr>
            <w:tcW w:w="915" w:type="dxa"/>
            <w:vAlign w:val="center"/>
          </w:tcPr>
          <w:p w14:paraId="5D91A97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52</w:t>
            </w:r>
          </w:p>
        </w:tc>
        <w:tc>
          <w:tcPr>
            <w:tcW w:w="914" w:type="dxa"/>
            <w:vAlign w:val="center"/>
          </w:tcPr>
          <w:p w14:paraId="381E61B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63</w:t>
            </w:r>
          </w:p>
        </w:tc>
      </w:tr>
      <w:tr w14:paraId="4677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71" w:type="dxa"/>
            <w:vAlign w:val="center"/>
          </w:tcPr>
          <w:p w14:paraId="74DA253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N1</w:t>
            </w:r>
          </w:p>
        </w:tc>
        <w:tc>
          <w:tcPr>
            <w:tcW w:w="968" w:type="dxa"/>
            <w:vAlign w:val="center"/>
          </w:tcPr>
          <w:p w14:paraId="6FD30D5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厂界东</w:t>
            </w:r>
          </w:p>
        </w:tc>
        <w:tc>
          <w:tcPr>
            <w:tcW w:w="712" w:type="dxa"/>
            <w:vMerge w:val="restart"/>
            <w:vAlign w:val="center"/>
          </w:tcPr>
          <w:p w14:paraId="0EB4B8BA">
            <w:pPr>
              <w:keepNext w:val="0"/>
              <w:keepLines w:val="0"/>
              <w:pageBreakBefore w:val="0"/>
              <w:suppressLineNumbers w:val="0"/>
              <w:kinsoku/>
              <w:wordWrap/>
              <w:overflowPunct/>
              <w:bidi w:val="0"/>
              <w:snapToGrid w:val="0"/>
              <w:spacing w:before="0" w:beforeAutospacing="0" w:after="0" w:afterAutospacing="0" w:line="36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05月</w:t>
            </w:r>
          </w:p>
          <w:p w14:paraId="461F688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15日</w:t>
            </w:r>
          </w:p>
        </w:tc>
        <w:tc>
          <w:tcPr>
            <w:tcW w:w="1357" w:type="dxa"/>
            <w:vAlign w:val="center"/>
          </w:tcPr>
          <w:p w14:paraId="3DF8C16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生产噪声</w:t>
            </w:r>
          </w:p>
        </w:tc>
        <w:tc>
          <w:tcPr>
            <w:tcW w:w="812" w:type="dxa"/>
            <w:vAlign w:val="center"/>
          </w:tcPr>
          <w:p w14:paraId="0B21650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13:54</w:t>
            </w:r>
          </w:p>
        </w:tc>
        <w:tc>
          <w:tcPr>
            <w:tcW w:w="918" w:type="dxa"/>
            <w:vAlign w:val="center"/>
          </w:tcPr>
          <w:p w14:paraId="1B2D0BF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56</w:t>
            </w:r>
          </w:p>
        </w:tc>
        <w:tc>
          <w:tcPr>
            <w:tcW w:w="725" w:type="dxa"/>
            <w:vAlign w:val="center"/>
          </w:tcPr>
          <w:p w14:paraId="2A2FECF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22:11</w:t>
            </w:r>
          </w:p>
        </w:tc>
        <w:tc>
          <w:tcPr>
            <w:tcW w:w="915" w:type="dxa"/>
            <w:vAlign w:val="center"/>
          </w:tcPr>
          <w:p w14:paraId="0BA1FC4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52</w:t>
            </w:r>
          </w:p>
        </w:tc>
        <w:tc>
          <w:tcPr>
            <w:tcW w:w="914" w:type="dxa"/>
            <w:vAlign w:val="center"/>
          </w:tcPr>
          <w:p w14:paraId="6058B72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59</w:t>
            </w:r>
          </w:p>
        </w:tc>
      </w:tr>
      <w:tr w14:paraId="5773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71" w:type="dxa"/>
            <w:vAlign w:val="center"/>
          </w:tcPr>
          <w:p w14:paraId="78F4B1D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N2</w:t>
            </w:r>
          </w:p>
        </w:tc>
        <w:tc>
          <w:tcPr>
            <w:tcW w:w="968" w:type="dxa"/>
            <w:vAlign w:val="center"/>
          </w:tcPr>
          <w:p w14:paraId="5E57915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厂界南</w:t>
            </w:r>
          </w:p>
        </w:tc>
        <w:tc>
          <w:tcPr>
            <w:tcW w:w="712" w:type="dxa"/>
            <w:vMerge w:val="continue"/>
            <w:vAlign w:val="center"/>
          </w:tcPr>
          <w:p w14:paraId="6070C48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357" w:type="dxa"/>
            <w:vAlign w:val="center"/>
          </w:tcPr>
          <w:p w14:paraId="6131234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生产噪声</w:t>
            </w:r>
          </w:p>
        </w:tc>
        <w:tc>
          <w:tcPr>
            <w:tcW w:w="812" w:type="dxa"/>
            <w:vAlign w:val="center"/>
          </w:tcPr>
          <w:p w14:paraId="3523FEC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13:59</w:t>
            </w:r>
          </w:p>
        </w:tc>
        <w:tc>
          <w:tcPr>
            <w:tcW w:w="918" w:type="dxa"/>
            <w:vAlign w:val="center"/>
          </w:tcPr>
          <w:p w14:paraId="40F25F9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53</w:t>
            </w:r>
          </w:p>
        </w:tc>
        <w:tc>
          <w:tcPr>
            <w:tcW w:w="725" w:type="dxa"/>
            <w:vAlign w:val="center"/>
          </w:tcPr>
          <w:p w14:paraId="2D4A7714">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22:15</w:t>
            </w:r>
          </w:p>
        </w:tc>
        <w:tc>
          <w:tcPr>
            <w:tcW w:w="915" w:type="dxa"/>
            <w:vAlign w:val="center"/>
          </w:tcPr>
          <w:p w14:paraId="1CC715D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50</w:t>
            </w:r>
          </w:p>
        </w:tc>
        <w:tc>
          <w:tcPr>
            <w:tcW w:w="914" w:type="dxa"/>
            <w:vAlign w:val="center"/>
          </w:tcPr>
          <w:p w14:paraId="1C9D3E82">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57</w:t>
            </w:r>
          </w:p>
        </w:tc>
      </w:tr>
      <w:tr w14:paraId="08EC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71" w:type="dxa"/>
            <w:vAlign w:val="center"/>
          </w:tcPr>
          <w:p w14:paraId="0FE1ECCB">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N3</w:t>
            </w:r>
          </w:p>
        </w:tc>
        <w:tc>
          <w:tcPr>
            <w:tcW w:w="968" w:type="dxa"/>
            <w:vAlign w:val="center"/>
          </w:tcPr>
          <w:p w14:paraId="6945EF3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厂界西</w:t>
            </w:r>
          </w:p>
        </w:tc>
        <w:tc>
          <w:tcPr>
            <w:tcW w:w="712" w:type="dxa"/>
            <w:vMerge w:val="continue"/>
            <w:vAlign w:val="center"/>
          </w:tcPr>
          <w:p w14:paraId="3AF768D9">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357" w:type="dxa"/>
            <w:vAlign w:val="center"/>
          </w:tcPr>
          <w:p w14:paraId="407E326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生产噪声</w:t>
            </w:r>
          </w:p>
        </w:tc>
        <w:tc>
          <w:tcPr>
            <w:tcW w:w="812" w:type="dxa"/>
            <w:vAlign w:val="center"/>
          </w:tcPr>
          <w:p w14:paraId="4461B1D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14:02</w:t>
            </w:r>
          </w:p>
        </w:tc>
        <w:tc>
          <w:tcPr>
            <w:tcW w:w="918" w:type="dxa"/>
            <w:vAlign w:val="center"/>
          </w:tcPr>
          <w:p w14:paraId="72F0D6C1">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54</w:t>
            </w:r>
          </w:p>
        </w:tc>
        <w:tc>
          <w:tcPr>
            <w:tcW w:w="725" w:type="dxa"/>
            <w:vAlign w:val="center"/>
          </w:tcPr>
          <w:p w14:paraId="1C6B8CC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22:19</w:t>
            </w:r>
          </w:p>
        </w:tc>
        <w:tc>
          <w:tcPr>
            <w:tcW w:w="915" w:type="dxa"/>
            <w:vAlign w:val="center"/>
          </w:tcPr>
          <w:p w14:paraId="65052A2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50</w:t>
            </w:r>
          </w:p>
        </w:tc>
        <w:tc>
          <w:tcPr>
            <w:tcW w:w="914" w:type="dxa"/>
            <w:vAlign w:val="center"/>
          </w:tcPr>
          <w:p w14:paraId="122DFA6D">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59</w:t>
            </w:r>
          </w:p>
        </w:tc>
      </w:tr>
      <w:tr w14:paraId="2BA8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71" w:type="dxa"/>
            <w:vAlign w:val="center"/>
          </w:tcPr>
          <w:p w14:paraId="0021CAA6">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N4</w:t>
            </w:r>
          </w:p>
        </w:tc>
        <w:tc>
          <w:tcPr>
            <w:tcW w:w="968" w:type="dxa"/>
            <w:vAlign w:val="center"/>
          </w:tcPr>
          <w:p w14:paraId="2B67FC3A">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厂界北</w:t>
            </w:r>
          </w:p>
        </w:tc>
        <w:tc>
          <w:tcPr>
            <w:tcW w:w="712" w:type="dxa"/>
            <w:vMerge w:val="continue"/>
            <w:vAlign w:val="center"/>
          </w:tcPr>
          <w:p w14:paraId="4F440035">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p>
        </w:tc>
        <w:tc>
          <w:tcPr>
            <w:tcW w:w="1357" w:type="dxa"/>
            <w:vAlign w:val="center"/>
          </w:tcPr>
          <w:p w14:paraId="7EC8CFE3">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生产噪声</w:t>
            </w:r>
          </w:p>
        </w:tc>
        <w:tc>
          <w:tcPr>
            <w:tcW w:w="812" w:type="dxa"/>
            <w:vAlign w:val="center"/>
          </w:tcPr>
          <w:p w14:paraId="78DC211C">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13:49</w:t>
            </w:r>
          </w:p>
        </w:tc>
        <w:tc>
          <w:tcPr>
            <w:tcW w:w="918" w:type="dxa"/>
            <w:vAlign w:val="center"/>
          </w:tcPr>
          <w:p w14:paraId="2FEF33DF">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56</w:t>
            </w:r>
          </w:p>
        </w:tc>
        <w:tc>
          <w:tcPr>
            <w:tcW w:w="725" w:type="dxa"/>
            <w:vAlign w:val="center"/>
          </w:tcPr>
          <w:p w14:paraId="06A5BFDE">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22:05</w:t>
            </w:r>
          </w:p>
        </w:tc>
        <w:tc>
          <w:tcPr>
            <w:tcW w:w="915" w:type="dxa"/>
            <w:vAlign w:val="center"/>
          </w:tcPr>
          <w:p w14:paraId="1FBE5090">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50</w:t>
            </w:r>
          </w:p>
        </w:tc>
        <w:tc>
          <w:tcPr>
            <w:tcW w:w="914" w:type="dxa"/>
            <w:vAlign w:val="center"/>
          </w:tcPr>
          <w:p w14:paraId="63255E88">
            <w:pPr>
              <w:keepNext w:val="0"/>
              <w:keepLines w:val="0"/>
              <w:pageBreakBefore w:val="0"/>
              <w:suppressLineNumbers w:val="0"/>
              <w:kinsoku/>
              <w:wordWrap/>
              <w:overflowPunct/>
              <w:bidi w:val="0"/>
              <w:snapToGrid w:val="0"/>
              <w:spacing w:before="0" w:beforeAutospacing="0" w:after="0" w:afterAutospacing="0" w:line="320" w:lineRule="exact"/>
              <w:ind w:left="0" w:right="0"/>
              <w:jc w:val="center"/>
              <w:rPr>
                <w:rFonts w:hint="default" w:ascii="Arial" w:hAnsi="Arial" w:eastAsia="宋体" w:cs="Arial"/>
                <w:szCs w:val="21"/>
                <w:lang w:eastAsia="zh-CN"/>
              </w:rPr>
            </w:pPr>
            <w:r>
              <w:rPr>
                <w:rFonts w:hint="default" w:ascii="Arial" w:hAnsi="Arial" w:eastAsia="宋体" w:cs="Arial"/>
                <w:szCs w:val="21"/>
                <w:lang w:eastAsia="zh-CN"/>
              </w:rPr>
              <w:t>60</w:t>
            </w:r>
          </w:p>
        </w:tc>
      </w:tr>
    </w:tbl>
    <w:p w14:paraId="766DD6A2">
      <w:pPr>
        <w:pStyle w:val="12"/>
        <w:keepNext w:val="0"/>
        <w:keepLines w:val="0"/>
        <w:pageBreakBefore w:val="0"/>
        <w:widowControl w:val="0"/>
        <w:kinsoku/>
        <w:wordWrap/>
        <w:overflowPunct/>
        <w:topLinePunct w:val="0"/>
        <w:autoSpaceDE/>
        <w:autoSpaceDN/>
        <w:bidi w:val="0"/>
        <w:adjustRightInd/>
        <w:snapToGrid w:val="0"/>
        <w:spacing w:before="0" w:beforeAutospacing="0" w:line="360" w:lineRule="auto"/>
        <w:ind w:firstLine="480" w:firstLineChars="200"/>
        <w:jc w:val="both"/>
        <w:textAlignment w:val="auto"/>
        <w:rPr>
          <w:rFonts w:hint="default" w:ascii="Arial" w:hAnsi="Arial" w:eastAsia="宋体" w:cs="Arial"/>
          <w:sz w:val="24"/>
          <w:szCs w:val="24"/>
          <w:lang w:eastAsia="zh-CN"/>
        </w:rPr>
      </w:pPr>
      <w:r>
        <w:rPr>
          <w:rFonts w:hint="default" w:ascii="Arial" w:hAnsi="Arial" w:eastAsia="宋体" w:cs="Arial"/>
          <w:sz w:val="24"/>
          <w:szCs w:val="24"/>
          <w:lang w:eastAsia="zh-CN"/>
        </w:rPr>
        <w:t>监测结果表明，</w:t>
      </w:r>
      <w:r>
        <w:rPr>
          <w:rFonts w:hint="default" w:ascii="Arial" w:hAnsi="Arial" w:eastAsia="宋体" w:cs="Arial"/>
          <w:color w:val="000000" w:themeColor="text1"/>
          <w:sz w:val="24"/>
          <w:szCs w:val="24"/>
          <w14:textFill>
            <w14:solidFill>
              <w14:schemeClr w14:val="tx1"/>
            </w14:solidFill>
          </w14:textFill>
        </w:rPr>
        <w:t>现企业各厂界噪声均符合</w:t>
      </w:r>
      <w:r>
        <w:rPr>
          <w:rFonts w:hint="default" w:ascii="Arial" w:hAnsi="Arial" w:eastAsia="宋体" w:cs="Arial"/>
          <w:sz w:val="24"/>
          <w:szCs w:val="24"/>
          <w:lang w:eastAsia="zh-CN"/>
        </w:rPr>
        <w:t>《工业企业厂界环境噪声排放标准》（GB 12348-2008）中3类标准。</w:t>
      </w:r>
    </w:p>
    <w:p w14:paraId="4A853E3E">
      <w:pPr>
        <w:keepNext w:val="0"/>
        <w:keepLines w:val="0"/>
        <w:pageBreakBefore w:val="0"/>
        <w:numPr>
          <w:ilvl w:val="2"/>
          <w:numId w:val="5"/>
        </w:numPr>
        <w:kinsoku/>
        <w:wordWrap/>
        <w:overflowPunct/>
        <w:bidi w:val="0"/>
        <w:snapToGrid w:val="0"/>
        <w:spacing w:line="360" w:lineRule="auto"/>
        <w:ind w:left="389" w:leftChars="50" w:right="105" w:rightChars="50" w:hanging="284"/>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现有工程</w:t>
      </w:r>
      <w:r>
        <w:rPr>
          <w:rFonts w:hint="default" w:ascii="Arial" w:hAnsi="Arial" w:eastAsia="宋体" w:cs="Arial"/>
          <w:b/>
          <w:bCs/>
          <w:color w:val="000000" w:themeColor="text1"/>
          <w:sz w:val="24"/>
          <w:szCs w:val="24"/>
          <w:lang w:val="en-US" w:eastAsia="zh-CN"/>
          <w14:textFill>
            <w14:solidFill>
              <w14:schemeClr w14:val="tx1"/>
            </w14:solidFill>
          </w14:textFill>
        </w:rPr>
        <w:t>已</w:t>
      </w:r>
      <w:r>
        <w:rPr>
          <w:rFonts w:hint="default" w:ascii="Arial" w:hAnsi="Arial" w:eastAsia="宋体" w:cs="Arial"/>
          <w:b/>
          <w:bCs/>
          <w:color w:val="000000" w:themeColor="text1"/>
          <w:sz w:val="24"/>
          <w:szCs w:val="24"/>
          <w14:textFill>
            <w14:solidFill>
              <w14:schemeClr w14:val="tx1"/>
            </w14:solidFill>
          </w14:textFill>
        </w:rPr>
        <w:t>建部分污染源强核算</w:t>
      </w:r>
    </w:p>
    <w:p w14:paraId="6CB3A977">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kern w:val="0"/>
          <w:sz w:val="24"/>
          <w:szCs w:val="24"/>
          <w:lang w:bidi="zh-TW"/>
          <w14:textFill>
            <w14:solidFill>
              <w14:schemeClr w14:val="tx1"/>
            </w14:solidFill>
          </w14:textFill>
        </w:rPr>
      </w:pPr>
      <w:r>
        <w:rPr>
          <w:rFonts w:hint="default" w:ascii="Arial" w:hAnsi="Arial" w:eastAsia="宋体" w:cs="Arial"/>
          <w:color w:val="000000" w:themeColor="text1"/>
          <w:kern w:val="0"/>
          <w:sz w:val="24"/>
          <w:szCs w:val="24"/>
          <w:lang w:bidi="zh-TW"/>
          <w14:textFill>
            <w14:solidFill>
              <w14:schemeClr w14:val="tx1"/>
            </w14:solidFill>
          </w14:textFill>
        </w:rPr>
        <w:t>本评价现有工程已建项目污染源强核查主要依据企业所提供的有关资料、常规监测资料进行核算。</w:t>
      </w:r>
    </w:p>
    <w:p w14:paraId="2786E004">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b/>
          <w:bCs/>
          <w:color w:val="000000" w:themeColor="text1"/>
          <w:kern w:val="0"/>
          <w:sz w:val="24"/>
          <w:szCs w:val="24"/>
          <w:highlight w:val="none"/>
          <w:lang w:bidi="zh-TW"/>
          <w14:textFill>
            <w14:solidFill>
              <w14:schemeClr w14:val="tx1"/>
            </w14:solidFill>
          </w14:textFill>
        </w:rPr>
      </w:pPr>
      <w:r>
        <w:rPr>
          <w:rFonts w:hint="default" w:ascii="Arial" w:hAnsi="Arial" w:eastAsia="宋体" w:cs="Arial"/>
          <w:b/>
          <w:bCs/>
          <w:color w:val="000000" w:themeColor="text1"/>
          <w:kern w:val="0"/>
          <w:sz w:val="24"/>
          <w:szCs w:val="24"/>
          <w:highlight w:val="none"/>
          <w:lang w:bidi="zh-TW"/>
          <w14:textFill>
            <w14:solidFill>
              <w14:schemeClr w14:val="tx1"/>
            </w14:solidFill>
          </w14:textFill>
        </w:rPr>
        <w:t>1、废水</w:t>
      </w:r>
    </w:p>
    <w:p w14:paraId="46A755DF">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highlight w:val="none"/>
          <w14:textFill>
            <w14:solidFill>
              <w14:schemeClr w14:val="tx1"/>
            </w14:solidFill>
          </w14:textFill>
        </w:rPr>
      </w:pPr>
      <w:r>
        <w:rPr>
          <w:rFonts w:hint="default" w:ascii="Arial" w:hAnsi="Arial" w:eastAsia="宋体" w:cs="Arial"/>
          <w:bCs/>
          <w:color w:val="000000" w:themeColor="text1"/>
          <w:sz w:val="24"/>
          <w:szCs w:val="24"/>
          <w:highlight w:val="none"/>
          <w14:textFill>
            <w14:solidFill>
              <w14:schemeClr w14:val="tx1"/>
            </w14:solidFill>
          </w14:textFill>
        </w:rPr>
        <w:t>企业现有工程生活污水经化粪池预处理后，与生产废水一同进入污水处理站处理，</w:t>
      </w:r>
      <w:r>
        <w:rPr>
          <w:rFonts w:hint="default" w:ascii="Arial" w:hAnsi="Arial" w:eastAsia="宋体" w:cs="Arial"/>
          <w:bCs/>
          <w:color w:val="000000" w:themeColor="text1"/>
          <w:sz w:val="24"/>
          <w:szCs w:val="24"/>
          <w:highlight w:val="none"/>
          <w:lang w:val="en-US" w:eastAsia="zh-CN"/>
          <w14:textFill>
            <w14:solidFill>
              <w14:schemeClr w14:val="tx1"/>
            </w14:solidFill>
          </w14:textFill>
        </w:rPr>
        <w:t>根据企业提供数据，</w:t>
      </w:r>
      <w:r>
        <w:rPr>
          <w:rFonts w:hint="default" w:ascii="Arial" w:hAnsi="Arial" w:eastAsia="宋体" w:cs="Arial"/>
          <w:bCs/>
          <w:color w:val="000000" w:themeColor="text1"/>
          <w:sz w:val="24"/>
          <w:szCs w:val="24"/>
          <w:highlight w:val="none"/>
          <w14:textFill>
            <w14:solidFill>
              <w14:schemeClr w14:val="tx1"/>
            </w14:solidFill>
          </w14:textFill>
        </w:rPr>
        <w:t>202</w:t>
      </w:r>
      <w:r>
        <w:rPr>
          <w:rFonts w:hint="default" w:ascii="Arial" w:hAnsi="Arial" w:eastAsia="宋体" w:cs="Arial"/>
          <w:bCs/>
          <w:color w:val="000000" w:themeColor="text1"/>
          <w:sz w:val="24"/>
          <w:szCs w:val="24"/>
          <w:highlight w:val="none"/>
          <w:lang w:val="en-US" w:eastAsia="zh-CN"/>
          <w14:textFill>
            <w14:solidFill>
              <w14:schemeClr w14:val="tx1"/>
            </w14:solidFill>
          </w14:textFill>
        </w:rPr>
        <w:t>5</w:t>
      </w:r>
      <w:r>
        <w:rPr>
          <w:rFonts w:hint="default" w:ascii="Arial" w:hAnsi="Arial" w:eastAsia="宋体" w:cs="Arial"/>
          <w:bCs/>
          <w:color w:val="000000" w:themeColor="text1"/>
          <w:sz w:val="24"/>
          <w:szCs w:val="24"/>
          <w:highlight w:val="none"/>
          <w14:textFill>
            <w14:solidFill>
              <w14:schemeClr w14:val="tx1"/>
            </w14:solidFill>
          </w14:textFill>
        </w:rPr>
        <w:t>年</w:t>
      </w:r>
      <w:r>
        <w:rPr>
          <w:rFonts w:hint="default" w:ascii="Arial" w:hAnsi="Arial" w:eastAsia="宋体" w:cs="Arial"/>
          <w:bCs/>
          <w:color w:val="000000" w:themeColor="text1"/>
          <w:sz w:val="24"/>
          <w:szCs w:val="24"/>
          <w:highlight w:val="none"/>
          <w:lang w:val="en-US" w:eastAsia="zh-CN"/>
          <w14:textFill>
            <w14:solidFill>
              <w14:schemeClr w14:val="tx1"/>
            </w14:solidFill>
          </w14:textFill>
        </w:rPr>
        <w:t>企业现有项目</w:t>
      </w:r>
      <w:r>
        <w:rPr>
          <w:rFonts w:hint="default" w:ascii="Arial" w:hAnsi="Arial" w:eastAsia="宋体" w:cs="Arial"/>
          <w:bCs/>
          <w:color w:val="000000" w:themeColor="text1"/>
          <w:sz w:val="24"/>
          <w:szCs w:val="24"/>
          <w:highlight w:val="none"/>
          <w14:textFill>
            <w14:solidFill>
              <w14:schemeClr w14:val="tx1"/>
            </w14:solidFill>
          </w14:textFill>
        </w:rPr>
        <w:t>废水量</w:t>
      </w:r>
      <w:r>
        <w:rPr>
          <w:rFonts w:hint="default" w:ascii="Arial" w:hAnsi="Arial" w:eastAsia="宋体" w:cs="Arial"/>
          <w:bCs/>
          <w:color w:val="000000" w:themeColor="text1"/>
          <w:sz w:val="24"/>
          <w:szCs w:val="24"/>
          <w:highlight w:val="none"/>
          <w:lang w:val="en-US" w:eastAsia="zh-CN"/>
          <w14:textFill>
            <w14:solidFill>
              <w14:schemeClr w14:val="tx1"/>
            </w14:solidFill>
          </w14:textFill>
        </w:rPr>
        <w:t>为55273</w:t>
      </w:r>
      <w:r>
        <w:rPr>
          <w:rFonts w:hint="default" w:ascii="Arial" w:hAnsi="Arial" w:eastAsia="宋体" w:cs="Arial"/>
          <w:bCs/>
          <w:color w:val="000000" w:themeColor="text1"/>
          <w:sz w:val="24"/>
          <w:szCs w:val="24"/>
          <w:highlight w:val="none"/>
          <w14:textFill>
            <w14:solidFill>
              <w14:schemeClr w14:val="tx1"/>
            </w14:solidFill>
          </w14:textFill>
        </w:rPr>
        <w:t>t</w:t>
      </w:r>
      <w:r>
        <w:rPr>
          <w:rFonts w:hint="default" w:ascii="Arial" w:hAnsi="Arial" w:eastAsia="宋体" w:cs="Arial"/>
          <w:bCs/>
          <w:color w:val="000000" w:themeColor="text1"/>
          <w:sz w:val="24"/>
          <w:szCs w:val="24"/>
          <w:highlight w:val="none"/>
          <w:lang w:eastAsia="zh-CN"/>
          <w14:textFill>
            <w14:solidFill>
              <w14:schemeClr w14:val="tx1"/>
            </w14:solidFill>
          </w14:textFill>
        </w:rPr>
        <w:t>，</w:t>
      </w:r>
      <w:r>
        <w:rPr>
          <w:rFonts w:hint="default" w:ascii="Arial" w:hAnsi="Arial" w:eastAsia="宋体" w:cs="Arial"/>
          <w:bCs/>
          <w:color w:val="000000" w:themeColor="text1"/>
          <w:sz w:val="24"/>
          <w:szCs w:val="24"/>
          <w:highlight w:val="none"/>
          <w:lang w:val="en-US" w:eastAsia="zh-CN"/>
          <w14:textFill>
            <w14:solidFill>
              <w14:schemeClr w14:val="tx1"/>
            </w14:solidFill>
          </w14:textFill>
        </w:rPr>
        <w:t>原环评</w:t>
      </w:r>
      <w:r>
        <w:rPr>
          <w:rFonts w:hint="default" w:ascii="Arial" w:hAnsi="Arial" w:eastAsia="宋体" w:cs="Arial"/>
          <w:color w:val="000000" w:themeColor="text1"/>
          <w:sz w:val="24"/>
          <w:szCs w:val="24"/>
          <w14:textFill>
            <w14:solidFill>
              <w14:schemeClr w14:val="tx1"/>
            </w14:solidFill>
          </w14:textFill>
        </w:rPr>
        <w:t>嘉兴联合污水处理厂出水执行《城镇污水处理厂污染物排放标准》（GB18918-2002</w:t>
      </w:r>
      <w:r>
        <w:rPr>
          <w:rFonts w:hint="eastAsia" w:ascii="Arial" w:hAnsi="Arial" w:cs="Arial"/>
          <w:color w:val="000000" w:themeColor="text1"/>
          <w:sz w:val="24"/>
          <w:szCs w:val="24"/>
          <w:lang w:eastAsia="zh-CN"/>
          <w14:textFill>
            <w14:solidFill>
              <w14:schemeClr w14:val="tx1"/>
            </w14:solidFill>
          </w14:textFill>
        </w:rPr>
        <w:t>，</w:t>
      </w:r>
      <w:r>
        <w:rPr>
          <w:rFonts w:hint="eastAsia" w:ascii="Arial" w:hAnsi="Arial" w:cs="Arial"/>
          <w:color w:val="000000" w:themeColor="text1"/>
          <w:sz w:val="24"/>
          <w:szCs w:val="24"/>
          <w:lang w:val="en-US" w:eastAsia="zh-CN"/>
          <w14:textFill>
            <w14:solidFill>
              <w14:schemeClr w14:val="tx1"/>
            </w14:solidFill>
          </w14:textFill>
        </w:rPr>
        <w:t>含2025修改单</w:t>
      </w:r>
      <w:r>
        <w:rPr>
          <w:rFonts w:hint="default" w:ascii="Arial" w:hAnsi="Arial" w:eastAsia="宋体" w:cs="Arial"/>
          <w:color w:val="000000" w:themeColor="text1"/>
          <w:sz w:val="24"/>
          <w:szCs w:val="24"/>
          <w14:textFill>
            <w14:solidFill>
              <w14:schemeClr w14:val="tx1"/>
            </w14:solidFill>
          </w14:textFill>
        </w:rPr>
        <w:t>）一级</w:t>
      </w:r>
      <w:r>
        <w:rPr>
          <w:rFonts w:hint="default" w:ascii="Arial" w:hAnsi="Arial" w:eastAsia="宋体" w:cs="Arial"/>
          <w:color w:val="000000" w:themeColor="text1"/>
          <w:sz w:val="24"/>
          <w:szCs w:val="24"/>
          <w:lang w:val="en-US" w:eastAsia="zh-CN"/>
          <w14:textFill>
            <w14:solidFill>
              <w14:schemeClr w14:val="tx1"/>
            </w14:solidFill>
          </w14:textFill>
        </w:rPr>
        <w:t>A</w:t>
      </w:r>
      <w:r>
        <w:rPr>
          <w:rFonts w:hint="default" w:ascii="Arial" w:hAnsi="Arial" w:eastAsia="宋体" w:cs="Arial"/>
          <w:color w:val="000000" w:themeColor="text1"/>
          <w:sz w:val="24"/>
          <w:szCs w:val="24"/>
          <w14:textFill>
            <w14:solidFill>
              <w14:schemeClr w14:val="tx1"/>
            </w14:solidFill>
          </w14:textFill>
        </w:rPr>
        <w:t>标准</w:t>
      </w:r>
      <w:r>
        <w:rPr>
          <w:rFonts w:hint="default"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lang w:val="en-US" w:eastAsia="zh-CN"/>
          <w14:textFill>
            <w14:solidFill>
              <w14:schemeClr w14:val="tx1"/>
            </w14:solidFill>
          </w14:textFill>
        </w:rPr>
        <w:t>经提标改造后</w:t>
      </w:r>
      <w:r>
        <w:rPr>
          <w:rFonts w:hint="default" w:ascii="Arial" w:hAnsi="Arial" w:eastAsia="宋体" w:cs="Arial"/>
          <w:color w:val="000000" w:themeColor="text1"/>
          <w:sz w:val="24"/>
          <w:szCs w:val="24"/>
          <w14:textFill>
            <w14:solidFill>
              <w14:schemeClr w14:val="tx1"/>
            </w14:solidFill>
          </w14:textFill>
        </w:rPr>
        <w:t>嘉兴联合污水处理厂出水化学需氧量、氨氮排放执行《城镇污水处理厂主要水污染物排放标准》（DB33/2169-2018）</w:t>
      </w:r>
      <w:r>
        <w:rPr>
          <w:rFonts w:hint="default"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highlight w:val="none"/>
          <w14:textFill>
            <w14:solidFill>
              <w14:schemeClr w14:val="tx1"/>
            </w14:solidFill>
          </w14:textFill>
        </w:rPr>
        <w:t>企业202</w:t>
      </w:r>
      <w:r>
        <w:rPr>
          <w:rFonts w:hint="default" w:ascii="Arial" w:hAnsi="Arial" w:eastAsia="宋体" w:cs="Arial"/>
          <w:color w:val="000000" w:themeColor="text1"/>
          <w:sz w:val="24"/>
          <w:szCs w:val="24"/>
          <w:highlight w:val="none"/>
          <w:lang w:val="en-US" w:eastAsia="zh-CN"/>
          <w14:textFill>
            <w14:solidFill>
              <w14:schemeClr w14:val="tx1"/>
            </w14:solidFill>
          </w14:textFill>
        </w:rPr>
        <w:t>5</w:t>
      </w:r>
      <w:r>
        <w:rPr>
          <w:rFonts w:hint="default" w:ascii="Arial" w:hAnsi="Arial" w:eastAsia="宋体" w:cs="Arial"/>
          <w:color w:val="000000" w:themeColor="text1"/>
          <w:sz w:val="24"/>
          <w:szCs w:val="24"/>
          <w:highlight w:val="none"/>
          <w14:textFill>
            <w14:solidFill>
              <w14:schemeClr w14:val="tx1"/>
            </w14:solidFill>
          </w14:textFill>
        </w:rPr>
        <w:t>年废水污染源强见表</w:t>
      </w:r>
      <w:r>
        <w:rPr>
          <w:rFonts w:hint="eastAsia" w:ascii="Arial" w:hAnsi="Arial" w:cs="Arial"/>
          <w:color w:val="000000" w:themeColor="text1"/>
          <w:sz w:val="24"/>
          <w:szCs w:val="24"/>
          <w:highlight w:val="none"/>
          <w:lang w:val="en-US" w:eastAsia="zh-CN"/>
          <w14:textFill>
            <w14:solidFill>
              <w14:schemeClr w14:val="tx1"/>
            </w14:solidFill>
          </w14:textFill>
        </w:rPr>
        <w:t>2-24</w:t>
      </w:r>
      <w:r>
        <w:rPr>
          <w:rFonts w:hint="default" w:ascii="Arial" w:hAnsi="Arial" w:eastAsia="宋体" w:cs="Arial"/>
          <w:color w:val="000000" w:themeColor="text1"/>
          <w:sz w:val="24"/>
          <w:szCs w:val="24"/>
          <w:highlight w:val="none"/>
          <w14:textFill>
            <w14:solidFill>
              <w14:schemeClr w14:val="tx1"/>
            </w14:solidFill>
          </w14:textFill>
        </w:rPr>
        <w:t>。</w:t>
      </w:r>
    </w:p>
    <w:p w14:paraId="40A22192">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highlight w:val="none"/>
          <w14:textFill>
            <w14:solidFill>
              <w14:schemeClr w14:val="tx1"/>
            </w14:solidFill>
          </w14:textFill>
        </w:rPr>
      </w:pPr>
    </w:p>
    <w:p w14:paraId="7E35BCD6">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现有工程废水污染源强（202</w:t>
      </w:r>
      <w:r>
        <w:rPr>
          <w:rFonts w:hint="default" w:ascii="Arial" w:hAnsi="Arial" w:eastAsia="宋体" w:cs="Arial"/>
          <w:b/>
          <w:bCs/>
          <w:color w:val="000000" w:themeColor="text1"/>
          <w:sz w:val="24"/>
          <w:szCs w:val="24"/>
          <w:lang w:val="en-US" w:eastAsia="zh-CN"/>
          <w14:textFill>
            <w14:solidFill>
              <w14:schemeClr w14:val="tx1"/>
            </w14:solidFill>
          </w14:textFill>
        </w:rPr>
        <w:t>5</w:t>
      </w:r>
      <w:r>
        <w:rPr>
          <w:rFonts w:hint="default" w:ascii="Arial" w:hAnsi="Arial" w:eastAsia="宋体" w:cs="Arial"/>
          <w:b/>
          <w:bCs/>
          <w:color w:val="000000" w:themeColor="text1"/>
          <w:sz w:val="24"/>
          <w:szCs w:val="24"/>
          <w14:textFill>
            <w14:solidFill>
              <w14:schemeClr w14:val="tx1"/>
            </w14:solidFill>
          </w14:textFill>
        </w:rPr>
        <w:t>年</w:t>
      </w:r>
      <w:r>
        <w:rPr>
          <w:rFonts w:hint="default" w:ascii="Arial" w:hAnsi="Arial" w:eastAsia="宋体" w:cs="Arial"/>
          <w:b/>
          <w:sz w:val="24"/>
          <w:szCs w:val="24"/>
          <w:lang w:eastAsia="zh-CN"/>
        </w:rPr>
        <w:t>）</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056"/>
        <w:gridCol w:w="2340"/>
        <w:gridCol w:w="3180"/>
      </w:tblGrid>
      <w:tr w14:paraId="16A3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75" w:type="dxa"/>
            <w:tcBorders>
              <w:top w:val="single" w:color="auto" w:sz="4" w:space="0"/>
              <w:left w:val="single" w:color="auto" w:sz="4" w:space="0"/>
              <w:right w:val="single" w:color="auto" w:sz="4" w:space="0"/>
            </w:tcBorders>
            <w:vAlign w:val="center"/>
          </w:tcPr>
          <w:p w14:paraId="7EC916C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污染物</w:t>
            </w:r>
          </w:p>
        </w:tc>
        <w:tc>
          <w:tcPr>
            <w:tcW w:w="1056" w:type="dxa"/>
            <w:tcBorders>
              <w:top w:val="single" w:color="auto" w:sz="4" w:space="0"/>
              <w:left w:val="single" w:color="auto" w:sz="4" w:space="0"/>
              <w:bottom w:val="single" w:color="auto" w:sz="4" w:space="0"/>
              <w:right w:val="single" w:color="auto" w:sz="4" w:space="0"/>
            </w:tcBorders>
            <w:vAlign w:val="center"/>
          </w:tcPr>
          <w:p w14:paraId="2E2AD07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污染因子</w:t>
            </w:r>
          </w:p>
        </w:tc>
        <w:tc>
          <w:tcPr>
            <w:tcW w:w="2340" w:type="dxa"/>
            <w:tcBorders>
              <w:top w:val="single" w:color="auto" w:sz="4" w:space="0"/>
              <w:left w:val="single" w:color="auto" w:sz="4" w:space="0"/>
              <w:bottom w:val="single" w:color="auto" w:sz="4" w:space="0"/>
              <w:right w:val="single" w:color="auto" w:sz="4" w:space="0"/>
            </w:tcBorders>
            <w:vAlign w:val="center"/>
          </w:tcPr>
          <w:p w14:paraId="471898F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现有工程</w:t>
            </w:r>
            <w:r>
              <w:rPr>
                <w:rFonts w:hint="default" w:ascii="Arial" w:hAnsi="Arial" w:eastAsia="宋体" w:cs="Arial"/>
                <w:color w:val="000000" w:themeColor="text1"/>
                <w14:textFill>
                  <w14:solidFill>
                    <w14:schemeClr w14:val="tx1"/>
                  </w14:solidFill>
                </w14:textFill>
              </w:rPr>
              <w:t>排放量（t/a）</w:t>
            </w:r>
          </w:p>
        </w:tc>
        <w:tc>
          <w:tcPr>
            <w:tcW w:w="3180" w:type="dxa"/>
            <w:tcBorders>
              <w:top w:val="single" w:color="auto" w:sz="4" w:space="0"/>
              <w:left w:val="single" w:color="auto" w:sz="4" w:space="0"/>
              <w:bottom w:val="single" w:color="auto" w:sz="4" w:space="0"/>
              <w:right w:val="single" w:color="auto" w:sz="4" w:space="0"/>
            </w:tcBorders>
            <w:vAlign w:val="center"/>
          </w:tcPr>
          <w:p w14:paraId="75DAA18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已建部分折算达产排放量（t/a）</w:t>
            </w:r>
          </w:p>
        </w:tc>
      </w:tr>
      <w:tr w14:paraId="51A9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475" w:type="dxa"/>
            <w:vMerge w:val="restart"/>
            <w:tcBorders>
              <w:top w:val="single" w:color="auto" w:sz="4" w:space="0"/>
              <w:left w:val="single" w:color="auto" w:sz="4" w:space="0"/>
              <w:right w:val="single" w:color="auto" w:sz="4" w:space="0"/>
            </w:tcBorders>
            <w:vAlign w:val="center"/>
          </w:tcPr>
          <w:p w14:paraId="491DCE7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eastAsia"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生产废水</w:t>
            </w:r>
          </w:p>
          <w:p w14:paraId="75C25C4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eastAsia"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(含生活</w:t>
            </w:r>
            <w:r>
              <w:rPr>
                <w:rFonts w:hint="default" w:ascii="Arial" w:hAnsi="Arial" w:eastAsia="宋体" w:cs="Arial"/>
                <w:color w:val="000000" w:themeColor="text1"/>
                <w:lang w:val="en-US" w:eastAsia="zh-CN"/>
                <w14:textFill>
                  <w14:solidFill>
                    <w14:schemeClr w14:val="tx1"/>
                  </w14:solidFill>
                </w14:textFill>
              </w:rPr>
              <w:t>污</w:t>
            </w:r>
            <w:r>
              <w:rPr>
                <w:rFonts w:hint="default" w:ascii="Arial" w:hAnsi="Arial" w:eastAsia="宋体" w:cs="Arial"/>
                <w:color w:val="000000" w:themeColor="text1"/>
                <w14:textFill>
                  <w14:solidFill>
                    <w14:schemeClr w14:val="tx1"/>
                  </w14:solidFill>
                </w14:textFill>
              </w:rPr>
              <w:t>水</w:t>
            </w:r>
            <w:r>
              <w:rPr>
                <w:rFonts w:hint="eastAsia" w:ascii="Arial" w:hAnsi="Arial" w:cs="Arial"/>
                <w:color w:val="000000" w:themeColor="text1"/>
                <w:lang w:val="en-US" w:eastAsia="zh-CN"/>
                <w14:textFill>
                  <w14:solidFill>
                    <w14:schemeClr w14:val="tx1"/>
                  </w14:solidFill>
                </w14:textFill>
              </w:rPr>
              <w:t>)</w:t>
            </w:r>
          </w:p>
        </w:tc>
        <w:tc>
          <w:tcPr>
            <w:tcW w:w="1056" w:type="dxa"/>
            <w:tcBorders>
              <w:top w:val="single" w:color="auto" w:sz="4" w:space="0"/>
              <w:left w:val="single" w:color="auto" w:sz="4" w:space="0"/>
              <w:bottom w:val="single" w:color="auto" w:sz="4" w:space="0"/>
              <w:right w:val="single" w:color="auto" w:sz="4" w:space="0"/>
            </w:tcBorders>
            <w:vAlign w:val="center"/>
          </w:tcPr>
          <w:p w14:paraId="6EA42B0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废水量</w:t>
            </w:r>
          </w:p>
        </w:tc>
        <w:tc>
          <w:tcPr>
            <w:tcW w:w="2340" w:type="dxa"/>
            <w:tcBorders>
              <w:top w:val="single" w:color="auto" w:sz="4" w:space="0"/>
              <w:left w:val="single" w:color="auto" w:sz="4" w:space="0"/>
              <w:bottom w:val="single" w:color="auto" w:sz="4" w:space="0"/>
              <w:right w:val="single" w:color="auto" w:sz="4" w:space="0"/>
            </w:tcBorders>
            <w:vAlign w:val="center"/>
          </w:tcPr>
          <w:p w14:paraId="49085C42">
            <w:pPr>
              <w:pStyle w:val="77"/>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55273</w:t>
            </w:r>
          </w:p>
        </w:tc>
        <w:tc>
          <w:tcPr>
            <w:tcW w:w="3180" w:type="dxa"/>
            <w:tcBorders>
              <w:top w:val="single" w:color="auto" w:sz="4" w:space="0"/>
              <w:left w:val="single" w:color="auto" w:sz="4" w:space="0"/>
              <w:bottom w:val="single" w:color="auto" w:sz="4" w:space="0"/>
              <w:right w:val="single" w:color="auto" w:sz="4" w:space="0"/>
            </w:tcBorders>
            <w:vAlign w:val="center"/>
          </w:tcPr>
          <w:p w14:paraId="796F3F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88546</w:t>
            </w:r>
          </w:p>
        </w:tc>
      </w:tr>
      <w:tr w14:paraId="30F6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475" w:type="dxa"/>
            <w:vMerge w:val="continue"/>
            <w:tcBorders>
              <w:left w:val="single" w:color="auto" w:sz="4" w:space="0"/>
              <w:right w:val="single" w:color="auto" w:sz="4" w:space="0"/>
            </w:tcBorders>
            <w:vAlign w:val="center"/>
          </w:tcPr>
          <w:p w14:paraId="4E7B244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14:textFill>
                  <w14:solidFill>
                    <w14:schemeClr w14:val="tx1"/>
                  </w14:solidFill>
                </w14:textFill>
              </w:rPr>
            </w:pPr>
          </w:p>
        </w:tc>
        <w:tc>
          <w:tcPr>
            <w:tcW w:w="1056" w:type="dxa"/>
            <w:tcBorders>
              <w:top w:val="single" w:color="auto" w:sz="4" w:space="0"/>
              <w:left w:val="single" w:color="auto" w:sz="4" w:space="0"/>
              <w:bottom w:val="single" w:color="auto" w:sz="4" w:space="0"/>
              <w:right w:val="single" w:color="auto" w:sz="4" w:space="0"/>
            </w:tcBorders>
            <w:vAlign w:val="center"/>
          </w:tcPr>
          <w:p w14:paraId="5D4E387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COD</w:t>
            </w:r>
            <w:r>
              <w:rPr>
                <w:rFonts w:hint="default" w:ascii="Arial" w:hAnsi="Arial" w:eastAsia="宋体" w:cs="Arial"/>
                <w:color w:val="000000" w:themeColor="text1"/>
                <w:vertAlign w:val="subscript"/>
                <w14:textFill>
                  <w14:solidFill>
                    <w14:schemeClr w14:val="tx1"/>
                  </w14:solidFill>
                </w14:textFill>
              </w:rPr>
              <w:t>Cr</w:t>
            </w:r>
          </w:p>
        </w:tc>
        <w:tc>
          <w:tcPr>
            <w:tcW w:w="2340" w:type="dxa"/>
            <w:tcBorders>
              <w:top w:val="single" w:color="auto" w:sz="4" w:space="0"/>
              <w:left w:val="single" w:color="auto" w:sz="4" w:space="0"/>
              <w:bottom w:val="single" w:color="auto" w:sz="4" w:space="0"/>
              <w:right w:val="single" w:color="auto" w:sz="4" w:space="0"/>
            </w:tcBorders>
            <w:vAlign w:val="center"/>
          </w:tcPr>
          <w:p w14:paraId="092427E4">
            <w:pPr>
              <w:pStyle w:val="77"/>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2.211</w:t>
            </w:r>
          </w:p>
        </w:tc>
        <w:tc>
          <w:tcPr>
            <w:tcW w:w="3180" w:type="dxa"/>
            <w:tcBorders>
              <w:top w:val="single" w:color="auto" w:sz="4" w:space="0"/>
              <w:left w:val="single" w:color="auto" w:sz="4" w:space="0"/>
              <w:bottom w:val="single" w:color="auto" w:sz="4" w:space="0"/>
              <w:right w:val="single" w:color="auto" w:sz="4" w:space="0"/>
            </w:tcBorders>
            <w:vAlign w:val="center"/>
          </w:tcPr>
          <w:p w14:paraId="6194BE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3.542</w:t>
            </w:r>
          </w:p>
        </w:tc>
      </w:tr>
      <w:tr w14:paraId="1A55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475" w:type="dxa"/>
            <w:vMerge w:val="continue"/>
            <w:tcBorders>
              <w:left w:val="single" w:color="auto" w:sz="4" w:space="0"/>
              <w:right w:val="single" w:color="auto" w:sz="4" w:space="0"/>
            </w:tcBorders>
            <w:vAlign w:val="center"/>
          </w:tcPr>
          <w:p w14:paraId="4A4B224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14:textFill>
                  <w14:solidFill>
                    <w14:schemeClr w14:val="tx1"/>
                  </w14:solidFill>
                </w14:textFill>
              </w:rPr>
            </w:pPr>
          </w:p>
        </w:tc>
        <w:tc>
          <w:tcPr>
            <w:tcW w:w="1056" w:type="dxa"/>
            <w:tcBorders>
              <w:top w:val="single" w:color="auto" w:sz="4" w:space="0"/>
              <w:left w:val="single" w:color="auto" w:sz="4" w:space="0"/>
              <w:bottom w:val="single" w:color="auto" w:sz="4" w:space="0"/>
              <w:right w:val="single" w:color="auto" w:sz="4" w:space="0"/>
            </w:tcBorders>
            <w:vAlign w:val="center"/>
          </w:tcPr>
          <w:p w14:paraId="7063565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NH</w:t>
            </w:r>
            <w:r>
              <w:rPr>
                <w:rFonts w:hint="default" w:ascii="Arial" w:hAnsi="Arial" w:eastAsia="宋体" w:cs="Arial"/>
                <w:color w:val="000000" w:themeColor="text1"/>
                <w:vertAlign w:val="subscript"/>
                <w14:textFill>
                  <w14:solidFill>
                    <w14:schemeClr w14:val="tx1"/>
                  </w14:solidFill>
                </w14:textFill>
              </w:rPr>
              <w:t>3</w:t>
            </w:r>
            <w:r>
              <w:rPr>
                <w:rFonts w:hint="default" w:ascii="Arial" w:hAnsi="Arial" w:eastAsia="宋体" w:cs="Arial"/>
                <w:color w:val="000000" w:themeColor="text1"/>
                <w14:textFill>
                  <w14:solidFill>
                    <w14:schemeClr w14:val="tx1"/>
                  </w14:solidFill>
                </w14:textFill>
              </w:rPr>
              <w:t>-N</w:t>
            </w:r>
          </w:p>
        </w:tc>
        <w:tc>
          <w:tcPr>
            <w:tcW w:w="2340" w:type="dxa"/>
            <w:tcBorders>
              <w:top w:val="single" w:color="auto" w:sz="4" w:space="0"/>
              <w:left w:val="single" w:color="auto" w:sz="4" w:space="0"/>
              <w:bottom w:val="single" w:color="auto" w:sz="4" w:space="0"/>
              <w:right w:val="single" w:color="auto" w:sz="4" w:space="0"/>
            </w:tcBorders>
            <w:vAlign w:val="center"/>
          </w:tcPr>
          <w:p w14:paraId="367BF402">
            <w:pPr>
              <w:pStyle w:val="77"/>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0.111</w:t>
            </w:r>
          </w:p>
        </w:tc>
        <w:tc>
          <w:tcPr>
            <w:tcW w:w="3180" w:type="dxa"/>
            <w:tcBorders>
              <w:top w:val="single" w:color="auto" w:sz="4" w:space="0"/>
              <w:left w:val="single" w:color="auto" w:sz="4" w:space="0"/>
              <w:bottom w:val="single" w:color="auto" w:sz="4" w:space="0"/>
              <w:right w:val="single" w:color="auto" w:sz="4" w:space="0"/>
            </w:tcBorders>
            <w:vAlign w:val="center"/>
          </w:tcPr>
          <w:p w14:paraId="07B41F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0.177</w:t>
            </w:r>
          </w:p>
        </w:tc>
      </w:tr>
    </w:tbl>
    <w:p w14:paraId="71ED526B">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2、废气</w:t>
      </w:r>
    </w:p>
    <w:p w14:paraId="668A147E">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2" w:firstLineChars="200"/>
        <w:textAlignment w:val="auto"/>
        <w:outlineLvl w:val="2"/>
        <w:rPr>
          <w:rFonts w:hint="default" w:ascii="Arial" w:hAnsi="Arial" w:eastAsia="宋体" w:cs="Arial"/>
          <w:b/>
          <w:color w:val="000000" w:themeColor="text1"/>
          <w:sz w:val="24"/>
          <w:szCs w:val="24"/>
          <w:lang w:val="en-US" w:eastAsia="zh-CN"/>
          <w14:textFill>
            <w14:solidFill>
              <w14:schemeClr w14:val="tx1"/>
            </w14:solidFill>
          </w14:textFill>
        </w:rPr>
      </w:pPr>
      <w:r>
        <w:rPr>
          <w:rFonts w:hint="default" w:ascii="Arial" w:hAnsi="Arial" w:eastAsia="宋体" w:cs="Arial"/>
          <w:b/>
          <w:color w:val="000000" w:themeColor="text1"/>
          <w:sz w:val="24"/>
          <w:szCs w:val="24"/>
          <w:lang w:val="en-GB" w:eastAsia="zh-CN"/>
          <w14:textFill>
            <w14:solidFill>
              <w14:schemeClr w14:val="tx1"/>
            </w14:solidFill>
          </w14:textFill>
        </w:rPr>
        <w:t>（</w:t>
      </w:r>
      <w:r>
        <w:rPr>
          <w:rFonts w:hint="default" w:ascii="Arial" w:hAnsi="Arial" w:eastAsia="宋体" w:cs="Arial"/>
          <w:b/>
          <w:color w:val="000000" w:themeColor="text1"/>
          <w:sz w:val="24"/>
          <w:szCs w:val="24"/>
          <w:lang w:val="en-US" w:eastAsia="zh-CN"/>
          <w14:textFill>
            <w14:solidFill>
              <w14:schemeClr w14:val="tx1"/>
            </w14:solidFill>
          </w14:textFill>
        </w:rPr>
        <w:t>1</w:t>
      </w:r>
      <w:r>
        <w:rPr>
          <w:rFonts w:hint="default" w:ascii="Arial" w:hAnsi="Arial" w:eastAsia="宋体" w:cs="Arial"/>
          <w:b/>
          <w:color w:val="000000" w:themeColor="text1"/>
          <w:sz w:val="24"/>
          <w:szCs w:val="24"/>
          <w:lang w:val="en-GB" w:eastAsia="zh-CN"/>
          <w14:textFill>
            <w14:solidFill>
              <w14:schemeClr w14:val="tx1"/>
            </w14:solidFill>
          </w14:textFill>
        </w:rPr>
        <w:t>）</w:t>
      </w:r>
      <w:r>
        <w:rPr>
          <w:rFonts w:hint="default" w:ascii="Arial" w:hAnsi="Arial" w:eastAsia="宋体" w:cs="Arial"/>
          <w:b/>
          <w:color w:val="000000" w:themeColor="text1"/>
          <w:sz w:val="24"/>
          <w:szCs w:val="24"/>
          <w:lang w:val="en-US" w:eastAsia="zh-CN"/>
          <w14:textFill>
            <w14:solidFill>
              <w14:schemeClr w14:val="tx1"/>
            </w14:solidFill>
          </w14:textFill>
        </w:rPr>
        <w:t>配料粉尘</w:t>
      </w:r>
    </w:p>
    <w:p w14:paraId="61986D8F">
      <w:pPr>
        <w:keepNext w:val="0"/>
        <w:keepLines w:val="0"/>
        <w:pageBreakBefore w:val="0"/>
        <w:kinsoku/>
        <w:wordWrap/>
        <w:overflowPunct/>
        <w:bidi w:val="0"/>
        <w:snapToGrid w:val="0"/>
        <w:spacing w:line="360" w:lineRule="auto"/>
        <w:ind w:left="105" w:leftChars="50" w:right="105" w:rightChars="50" w:firstLine="480" w:firstLineChars="200"/>
        <w:outlineLvl w:val="2"/>
        <w:rPr>
          <w:rFonts w:hint="default" w:ascii="Arial" w:hAnsi="Arial" w:eastAsia="宋体" w:cs="Arial"/>
          <w:color w:val="auto"/>
          <w:sz w:val="24"/>
          <w:szCs w:val="21"/>
          <w:lang w:val="en-US" w:eastAsia="zh-CN"/>
        </w:rPr>
      </w:pPr>
      <w:r>
        <w:rPr>
          <w:rFonts w:hint="eastAsia" w:ascii="Arial" w:hAnsi="Arial" w:cs="Arial"/>
          <w:color w:val="auto"/>
          <w:sz w:val="24"/>
          <w:szCs w:val="21"/>
          <w:lang w:val="en-US" w:eastAsia="zh-CN"/>
        </w:rPr>
        <w:t>根据</w:t>
      </w:r>
      <w:r>
        <w:rPr>
          <w:rFonts w:hint="default" w:ascii="Arial" w:hAnsi="Arial" w:eastAsia="宋体" w:cs="Arial"/>
          <w:color w:val="auto"/>
          <w:sz w:val="24"/>
          <w:szCs w:val="21"/>
          <w:lang w:val="en-US" w:eastAsia="zh-CN"/>
        </w:rPr>
        <w:t>企业</w:t>
      </w:r>
      <w:r>
        <w:rPr>
          <w:rFonts w:hint="eastAsia" w:ascii="Arial" w:hAnsi="Arial" w:eastAsia="宋体" w:cs="Arial"/>
          <w:color w:val="auto"/>
          <w:sz w:val="24"/>
          <w:szCs w:val="21"/>
          <w:lang w:val="en-US" w:eastAsia="zh-CN"/>
        </w:rPr>
        <w:t>提供资料，企业现有工程</w:t>
      </w:r>
      <w:r>
        <w:rPr>
          <w:rFonts w:hint="default" w:ascii="Arial" w:hAnsi="Arial" w:eastAsia="宋体" w:cs="Arial"/>
          <w:color w:val="auto"/>
          <w:sz w:val="24"/>
          <w:szCs w:val="21"/>
          <w:lang w:val="en-US" w:eastAsia="zh-CN"/>
        </w:rPr>
        <w:t>2025年面粉使用量为10633.94t/a</w:t>
      </w:r>
      <w:r>
        <w:rPr>
          <w:rFonts w:hint="eastAsia" w:ascii="Arial" w:hAnsi="Arial" w:eastAsia="宋体" w:cs="Arial"/>
          <w:color w:val="auto"/>
          <w:sz w:val="24"/>
          <w:szCs w:val="21"/>
          <w:lang w:val="en-US" w:eastAsia="zh-CN"/>
        </w:rPr>
        <w:t>，奶粉使用量为112.1t/a</w:t>
      </w:r>
      <w:r>
        <w:rPr>
          <w:rFonts w:hint="eastAsia" w:ascii="Arial" w:hAnsi="Arial" w:cs="Arial"/>
          <w:color w:val="auto"/>
          <w:sz w:val="24"/>
          <w:szCs w:val="21"/>
          <w:lang w:val="en-US" w:eastAsia="zh-CN"/>
        </w:rPr>
        <w:t>，已建部分达产需要面粉10732t/a，奶粉291.2t/a</w:t>
      </w:r>
      <w:r>
        <w:rPr>
          <w:rFonts w:hint="default" w:ascii="Arial" w:hAnsi="Arial" w:eastAsia="宋体" w:cs="Arial"/>
          <w:color w:val="auto"/>
          <w:sz w:val="24"/>
          <w:szCs w:val="21"/>
          <w:lang w:val="en-US" w:eastAsia="zh-CN"/>
        </w:rPr>
        <w:t>。</w:t>
      </w:r>
    </w:p>
    <w:p w14:paraId="19529D62">
      <w:pPr>
        <w:keepNext w:val="0"/>
        <w:keepLines w:val="0"/>
        <w:pageBreakBefore w:val="0"/>
        <w:kinsoku/>
        <w:wordWrap/>
        <w:overflowPunct/>
        <w:bidi w:val="0"/>
        <w:snapToGrid w:val="0"/>
        <w:spacing w:line="360" w:lineRule="auto"/>
        <w:ind w:left="105" w:leftChars="50" w:right="105" w:rightChars="50" w:firstLine="480" w:firstLineChars="200"/>
        <w:outlineLvl w:val="2"/>
        <w:rPr>
          <w:rFonts w:hint="default" w:ascii="Arial" w:hAnsi="Arial" w:eastAsia="宋体" w:cs="Arial"/>
          <w:color w:val="auto"/>
          <w:sz w:val="24"/>
          <w:szCs w:val="21"/>
          <w:lang w:val="en-US" w:eastAsia="zh-CN"/>
        </w:rPr>
      </w:pPr>
      <w:r>
        <w:rPr>
          <w:rFonts w:hint="default" w:ascii="Arial" w:hAnsi="Arial" w:eastAsia="宋体" w:cs="Arial"/>
          <w:color w:val="auto"/>
          <w:sz w:val="24"/>
          <w:szCs w:val="21"/>
          <w:lang w:val="en-US" w:eastAsia="zh-CN"/>
        </w:rPr>
        <w:t>则</w:t>
      </w:r>
      <w:r>
        <w:rPr>
          <w:rFonts w:hint="default" w:ascii="Arial" w:hAnsi="Arial" w:eastAsia="宋体" w:cs="Arial"/>
          <w:color w:val="000000"/>
          <w:sz w:val="24"/>
          <w:szCs w:val="24"/>
        </w:rPr>
        <w:t>现有工程已建部</w:t>
      </w:r>
      <w:r>
        <w:rPr>
          <w:rFonts w:hint="default" w:ascii="Arial" w:hAnsi="Arial" w:eastAsia="宋体" w:cs="Arial"/>
          <w:color w:val="000000"/>
          <w:sz w:val="24"/>
          <w:szCs w:val="24"/>
          <w:lang w:val="en-US" w:eastAsia="zh-CN"/>
        </w:rPr>
        <w:t>分配料粉尘</w:t>
      </w:r>
      <w:r>
        <w:rPr>
          <w:rFonts w:hint="default" w:ascii="Arial" w:hAnsi="Arial" w:eastAsia="宋体" w:cs="Arial"/>
          <w:color w:val="000000"/>
          <w:sz w:val="24"/>
          <w:szCs w:val="24"/>
        </w:rPr>
        <w:t>废气污染源强见下表。</w:t>
      </w:r>
    </w:p>
    <w:p w14:paraId="17F278CA">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现有工程</w:t>
      </w:r>
      <w:r>
        <w:rPr>
          <w:rFonts w:hint="default" w:ascii="Arial" w:hAnsi="Arial" w:eastAsia="宋体" w:cs="Arial"/>
          <w:b/>
          <w:bCs/>
          <w:color w:val="000000" w:themeColor="text1"/>
          <w:sz w:val="24"/>
          <w:szCs w:val="24"/>
          <w:lang w:val="en-US" w:eastAsia="zh-CN"/>
          <w14:textFill>
            <w14:solidFill>
              <w14:schemeClr w14:val="tx1"/>
            </w14:solidFill>
          </w14:textFill>
        </w:rPr>
        <w:t>已建部分</w:t>
      </w:r>
      <w:r>
        <w:rPr>
          <w:rFonts w:hint="default" w:ascii="Arial" w:hAnsi="Arial" w:cs="Arial"/>
          <w:b/>
          <w:bCs/>
          <w:color w:val="000000" w:themeColor="text1"/>
          <w:sz w:val="24"/>
          <w:szCs w:val="24"/>
          <w:lang w:val="en-US" w:eastAsia="zh-CN"/>
          <w14:textFill>
            <w14:solidFill>
              <w14:schemeClr w14:val="tx1"/>
            </w14:solidFill>
          </w14:textFill>
        </w:rPr>
        <w:t>配料粉尘</w:t>
      </w:r>
      <w:r>
        <w:rPr>
          <w:rFonts w:hint="default" w:ascii="Arial" w:hAnsi="Arial" w:eastAsia="宋体" w:cs="Arial"/>
          <w:b/>
          <w:bCs/>
          <w:color w:val="000000" w:themeColor="text1"/>
          <w:sz w:val="24"/>
          <w:szCs w:val="24"/>
          <w:lang w:val="en-US" w:eastAsia="zh-CN"/>
          <w14:textFill>
            <w14:solidFill>
              <w14:schemeClr w14:val="tx1"/>
            </w14:solidFill>
          </w14:textFill>
        </w:rPr>
        <w:t>污染源强</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1056"/>
        <w:gridCol w:w="846"/>
        <w:gridCol w:w="2340"/>
        <w:gridCol w:w="3180"/>
      </w:tblGrid>
      <w:tr w14:paraId="4578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9" w:hRule="atLeas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264173A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废气</w:t>
            </w:r>
          </w:p>
        </w:tc>
        <w:tc>
          <w:tcPr>
            <w:tcW w:w="0" w:type="auto"/>
            <w:tcBorders>
              <w:top w:val="single" w:color="auto" w:sz="4" w:space="0"/>
              <w:left w:val="single" w:color="auto" w:sz="4" w:space="0"/>
              <w:bottom w:val="single" w:color="auto" w:sz="4" w:space="0"/>
              <w:right w:val="single" w:color="auto" w:sz="4" w:space="0"/>
            </w:tcBorders>
            <w:vAlign w:val="center"/>
          </w:tcPr>
          <w:p w14:paraId="39DE3AB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污染物</w:t>
            </w:r>
          </w:p>
        </w:tc>
        <w:tc>
          <w:tcPr>
            <w:tcW w:w="0" w:type="auto"/>
            <w:tcBorders>
              <w:top w:val="single" w:color="auto" w:sz="4" w:space="0"/>
              <w:left w:val="single" w:color="auto" w:sz="4" w:space="0"/>
              <w:bottom w:val="single" w:color="auto" w:sz="4" w:space="0"/>
              <w:right w:val="single" w:color="auto" w:sz="4" w:space="0"/>
            </w:tcBorders>
            <w:vAlign w:val="center"/>
          </w:tcPr>
          <w:p w14:paraId="518CE02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已建部分</w:t>
            </w:r>
            <w:r>
              <w:rPr>
                <w:rFonts w:hint="default" w:ascii="Arial" w:hAnsi="Arial" w:eastAsia="宋体" w:cs="Arial"/>
                <w:color w:val="auto"/>
                <w:sz w:val="21"/>
                <w:szCs w:val="21"/>
                <w:lang w:val="en-US" w:eastAsia="zh-CN"/>
              </w:rPr>
              <w:t>排</w:t>
            </w:r>
            <w:r>
              <w:rPr>
                <w:rFonts w:hint="default" w:ascii="Arial" w:hAnsi="Arial" w:eastAsia="宋体" w:cs="Arial"/>
                <w:color w:val="auto"/>
                <w:sz w:val="21"/>
                <w:szCs w:val="21"/>
              </w:rPr>
              <w:t>放量（t/a）</w:t>
            </w:r>
          </w:p>
        </w:tc>
        <w:tc>
          <w:tcPr>
            <w:tcW w:w="0" w:type="auto"/>
            <w:tcBorders>
              <w:top w:val="single" w:color="auto" w:sz="4" w:space="0"/>
              <w:left w:val="single" w:color="auto" w:sz="4" w:space="0"/>
              <w:bottom w:val="single" w:color="auto" w:sz="4" w:space="0"/>
              <w:right w:val="single" w:color="auto" w:sz="4" w:space="0"/>
            </w:tcBorders>
            <w:vAlign w:val="center"/>
          </w:tcPr>
          <w:p w14:paraId="7663C08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已建部分折算达产排放量（t/a）</w:t>
            </w:r>
          </w:p>
        </w:tc>
      </w:tr>
      <w:tr w14:paraId="48E3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12" w:hRule="atLeast"/>
          <w:jc w:val="center"/>
        </w:trPr>
        <w:tc>
          <w:tcPr>
            <w:tcW w:w="0" w:type="auto"/>
            <w:tcBorders>
              <w:left w:val="single" w:color="auto" w:sz="4" w:space="0"/>
              <w:right w:val="single" w:color="auto" w:sz="4" w:space="0"/>
            </w:tcBorders>
            <w:vAlign w:val="center"/>
          </w:tcPr>
          <w:p w14:paraId="3EE5CEF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lang w:val="en-US" w:eastAsia="zh-CN"/>
              </w:rPr>
            </w:pPr>
            <w:r>
              <w:rPr>
                <w:rFonts w:hint="default" w:ascii="Arial" w:hAnsi="Arial" w:cs="Arial"/>
                <w:color w:val="auto"/>
                <w:lang w:val="en-US" w:eastAsia="zh-CN"/>
              </w:rPr>
              <w:t>配料粉尘</w:t>
            </w:r>
          </w:p>
        </w:tc>
        <w:tc>
          <w:tcPr>
            <w:tcW w:w="0" w:type="auto"/>
            <w:tcBorders>
              <w:top w:val="single" w:color="auto" w:sz="4" w:space="0"/>
              <w:left w:val="single" w:color="auto" w:sz="4" w:space="0"/>
              <w:bottom w:val="single" w:color="auto" w:sz="4" w:space="0"/>
              <w:right w:val="single" w:color="auto" w:sz="4" w:space="0"/>
            </w:tcBorders>
            <w:vAlign w:val="center"/>
          </w:tcPr>
          <w:p w14:paraId="0BBEAE6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lang w:eastAsia="zh-CN"/>
              </w:rPr>
            </w:pPr>
            <w:r>
              <w:rPr>
                <w:rFonts w:hint="default" w:ascii="Arial" w:hAnsi="Arial" w:cs="Arial"/>
                <w:color w:val="auto"/>
                <w:sz w:val="21"/>
                <w:szCs w:val="21"/>
                <w:lang w:val="en-US" w:eastAsia="zh-CN"/>
              </w:rPr>
              <w:t>颗粒物</w:t>
            </w:r>
          </w:p>
        </w:tc>
        <w:tc>
          <w:tcPr>
            <w:tcW w:w="0" w:type="auto"/>
            <w:tcBorders>
              <w:top w:val="single" w:color="auto" w:sz="4" w:space="0"/>
              <w:left w:val="single" w:color="auto" w:sz="4" w:space="0"/>
              <w:bottom w:val="single" w:color="auto" w:sz="4" w:space="0"/>
              <w:right w:val="single" w:color="auto" w:sz="4" w:space="0"/>
            </w:tcBorders>
            <w:vAlign w:val="center"/>
          </w:tcPr>
          <w:p w14:paraId="4BD3DF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auto"/>
                <w:sz w:val="21"/>
                <w:szCs w:val="21"/>
                <w:lang w:val="en-US" w:eastAsia="zh-CN"/>
              </w:rPr>
            </w:pPr>
            <w:r>
              <w:rPr>
                <w:rFonts w:hint="default" w:ascii="Arial" w:hAnsi="Arial" w:cs="Arial"/>
                <w:color w:val="auto"/>
                <w:sz w:val="21"/>
                <w:szCs w:val="21"/>
                <w:lang w:val="en-US" w:eastAsia="zh-CN"/>
              </w:rPr>
              <w:t>0.0</w:t>
            </w:r>
            <w:r>
              <w:rPr>
                <w:rFonts w:hint="eastAsia" w:ascii="Arial" w:hAnsi="Arial" w:cs="Arial"/>
                <w:color w:val="auto"/>
                <w:sz w:val="21"/>
                <w:szCs w:val="21"/>
                <w:lang w:val="en-US" w:eastAsia="zh-CN"/>
              </w:rPr>
              <w:t>34</w:t>
            </w:r>
          </w:p>
        </w:tc>
        <w:tc>
          <w:tcPr>
            <w:tcW w:w="0" w:type="auto"/>
            <w:tcBorders>
              <w:top w:val="single" w:color="auto" w:sz="4" w:space="0"/>
              <w:left w:val="single" w:color="auto" w:sz="4" w:space="0"/>
              <w:bottom w:val="single" w:color="auto" w:sz="4" w:space="0"/>
              <w:right w:val="single" w:color="auto" w:sz="4" w:space="0"/>
            </w:tcBorders>
            <w:vAlign w:val="center"/>
          </w:tcPr>
          <w:p w14:paraId="7C1D4E3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sz w:val="21"/>
                <w:szCs w:val="21"/>
                <w:lang w:val="en-US" w:eastAsia="zh-CN"/>
              </w:rPr>
            </w:pPr>
            <w:r>
              <w:rPr>
                <w:rFonts w:hint="default" w:ascii="Arial" w:hAnsi="Arial" w:cs="Arial"/>
                <w:color w:val="auto"/>
                <w:sz w:val="21"/>
                <w:szCs w:val="21"/>
                <w:lang w:val="en-US" w:eastAsia="zh-CN"/>
              </w:rPr>
              <w:t>0.0</w:t>
            </w:r>
            <w:r>
              <w:rPr>
                <w:rFonts w:hint="eastAsia" w:ascii="Arial" w:hAnsi="Arial" w:cs="Arial"/>
                <w:color w:val="auto"/>
                <w:sz w:val="21"/>
                <w:szCs w:val="21"/>
                <w:lang w:val="en-US" w:eastAsia="zh-CN"/>
              </w:rPr>
              <w:t>38</w:t>
            </w:r>
          </w:p>
        </w:tc>
      </w:tr>
    </w:tbl>
    <w:p w14:paraId="65B8C047">
      <w:pPr>
        <w:keepNext w:val="0"/>
        <w:keepLines w:val="0"/>
        <w:pageBreakBefore w:val="0"/>
        <w:kinsoku/>
        <w:wordWrap/>
        <w:overflowPunct/>
        <w:bidi w:val="0"/>
        <w:snapToGrid w:val="0"/>
        <w:spacing w:line="360" w:lineRule="auto"/>
        <w:ind w:left="105" w:leftChars="50" w:right="105" w:rightChars="50" w:firstLine="482" w:firstLineChars="200"/>
        <w:outlineLvl w:val="2"/>
        <w:rPr>
          <w:rFonts w:hint="default" w:ascii="Arial" w:hAnsi="Arial" w:eastAsia="宋体" w:cs="Arial"/>
          <w:b/>
          <w:color w:val="auto"/>
          <w:sz w:val="24"/>
          <w:szCs w:val="24"/>
          <w:lang w:val="en-US" w:eastAsia="zh-CN"/>
        </w:rPr>
      </w:pPr>
      <w:r>
        <w:rPr>
          <w:rFonts w:hint="default" w:ascii="Arial" w:hAnsi="Arial" w:eastAsia="宋体" w:cs="Arial"/>
          <w:b/>
          <w:color w:val="auto"/>
          <w:sz w:val="24"/>
          <w:szCs w:val="24"/>
          <w:lang w:val="en-GB"/>
        </w:rPr>
        <w:t>（</w:t>
      </w:r>
      <w:r>
        <w:rPr>
          <w:rFonts w:hint="default" w:ascii="Arial" w:hAnsi="Arial" w:eastAsia="宋体" w:cs="Arial"/>
          <w:b/>
          <w:color w:val="auto"/>
          <w:sz w:val="24"/>
          <w:szCs w:val="24"/>
          <w:lang w:val="en-US" w:eastAsia="zh-CN"/>
        </w:rPr>
        <w:t>2</w:t>
      </w:r>
      <w:r>
        <w:rPr>
          <w:rFonts w:hint="default" w:ascii="Arial" w:hAnsi="Arial" w:eastAsia="宋体" w:cs="Arial"/>
          <w:b/>
          <w:color w:val="auto"/>
          <w:sz w:val="24"/>
          <w:szCs w:val="24"/>
          <w:lang w:val="en-GB"/>
        </w:rPr>
        <w:t>）</w:t>
      </w:r>
      <w:r>
        <w:rPr>
          <w:rFonts w:hint="default" w:ascii="Arial" w:hAnsi="Arial" w:eastAsia="宋体" w:cs="Arial"/>
          <w:b/>
          <w:color w:val="auto"/>
          <w:sz w:val="24"/>
          <w:szCs w:val="24"/>
          <w:lang w:val="en-US" w:eastAsia="zh-CN"/>
        </w:rPr>
        <w:t>隧道炉废气</w:t>
      </w:r>
    </w:p>
    <w:p w14:paraId="2594B94D">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sz w:val="24"/>
          <w:szCs w:val="28"/>
        </w:rPr>
      </w:pPr>
      <w:r>
        <w:rPr>
          <w:rFonts w:hint="default" w:ascii="Arial" w:hAnsi="Arial" w:eastAsia="宋体" w:cs="Arial"/>
          <w:color w:val="000000"/>
          <w:sz w:val="24"/>
          <w:szCs w:val="24"/>
        </w:rPr>
        <w:t>隧道炉废气主要包括天然气燃烧废气与水蒸汽。</w:t>
      </w:r>
      <w:r>
        <w:rPr>
          <w:rFonts w:hint="default" w:ascii="Arial" w:hAnsi="Arial" w:eastAsia="宋体" w:cs="Arial"/>
          <w:sz w:val="24"/>
          <w:szCs w:val="28"/>
        </w:rPr>
        <w:t>根据监测结果，</w:t>
      </w:r>
      <w:r>
        <w:rPr>
          <w:rFonts w:hint="default" w:ascii="Arial" w:hAnsi="Arial" w:eastAsia="宋体" w:cs="Arial"/>
          <w:color w:val="auto"/>
          <w:sz w:val="24"/>
          <w:szCs w:val="28"/>
        </w:rPr>
        <w:t>本项目</w:t>
      </w:r>
      <w:r>
        <w:rPr>
          <w:rFonts w:hint="eastAsia" w:ascii="Arial" w:hAnsi="Arial" w:cs="Arial"/>
          <w:color w:val="auto"/>
          <w:sz w:val="24"/>
          <w:szCs w:val="28"/>
          <w:lang w:val="en-US" w:eastAsia="zh-CN"/>
        </w:rPr>
        <w:t>颗粒物、</w:t>
      </w:r>
      <w:r>
        <w:rPr>
          <w:rFonts w:hint="default" w:ascii="Arial" w:hAnsi="Arial" w:eastAsia="宋体" w:cs="Arial"/>
          <w:color w:val="auto"/>
          <w:sz w:val="24"/>
          <w:szCs w:val="28"/>
        </w:rPr>
        <w:t>二氧化硫和氮氧化物排放浓度均小于检出限</w:t>
      </w:r>
      <w:r>
        <w:rPr>
          <w:rFonts w:hint="default" w:ascii="Arial" w:hAnsi="Arial" w:eastAsia="宋体" w:cs="Arial"/>
          <w:sz w:val="24"/>
          <w:szCs w:val="28"/>
        </w:rPr>
        <w:t>，因此无法依据实测数据对企业2025年度天然气燃烧烟气的排放量进行核算。</w:t>
      </w:r>
    </w:p>
    <w:p w14:paraId="415F6A3F">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sz w:val="24"/>
          <w:szCs w:val="28"/>
        </w:rPr>
        <w:t>企业天然气燃烧烟气的排放量是依据2025年度天然气的实际用量进行核算</w:t>
      </w:r>
      <w:r>
        <w:rPr>
          <w:rFonts w:hint="eastAsia" w:ascii="Arial" w:hAnsi="Arial" w:cs="Arial"/>
          <w:sz w:val="24"/>
          <w:szCs w:val="28"/>
          <w:lang w:eastAsia="zh-CN"/>
        </w:rPr>
        <w:t>，</w:t>
      </w:r>
      <w:r>
        <w:rPr>
          <w:rFonts w:hint="default" w:ascii="Arial" w:hAnsi="Arial" w:eastAsia="宋体" w:cs="Arial"/>
          <w:sz w:val="24"/>
          <w:szCs w:val="28"/>
        </w:rPr>
        <w:t>参照《排放源统计调查产排污核算方法和系数手册》（机械行业系数手册）</w:t>
      </w:r>
      <w:r>
        <w:rPr>
          <w:rFonts w:hint="eastAsia" w:ascii="Arial" w:hAnsi="Arial" w:cs="Arial"/>
          <w:sz w:val="24"/>
          <w:szCs w:val="28"/>
          <w:lang w:eastAsia="zh-CN"/>
        </w:rPr>
        <w:t>，</w:t>
      </w:r>
      <w:r>
        <w:rPr>
          <w:rFonts w:hint="default" w:ascii="Arial" w:hAnsi="Arial" w:eastAsia="宋体" w:cs="Arial"/>
          <w:sz w:val="24"/>
          <w:szCs w:val="28"/>
        </w:rPr>
        <w:t>天然气工业炉窑产污系数：</w:t>
      </w:r>
      <w:r>
        <w:rPr>
          <w:rFonts w:hint="default" w:ascii="Arial" w:hAnsi="Arial" w:cs="Arial"/>
          <w:sz w:val="24"/>
          <w:szCs w:val="28"/>
          <w:lang w:val="en-US" w:eastAsia="zh-CN"/>
        </w:rPr>
        <w:t>颗粒物2.86千克</w:t>
      </w:r>
      <w:r>
        <w:rPr>
          <w:rFonts w:hint="default" w:ascii="Arial" w:hAnsi="Arial" w:eastAsia="宋体" w:cs="Arial"/>
          <w:sz w:val="24"/>
          <w:szCs w:val="28"/>
        </w:rPr>
        <w:t>/万m</w:t>
      </w:r>
      <w:r>
        <w:rPr>
          <w:rFonts w:hint="default" w:ascii="Arial" w:hAnsi="Arial" w:eastAsia="宋体" w:cs="Arial"/>
          <w:sz w:val="24"/>
          <w:szCs w:val="28"/>
          <w:vertAlign w:val="superscript"/>
        </w:rPr>
        <w:t>3</w:t>
      </w:r>
      <w:r>
        <w:rPr>
          <w:rFonts w:hint="default" w:ascii="Arial" w:hAnsi="Arial" w:eastAsia="宋体" w:cs="Arial"/>
          <w:sz w:val="24"/>
          <w:szCs w:val="28"/>
        </w:rPr>
        <w:t>原料</w:t>
      </w:r>
      <w:r>
        <w:rPr>
          <w:rFonts w:hint="default" w:ascii="Arial" w:hAnsi="Arial" w:cs="Arial"/>
          <w:sz w:val="24"/>
          <w:szCs w:val="28"/>
          <w:lang w:eastAsia="zh-CN"/>
        </w:rPr>
        <w:t>，</w:t>
      </w:r>
      <w:r>
        <w:rPr>
          <w:rFonts w:hint="default" w:ascii="Arial" w:hAnsi="Arial" w:eastAsia="宋体" w:cs="Arial"/>
          <w:sz w:val="24"/>
          <w:szCs w:val="28"/>
        </w:rPr>
        <w:t>二氧化硫0.02S千克/万m</w:t>
      </w:r>
      <w:r>
        <w:rPr>
          <w:rFonts w:hint="default" w:ascii="Arial" w:hAnsi="Arial" w:eastAsia="宋体" w:cs="Arial"/>
          <w:sz w:val="24"/>
          <w:szCs w:val="28"/>
          <w:vertAlign w:val="superscript"/>
        </w:rPr>
        <w:t>3</w:t>
      </w:r>
      <w:r>
        <w:rPr>
          <w:rFonts w:hint="default" w:ascii="Arial" w:hAnsi="Arial" w:eastAsia="宋体" w:cs="Arial"/>
          <w:sz w:val="24"/>
          <w:szCs w:val="28"/>
        </w:rPr>
        <w:t>原料，氮氧化物18.7千克/万m</w:t>
      </w:r>
      <w:r>
        <w:rPr>
          <w:rFonts w:hint="default" w:ascii="Arial" w:hAnsi="Arial" w:eastAsia="宋体" w:cs="Arial"/>
          <w:sz w:val="24"/>
          <w:szCs w:val="28"/>
          <w:vertAlign w:val="superscript"/>
        </w:rPr>
        <w:t>3</w:t>
      </w:r>
      <w:r>
        <w:rPr>
          <w:rFonts w:hint="default" w:ascii="Arial" w:hAnsi="Arial" w:eastAsia="宋体" w:cs="Arial"/>
          <w:sz w:val="24"/>
          <w:szCs w:val="28"/>
        </w:rPr>
        <w:t>原料，</w:t>
      </w:r>
      <w:r>
        <w:rPr>
          <w:rFonts w:hint="default" w:ascii="Arial" w:hAnsi="Arial" w:eastAsia="宋体" w:cs="Arial"/>
          <w:color w:val="000000"/>
          <w:sz w:val="24"/>
          <w:szCs w:val="24"/>
        </w:rPr>
        <w:t>现有工程已建部分隧道炉废气污染源强见</w:t>
      </w:r>
      <w:r>
        <w:rPr>
          <w:rFonts w:hint="default" w:ascii="Arial" w:hAnsi="Arial" w:cs="Arial"/>
          <w:color w:val="000000"/>
          <w:sz w:val="24"/>
          <w:szCs w:val="24"/>
          <w:lang w:val="en-US" w:eastAsia="zh-CN"/>
        </w:rPr>
        <w:t>下</w:t>
      </w:r>
      <w:r>
        <w:rPr>
          <w:rFonts w:hint="default" w:ascii="Arial" w:hAnsi="Arial" w:eastAsia="宋体" w:cs="Arial"/>
          <w:color w:val="000000"/>
          <w:sz w:val="24"/>
          <w:szCs w:val="24"/>
        </w:rPr>
        <w:t>表。</w:t>
      </w:r>
    </w:p>
    <w:p w14:paraId="70B36DF8">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现有工程</w:t>
      </w:r>
      <w:r>
        <w:rPr>
          <w:rFonts w:hint="default" w:ascii="Arial" w:hAnsi="Arial" w:eastAsia="宋体" w:cs="Arial"/>
          <w:b/>
          <w:bCs/>
          <w:color w:val="000000" w:themeColor="text1"/>
          <w:sz w:val="24"/>
          <w:szCs w:val="24"/>
          <w:lang w:val="en-US" w:eastAsia="zh-CN"/>
          <w14:textFill>
            <w14:solidFill>
              <w14:schemeClr w14:val="tx1"/>
            </w14:solidFill>
          </w14:textFill>
        </w:rPr>
        <w:t>已建部分隧道炉废气污染源强</w:t>
      </w:r>
    </w:p>
    <w:tbl>
      <w:tblPr>
        <w:tblStyle w:val="26"/>
        <w:tblW w:w="80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991"/>
        <w:gridCol w:w="1450"/>
        <w:gridCol w:w="2365"/>
        <w:gridCol w:w="3248"/>
      </w:tblGrid>
      <w:tr w14:paraId="3FF2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24" w:hRule="atLeast"/>
          <w:tblHeader/>
          <w:jc w:val="center"/>
        </w:trPr>
        <w:tc>
          <w:tcPr>
            <w:tcW w:w="991" w:type="dxa"/>
            <w:tcBorders>
              <w:top w:val="single" w:color="auto" w:sz="4" w:space="0"/>
              <w:left w:val="single" w:color="auto" w:sz="4" w:space="0"/>
              <w:bottom w:val="single" w:color="auto" w:sz="4" w:space="0"/>
              <w:right w:val="single" w:color="auto" w:sz="4" w:space="0"/>
            </w:tcBorders>
            <w:vAlign w:val="center"/>
          </w:tcPr>
          <w:p w14:paraId="0F49756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废气</w:t>
            </w:r>
          </w:p>
        </w:tc>
        <w:tc>
          <w:tcPr>
            <w:tcW w:w="1450" w:type="dxa"/>
            <w:tcBorders>
              <w:top w:val="single" w:color="auto" w:sz="4" w:space="0"/>
              <w:left w:val="single" w:color="auto" w:sz="4" w:space="0"/>
              <w:bottom w:val="single" w:color="auto" w:sz="4" w:space="0"/>
              <w:right w:val="single" w:color="auto" w:sz="4" w:space="0"/>
            </w:tcBorders>
            <w:vAlign w:val="center"/>
          </w:tcPr>
          <w:p w14:paraId="2CE5687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污染物</w:t>
            </w:r>
          </w:p>
        </w:tc>
        <w:tc>
          <w:tcPr>
            <w:tcW w:w="2365" w:type="dxa"/>
            <w:tcBorders>
              <w:top w:val="single" w:color="auto" w:sz="4" w:space="0"/>
              <w:left w:val="single" w:color="auto" w:sz="4" w:space="0"/>
              <w:bottom w:val="single" w:color="auto" w:sz="4" w:space="0"/>
              <w:right w:val="single" w:color="auto" w:sz="4" w:space="0"/>
            </w:tcBorders>
            <w:vAlign w:val="center"/>
          </w:tcPr>
          <w:p w14:paraId="4D5A448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已建部分</w:t>
            </w:r>
            <w:r>
              <w:rPr>
                <w:rFonts w:hint="default" w:ascii="Arial" w:hAnsi="Arial" w:eastAsia="宋体" w:cs="Arial"/>
                <w:color w:val="auto"/>
                <w:sz w:val="21"/>
                <w:szCs w:val="21"/>
                <w:lang w:val="en-US" w:eastAsia="zh-CN"/>
              </w:rPr>
              <w:t>排</w:t>
            </w:r>
            <w:r>
              <w:rPr>
                <w:rFonts w:hint="default" w:ascii="Arial" w:hAnsi="Arial" w:eastAsia="宋体" w:cs="Arial"/>
                <w:color w:val="auto"/>
                <w:sz w:val="21"/>
                <w:szCs w:val="21"/>
              </w:rPr>
              <w:t>放量（t/a）</w:t>
            </w:r>
          </w:p>
        </w:tc>
        <w:tc>
          <w:tcPr>
            <w:tcW w:w="3248" w:type="dxa"/>
            <w:tcBorders>
              <w:top w:val="single" w:color="auto" w:sz="4" w:space="0"/>
              <w:left w:val="single" w:color="auto" w:sz="4" w:space="0"/>
              <w:bottom w:val="single" w:color="auto" w:sz="4" w:space="0"/>
              <w:right w:val="single" w:color="auto" w:sz="4" w:space="0"/>
            </w:tcBorders>
            <w:vAlign w:val="center"/>
          </w:tcPr>
          <w:p w14:paraId="36F0D67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已建部分折算达产排放量（t/a）</w:t>
            </w:r>
          </w:p>
        </w:tc>
      </w:tr>
      <w:tr w14:paraId="7FA8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991" w:type="dxa"/>
            <w:vMerge w:val="restart"/>
            <w:tcBorders>
              <w:left w:val="single" w:color="auto" w:sz="4" w:space="0"/>
              <w:right w:val="single" w:color="auto" w:sz="4" w:space="0"/>
            </w:tcBorders>
            <w:vAlign w:val="center"/>
          </w:tcPr>
          <w:p w14:paraId="0FED7B4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lang w:val="en-US" w:eastAsia="zh-CN"/>
              </w:rPr>
            </w:pPr>
            <w:r>
              <w:rPr>
                <w:rFonts w:hint="default" w:ascii="Arial" w:hAnsi="Arial" w:eastAsia="宋体" w:cs="Arial"/>
                <w:color w:val="auto"/>
                <w:lang w:val="en-US" w:eastAsia="zh-CN"/>
              </w:rPr>
              <w:t>隧道炉废气</w:t>
            </w:r>
          </w:p>
        </w:tc>
        <w:tc>
          <w:tcPr>
            <w:tcW w:w="1450" w:type="dxa"/>
            <w:tcBorders>
              <w:top w:val="single" w:color="auto" w:sz="4" w:space="0"/>
              <w:left w:val="single" w:color="auto" w:sz="4" w:space="0"/>
              <w:bottom w:val="single" w:color="auto" w:sz="4" w:space="0"/>
              <w:right w:val="single" w:color="auto" w:sz="4" w:space="0"/>
            </w:tcBorders>
            <w:vAlign w:val="center"/>
          </w:tcPr>
          <w:p w14:paraId="24C92ED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sz w:val="21"/>
                <w:szCs w:val="21"/>
                <w:lang w:val="en-US" w:eastAsia="zh-CN"/>
              </w:rPr>
            </w:pPr>
            <w:r>
              <w:rPr>
                <w:rFonts w:hint="default" w:ascii="Arial" w:hAnsi="Arial" w:cs="Arial"/>
                <w:color w:val="auto"/>
                <w:sz w:val="21"/>
                <w:szCs w:val="21"/>
                <w:lang w:val="en-US" w:eastAsia="zh-CN"/>
              </w:rPr>
              <w:t>颗粒物</w:t>
            </w:r>
          </w:p>
        </w:tc>
        <w:tc>
          <w:tcPr>
            <w:tcW w:w="2365" w:type="dxa"/>
            <w:tcBorders>
              <w:top w:val="single" w:color="auto" w:sz="4" w:space="0"/>
              <w:left w:val="single" w:color="auto" w:sz="4" w:space="0"/>
              <w:bottom w:val="single" w:color="auto" w:sz="4" w:space="0"/>
              <w:right w:val="single" w:color="auto" w:sz="4" w:space="0"/>
            </w:tcBorders>
            <w:vAlign w:val="center"/>
          </w:tcPr>
          <w:p w14:paraId="0F39177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auto"/>
                <w:sz w:val="21"/>
                <w:szCs w:val="21"/>
              </w:rPr>
            </w:pPr>
            <w:r>
              <w:rPr>
                <w:rFonts w:hint="default" w:ascii="Arial" w:hAnsi="Arial" w:cs="Arial"/>
                <w:color w:val="auto"/>
                <w:sz w:val="21"/>
                <w:szCs w:val="21"/>
                <w:lang w:val="en-US" w:eastAsia="zh-CN"/>
              </w:rPr>
              <w:t>0.196</w:t>
            </w:r>
          </w:p>
        </w:tc>
        <w:tc>
          <w:tcPr>
            <w:tcW w:w="3248" w:type="dxa"/>
            <w:tcBorders>
              <w:top w:val="single" w:color="auto" w:sz="4" w:space="0"/>
              <w:left w:val="single" w:color="auto" w:sz="4" w:space="0"/>
              <w:bottom w:val="single" w:color="auto" w:sz="4" w:space="0"/>
              <w:right w:val="single" w:color="auto" w:sz="4" w:space="0"/>
            </w:tcBorders>
            <w:vAlign w:val="center"/>
          </w:tcPr>
          <w:p w14:paraId="7424278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auto"/>
                <w:sz w:val="21"/>
                <w:szCs w:val="21"/>
                <w:lang w:val="en-US" w:eastAsia="zh-CN"/>
              </w:rPr>
            </w:pPr>
            <w:r>
              <w:rPr>
                <w:rFonts w:hint="default" w:ascii="Arial" w:hAnsi="Arial" w:eastAsia="等线" w:cs="Arial"/>
                <w:color w:val="auto"/>
                <w:sz w:val="21"/>
                <w:szCs w:val="21"/>
                <w:lang w:val="en-US" w:eastAsia="zh-CN"/>
              </w:rPr>
              <w:t>0.203</w:t>
            </w:r>
          </w:p>
        </w:tc>
      </w:tr>
      <w:tr w14:paraId="2D78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991" w:type="dxa"/>
            <w:vMerge w:val="continue"/>
            <w:tcBorders>
              <w:left w:val="single" w:color="auto" w:sz="4" w:space="0"/>
              <w:right w:val="single" w:color="auto" w:sz="4" w:space="0"/>
            </w:tcBorders>
            <w:vAlign w:val="center"/>
          </w:tcPr>
          <w:p w14:paraId="0659CA3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lang w:val="en-US" w:eastAsia="zh-CN"/>
              </w:rPr>
            </w:pPr>
          </w:p>
        </w:tc>
        <w:tc>
          <w:tcPr>
            <w:tcW w:w="1450" w:type="dxa"/>
            <w:tcBorders>
              <w:top w:val="single" w:color="auto" w:sz="4" w:space="0"/>
              <w:left w:val="single" w:color="auto" w:sz="4" w:space="0"/>
              <w:bottom w:val="single" w:color="auto" w:sz="4" w:space="0"/>
              <w:right w:val="single" w:color="auto" w:sz="4" w:space="0"/>
            </w:tcBorders>
            <w:vAlign w:val="center"/>
          </w:tcPr>
          <w:p w14:paraId="4C0ABAD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二氧化硫</w:t>
            </w:r>
          </w:p>
        </w:tc>
        <w:tc>
          <w:tcPr>
            <w:tcW w:w="2365" w:type="dxa"/>
            <w:tcBorders>
              <w:top w:val="single" w:color="auto" w:sz="4" w:space="0"/>
              <w:left w:val="single" w:color="auto" w:sz="4" w:space="0"/>
              <w:bottom w:val="single" w:color="auto" w:sz="4" w:space="0"/>
              <w:right w:val="single" w:color="auto" w:sz="4" w:space="0"/>
            </w:tcBorders>
            <w:vAlign w:val="center"/>
          </w:tcPr>
          <w:p w14:paraId="162D538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auto"/>
                <w:sz w:val="21"/>
                <w:szCs w:val="21"/>
                <w:lang w:val="en-US" w:eastAsia="zh-CN"/>
              </w:rPr>
            </w:pPr>
            <w:r>
              <w:rPr>
                <w:rFonts w:hint="eastAsia" w:ascii="Arial" w:hAnsi="Arial" w:cs="Arial"/>
                <w:color w:val="auto"/>
                <w:sz w:val="21"/>
                <w:szCs w:val="21"/>
                <w:lang w:val="en-US" w:eastAsia="zh-CN"/>
              </w:rPr>
              <w:t>0.137</w:t>
            </w:r>
          </w:p>
        </w:tc>
        <w:tc>
          <w:tcPr>
            <w:tcW w:w="3248" w:type="dxa"/>
            <w:tcBorders>
              <w:top w:val="single" w:color="auto" w:sz="4" w:space="0"/>
              <w:left w:val="single" w:color="auto" w:sz="4" w:space="0"/>
              <w:bottom w:val="single" w:color="auto" w:sz="4" w:space="0"/>
              <w:right w:val="single" w:color="auto" w:sz="4" w:space="0"/>
            </w:tcBorders>
            <w:vAlign w:val="center"/>
          </w:tcPr>
          <w:p w14:paraId="6318E1D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0</w:t>
            </w:r>
            <w:r>
              <w:rPr>
                <w:rFonts w:hint="eastAsia" w:ascii="Arial" w:hAnsi="Arial" w:cs="Arial"/>
                <w:color w:val="auto"/>
                <w:sz w:val="21"/>
                <w:szCs w:val="21"/>
                <w:lang w:val="en-US" w:eastAsia="zh-CN"/>
              </w:rPr>
              <w:t>.142</w:t>
            </w:r>
          </w:p>
        </w:tc>
      </w:tr>
      <w:tr w14:paraId="3715A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991" w:type="dxa"/>
            <w:vMerge w:val="continue"/>
            <w:tcBorders>
              <w:left w:val="single" w:color="auto" w:sz="4" w:space="0"/>
              <w:right w:val="single" w:color="auto" w:sz="4" w:space="0"/>
            </w:tcBorders>
            <w:vAlign w:val="center"/>
          </w:tcPr>
          <w:p w14:paraId="7688D33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p>
        </w:tc>
        <w:tc>
          <w:tcPr>
            <w:tcW w:w="1450" w:type="dxa"/>
            <w:tcBorders>
              <w:top w:val="single" w:color="auto" w:sz="4" w:space="0"/>
              <w:left w:val="single" w:color="auto" w:sz="4" w:space="0"/>
              <w:bottom w:val="single" w:color="auto" w:sz="4" w:space="0"/>
              <w:right w:val="single" w:color="auto" w:sz="4" w:space="0"/>
            </w:tcBorders>
            <w:vAlign w:val="center"/>
          </w:tcPr>
          <w:p w14:paraId="6AC2356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sz w:val="21"/>
                <w:szCs w:val="21"/>
              </w:rPr>
            </w:pPr>
            <w:r>
              <w:rPr>
                <w:rFonts w:hint="default" w:ascii="Arial" w:hAnsi="Arial" w:eastAsia="宋体" w:cs="Arial"/>
                <w:color w:val="auto"/>
                <w:sz w:val="21"/>
                <w:szCs w:val="21"/>
              </w:rPr>
              <w:t>氮氧化物</w:t>
            </w:r>
          </w:p>
        </w:tc>
        <w:tc>
          <w:tcPr>
            <w:tcW w:w="2365" w:type="dxa"/>
            <w:tcBorders>
              <w:top w:val="single" w:color="auto" w:sz="4" w:space="0"/>
              <w:left w:val="single" w:color="auto" w:sz="4" w:space="0"/>
              <w:bottom w:val="single" w:color="auto" w:sz="4" w:space="0"/>
              <w:right w:val="single" w:color="auto" w:sz="4" w:space="0"/>
            </w:tcBorders>
            <w:vAlign w:val="center"/>
          </w:tcPr>
          <w:p w14:paraId="59B34DE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1.284</w:t>
            </w:r>
          </w:p>
        </w:tc>
        <w:tc>
          <w:tcPr>
            <w:tcW w:w="3248" w:type="dxa"/>
            <w:tcBorders>
              <w:top w:val="single" w:color="auto" w:sz="4" w:space="0"/>
              <w:left w:val="single" w:color="auto" w:sz="4" w:space="0"/>
              <w:bottom w:val="single" w:color="auto" w:sz="4" w:space="0"/>
              <w:right w:val="single" w:color="auto" w:sz="4" w:space="0"/>
            </w:tcBorders>
            <w:vAlign w:val="center"/>
          </w:tcPr>
          <w:p w14:paraId="7FAE63A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1.326</w:t>
            </w:r>
          </w:p>
        </w:tc>
      </w:tr>
    </w:tbl>
    <w:p w14:paraId="2AE462D8">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2" w:firstLineChars="200"/>
        <w:textAlignment w:val="auto"/>
        <w:outlineLvl w:val="2"/>
        <w:rPr>
          <w:rFonts w:hint="default" w:ascii="Arial" w:hAnsi="Arial" w:eastAsia="宋体" w:cs="Arial"/>
          <w:b/>
          <w:bCs w:val="0"/>
          <w:color w:val="000000" w:themeColor="text1"/>
          <w:sz w:val="24"/>
          <w:szCs w:val="24"/>
          <w:highlight w:val="none"/>
          <w:lang w:val="en-US" w:eastAsia="zh-CN"/>
          <w14:textFill>
            <w14:solidFill>
              <w14:schemeClr w14:val="tx1"/>
            </w14:solidFill>
          </w14:textFill>
        </w:rPr>
      </w:pPr>
      <w:r>
        <w:rPr>
          <w:rFonts w:hint="default" w:ascii="Arial" w:hAnsi="Arial" w:eastAsia="宋体" w:cs="Arial"/>
          <w:b/>
          <w:bCs w:val="0"/>
          <w:color w:val="000000" w:themeColor="text1"/>
          <w:sz w:val="24"/>
          <w:szCs w:val="24"/>
          <w:highlight w:val="none"/>
          <w:lang w:val="en-US" w:eastAsia="zh-CN"/>
          <w14:textFill>
            <w14:solidFill>
              <w14:schemeClr w14:val="tx1"/>
            </w14:solidFill>
          </w14:textFill>
        </w:rPr>
        <w:t>（3）油炸</w:t>
      </w:r>
      <w:r>
        <w:rPr>
          <w:rFonts w:hint="default" w:ascii="Arial" w:hAnsi="Arial" w:eastAsia="宋体" w:cs="Arial"/>
          <w:b/>
          <w:bCs w:val="0"/>
          <w:color w:val="000000" w:themeColor="text1"/>
          <w:sz w:val="24"/>
          <w:szCs w:val="24"/>
          <w:highlight w:val="none"/>
          <w:lang w:val="en-GB"/>
          <w14:textFill>
            <w14:solidFill>
              <w14:schemeClr w14:val="tx1"/>
            </w14:solidFill>
          </w14:textFill>
        </w:rPr>
        <w:t>油烟</w:t>
      </w:r>
      <w:r>
        <w:rPr>
          <w:rFonts w:hint="default" w:ascii="Arial" w:hAnsi="Arial" w:eastAsia="宋体" w:cs="Arial"/>
          <w:b/>
          <w:bCs w:val="0"/>
          <w:color w:val="000000" w:themeColor="text1"/>
          <w:sz w:val="24"/>
          <w:szCs w:val="24"/>
          <w:highlight w:val="none"/>
          <w:lang w:val="en-US" w:eastAsia="zh-CN"/>
          <w14:textFill>
            <w14:solidFill>
              <w14:schemeClr w14:val="tx1"/>
            </w14:solidFill>
          </w14:textFill>
        </w:rPr>
        <w:t>废气</w:t>
      </w:r>
    </w:p>
    <w:p w14:paraId="4A3A1E61">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根据现状监测，企业现有工程</w:t>
      </w:r>
      <w:r>
        <w:rPr>
          <w:rFonts w:hint="default" w:ascii="Arial" w:hAnsi="Arial" w:eastAsia="宋体" w:cs="Arial"/>
          <w:bCs/>
          <w:color w:val="000000" w:themeColor="text1"/>
          <w:sz w:val="24"/>
          <w:szCs w:val="24"/>
          <w:lang w:val="en-US" w:eastAsia="zh-CN"/>
          <w14:textFill>
            <w14:solidFill>
              <w14:schemeClr w14:val="tx1"/>
            </w14:solidFill>
          </w14:textFill>
        </w:rPr>
        <w:t>油炸</w:t>
      </w:r>
      <w:r>
        <w:rPr>
          <w:rFonts w:hint="default" w:ascii="Arial" w:hAnsi="Arial" w:eastAsia="宋体" w:cs="Arial"/>
          <w:bCs/>
          <w:color w:val="000000" w:themeColor="text1"/>
          <w:sz w:val="24"/>
          <w:szCs w:val="24"/>
          <w14:textFill>
            <w14:solidFill>
              <w14:schemeClr w14:val="tx1"/>
            </w14:solidFill>
          </w14:textFill>
        </w:rPr>
        <w:t>油烟排气筒的排放速率为</w:t>
      </w:r>
      <w:r>
        <w:rPr>
          <w:rFonts w:hint="default" w:ascii="Arial" w:hAnsi="Arial" w:eastAsia="宋体" w:cs="Arial"/>
          <w:bCs/>
          <w:color w:val="000000" w:themeColor="text1"/>
          <w:sz w:val="24"/>
          <w:szCs w:val="24"/>
          <w:lang w:val="en-US" w:eastAsia="zh-CN"/>
          <w14:textFill>
            <w14:solidFill>
              <w14:schemeClr w14:val="tx1"/>
            </w14:solidFill>
          </w14:textFill>
        </w:rPr>
        <w:t>0.0033</w:t>
      </w:r>
      <w:r>
        <w:rPr>
          <w:rFonts w:hint="default" w:ascii="Arial" w:hAnsi="Arial" w:eastAsia="宋体" w:cs="Arial"/>
          <w:bCs/>
          <w:color w:val="000000" w:themeColor="text1"/>
          <w:sz w:val="24"/>
          <w:szCs w:val="24"/>
          <w14:textFill>
            <w14:solidFill>
              <w14:schemeClr w14:val="tx1"/>
            </w14:solidFill>
          </w14:textFill>
        </w:rPr>
        <w:t>kg/h，</w:t>
      </w:r>
      <w:r>
        <w:rPr>
          <w:rFonts w:hint="default" w:ascii="Arial" w:hAnsi="Arial" w:eastAsia="宋体" w:cs="Arial"/>
          <w:bCs/>
          <w:color w:val="000000" w:themeColor="text1"/>
          <w:sz w:val="24"/>
          <w:szCs w:val="24"/>
          <w:lang w:val="en-US" w:eastAsia="zh-CN"/>
          <w14:textFill>
            <w14:solidFill>
              <w14:schemeClr w14:val="tx1"/>
            </w14:solidFill>
          </w14:textFill>
        </w:rPr>
        <w:t>油炸工序</w:t>
      </w:r>
      <w:r>
        <w:rPr>
          <w:rFonts w:hint="default" w:ascii="Arial" w:hAnsi="Arial" w:eastAsia="宋体" w:cs="Arial"/>
          <w:bCs/>
          <w:color w:val="000000" w:themeColor="text1"/>
          <w:sz w:val="24"/>
          <w:szCs w:val="24"/>
          <w14:textFill>
            <w14:solidFill>
              <w14:schemeClr w14:val="tx1"/>
            </w14:solidFill>
          </w14:textFill>
        </w:rPr>
        <w:t>有效工时为</w:t>
      </w:r>
      <w:r>
        <w:rPr>
          <w:rFonts w:hint="default" w:ascii="Arial" w:hAnsi="Arial" w:eastAsia="宋体" w:cs="Arial"/>
          <w:bCs/>
          <w:color w:val="000000" w:themeColor="text1"/>
          <w:sz w:val="24"/>
          <w:szCs w:val="24"/>
          <w:lang w:val="en-US" w:eastAsia="zh-CN"/>
          <w14:textFill>
            <w14:solidFill>
              <w14:schemeClr w14:val="tx1"/>
            </w14:solidFill>
          </w14:textFill>
        </w:rPr>
        <w:t>7000</w:t>
      </w:r>
      <w:r>
        <w:rPr>
          <w:rFonts w:hint="default" w:ascii="Arial" w:hAnsi="Arial" w:eastAsia="宋体" w:cs="Arial"/>
          <w:bCs/>
          <w:color w:val="000000" w:themeColor="text1"/>
          <w:sz w:val="24"/>
          <w:szCs w:val="24"/>
          <w14:textFill>
            <w14:solidFill>
              <w14:schemeClr w14:val="tx1"/>
            </w14:solidFill>
          </w14:textFill>
        </w:rPr>
        <w:t>h。根据计算，现有工程已建部分</w:t>
      </w:r>
      <w:r>
        <w:rPr>
          <w:rFonts w:hint="default" w:ascii="Arial" w:hAnsi="Arial" w:eastAsia="宋体" w:cs="Arial"/>
          <w:bCs/>
          <w:color w:val="000000" w:themeColor="text1"/>
          <w:sz w:val="24"/>
          <w:szCs w:val="24"/>
          <w:lang w:eastAsia="zh-CN"/>
          <w14:textFill>
            <w14:solidFill>
              <w14:schemeClr w14:val="tx1"/>
            </w14:solidFill>
          </w14:textFill>
        </w:rPr>
        <w:t>油炸油烟</w:t>
      </w:r>
      <w:r>
        <w:rPr>
          <w:rFonts w:hint="default" w:ascii="Arial" w:hAnsi="Arial" w:eastAsia="宋体" w:cs="Arial"/>
          <w:bCs/>
          <w:color w:val="000000" w:themeColor="text1"/>
          <w:sz w:val="24"/>
          <w:szCs w:val="24"/>
          <w14:textFill>
            <w14:solidFill>
              <w14:schemeClr w14:val="tx1"/>
            </w14:solidFill>
          </w14:textFill>
        </w:rPr>
        <w:t>污染源强见下表。</w:t>
      </w:r>
    </w:p>
    <w:p w14:paraId="364B5D65">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现有工程</w:t>
      </w:r>
      <w:r>
        <w:rPr>
          <w:rFonts w:hint="default" w:ascii="Arial" w:hAnsi="Arial" w:eastAsia="宋体" w:cs="Arial"/>
          <w:b/>
          <w:bCs/>
          <w:color w:val="000000" w:themeColor="text1"/>
          <w:sz w:val="24"/>
          <w:szCs w:val="24"/>
          <w:lang w:val="en-US" w:eastAsia="zh-CN"/>
          <w14:textFill>
            <w14:solidFill>
              <w14:schemeClr w14:val="tx1"/>
            </w14:solidFill>
          </w14:textFill>
        </w:rPr>
        <w:t>已建部分油炸油烟污染源强</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1056"/>
        <w:gridCol w:w="846"/>
        <w:gridCol w:w="2340"/>
        <w:gridCol w:w="3180"/>
      </w:tblGrid>
      <w:tr w14:paraId="6FB5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68C9270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废气</w:t>
            </w:r>
          </w:p>
        </w:tc>
        <w:tc>
          <w:tcPr>
            <w:tcW w:w="0" w:type="auto"/>
            <w:tcBorders>
              <w:top w:val="single" w:color="auto" w:sz="4" w:space="0"/>
              <w:left w:val="single" w:color="auto" w:sz="4" w:space="0"/>
              <w:bottom w:val="single" w:color="auto" w:sz="4" w:space="0"/>
              <w:right w:val="single" w:color="auto" w:sz="4" w:space="0"/>
            </w:tcBorders>
            <w:vAlign w:val="center"/>
          </w:tcPr>
          <w:p w14:paraId="12A3E96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污染物</w:t>
            </w:r>
          </w:p>
        </w:tc>
        <w:tc>
          <w:tcPr>
            <w:tcW w:w="0" w:type="auto"/>
            <w:tcBorders>
              <w:top w:val="single" w:color="auto" w:sz="4" w:space="0"/>
              <w:left w:val="single" w:color="auto" w:sz="4" w:space="0"/>
              <w:bottom w:val="single" w:color="auto" w:sz="4" w:space="0"/>
              <w:right w:val="single" w:color="auto" w:sz="4" w:space="0"/>
            </w:tcBorders>
            <w:vAlign w:val="center"/>
          </w:tcPr>
          <w:p w14:paraId="51E2505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rPr>
            </w:pPr>
            <w:r>
              <w:rPr>
                <w:rFonts w:hint="default" w:ascii="Arial" w:hAnsi="Arial" w:eastAsia="宋体" w:cs="Arial"/>
                <w:color w:val="auto"/>
                <w:sz w:val="21"/>
                <w:szCs w:val="21"/>
              </w:rPr>
              <w:t>已建部分</w:t>
            </w:r>
            <w:r>
              <w:rPr>
                <w:rFonts w:hint="default" w:ascii="Arial" w:hAnsi="Arial" w:eastAsia="宋体" w:cs="Arial"/>
                <w:color w:val="auto"/>
                <w:sz w:val="21"/>
                <w:szCs w:val="21"/>
                <w:lang w:val="en-US" w:eastAsia="zh-CN"/>
              </w:rPr>
              <w:t>排</w:t>
            </w:r>
            <w:r>
              <w:rPr>
                <w:rFonts w:hint="default" w:ascii="Arial" w:hAnsi="Arial" w:eastAsia="宋体" w:cs="Arial"/>
                <w:color w:val="auto"/>
                <w:sz w:val="21"/>
                <w:szCs w:val="21"/>
              </w:rPr>
              <w:t>放量（t/a）</w:t>
            </w:r>
          </w:p>
        </w:tc>
        <w:tc>
          <w:tcPr>
            <w:tcW w:w="0" w:type="auto"/>
            <w:tcBorders>
              <w:top w:val="single" w:color="auto" w:sz="4" w:space="0"/>
              <w:left w:val="single" w:color="auto" w:sz="4" w:space="0"/>
              <w:bottom w:val="single" w:color="auto" w:sz="4" w:space="0"/>
              <w:right w:val="single" w:color="auto" w:sz="4" w:space="0"/>
            </w:tcBorders>
            <w:vAlign w:val="center"/>
          </w:tcPr>
          <w:p w14:paraId="43A2D33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Arial" w:hAnsi="Arial" w:eastAsia="宋体" w:cs="Arial"/>
                <w:color w:val="auto"/>
              </w:rPr>
            </w:pPr>
            <w:r>
              <w:rPr>
                <w:rFonts w:hint="default" w:ascii="Arial" w:hAnsi="Arial" w:eastAsia="宋体" w:cs="Arial"/>
                <w:color w:val="auto"/>
                <w:sz w:val="21"/>
                <w:szCs w:val="21"/>
              </w:rPr>
              <w:t>已建部分折算达产排放量（t/a）</w:t>
            </w:r>
          </w:p>
        </w:tc>
      </w:tr>
      <w:tr w14:paraId="32C10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12" w:hRule="atLeast"/>
          <w:jc w:val="center"/>
        </w:trPr>
        <w:tc>
          <w:tcPr>
            <w:tcW w:w="0" w:type="auto"/>
            <w:tcBorders>
              <w:left w:val="single" w:color="auto" w:sz="4" w:space="0"/>
              <w:right w:val="single" w:color="auto" w:sz="4" w:space="0"/>
            </w:tcBorders>
            <w:vAlign w:val="center"/>
          </w:tcPr>
          <w:p w14:paraId="3158460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lang w:val="en-US" w:eastAsia="zh-CN"/>
              </w:rPr>
            </w:pPr>
            <w:r>
              <w:rPr>
                <w:rFonts w:hint="eastAsia" w:ascii="Arial" w:hAnsi="Arial" w:cs="Arial"/>
                <w:color w:val="auto"/>
                <w:lang w:val="en-US" w:eastAsia="zh-CN"/>
              </w:rPr>
              <w:t>油炸油烟</w:t>
            </w:r>
          </w:p>
        </w:tc>
        <w:tc>
          <w:tcPr>
            <w:tcW w:w="0" w:type="auto"/>
            <w:tcBorders>
              <w:top w:val="single" w:color="auto" w:sz="4" w:space="0"/>
              <w:left w:val="single" w:color="auto" w:sz="4" w:space="0"/>
              <w:bottom w:val="single" w:color="auto" w:sz="4" w:space="0"/>
              <w:right w:val="single" w:color="auto" w:sz="4" w:space="0"/>
            </w:tcBorders>
            <w:vAlign w:val="center"/>
          </w:tcPr>
          <w:p w14:paraId="6674039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lang w:eastAsia="zh-CN"/>
              </w:rPr>
            </w:pPr>
            <w:r>
              <w:rPr>
                <w:rFonts w:hint="eastAsia" w:ascii="Arial" w:hAnsi="Arial" w:cs="Arial"/>
                <w:color w:val="auto"/>
                <w:sz w:val="21"/>
                <w:szCs w:val="21"/>
                <w:lang w:val="en-US" w:eastAsia="zh-CN"/>
              </w:rPr>
              <w:t>油烟</w:t>
            </w:r>
          </w:p>
        </w:tc>
        <w:tc>
          <w:tcPr>
            <w:tcW w:w="0" w:type="auto"/>
            <w:tcBorders>
              <w:top w:val="single" w:color="auto" w:sz="4" w:space="0"/>
              <w:left w:val="single" w:color="auto" w:sz="4" w:space="0"/>
              <w:bottom w:val="single" w:color="auto" w:sz="4" w:space="0"/>
              <w:right w:val="single" w:color="auto" w:sz="4" w:space="0"/>
            </w:tcBorders>
            <w:vAlign w:val="center"/>
          </w:tcPr>
          <w:p w14:paraId="4C8F15E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auto"/>
                <w:sz w:val="21"/>
                <w:szCs w:val="21"/>
                <w:lang w:val="en-US" w:eastAsia="zh-CN"/>
              </w:rPr>
            </w:pPr>
            <w:r>
              <w:rPr>
                <w:rFonts w:hint="eastAsia" w:ascii="Arial" w:hAnsi="Arial" w:cs="Arial"/>
                <w:color w:val="auto"/>
                <w:sz w:val="21"/>
                <w:szCs w:val="21"/>
                <w:lang w:val="en-US" w:eastAsia="zh-CN"/>
              </w:rPr>
              <w:t>0.0231</w:t>
            </w:r>
          </w:p>
        </w:tc>
        <w:tc>
          <w:tcPr>
            <w:tcW w:w="0" w:type="auto"/>
            <w:tcBorders>
              <w:top w:val="single" w:color="auto" w:sz="4" w:space="0"/>
              <w:left w:val="single" w:color="auto" w:sz="4" w:space="0"/>
              <w:bottom w:val="single" w:color="auto" w:sz="4" w:space="0"/>
              <w:right w:val="single" w:color="auto" w:sz="4" w:space="0"/>
            </w:tcBorders>
            <w:vAlign w:val="center"/>
          </w:tcPr>
          <w:p w14:paraId="0DDE64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Arial" w:hAnsi="Arial" w:eastAsia="宋体" w:cs="Arial"/>
                <w:color w:val="auto"/>
                <w:sz w:val="21"/>
                <w:szCs w:val="21"/>
                <w:lang w:val="en-US" w:eastAsia="zh-CN"/>
              </w:rPr>
            </w:pPr>
            <w:r>
              <w:rPr>
                <w:rFonts w:hint="default" w:ascii="Arial" w:hAnsi="Arial" w:cs="Arial"/>
                <w:color w:val="auto"/>
                <w:sz w:val="21"/>
                <w:szCs w:val="21"/>
                <w:lang w:val="en-US" w:eastAsia="zh-CN"/>
              </w:rPr>
              <w:t>0.0</w:t>
            </w:r>
            <w:r>
              <w:rPr>
                <w:rFonts w:hint="eastAsia" w:ascii="Arial" w:hAnsi="Arial" w:cs="Arial"/>
                <w:color w:val="auto"/>
                <w:sz w:val="21"/>
                <w:szCs w:val="21"/>
                <w:lang w:val="en-US" w:eastAsia="zh-CN"/>
              </w:rPr>
              <w:t>435</w:t>
            </w:r>
          </w:p>
        </w:tc>
      </w:tr>
    </w:tbl>
    <w:p w14:paraId="134F61B6">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2" w:firstLineChars="200"/>
        <w:textAlignment w:val="auto"/>
        <w:outlineLvl w:val="2"/>
        <w:rPr>
          <w:rFonts w:hint="default" w:ascii="Arial" w:hAnsi="Arial" w:eastAsia="宋体" w:cs="Arial"/>
          <w:b/>
          <w:bCs w:val="0"/>
          <w:color w:val="000000" w:themeColor="text1"/>
          <w:sz w:val="24"/>
          <w:szCs w:val="24"/>
          <w:highlight w:val="none"/>
          <w:lang w:val="en-US" w:eastAsia="zh-CN"/>
          <w14:textFill>
            <w14:solidFill>
              <w14:schemeClr w14:val="tx1"/>
            </w14:solidFill>
          </w14:textFill>
        </w:rPr>
      </w:pPr>
      <w:r>
        <w:rPr>
          <w:rFonts w:hint="default" w:ascii="Arial" w:hAnsi="Arial" w:eastAsia="宋体" w:cs="Arial"/>
          <w:b/>
          <w:bCs w:val="0"/>
          <w:color w:val="000000" w:themeColor="text1"/>
          <w:sz w:val="24"/>
          <w:szCs w:val="24"/>
          <w:highlight w:val="none"/>
          <w:lang w:val="en-GB"/>
          <w14:textFill>
            <w14:solidFill>
              <w14:schemeClr w14:val="tx1"/>
            </w14:solidFill>
          </w14:textFill>
        </w:rPr>
        <w:t>（</w:t>
      </w:r>
      <w:r>
        <w:rPr>
          <w:rFonts w:hint="default" w:ascii="Arial" w:hAnsi="Arial" w:eastAsia="宋体" w:cs="Arial"/>
          <w:b/>
          <w:bCs w:val="0"/>
          <w:color w:val="000000" w:themeColor="text1"/>
          <w:sz w:val="24"/>
          <w:szCs w:val="24"/>
          <w:highlight w:val="none"/>
          <w:lang w:val="en-US" w:eastAsia="zh-CN"/>
          <w14:textFill>
            <w14:solidFill>
              <w14:schemeClr w14:val="tx1"/>
            </w14:solidFill>
          </w14:textFill>
        </w:rPr>
        <w:t>4</w:t>
      </w:r>
      <w:r>
        <w:rPr>
          <w:rFonts w:hint="default" w:ascii="Arial" w:hAnsi="Arial" w:eastAsia="宋体" w:cs="Arial"/>
          <w:b/>
          <w:bCs w:val="0"/>
          <w:color w:val="000000" w:themeColor="text1"/>
          <w:sz w:val="24"/>
          <w:szCs w:val="24"/>
          <w:highlight w:val="none"/>
          <w:lang w:val="en-GB"/>
          <w14:textFill>
            <w14:solidFill>
              <w14:schemeClr w14:val="tx1"/>
            </w14:solidFill>
          </w14:textFill>
        </w:rPr>
        <w:t>）</w:t>
      </w:r>
      <w:r>
        <w:rPr>
          <w:rFonts w:hint="default" w:ascii="Arial" w:hAnsi="Arial" w:eastAsia="宋体" w:cs="Arial"/>
          <w:b/>
          <w:bCs w:val="0"/>
          <w:color w:val="000000" w:themeColor="text1"/>
          <w:sz w:val="24"/>
          <w:szCs w:val="24"/>
          <w:highlight w:val="none"/>
          <w:lang w:val="en-US" w:eastAsia="zh-CN"/>
          <w14:textFill>
            <w14:solidFill>
              <w14:schemeClr w14:val="tx1"/>
            </w14:solidFill>
          </w14:textFill>
        </w:rPr>
        <w:t>食堂</w:t>
      </w:r>
      <w:r>
        <w:rPr>
          <w:rFonts w:hint="default" w:ascii="Arial" w:hAnsi="Arial" w:eastAsia="宋体" w:cs="Arial"/>
          <w:b/>
          <w:bCs w:val="0"/>
          <w:color w:val="000000" w:themeColor="text1"/>
          <w:sz w:val="24"/>
          <w:szCs w:val="24"/>
          <w:highlight w:val="none"/>
          <w:lang w:val="en-GB"/>
          <w14:textFill>
            <w14:solidFill>
              <w14:schemeClr w14:val="tx1"/>
            </w14:solidFill>
          </w14:textFill>
        </w:rPr>
        <w:t>油烟</w:t>
      </w:r>
      <w:r>
        <w:rPr>
          <w:rFonts w:hint="default" w:ascii="Arial" w:hAnsi="Arial" w:eastAsia="宋体" w:cs="Arial"/>
          <w:b/>
          <w:bCs w:val="0"/>
          <w:color w:val="000000" w:themeColor="text1"/>
          <w:sz w:val="24"/>
          <w:szCs w:val="24"/>
          <w:highlight w:val="none"/>
          <w:lang w:val="en-US" w:eastAsia="zh-CN"/>
          <w14:textFill>
            <w14:solidFill>
              <w14:schemeClr w14:val="tx1"/>
            </w14:solidFill>
          </w14:textFill>
        </w:rPr>
        <w:t>废气</w:t>
      </w:r>
    </w:p>
    <w:p w14:paraId="75CAF710">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根据现状监测，企业现有工程</w:t>
      </w:r>
      <w:r>
        <w:rPr>
          <w:rFonts w:hint="default" w:ascii="Arial" w:hAnsi="Arial" w:eastAsia="宋体" w:cs="Arial"/>
          <w:bCs/>
          <w:color w:val="000000" w:themeColor="text1"/>
          <w:sz w:val="24"/>
          <w:szCs w:val="24"/>
          <w:lang w:val="en-US" w:eastAsia="zh-CN"/>
          <w14:textFill>
            <w14:solidFill>
              <w14:schemeClr w14:val="tx1"/>
            </w14:solidFill>
          </w14:textFill>
        </w:rPr>
        <w:t>食堂</w:t>
      </w:r>
      <w:r>
        <w:rPr>
          <w:rFonts w:hint="default" w:ascii="Arial" w:hAnsi="Arial" w:eastAsia="宋体" w:cs="Arial"/>
          <w:bCs/>
          <w:color w:val="000000" w:themeColor="text1"/>
          <w:sz w:val="24"/>
          <w:szCs w:val="24"/>
          <w14:textFill>
            <w14:solidFill>
              <w14:schemeClr w14:val="tx1"/>
            </w14:solidFill>
          </w14:textFill>
        </w:rPr>
        <w:t>油烟排气筒的排放速率为</w:t>
      </w:r>
      <w:r>
        <w:rPr>
          <w:rFonts w:hint="default" w:ascii="Arial" w:hAnsi="Arial" w:eastAsia="宋体" w:cs="Arial"/>
          <w:bCs/>
          <w:color w:val="000000" w:themeColor="text1"/>
          <w:sz w:val="24"/>
          <w:szCs w:val="24"/>
          <w:lang w:val="en-US" w:eastAsia="zh-CN"/>
          <w14:textFill>
            <w14:solidFill>
              <w14:schemeClr w14:val="tx1"/>
            </w14:solidFill>
          </w14:textFill>
        </w:rPr>
        <w:t>0.00355</w:t>
      </w:r>
      <w:r>
        <w:rPr>
          <w:rFonts w:hint="default" w:ascii="Arial" w:hAnsi="Arial" w:eastAsia="宋体" w:cs="Arial"/>
          <w:bCs/>
          <w:color w:val="000000" w:themeColor="text1"/>
          <w:sz w:val="24"/>
          <w:szCs w:val="24"/>
          <w14:textFill>
            <w14:solidFill>
              <w14:schemeClr w14:val="tx1"/>
            </w14:solidFill>
          </w14:textFill>
        </w:rPr>
        <w:t>kg/h，</w:t>
      </w:r>
      <w:r>
        <w:rPr>
          <w:rFonts w:hint="default" w:ascii="Arial" w:hAnsi="Arial" w:eastAsia="宋体" w:cs="Arial"/>
          <w:bCs/>
          <w:color w:val="000000" w:themeColor="text1"/>
          <w:sz w:val="24"/>
          <w:szCs w:val="24"/>
          <w:lang w:val="en-US" w:eastAsia="zh-CN"/>
          <w14:textFill>
            <w14:solidFill>
              <w14:schemeClr w14:val="tx1"/>
            </w14:solidFill>
          </w14:textFill>
        </w:rPr>
        <w:t>食堂油烟排气筒年工作时间为2100</w:t>
      </w:r>
      <w:r>
        <w:rPr>
          <w:rFonts w:hint="default" w:ascii="Arial" w:hAnsi="Arial" w:eastAsia="宋体" w:cs="Arial"/>
          <w:bCs/>
          <w:color w:val="000000" w:themeColor="text1"/>
          <w:sz w:val="24"/>
          <w:szCs w:val="24"/>
          <w14:textFill>
            <w14:solidFill>
              <w14:schemeClr w14:val="tx1"/>
            </w14:solidFill>
          </w14:textFill>
        </w:rPr>
        <w:t>h。根据计算，现有工程已建部分</w:t>
      </w:r>
      <w:r>
        <w:rPr>
          <w:rFonts w:hint="default" w:ascii="Arial" w:hAnsi="Arial" w:eastAsia="宋体" w:cs="Arial"/>
          <w:bCs/>
          <w:color w:val="000000" w:themeColor="text1"/>
          <w:sz w:val="24"/>
          <w:szCs w:val="24"/>
          <w:lang w:val="en-US" w:eastAsia="zh-CN"/>
          <w14:textFill>
            <w14:solidFill>
              <w14:schemeClr w14:val="tx1"/>
            </w14:solidFill>
          </w14:textFill>
        </w:rPr>
        <w:t>食堂</w:t>
      </w:r>
      <w:r>
        <w:rPr>
          <w:rFonts w:hint="default" w:ascii="Arial" w:hAnsi="Arial" w:eastAsia="宋体" w:cs="Arial"/>
          <w:bCs/>
          <w:color w:val="000000" w:themeColor="text1"/>
          <w:sz w:val="24"/>
          <w:szCs w:val="24"/>
          <w14:textFill>
            <w14:solidFill>
              <w14:schemeClr w14:val="tx1"/>
            </w14:solidFill>
          </w14:textFill>
        </w:rPr>
        <w:t>油烟污染源强见下表。</w:t>
      </w:r>
    </w:p>
    <w:p w14:paraId="278481EF">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现有工程</w:t>
      </w:r>
      <w:r>
        <w:rPr>
          <w:rFonts w:hint="default" w:ascii="Arial" w:hAnsi="Arial" w:eastAsia="宋体" w:cs="Arial"/>
          <w:b/>
          <w:bCs/>
          <w:color w:val="000000" w:themeColor="text1"/>
          <w:sz w:val="24"/>
          <w:szCs w:val="24"/>
          <w:lang w:val="en-US" w:eastAsia="zh-CN"/>
          <w14:textFill>
            <w14:solidFill>
              <w14:schemeClr w14:val="tx1"/>
            </w14:solidFill>
          </w14:textFill>
        </w:rPr>
        <w:t>已建部分食堂油烟污染源强</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1266"/>
        <w:gridCol w:w="1056"/>
        <w:gridCol w:w="2340"/>
        <w:gridCol w:w="3180"/>
      </w:tblGrid>
      <w:tr w14:paraId="0B64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3BE837AD">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废气</w:t>
            </w:r>
          </w:p>
        </w:tc>
        <w:tc>
          <w:tcPr>
            <w:tcW w:w="0" w:type="auto"/>
            <w:tcBorders>
              <w:top w:val="single" w:color="auto" w:sz="4" w:space="0"/>
              <w:left w:val="single" w:color="auto" w:sz="4" w:space="0"/>
              <w:bottom w:val="single" w:color="auto" w:sz="4" w:space="0"/>
              <w:right w:val="single" w:color="auto" w:sz="4" w:space="0"/>
            </w:tcBorders>
            <w:vAlign w:val="center"/>
          </w:tcPr>
          <w:p w14:paraId="5CE917BD">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污染物</w:t>
            </w:r>
          </w:p>
        </w:tc>
        <w:tc>
          <w:tcPr>
            <w:tcW w:w="0" w:type="auto"/>
            <w:tcBorders>
              <w:top w:val="single" w:color="auto" w:sz="4" w:space="0"/>
              <w:left w:val="single" w:color="auto" w:sz="4" w:space="0"/>
              <w:bottom w:val="single" w:color="auto" w:sz="4" w:space="0"/>
              <w:right w:val="single" w:color="auto" w:sz="4" w:space="0"/>
            </w:tcBorders>
            <w:vAlign w:val="center"/>
          </w:tcPr>
          <w:p w14:paraId="3195660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auto"/>
                <w:sz w:val="21"/>
                <w:szCs w:val="21"/>
              </w:rPr>
              <w:t>已建部分</w:t>
            </w:r>
            <w:r>
              <w:rPr>
                <w:rFonts w:hint="default" w:ascii="Arial" w:hAnsi="Arial" w:eastAsia="宋体" w:cs="Arial"/>
                <w:color w:val="auto"/>
                <w:sz w:val="21"/>
                <w:szCs w:val="21"/>
                <w:lang w:val="en-US" w:eastAsia="zh-CN"/>
              </w:rPr>
              <w:t>排</w:t>
            </w:r>
            <w:r>
              <w:rPr>
                <w:rFonts w:hint="default" w:ascii="Arial" w:hAnsi="Arial" w:eastAsia="宋体" w:cs="Arial"/>
                <w:color w:val="auto"/>
                <w:sz w:val="21"/>
                <w:szCs w:val="21"/>
              </w:rPr>
              <w:t>放量（t/a）</w:t>
            </w:r>
          </w:p>
        </w:tc>
        <w:tc>
          <w:tcPr>
            <w:tcW w:w="0" w:type="auto"/>
            <w:tcBorders>
              <w:top w:val="single" w:color="auto" w:sz="4" w:space="0"/>
              <w:left w:val="single" w:color="auto" w:sz="4" w:space="0"/>
              <w:bottom w:val="single" w:color="auto" w:sz="4" w:space="0"/>
              <w:right w:val="single" w:color="auto" w:sz="4" w:space="0"/>
            </w:tcBorders>
            <w:vAlign w:val="center"/>
          </w:tcPr>
          <w:p w14:paraId="70CDFD6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auto"/>
                <w:sz w:val="21"/>
                <w:szCs w:val="21"/>
              </w:rPr>
              <w:t>已建部分折算达产排放量（t/a）</w:t>
            </w:r>
          </w:p>
        </w:tc>
      </w:tr>
      <w:tr w14:paraId="4925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0" w:type="auto"/>
            <w:tcBorders>
              <w:top w:val="single" w:color="auto" w:sz="4" w:space="0"/>
              <w:left w:val="single" w:color="auto" w:sz="4" w:space="0"/>
              <w:right w:val="single" w:color="auto" w:sz="4" w:space="0"/>
            </w:tcBorders>
            <w:vAlign w:val="center"/>
          </w:tcPr>
          <w:p w14:paraId="1B74A059">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食堂</w:t>
            </w:r>
            <w:r>
              <w:rPr>
                <w:rFonts w:hint="default" w:ascii="Arial" w:hAnsi="Arial" w:eastAsia="宋体" w:cs="Arial"/>
                <w:color w:val="000000" w:themeColor="text1"/>
                <w14:textFill>
                  <w14:solidFill>
                    <w14:schemeClr w14:val="tx1"/>
                  </w14:solidFill>
                </w14:textFill>
              </w:rPr>
              <w:t>油烟</w:t>
            </w:r>
          </w:p>
        </w:tc>
        <w:tc>
          <w:tcPr>
            <w:tcW w:w="0" w:type="auto"/>
            <w:tcBorders>
              <w:top w:val="single" w:color="auto" w:sz="4" w:space="0"/>
              <w:left w:val="single" w:color="auto" w:sz="4" w:space="0"/>
              <w:bottom w:val="single" w:color="auto" w:sz="4" w:space="0"/>
              <w:right w:val="single" w:color="auto" w:sz="4" w:space="0"/>
            </w:tcBorders>
            <w:vAlign w:val="center"/>
          </w:tcPr>
          <w:p w14:paraId="5471DAAF">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油烟</w:t>
            </w:r>
          </w:p>
        </w:tc>
        <w:tc>
          <w:tcPr>
            <w:tcW w:w="0" w:type="auto"/>
            <w:tcBorders>
              <w:top w:val="single" w:color="auto" w:sz="4" w:space="0"/>
              <w:left w:val="single" w:color="auto" w:sz="4" w:space="0"/>
              <w:bottom w:val="single" w:color="auto" w:sz="4" w:space="0"/>
              <w:right w:val="single" w:color="auto" w:sz="4" w:space="0"/>
            </w:tcBorders>
            <w:vAlign w:val="center"/>
          </w:tcPr>
          <w:p w14:paraId="73D8A3EF">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0.00</w:t>
            </w:r>
            <w:r>
              <w:rPr>
                <w:rFonts w:hint="eastAsia" w:ascii="Arial" w:hAnsi="Arial" w:cs="Arial"/>
                <w:color w:val="000000" w:themeColor="text1"/>
                <w:lang w:val="en-US" w:eastAsia="zh-CN"/>
                <w14:textFill>
                  <w14:solidFill>
                    <w14:schemeClr w14:val="tx1"/>
                  </w14:solidFill>
                </w14:textFill>
              </w:rPr>
              <w:t>8</w:t>
            </w:r>
          </w:p>
        </w:tc>
        <w:tc>
          <w:tcPr>
            <w:tcW w:w="0" w:type="auto"/>
            <w:tcBorders>
              <w:top w:val="single" w:color="auto" w:sz="4" w:space="0"/>
              <w:left w:val="single" w:color="auto" w:sz="4" w:space="0"/>
              <w:bottom w:val="single" w:color="auto" w:sz="4" w:space="0"/>
              <w:right w:val="single" w:color="auto" w:sz="4" w:space="0"/>
            </w:tcBorders>
            <w:vAlign w:val="center"/>
          </w:tcPr>
          <w:p w14:paraId="3B0C86A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0.00</w:t>
            </w:r>
            <w:r>
              <w:rPr>
                <w:rFonts w:hint="eastAsia" w:ascii="Arial" w:hAnsi="Arial" w:cs="Arial"/>
                <w:color w:val="000000" w:themeColor="text1"/>
                <w:lang w:val="en-US" w:eastAsia="zh-CN"/>
                <w14:textFill>
                  <w14:solidFill>
                    <w14:schemeClr w14:val="tx1"/>
                  </w14:solidFill>
                </w14:textFill>
              </w:rPr>
              <w:t>8</w:t>
            </w:r>
          </w:p>
        </w:tc>
      </w:tr>
    </w:tbl>
    <w:p w14:paraId="43C0DCCC">
      <w:pPr>
        <w:keepNext w:val="0"/>
        <w:keepLines w:val="0"/>
        <w:pageBreakBefore w:val="0"/>
        <w:kinsoku/>
        <w:wordWrap/>
        <w:overflowPunct/>
        <w:bidi w:val="0"/>
        <w:snapToGrid w:val="0"/>
        <w:spacing w:line="360" w:lineRule="auto"/>
        <w:ind w:left="105" w:leftChars="50" w:right="105" w:rightChars="50" w:firstLine="482" w:firstLineChars="20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3、固废</w:t>
      </w:r>
    </w:p>
    <w:p w14:paraId="7FC25A4F">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14:textFill>
            <w14:solidFill>
              <w14:schemeClr w14:val="tx1"/>
            </w14:solidFill>
          </w14:textFill>
        </w:rPr>
      </w:pPr>
      <w:bookmarkStart w:id="35" w:name="_Hlk166433663"/>
      <w:r>
        <w:rPr>
          <w:rFonts w:hint="default" w:ascii="Arial" w:hAnsi="Arial" w:eastAsia="宋体" w:cs="Arial"/>
          <w:color w:val="000000" w:themeColor="text1"/>
          <w:sz w:val="24"/>
          <w:szCs w:val="24"/>
          <w14:textFill>
            <w14:solidFill>
              <w14:schemeClr w14:val="tx1"/>
            </w14:solidFill>
          </w14:textFill>
        </w:rPr>
        <w:t>现企业生产厂区</w:t>
      </w:r>
      <w:r>
        <w:rPr>
          <w:rFonts w:hint="default" w:ascii="Arial" w:hAnsi="Arial" w:eastAsia="宋体" w:cs="Arial"/>
          <w:color w:val="000000" w:themeColor="text1"/>
          <w:sz w:val="24"/>
          <w:szCs w:val="24"/>
          <w:lang w:val="en-US" w:eastAsia="zh-CN"/>
          <w14:textFill>
            <w14:solidFill>
              <w14:schemeClr w14:val="tx1"/>
            </w14:solidFill>
          </w14:textFill>
        </w:rPr>
        <w:t>西南</w:t>
      </w:r>
      <w:r>
        <w:rPr>
          <w:rFonts w:hint="default" w:ascii="Arial" w:hAnsi="Arial" w:eastAsia="宋体" w:cs="Arial"/>
          <w:color w:val="000000" w:themeColor="text1"/>
          <w:kern w:val="0"/>
          <w:sz w:val="24"/>
          <w:szCs w:val="24"/>
          <w14:textFill>
            <w14:solidFill>
              <w14:schemeClr w14:val="tx1"/>
            </w14:solidFill>
          </w14:textFill>
        </w:rPr>
        <w:t>角设有一间</w:t>
      </w:r>
      <w:r>
        <w:rPr>
          <w:rFonts w:hint="default" w:ascii="Arial" w:hAnsi="Arial" w:eastAsia="宋体" w:cs="Arial"/>
          <w:color w:val="000000" w:themeColor="text1"/>
          <w:kern w:val="0"/>
          <w:sz w:val="24"/>
          <w:szCs w:val="24"/>
          <w:lang w:val="en-US" w:eastAsia="zh-CN"/>
          <w14:textFill>
            <w14:solidFill>
              <w14:schemeClr w14:val="tx1"/>
            </w14:solidFill>
          </w14:textFill>
        </w:rPr>
        <w:t>20m</w:t>
      </w:r>
      <w:r>
        <w:rPr>
          <w:rFonts w:hint="default" w:ascii="Arial" w:hAnsi="Arial" w:eastAsia="宋体" w:cs="Arial"/>
          <w:color w:val="000000" w:themeColor="text1"/>
          <w:kern w:val="0"/>
          <w:sz w:val="24"/>
          <w:szCs w:val="24"/>
          <w:vertAlign w:val="superscript"/>
          <w:lang w:val="en-US" w:eastAsia="zh-CN"/>
          <w14:textFill>
            <w14:solidFill>
              <w14:schemeClr w14:val="tx1"/>
            </w14:solidFill>
          </w14:textFill>
        </w:rPr>
        <w:t>2</w:t>
      </w:r>
      <w:r>
        <w:rPr>
          <w:rFonts w:hint="default" w:ascii="Arial" w:hAnsi="Arial" w:eastAsia="宋体" w:cs="Arial"/>
          <w:color w:val="000000" w:themeColor="text1"/>
          <w:kern w:val="0"/>
          <w:sz w:val="24"/>
          <w:szCs w:val="24"/>
          <w14:textFill>
            <w14:solidFill>
              <w14:schemeClr w14:val="tx1"/>
            </w14:solidFill>
          </w14:textFill>
        </w:rPr>
        <w:t>的</w:t>
      </w:r>
      <w:r>
        <w:rPr>
          <w:rFonts w:hint="default" w:ascii="Arial" w:hAnsi="Arial" w:eastAsia="宋体" w:cs="Arial"/>
          <w:color w:val="000000" w:themeColor="text1"/>
          <w:kern w:val="0"/>
          <w:sz w:val="24"/>
          <w:szCs w:val="24"/>
          <w:highlight w:val="none"/>
          <w14:textFill>
            <w14:solidFill>
              <w14:schemeClr w14:val="tx1"/>
            </w14:solidFill>
          </w14:textFill>
        </w:rPr>
        <w:t>危废</w:t>
      </w:r>
      <w:r>
        <w:rPr>
          <w:rFonts w:hint="default" w:ascii="Arial" w:hAnsi="Arial" w:eastAsia="宋体" w:cs="Arial"/>
          <w:color w:val="000000" w:themeColor="text1"/>
          <w:kern w:val="0"/>
          <w:sz w:val="24"/>
          <w:szCs w:val="24"/>
          <w:highlight w:val="none"/>
          <w:lang w:val="en-US" w:eastAsia="zh-CN"/>
          <w14:textFill>
            <w14:solidFill>
              <w14:schemeClr w14:val="tx1"/>
            </w14:solidFill>
          </w14:textFill>
        </w:rPr>
        <w:t>仓库</w:t>
      </w:r>
      <w:r>
        <w:rPr>
          <w:rFonts w:hint="default" w:ascii="Arial" w:hAnsi="Arial" w:eastAsia="宋体" w:cs="Arial"/>
          <w:color w:val="000000" w:themeColor="text1"/>
          <w:kern w:val="0"/>
          <w:sz w:val="24"/>
          <w:szCs w:val="24"/>
          <w14:textFill>
            <w14:solidFill>
              <w14:schemeClr w14:val="tx1"/>
            </w14:solidFill>
          </w14:textFill>
        </w:rPr>
        <w:t>，厂区</w:t>
      </w:r>
      <w:r>
        <w:rPr>
          <w:rFonts w:hint="default" w:ascii="Arial" w:hAnsi="Arial" w:eastAsia="宋体" w:cs="Arial"/>
          <w:color w:val="000000" w:themeColor="text1"/>
          <w:kern w:val="0"/>
          <w:sz w:val="24"/>
          <w:szCs w:val="24"/>
          <w:lang w:val="en-US" w:eastAsia="zh-CN"/>
          <w14:textFill>
            <w14:solidFill>
              <w14:schemeClr w14:val="tx1"/>
            </w14:solidFill>
          </w14:textFill>
        </w:rPr>
        <w:t>北侧、西南角分别</w:t>
      </w:r>
      <w:r>
        <w:rPr>
          <w:rFonts w:hint="default" w:ascii="Arial" w:hAnsi="Arial" w:eastAsia="宋体" w:cs="Arial"/>
          <w:color w:val="000000" w:themeColor="text1"/>
          <w:kern w:val="0"/>
          <w:sz w:val="24"/>
          <w:szCs w:val="24"/>
          <w14:textFill>
            <w14:solidFill>
              <w14:schemeClr w14:val="tx1"/>
            </w14:solidFill>
          </w14:textFill>
        </w:rPr>
        <w:t>设有一间</w:t>
      </w:r>
      <w:r>
        <w:rPr>
          <w:rFonts w:hint="default" w:ascii="Arial" w:hAnsi="Arial" w:eastAsia="宋体" w:cs="Arial"/>
          <w:color w:val="000000" w:themeColor="text1"/>
          <w:kern w:val="0"/>
          <w:sz w:val="24"/>
          <w:szCs w:val="24"/>
          <w:lang w:val="en-US" w:eastAsia="zh-CN"/>
          <w14:textFill>
            <w14:solidFill>
              <w14:schemeClr w14:val="tx1"/>
            </w14:solidFill>
          </w14:textFill>
        </w:rPr>
        <w:t>190m</w:t>
      </w:r>
      <w:r>
        <w:rPr>
          <w:rFonts w:hint="default" w:ascii="Arial" w:hAnsi="Arial" w:eastAsia="宋体" w:cs="Arial"/>
          <w:color w:val="000000" w:themeColor="text1"/>
          <w:kern w:val="0"/>
          <w:sz w:val="24"/>
          <w:szCs w:val="24"/>
          <w:vertAlign w:val="superscript"/>
          <w:lang w:val="en-US" w:eastAsia="zh-CN"/>
          <w14:textFill>
            <w14:solidFill>
              <w14:schemeClr w14:val="tx1"/>
            </w14:solidFill>
          </w14:textFill>
        </w:rPr>
        <w:t>2</w:t>
      </w:r>
      <w:r>
        <w:rPr>
          <w:rFonts w:hint="default" w:ascii="Arial" w:hAnsi="Arial" w:eastAsia="宋体" w:cs="Arial"/>
          <w:color w:val="000000" w:themeColor="text1"/>
          <w:kern w:val="0"/>
          <w:sz w:val="24"/>
          <w:szCs w:val="24"/>
          <w:lang w:eastAsia="zh-CN"/>
          <w14:textFill>
            <w14:solidFill>
              <w14:schemeClr w14:val="tx1"/>
            </w14:solidFill>
          </w14:textFill>
        </w:rPr>
        <w:t>、</w:t>
      </w:r>
      <w:r>
        <w:rPr>
          <w:rFonts w:hint="default" w:ascii="Arial" w:hAnsi="Arial" w:eastAsia="宋体" w:cs="Arial"/>
          <w:color w:val="000000" w:themeColor="text1"/>
          <w:kern w:val="0"/>
          <w:sz w:val="24"/>
          <w:szCs w:val="24"/>
          <w:lang w:val="en-US" w:eastAsia="zh-CN"/>
          <w14:textFill>
            <w14:solidFill>
              <w14:schemeClr w14:val="tx1"/>
            </w14:solidFill>
          </w14:textFill>
        </w:rPr>
        <w:t>20m</w:t>
      </w:r>
      <w:r>
        <w:rPr>
          <w:rFonts w:hint="default" w:ascii="Arial" w:hAnsi="Arial" w:eastAsia="宋体" w:cs="Arial"/>
          <w:color w:val="000000" w:themeColor="text1"/>
          <w:kern w:val="0"/>
          <w:sz w:val="24"/>
          <w:szCs w:val="24"/>
          <w:vertAlign w:val="superscript"/>
          <w:lang w:val="en-US" w:eastAsia="zh-CN"/>
          <w14:textFill>
            <w14:solidFill>
              <w14:schemeClr w14:val="tx1"/>
            </w14:solidFill>
          </w14:textFill>
        </w:rPr>
        <w:t>2</w:t>
      </w:r>
      <w:r>
        <w:rPr>
          <w:rFonts w:hint="default" w:ascii="Arial" w:hAnsi="Arial" w:eastAsia="宋体" w:cs="Arial"/>
          <w:color w:val="000000" w:themeColor="text1"/>
          <w:kern w:val="0"/>
          <w:sz w:val="24"/>
          <w:szCs w:val="24"/>
          <w14:textFill>
            <w14:solidFill>
              <w14:schemeClr w14:val="tx1"/>
            </w14:solidFill>
          </w14:textFill>
        </w:rPr>
        <w:t>的</w:t>
      </w:r>
      <w:r>
        <w:rPr>
          <w:rFonts w:hint="default" w:ascii="Arial" w:hAnsi="Arial" w:eastAsia="宋体" w:cs="Arial"/>
          <w:color w:val="000000" w:themeColor="text1"/>
          <w:kern w:val="0"/>
          <w:sz w:val="24"/>
          <w:szCs w:val="24"/>
          <w:highlight w:val="none"/>
          <w14:textFill>
            <w14:solidFill>
              <w14:schemeClr w14:val="tx1"/>
            </w14:solidFill>
          </w14:textFill>
        </w:rPr>
        <w:t>一般固废</w:t>
      </w:r>
      <w:r>
        <w:rPr>
          <w:rFonts w:hint="default" w:ascii="Arial" w:hAnsi="Arial" w:eastAsia="宋体" w:cs="Arial"/>
          <w:color w:val="000000" w:themeColor="text1"/>
          <w:kern w:val="0"/>
          <w:sz w:val="24"/>
          <w:szCs w:val="24"/>
          <w:highlight w:val="none"/>
          <w:lang w:val="en-US" w:eastAsia="zh-CN"/>
          <w14:textFill>
            <w14:solidFill>
              <w14:schemeClr w14:val="tx1"/>
            </w14:solidFill>
          </w14:textFill>
        </w:rPr>
        <w:t>仓库</w:t>
      </w:r>
      <w:r>
        <w:rPr>
          <w:rFonts w:hint="default" w:ascii="Arial" w:hAnsi="Arial" w:eastAsia="宋体" w:cs="Arial"/>
          <w:color w:val="000000" w:themeColor="text1"/>
          <w:kern w:val="0"/>
          <w:sz w:val="24"/>
          <w:szCs w:val="24"/>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危废</w:t>
      </w:r>
      <w:r>
        <w:rPr>
          <w:rFonts w:hint="default" w:ascii="Arial" w:hAnsi="Arial" w:eastAsia="宋体" w:cs="Arial"/>
          <w:color w:val="000000" w:themeColor="text1"/>
          <w:sz w:val="24"/>
          <w:szCs w:val="24"/>
          <w:lang w:val="en-US" w:eastAsia="zh-CN"/>
          <w14:textFill>
            <w14:solidFill>
              <w14:schemeClr w14:val="tx1"/>
            </w14:solidFill>
          </w14:textFill>
        </w:rPr>
        <w:t>仓库</w:t>
      </w:r>
      <w:r>
        <w:rPr>
          <w:rFonts w:hint="default" w:ascii="Arial" w:hAnsi="Arial" w:eastAsia="宋体" w:cs="Arial"/>
          <w:color w:val="000000" w:themeColor="text1"/>
          <w:sz w:val="24"/>
          <w:szCs w:val="24"/>
          <w14:textFill>
            <w14:solidFill>
              <w14:schemeClr w14:val="tx1"/>
            </w14:solidFill>
          </w14:textFill>
        </w:rPr>
        <w:t>地面已按照危废</w:t>
      </w:r>
      <w:r>
        <w:rPr>
          <w:rFonts w:hint="default" w:ascii="Arial" w:hAnsi="Arial" w:eastAsia="宋体" w:cs="Arial"/>
          <w:color w:val="000000" w:themeColor="text1"/>
          <w:sz w:val="24"/>
          <w:szCs w:val="24"/>
          <w:lang w:val="en-US" w:eastAsia="zh-CN"/>
          <w14:textFill>
            <w14:solidFill>
              <w14:schemeClr w14:val="tx1"/>
            </w14:solidFill>
          </w14:textFill>
        </w:rPr>
        <w:t>仓库</w:t>
      </w:r>
      <w:r>
        <w:rPr>
          <w:rFonts w:hint="default" w:ascii="Arial" w:hAnsi="Arial" w:eastAsia="宋体" w:cs="Arial"/>
          <w:color w:val="000000" w:themeColor="text1"/>
          <w:sz w:val="24"/>
          <w:szCs w:val="24"/>
          <w14:textFill>
            <w14:solidFill>
              <w14:schemeClr w14:val="tx1"/>
            </w14:solidFill>
          </w14:textFill>
        </w:rPr>
        <w:t>标准要求落实了防腐、防渗措施</w:t>
      </w:r>
      <w:r>
        <w:rPr>
          <w:rFonts w:hint="default"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lang w:val="en-US" w:eastAsia="zh-CN"/>
          <w14:textFill>
            <w14:solidFill>
              <w14:schemeClr w14:val="tx1"/>
            </w14:solidFill>
          </w14:textFill>
        </w:rPr>
        <w:t>危废仓库</w:t>
      </w:r>
      <w:r>
        <w:rPr>
          <w:rFonts w:hint="default" w:ascii="Arial" w:hAnsi="Arial" w:eastAsia="宋体" w:cs="Arial"/>
          <w:color w:val="000000" w:themeColor="text1"/>
          <w:sz w:val="24"/>
          <w:szCs w:val="24"/>
          <w14:textFill>
            <w14:solidFill>
              <w14:schemeClr w14:val="tx1"/>
            </w14:solidFill>
          </w14:textFill>
        </w:rPr>
        <w:t>四周设有集液沟，防止废液外流。</w:t>
      </w:r>
    </w:p>
    <w:p w14:paraId="32AA6CEB">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企业实际生产过程中，使用机油进行设备的维护，产生危险废物废</w:t>
      </w:r>
      <w:r>
        <w:rPr>
          <w:rFonts w:hint="default" w:ascii="Arial" w:hAnsi="Arial" w:eastAsia="宋体" w:cs="Arial"/>
          <w:color w:val="000000" w:themeColor="text1"/>
          <w:sz w:val="24"/>
          <w:szCs w:val="24"/>
          <w:lang w:val="en-US" w:eastAsia="zh-CN"/>
          <w14:textFill>
            <w14:solidFill>
              <w14:schemeClr w14:val="tx1"/>
            </w14:solidFill>
          </w14:textFill>
        </w:rPr>
        <w:t>矿物</w:t>
      </w:r>
      <w:r>
        <w:rPr>
          <w:rFonts w:hint="default" w:ascii="Arial" w:hAnsi="Arial" w:eastAsia="宋体" w:cs="Arial"/>
          <w:color w:val="000000" w:themeColor="text1"/>
          <w:sz w:val="24"/>
          <w:szCs w:val="24"/>
          <w14:textFill>
            <w14:solidFill>
              <w14:schemeClr w14:val="tx1"/>
            </w14:solidFill>
          </w14:textFill>
        </w:rPr>
        <w:t>油</w:t>
      </w:r>
      <w:r>
        <w:rPr>
          <w:rFonts w:hint="default" w:ascii="Arial" w:hAnsi="Arial" w:eastAsia="宋体" w:cs="Arial"/>
          <w:color w:val="000000" w:themeColor="text1"/>
          <w:sz w:val="24"/>
          <w:szCs w:val="24"/>
          <w:highlight w:val="none"/>
          <w:lang w:val="en-US" w:eastAsia="zh-CN"/>
          <w14:textFill>
            <w14:solidFill>
              <w14:schemeClr w14:val="tx1"/>
            </w14:solidFill>
          </w14:textFill>
        </w:rPr>
        <w:t>2</w:t>
      </w:r>
      <w:r>
        <w:rPr>
          <w:rFonts w:hint="default" w:ascii="Arial" w:hAnsi="Arial" w:eastAsia="宋体" w:cs="Arial"/>
          <w:color w:val="000000" w:themeColor="text1"/>
          <w:sz w:val="24"/>
          <w:szCs w:val="24"/>
          <w:highlight w:val="none"/>
          <w14:textFill>
            <w14:solidFill>
              <w14:schemeClr w14:val="tx1"/>
            </w14:solidFill>
          </w14:textFill>
        </w:rPr>
        <w:t>t/a</w:t>
      </w:r>
      <w:r>
        <w:rPr>
          <w:rFonts w:hint="default" w:ascii="Arial" w:hAnsi="Arial" w:eastAsia="宋体" w:cs="Arial"/>
          <w:color w:val="000000" w:themeColor="text1"/>
          <w:sz w:val="24"/>
          <w:szCs w:val="24"/>
          <w14:textFill>
            <w14:solidFill>
              <w14:schemeClr w14:val="tx1"/>
            </w14:solidFill>
          </w14:textFill>
        </w:rPr>
        <w:t>（HW08 900-249-08），予以核加</w:t>
      </w:r>
      <w:r>
        <w:rPr>
          <w:rFonts w:hint="eastAsia" w:ascii="Arial" w:hAnsi="Arial" w:cs="Arial"/>
          <w:color w:val="000000" w:themeColor="text1"/>
          <w:sz w:val="24"/>
          <w:szCs w:val="24"/>
          <w:lang w:eastAsia="zh-CN"/>
          <w14:textFill>
            <w14:solidFill>
              <w14:schemeClr w14:val="tx1"/>
            </w14:solidFill>
          </w14:textFill>
        </w:rPr>
        <w:t>；</w:t>
      </w:r>
      <w:r>
        <w:rPr>
          <w:rFonts w:hint="eastAsia" w:ascii="Arial" w:hAnsi="Arial" w:cs="Arial"/>
          <w:color w:val="000000" w:themeColor="text1"/>
          <w:sz w:val="24"/>
          <w:szCs w:val="24"/>
          <w:lang w:val="en-US" w:eastAsia="zh-CN"/>
          <w14:textFill>
            <w14:solidFill>
              <w14:schemeClr w14:val="tx1"/>
            </w14:solidFill>
          </w14:textFill>
        </w:rPr>
        <w:t>项目使用片碱过程中，产生危险废物废化学品包装材料0.01t/a（HW49 900-041-49），予以核加</w:t>
      </w:r>
      <w:r>
        <w:rPr>
          <w:rFonts w:hint="default" w:ascii="Arial" w:hAnsi="Arial" w:eastAsia="宋体" w:cs="Arial"/>
          <w:color w:val="000000" w:themeColor="text1"/>
          <w:sz w:val="24"/>
          <w:szCs w:val="24"/>
          <w14:textFill>
            <w14:solidFill>
              <w14:schemeClr w14:val="tx1"/>
            </w14:solidFill>
          </w14:textFill>
        </w:rPr>
        <w:t>。</w:t>
      </w:r>
    </w:p>
    <w:p w14:paraId="0339F03D">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highlight w:val="none"/>
          <w14:textFill>
            <w14:solidFill>
              <w14:schemeClr w14:val="tx1"/>
            </w14:solidFill>
          </w14:textFill>
        </w:rPr>
      </w:pPr>
      <w:r>
        <w:rPr>
          <w:rFonts w:hint="default" w:ascii="Arial" w:hAnsi="Arial" w:eastAsia="宋体" w:cs="Arial"/>
          <w:color w:val="000000" w:themeColor="text1"/>
          <w:sz w:val="24"/>
          <w:szCs w:val="24"/>
          <w:highlight w:val="none"/>
          <w14:textFill>
            <w14:solidFill>
              <w14:schemeClr w14:val="tx1"/>
            </w14:solidFill>
          </w14:textFill>
        </w:rPr>
        <w:t>根据企业提供的浙江省固废平台数据统计、危险废物转运单，企业现有工程已建项目固体废物产排情况见表</w:t>
      </w:r>
      <w:r>
        <w:rPr>
          <w:rFonts w:hint="eastAsia" w:ascii="Arial" w:hAnsi="Arial" w:cs="Arial"/>
          <w:color w:val="000000" w:themeColor="text1"/>
          <w:sz w:val="24"/>
          <w:szCs w:val="24"/>
          <w:highlight w:val="none"/>
          <w:lang w:val="en-US" w:eastAsia="zh-CN"/>
          <w14:textFill>
            <w14:solidFill>
              <w14:schemeClr w14:val="tx1"/>
            </w14:solidFill>
          </w14:textFill>
        </w:rPr>
        <w:t>2-29</w:t>
      </w:r>
      <w:r>
        <w:rPr>
          <w:rFonts w:hint="default" w:ascii="Arial" w:hAnsi="Arial" w:eastAsia="宋体" w:cs="Arial"/>
          <w:color w:val="000000" w:themeColor="text1"/>
          <w:sz w:val="24"/>
          <w:szCs w:val="24"/>
          <w:highlight w:val="none"/>
          <w14:textFill>
            <w14:solidFill>
              <w14:schemeClr w14:val="tx1"/>
            </w14:solidFill>
          </w14:textFill>
        </w:rPr>
        <w:t>。</w:t>
      </w:r>
    </w:p>
    <w:p w14:paraId="487B2395">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现有工程</w:t>
      </w:r>
      <w:r>
        <w:rPr>
          <w:rFonts w:hint="default" w:ascii="Arial" w:hAnsi="Arial" w:eastAsia="宋体" w:cs="Arial"/>
          <w:b/>
          <w:bCs/>
          <w:color w:val="000000" w:themeColor="text1"/>
          <w:sz w:val="24"/>
          <w:szCs w:val="24"/>
          <w:lang w:val="en-US" w:eastAsia="zh-CN"/>
          <w14:textFill>
            <w14:solidFill>
              <w14:schemeClr w14:val="tx1"/>
            </w14:solidFill>
          </w14:textFill>
        </w:rPr>
        <w:t>固体废物污染源强</w:t>
      </w:r>
    </w:p>
    <w:tbl>
      <w:tblPr>
        <w:tblStyle w:val="26"/>
        <w:tblW w:w="8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478"/>
        <w:gridCol w:w="1208"/>
        <w:gridCol w:w="930"/>
        <w:gridCol w:w="847"/>
        <w:gridCol w:w="854"/>
        <w:gridCol w:w="776"/>
        <w:gridCol w:w="1552"/>
        <w:gridCol w:w="725"/>
        <w:gridCol w:w="777"/>
      </w:tblGrid>
      <w:tr w14:paraId="5E17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blHeader/>
          <w:jc w:val="center"/>
        </w:trPr>
        <w:tc>
          <w:tcPr>
            <w:tcW w:w="47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C00154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序号</w:t>
            </w:r>
          </w:p>
        </w:tc>
        <w:tc>
          <w:tcPr>
            <w:tcW w:w="120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68974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固废名称</w:t>
            </w:r>
          </w:p>
        </w:tc>
        <w:tc>
          <w:tcPr>
            <w:tcW w:w="9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54E214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产生工序</w:t>
            </w:r>
          </w:p>
        </w:tc>
        <w:tc>
          <w:tcPr>
            <w:tcW w:w="84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6375B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属性</w:t>
            </w:r>
          </w:p>
        </w:tc>
        <w:tc>
          <w:tcPr>
            <w:tcW w:w="8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D51594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废物代码</w:t>
            </w:r>
          </w:p>
        </w:tc>
        <w:tc>
          <w:tcPr>
            <w:tcW w:w="77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2CA142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产生量（t/a）</w:t>
            </w:r>
          </w:p>
        </w:tc>
        <w:tc>
          <w:tcPr>
            <w:tcW w:w="155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4CF97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利用处置方式</w:t>
            </w: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B6BCE3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排放量（t/a）</w:t>
            </w:r>
          </w:p>
        </w:tc>
        <w:tc>
          <w:tcPr>
            <w:tcW w:w="7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6AFF8E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是否符合环保要求</w:t>
            </w:r>
          </w:p>
        </w:tc>
      </w:tr>
      <w:tr w14:paraId="7158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47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863E36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1</w:t>
            </w:r>
          </w:p>
        </w:tc>
        <w:tc>
          <w:tcPr>
            <w:tcW w:w="120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BD927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废</w:t>
            </w:r>
            <w:r>
              <w:rPr>
                <w:rFonts w:hint="default" w:ascii="Arial" w:hAnsi="Arial" w:eastAsia="宋体" w:cs="Arial"/>
                <w:color w:val="000000" w:themeColor="text1"/>
                <w:sz w:val="18"/>
                <w:szCs w:val="18"/>
                <w:lang w:val="en-US" w:eastAsia="zh-CN"/>
                <w14:textFill>
                  <w14:solidFill>
                    <w14:schemeClr w14:val="tx1"/>
                  </w14:solidFill>
                </w14:textFill>
              </w:rPr>
              <w:t>矿物</w:t>
            </w:r>
            <w:r>
              <w:rPr>
                <w:rFonts w:hint="default" w:ascii="Arial" w:hAnsi="Arial" w:eastAsia="宋体" w:cs="Arial"/>
                <w:color w:val="000000" w:themeColor="text1"/>
                <w:sz w:val="18"/>
                <w:szCs w:val="18"/>
                <w14:textFill>
                  <w14:solidFill>
                    <w14:schemeClr w14:val="tx1"/>
                  </w14:solidFill>
                </w14:textFill>
              </w:rPr>
              <w:t>油</w:t>
            </w:r>
          </w:p>
        </w:tc>
        <w:tc>
          <w:tcPr>
            <w:tcW w:w="9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EB32C9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设备维护</w:t>
            </w:r>
          </w:p>
        </w:tc>
        <w:tc>
          <w:tcPr>
            <w:tcW w:w="84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8E2ADF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危险废物</w:t>
            </w:r>
          </w:p>
        </w:tc>
        <w:tc>
          <w:tcPr>
            <w:tcW w:w="8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71FDC7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900-249-08</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22F58B1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sz w:val="18"/>
                <w:szCs w:val="18"/>
                <w:lang w:eastAsia="zh-CN"/>
              </w:rPr>
              <w:t>2</w:t>
            </w:r>
          </w:p>
        </w:tc>
        <w:tc>
          <w:tcPr>
            <w:tcW w:w="1552" w:type="dxa"/>
            <w:tcBorders>
              <w:top w:val="nil"/>
              <w:left w:val="single" w:color="auto" w:sz="4" w:space="0"/>
              <w:right w:val="single" w:color="auto" w:sz="4" w:space="0"/>
            </w:tcBorders>
            <w:shd w:val="clear" w:color="auto" w:fill="auto"/>
            <w:tcMar>
              <w:top w:w="0" w:type="dxa"/>
              <w:left w:w="28" w:type="dxa"/>
              <w:bottom w:w="0" w:type="dxa"/>
              <w:right w:w="28" w:type="dxa"/>
            </w:tcMar>
            <w:vAlign w:val="center"/>
          </w:tcPr>
          <w:p w14:paraId="4E4739D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sz w:val="18"/>
                <w:szCs w:val="18"/>
                <w:lang w:eastAsia="zh-CN"/>
              </w:rPr>
              <w:t>委托浙江绿晨环保科技有限公司处置</w:t>
            </w: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D4684A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7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45231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1BD4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47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562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2</w:t>
            </w:r>
          </w:p>
        </w:tc>
        <w:tc>
          <w:tcPr>
            <w:tcW w:w="120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BC21EE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废化学品</w:t>
            </w:r>
          </w:p>
          <w:p w14:paraId="0813E42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包装材料</w:t>
            </w:r>
          </w:p>
        </w:tc>
        <w:tc>
          <w:tcPr>
            <w:tcW w:w="9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0DBA3C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片碱使用</w:t>
            </w:r>
          </w:p>
        </w:tc>
        <w:tc>
          <w:tcPr>
            <w:tcW w:w="84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74314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危险废物</w:t>
            </w:r>
          </w:p>
        </w:tc>
        <w:tc>
          <w:tcPr>
            <w:tcW w:w="8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53CB0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900-041-49</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1EAA1D3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sz w:val="18"/>
                <w:szCs w:val="18"/>
                <w:lang w:val="en-US" w:eastAsia="zh-CN"/>
              </w:rPr>
            </w:pPr>
            <w:r>
              <w:rPr>
                <w:rFonts w:hint="eastAsia" w:ascii="Arial" w:hAnsi="Arial" w:cs="Arial"/>
                <w:sz w:val="18"/>
                <w:szCs w:val="18"/>
                <w:lang w:val="en-US" w:eastAsia="zh-CN"/>
              </w:rPr>
              <w:t>0.01</w:t>
            </w:r>
          </w:p>
        </w:tc>
        <w:tc>
          <w:tcPr>
            <w:tcW w:w="1552" w:type="dxa"/>
            <w:tcBorders>
              <w:top w:val="nil"/>
              <w:left w:val="single" w:color="auto" w:sz="4" w:space="0"/>
              <w:right w:val="single" w:color="auto" w:sz="4" w:space="0"/>
            </w:tcBorders>
            <w:shd w:val="clear" w:color="auto" w:fill="auto"/>
            <w:tcMar>
              <w:top w:w="0" w:type="dxa"/>
              <w:left w:w="28" w:type="dxa"/>
              <w:bottom w:w="0" w:type="dxa"/>
              <w:right w:w="28" w:type="dxa"/>
            </w:tcMar>
            <w:vAlign w:val="center"/>
          </w:tcPr>
          <w:p w14:paraId="0C85EAE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sz w:val="18"/>
                <w:szCs w:val="18"/>
                <w:lang w:eastAsia="zh-CN"/>
              </w:rPr>
            </w:pPr>
            <w:r>
              <w:rPr>
                <w:rFonts w:hint="default" w:ascii="Arial" w:hAnsi="Arial" w:eastAsia="宋体" w:cs="Arial"/>
                <w:sz w:val="18"/>
                <w:szCs w:val="18"/>
                <w:lang w:eastAsia="zh-CN"/>
              </w:rPr>
              <w:t>委托嘉兴市固体废物处置有限责任公司处置</w:t>
            </w: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81DD2D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0</w:t>
            </w:r>
          </w:p>
        </w:tc>
        <w:tc>
          <w:tcPr>
            <w:tcW w:w="7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E86ECA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符合</w:t>
            </w:r>
          </w:p>
        </w:tc>
      </w:tr>
      <w:tr w14:paraId="269D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4" w:hRule="atLeast"/>
          <w:jc w:val="center"/>
        </w:trPr>
        <w:tc>
          <w:tcPr>
            <w:tcW w:w="47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4ED81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2</w:t>
            </w:r>
          </w:p>
        </w:tc>
        <w:tc>
          <w:tcPr>
            <w:tcW w:w="120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8F66B5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废包装材料</w:t>
            </w:r>
          </w:p>
        </w:tc>
        <w:tc>
          <w:tcPr>
            <w:tcW w:w="9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0ACFAF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原料使用</w:t>
            </w:r>
          </w:p>
        </w:tc>
        <w:tc>
          <w:tcPr>
            <w:tcW w:w="84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A8EA7B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8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A56CB6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651A82E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sz w:val="18"/>
                <w:szCs w:val="18"/>
                <w:lang w:eastAsia="zh-CN"/>
              </w:rPr>
              <w:t>70</w:t>
            </w:r>
          </w:p>
        </w:tc>
        <w:tc>
          <w:tcPr>
            <w:tcW w:w="1552" w:type="dxa"/>
            <w:vMerge w:val="restart"/>
            <w:tcBorders>
              <w:top w:val="nil"/>
              <w:left w:val="single" w:color="auto" w:sz="4" w:space="0"/>
              <w:right w:val="single" w:color="auto" w:sz="4" w:space="0"/>
            </w:tcBorders>
            <w:tcMar>
              <w:top w:w="0" w:type="dxa"/>
              <w:left w:w="28" w:type="dxa"/>
              <w:bottom w:w="0" w:type="dxa"/>
              <w:right w:w="28" w:type="dxa"/>
            </w:tcMar>
            <w:vAlign w:val="center"/>
          </w:tcPr>
          <w:p w14:paraId="7E6FC23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sz w:val="18"/>
                <w:szCs w:val="18"/>
                <w:lang w:eastAsia="zh-CN"/>
              </w:rPr>
              <w:t>出售给废物回收单位</w:t>
            </w: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28FD6A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7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E50D18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47D3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4" w:hRule="atLeast"/>
          <w:jc w:val="center"/>
        </w:trPr>
        <w:tc>
          <w:tcPr>
            <w:tcW w:w="47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A0D54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3</w:t>
            </w:r>
          </w:p>
        </w:tc>
        <w:tc>
          <w:tcPr>
            <w:tcW w:w="120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030BE8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auto"/>
                <w:sz w:val="18"/>
                <w:szCs w:val="18"/>
                <w:lang w:val="en-US" w:eastAsia="zh-CN"/>
              </w:rPr>
            </w:pPr>
            <w:r>
              <w:rPr>
                <w:rFonts w:hint="eastAsia" w:cs="Arial"/>
                <w:color w:val="auto"/>
                <w:sz w:val="18"/>
                <w:szCs w:val="18"/>
                <w:lang w:val="en-US" w:eastAsia="zh-CN"/>
              </w:rPr>
              <w:t>滤芯粉尘</w:t>
            </w:r>
          </w:p>
        </w:tc>
        <w:tc>
          <w:tcPr>
            <w:tcW w:w="9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1293E2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滤芯清洗</w:t>
            </w:r>
          </w:p>
        </w:tc>
        <w:tc>
          <w:tcPr>
            <w:tcW w:w="84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43B639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一般固废</w:t>
            </w:r>
          </w:p>
        </w:tc>
        <w:tc>
          <w:tcPr>
            <w:tcW w:w="8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886DEE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ED883F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0.97</w:t>
            </w:r>
          </w:p>
        </w:tc>
        <w:tc>
          <w:tcPr>
            <w:tcW w:w="1552" w:type="dxa"/>
            <w:vMerge w:val="continue"/>
            <w:tcBorders>
              <w:left w:val="single" w:color="auto" w:sz="4" w:space="0"/>
              <w:right w:val="single" w:color="auto" w:sz="4" w:space="0"/>
            </w:tcBorders>
            <w:tcMar>
              <w:top w:w="0" w:type="dxa"/>
              <w:left w:w="28" w:type="dxa"/>
              <w:bottom w:w="0" w:type="dxa"/>
              <w:right w:w="28" w:type="dxa"/>
            </w:tcMar>
            <w:vAlign w:val="center"/>
          </w:tcPr>
          <w:p w14:paraId="0314E5C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64A287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0</w:t>
            </w:r>
          </w:p>
        </w:tc>
        <w:tc>
          <w:tcPr>
            <w:tcW w:w="7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80A085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符合</w:t>
            </w:r>
          </w:p>
        </w:tc>
      </w:tr>
      <w:tr w14:paraId="1D75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4" w:hRule="atLeast"/>
          <w:jc w:val="center"/>
        </w:trPr>
        <w:tc>
          <w:tcPr>
            <w:tcW w:w="478"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572A4D46">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yellow"/>
                <w:lang w:val="en-US" w:eastAsia="zh-CN" w:bidi="ar-SA"/>
                <w14:textFill>
                  <w14:solidFill>
                    <w14:schemeClr w14:val="tx1"/>
                  </w14:solidFill>
                </w14:textFill>
              </w:rPr>
            </w:pPr>
            <w:r>
              <w:rPr>
                <w:rFonts w:hint="eastAsia" w:cs="Arial"/>
                <w:color w:val="auto"/>
                <w:sz w:val="18"/>
                <w:szCs w:val="18"/>
                <w:highlight w:val="none"/>
                <w:lang w:val="en-US" w:eastAsia="zh-CN"/>
              </w:rPr>
              <w:t>4</w:t>
            </w:r>
          </w:p>
        </w:tc>
        <w:tc>
          <w:tcPr>
            <w:tcW w:w="1208"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E7CEE8C">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auto"/>
                <w:kern w:val="2"/>
                <w:sz w:val="18"/>
                <w:szCs w:val="18"/>
                <w:lang w:val="en-US" w:eastAsia="zh-CN" w:bidi="ar-SA"/>
              </w:rPr>
            </w:pPr>
            <w:r>
              <w:rPr>
                <w:rFonts w:hint="eastAsia" w:cs="Arial"/>
                <w:color w:val="auto"/>
                <w:sz w:val="18"/>
                <w:szCs w:val="18"/>
                <w:lang w:val="en-US" w:eastAsia="zh-CN"/>
              </w:rPr>
              <w:t>沉降</w:t>
            </w:r>
            <w:r>
              <w:rPr>
                <w:rFonts w:hint="default" w:ascii="Arial" w:hAnsi="Arial" w:eastAsia="宋体" w:cs="Arial"/>
                <w:color w:val="auto"/>
                <w:sz w:val="18"/>
                <w:szCs w:val="18"/>
              </w:rPr>
              <w:t>粉尘</w:t>
            </w:r>
          </w:p>
        </w:tc>
        <w:tc>
          <w:tcPr>
            <w:tcW w:w="930"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696215D5">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清扫</w:t>
            </w:r>
          </w:p>
        </w:tc>
        <w:tc>
          <w:tcPr>
            <w:tcW w:w="84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14807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一般固废</w:t>
            </w:r>
          </w:p>
        </w:tc>
        <w:tc>
          <w:tcPr>
            <w:tcW w:w="8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8ECFF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B7C645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0.029</w:t>
            </w:r>
          </w:p>
        </w:tc>
        <w:tc>
          <w:tcPr>
            <w:tcW w:w="1552" w:type="dxa"/>
            <w:vMerge w:val="continue"/>
            <w:tcBorders>
              <w:left w:val="single" w:color="auto" w:sz="4" w:space="0"/>
              <w:right w:val="single" w:color="auto" w:sz="4" w:space="0"/>
            </w:tcBorders>
            <w:tcMar>
              <w:top w:w="0" w:type="dxa"/>
              <w:left w:w="28" w:type="dxa"/>
              <w:bottom w:w="0" w:type="dxa"/>
              <w:right w:w="28" w:type="dxa"/>
            </w:tcMar>
            <w:vAlign w:val="center"/>
          </w:tcPr>
          <w:p w14:paraId="5DD84C4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6485F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0</w:t>
            </w:r>
          </w:p>
        </w:tc>
        <w:tc>
          <w:tcPr>
            <w:tcW w:w="7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30CED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符合</w:t>
            </w:r>
          </w:p>
        </w:tc>
      </w:tr>
      <w:tr w14:paraId="2D13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4" w:hRule="atLeast"/>
          <w:jc w:val="center"/>
        </w:trPr>
        <w:tc>
          <w:tcPr>
            <w:tcW w:w="478"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7FA05B6F">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eastAsia" w:cs="Arial"/>
                <w:color w:val="000000" w:themeColor="text1"/>
                <w:kern w:val="2"/>
                <w:sz w:val="18"/>
                <w:szCs w:val="18"/>
                <w:lang w:val="en-US" w:eastAsia="zh-CN" w:bidi="ar-SA"/>
                <w14:textFill>
                  <w14:solidFill>
                    <w14:schemeClr w14:val="tx1"/>
                  </w14:solidFill>
                </w14:textFill>
              </w:rPr>
              <w:t>5</w:t>
            </w:r>
          </w:p>
        </w:tc>
        <w:tc>
          <w:tcPr>
            <w:tcW w:w="1208"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5C57D05B">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auto"/>
                <w:kern w:val="2"/>
                <w:sz w:val="18"/>
                <w:szCs w:val="18"/>
                <w:lang w:val="en-US" w:eastAsia="zh-CN" w:bidi="ar-SA"/>
              </w:rPr>
            </w:pPr>
            <w:r>
              <w:rPr>
                <w:rFonts w:hint="eastAsia" w:cs="Arial"/>
                <w:color w:val="auto"/>
                <w:sz w:val="18"/>
                <w:szCs w:val="18"/>
                <w:lang w:val="en-US" w:eastAsia="zh-CN"/>
              </w:rPr>
              <w:t>回收粉尘</w:t>
            </w:r>
          </w:p>
        </w:tc>
        <w:tc>
          <w:tcPr>
            <w:tcW w:w="930"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1767FE1C">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除尘装置</w:t>
            </w:r>
          </w:p>
        </w:tc>
        <w:tc>
          <w:tcPr>
            <w:tcW w:w="84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FF787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8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20338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60980CC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0.024</w:t>
            </w:r>
          </w:p>
        </w:tc>
        <w:tc>
          <w:tcPr>
            <w:tcW w:w="1552" w:type="dxa"/>
            <w:vMerge w:val="continue"/>
            <w:tcBorders>
              <w:left w:val="single" w:color="auto" w:sz="4" w:space="0"/>
              <w:right w:val="single" w:color="auto" w:sz="4" w:space="0"/>
            </w:tcBorders>
            <w:tcMar>
              <w:top w:w="0" w:type="dxa"/>
              <w:left w:w="28" w:type="dxa"/>
              <w:bottom w:w="0" w:type="dxa"/>
              <w:right w:w="28" w:type="dxa"/>
            </w:tcMar>
            <w:vAlign w:val="center"/>
          </w:tcPr>
          <w:p w14:paraId="25390D7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0BFB7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7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46C0DA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7174E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4" w:hRule="atLeast"/>
          <w:jc w:val="center"/>
        </w:trPr>
        <w:tc>
          <w:tcPr>
            <w:tcW w:w="47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48E5E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6</w:t>
            </w:r>
          </w:p>
        </w:tc>
        <w:tc>
          <w:tcPr>
            <w:tcW w:w="120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2A94FB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废弃料及次品</w:t>
            </w:r>
          </w:p>
        </w:tc>
        <w:tc>
          <w:tcPr>
            <w:tcW w:w="9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17D0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检验检测</w:t>
            </w:r>
          </w:p>
        </w:tc>
        <w:tc>
          <w:tcPr>
            <w:tcW w:w="84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CF63C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8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F0FF7D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68D462D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sz w:val="18"/>
                <w:szCs w:val="18"/>
                <w:lang w:val="en-US" w:eastAsia="zh-CN"/>
                <w14:textFill>
                  <w14:solidFill>
                    <w14:schemeClr w14:val="tx1"/>
                  </w14:solidFill>
                </w14:textFill>
              </w:rPr>
            </w:pPr>
            <w:r>
              <w:rPr>
                <w:rFonts w:hint="default" w:ascii="Arial" w:hAnsi="Arial" w:cs="Arial"/>
                <w:color w:val="000000" w:themeColor="text1"/>
                <w:sz w:val="18"/>
                <w:szCs w:val="18"/>
                <w:lang w:val="en-US" w:eastAsia="zh-CN"/>
                <w14:textFill>
                  <w14:solidFill>
                    <w14:schemeClr w14:val="tx1"/>
                  </w14:solidFill>
                </w14:textFill>
              </w:rPr>
              <w:t>19.5</w:t>
            </w:r>
          </w:p>
        </w:tc>
        <w:tc>
          <w:tcPr>
            <w:tcW w:w="1552" w:type="dxa"/>
            <w:vMerge w:val="continue"/>
            <w:tcBorders>
              <w:left w:val="single" w:color="auto" w:sz="4" w:space="0"/>
              <w:right w:val="single" w:color="auto" w:sz="4" w:space="0"/>
            </w:tcBorders>
            <w:tcMar>
              <w:top w:w="0" w:type="dxa"/>
              <w:left w:w="28" w:type="dxa"/>
              <w:bottom w:w="0" w:type="dxa"/>
              <w:right w:w="28" w:type="dxa"/>
            </w:tcMar>
            <w:vAlign w:val="center"/>
          </w:tcPr>
          <w:p w14:paraId="43432F3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B34559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7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CB7929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3E67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4" w:hRule="atLeast"/>
          <w:jc w:val="center"/>
        </w:trPr>
        <w:tc>
          <w:tcPr>
            <w:tcW w:w="47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0D34AD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7</w:t>
            </w:r>
          </w:p>
        </w:tc>
        <w:tc>
          <w:tcPr>
            <w:tcW w:w="1208"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FABF68E">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废油脂</w:t>
            </w:r>
          </w:p>
        </w:tc>
        <w:tc>
          <w:tcPr>
            <w:tcW w:w="930"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9931C66">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油炸</w:t>
            </w:r>
          </w:p>
        </w:tc>
        <w:tc>
          <w:tcPr>
            <w:tcW w:w="84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87F84FF">
            <w:pPr>
              <w:pStyle w:val="77"/>
              <w:keepNext w:val="0"/>
              <w:keepLines w:val="0"/>
              <w:pageBreakBefore w:val="0"/>
              <w:suppressLineNumbers w:val="0"/>
              <w:kinsoku/>
              <w:wordWrap/>
              <w:overflowPunct/>
              <w:bidi w:val="0"/>
              <w:snapToGrid w:val="0"/>
              <w:spacing w:before="0" w:beforeAutospacing="0" w:after="0" w:afterAutospacing="0" w:line="240" w:lineRule="auto"/>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一般固废</w:t>
            </w:r>
          </w:p>
        </w:tc>
        <w:tc>
          <w:tcPr>
            <w:tcW w:w="8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DB4C9A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1E114EA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sz w:val="18"/>
                <w:szCs w:val="18"/>
                <w:lang w:val="en-US" w:eastAsia="zh-CN"/>
                <w14:textFill>
                  <w14:solidFill>
                    <w14:schemeClr w14:val="tx1"/>
                  </w14:solidFill>
                </w14:textFill>
              </w:rPr>
            </w:pPr>
            <w:r>
              <w:rPr>
                <w:rFonts w:hint="default" w:ascii="Arial" w:hAnsi="Arial" w:cs="Arial"/>
                <w:color w:val="000000" w:themeColor="text1"/>
                <w:sz w:val="18"/>
                <w:szCs w:val="18"/>
                <w:lang w:val="en-US" w:eastAsia="zh-CN"/>
                <w14:textFill>
                  <w14:solidFill>
                    <w14:schemeClr w14:val="tx1"/>
                  </w14:solidFill>
                </w14:textFill>
              </w:rPr>
              <w:t>42</w:t>
            </w:r>
          </w:p>
        </w:tc>
        <w:tc>
          <w:tcPr>
            <w:tcW w:w="1552" w:type="dxa"/>
            <w:vMerge w:val="continue"/>
            <w:tcBorders>
              <w:left w:val="single" w:color="auto" w:sz="4" w:space="0"/>
              <w:right w:val="single" w:color="auto" w:sz="4" w:space="0"/>
            </w:tcBorders>
            <w:tcMar>
              <w:top w:w="0" w:type="dxa"/>
              <w:left w:w="28" w:type="dxa"/>
              <w:bottom w:w="0" w:type="dxa"/>
              <w:right w:w="28" w:type="dxa"/>
            </w:tcMar>
            <w:vAlign w:val="center"/>
          </w:tcPr>
          <w:p w14:paraId="7975563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727BE6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0</w:t>
            </w:r>
          </w:p>
        </w:tc>
        <w:tc>
          <w:tcPr>
            <w:tcW w:w="7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80E1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符合</w:t>
            </w:r>
          </w:p>
        </w:tc>
      </w:tr>
      <w:tr w14:paraId="4AB0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47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D53FA5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8</w:t>
            </w:r>
          </w:p>
        </w:tc>
        <w:tc>
          <w:tcPr>
            <w:tcW w:w="120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CF440E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废</w:t>
            </w:r>
            <w:r>
              <w:rPr>
                <w:rFonts w:hint="default" w:ascii="Arial" w:hAnsi="Arial" w:eastAsia="宋体" w:cs="Arial"/>
                <w:color w:val="000000" w:themeColor="text1"/>
                <w:sz w:val="18"/>
                <w:szCs w:val="18"/>
                <w14:textFill>
                  <w14:solidFill>
                    <w14:schemeClr w14:val="tx1"/>
                  </w14:solidFill>
                </w14:textFill>
              </w:rPr>
              <w:t>水处理污泥</w:t>
            </w:r>
          </w:p>
        </w:tc>
        <w:tc>
          <w:tcPr>
            <w:tcW w:w="9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D80CAD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污水处理</w:t>
            </w:r>
          </w:p>
        </w:tc>
        <w:tc>
          <w:tcPr>
            <w:tcW w:w="84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9C29FB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8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E0F581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FF4EA1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sz w:val="18"/>
                <w:szCs w:val="18"/>
                <w:lang w:val="en-US" w:eastAsia="zh-CN"/>
                <w14:textFill>
                  <w14:solidFill>
                    <w14:schemeClr w14:val="tx1"/>
                  </w14:solidFill>
                </w14:textFill>
              </w:rPr>
            </w:pPr>
            <w:r>
              <w:rPr>
                <w:rFonts w:hint="default" w:ascii="Arial" w:hAnsi="Arial" w:cs="Arial"/>
                <w:color w:val="000000" w:themeColor="text1"/>
                <w:sz w:val="18"/>
                <w:szCs w:val="18"/>
                <w:lang w:val="en-US" w:eastAsia="zh-CN"/>
                <w14:textFill>
                  <w14:solidFill>
                    <w14:schemeClr w14:val="tx1"/>
                  </w14:solidFill>
                </w14:textFill>
              </w:rPr>
              <w:t>170</w:t>
            </w:r>
          </w:p>
        </w:tc>
        <w:tc>
          <w:tcPr>
            <w:tcW w:w="1552" w:type="dxa"/>
            <w:tcBorders>
              <w:left w:val="single" w:color="auto" w:sz="4" w:space="0"/>
              <w:right w:val="single" w:color="auto" w:sz="4" w:space="0"/>
            </w:tcBorders>
            <w:tcMar>
              <w:top w:w="0" w:type="dxa"/>
              <w:left w:w="28" w:type="dxa"/>
              <w:bottom w:w="0" w:type="dxa"/>
              <w:right w:w="28" w:type="dxa"/>
            </w:tcMar>
            <w:vAlign w:val="center"/>
          </w:tcPr>
          <w:p w14:paraId="7FD4052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sz w:val="18"/>
                <w:szCs w:val="18"/>
                <w:lang w:eastAsia="zh-CN"/>
              </w:rPr>
              <w:t>委托有污泥处理资质的单位处置</w:t>
            </w: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21D1D6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7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572E1C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576C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47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8AA8B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w:t>
            </w:r>
          </w:p>
        </w:tc>
        <w:tc>
          <w:tcPr>
            <w:tcW w:w="3839"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D1F04B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工业固废小计</w:t>
            </w:r>
          </w:p>
        </w:tc>
        <w:tc>
          <w:tcPr>
            <w:tcW w:w="77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98B760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sz w:val="18"/>
                <w:szCs w:val="18"/>
                <w:lang w:val="en-US" w:eastAsia="zh-CN"/>
                <w14:textFill>
                  <w14:solidFill>
                    <w14:schemeClr w14:val="tx1"/>
                  </w14:solidFill>
                </w14:textFill>
              </w:rPr>
            </w:pPr>
            <w:r>
              <w:rPr>
                <w:rFonts w:hint="default" w:ascii="Arial" w:hAnsi="Arial" w:cs="Arial"/>
                <w:color w:val="000000" w:themeColor="text1"/>
                <w:sz w:val="18"/>
                <w:szCs w:val="18"/>
                <w:lang w:val="en-US" w:eastAsia="zh-CN"/>
                <w14:textFill>
                  <w14:solidFill>
                    <w14:schemeClr w14:val="tx1"/>
                  </w14:solidFill>
                </w14:textFill>
              </w:rPr>
              <w:t>304.5</w:t>
            </w:r>
            <w:r>
              <w:rPr>
                <w:rFonts w:hint="eastAsia" w:ascii="Arial" w:hAnsi="Arial" w:cs="Arial"/>
                <w:color w:val="000000" w:themeColor="text1"/>
                <w:sz w:val="18"/>
                <w:szCs w:val="18"/>
                <w:lang w:val="en-US" w:eastAsia="zh-CN"/>
                <w14:textFill>
                  <w14:solidFill>
                    <w14:schemeClr w14:val="tx1"/>
                  </w14:solidFill>
                </w14:textFill>
              </w:rPr>
              <w:t>33</w:t>
            </w:r>
          </w:p>
        </w:tc>
        <w:tc>
          <w:tcPr>
            <w:tcW w:w="155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ADA4C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66FB1E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777"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7F5DC3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kern w:val="2"/>
                <w:sz w:val="18"/>
                <w:szCs w:val="18"/>
                <w:lang w:val="en-US" w:eastAsia="zh-CN" w:bidi="ar-SA"/>
                <w14:textFill>
                  <w14:solidFill>
                    <w14:schemeClr w14:val="tx1"/>
                  </w14:solidFill>
                </w14:textFill>
              </w:rPr>
              <w:t>/</w:t>
            </w:r>
          </w:p>
        </w:tc>
      </w:tr>
      <w:tr w14:paraId="144C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47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75B34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9</w:t>
            </w:r>
          </w:p>
        </w:tc>
        <w:tc>
          <w:tcPr>
            <w:tcW w:w="120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22E77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生活垃圾</w:t>
            </w:r>
          </w:p>
        </w:tc>
        <w:tc>
          <w:tcPr>
            <w:tcW w:w="9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C2825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职工生活</w:t>
            </w:r>
          </w:p>
        </w:tc>
        <w:tc>
          <w:tcPr>
            <w:tcW w:w="84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26686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8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1554C5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5313EF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sz w:val="18"/>
                <w:szCs w:val="18"/>
                <w:lang w:val="en-US" w:eastAsia="zh-CN"/>
                <w14:textFill>
                  <w14:solidFill>
                    <w14:schemeClr w14:val="tx1"/>
                  </w14:solidFill>
                </w14:textFill>
              </w:rPr>
            </w:pPr>
            <w:r>
              <w:rPr>
                <w:rFonts w:hint="default" w:ascii="Arial" w:hAnsi="Arial" w:cs="Arial"/>
                <w:color w:val="000000" w:themeColor="text1"/>
                <w:sz w:val="18"/>
                <w:szCs w:val="18"/>
                <w:lang w:val="en-US" w:eastAsia="zh-CN"/>
                <w14:textFill>
                  <w14:solidFill>
                    <w14:schemeClr w14:val="tx1"/>
                  </w14:solidFill>
                </w14:textFill>
              </w:rPr>
              <w:t>85.5</w:t>
            </w:r>
          </w:p>
        </w:tc>
        <w:tc>
          <w:tcPr>
            <w:tcW w:w="155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EDC701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sz w:val="18"/>
                <w:szCs w:val="18"/>
                <w:lang w:eastAsia="zh-CN"/>
              </w:rPr>
              <w:t>环卫部门清运处理</w:t>
            </w:r>
          </w:p>
        </w:tc>
        <w:tc>
          <w:tcPr>
            <w:tcW w:w="7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B4C851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7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28622C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bookmarkEnd w:id="35"/>
    </w:tbl>
    <w:p w14:paraId="592BD433">
      <w:pPr>
        <w:rPr>
          <w:rFonts w:hint="default"/>
        </w:rPr>
      </w:pPr>
      <w:bookmarkStart w:id="36" w:name="_Hlk166437608"/>
      <w:r>
        <w:rPr>
          <w:rFonts w:hint="eastAsia" w:ascii="Arial" w:hAnsi="Arial" w:cs="Arial"/>
          <w:b/>
          <w:bCs/>
          <w:color w:val="000000" w:themeColor="text1"/>
          <w:sz w:val="24"/>
          <w:szCs w:val="24"/>
          <w:lang w:val="en-US" w:eastAsia="zh-CN"/>
          <w14:textFill>
            <w14:solidFill>
              <w14:schemeClr w14:val="tx1"/>
            </w14:solidFill>
          </w14:textFill>
        </w:rPr>
        <w:br w:type="page"/>
      </w:r>
    </w:p>
    <w:p w14:paraId="501657BC">
      <w:pPr>
        <w:keepNext w:val="0"/>
        <w:keepLines w:val="0"/>
        <w:pageBreakBefore w:val="0"/>
        <w:numPr>
          <w:ilvl w:val="2"/>
          <w:numId w:val="5"/>
        </w:numPr>
        <w:kinsoku/>
        <w:wordWrap/>
        <w:overflowPunct/>
        <w:bidi w:val="0"/>
        <w:snapToGrid w:val="0"/>
        <w:spacing w:line="360" w:lineRule="auto"/>
        <w:ind w:left="389" w:leftChars="50" w:right="105" w:rightChars="50" w:hanging="284"/>
        <w:outlineLvl w:val="2"/>
        <w:rPr>
          <w:rFonts w:hint="default"/>
        </w:rPr>
      </w:pPr>
      <w:r>
        <w:rPr>
          <w:rFonts w:hint="eastAsia" w:ascii="Arial" w:hAnsi="Arial" w:cs="Arial"/>
          <w:b/>
          <w:bCs/>
          <w:color w:val="000000" w:themeColor="text1"/>
          <w:sz w:val="24"/>
          <w:szCs w:val="24"/>
          <w:lang w:val="en-US" w:eastAsia="zh-CN"/>
          <w14:textFill>
            <w14:solidFill>
              <w14:schemeClr w14:val="tx1"/>
            </w14:solidFill>
          </w14:textFill>
        </w:rPr>
        <w:t>现有工程已建未实施部分污染源强核算</w:t>
      </w:r>
    </w:p>
    <w:p w14:paraId="45B3A465">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b/>
          <w:bCs/>
          <w:color w:val="000000" w:themeColor="text1"/>
          <w:sz w:val="24"/>
          <w:szCs w:val="24"/>
          <w:highlight w:val="none"/>
          <w:lang w:val="en-US" w:eastAsia="zh-CN"/>
          <w14:textFill>
            <w14:solidFill>
              <w14:schemeClr w14:val="tx1"/>
            </w14:solidFill>
          </w14:textFill>
        </w:rPr>
      </w:pPr>
      <w:r>
        <w:rPr>
          <w:rFonts w:hint="eastAsia" w:ascii="Arial" w:hAnsi="Arial" w:eastAsia="宋体" w:cs="Arial"/>
          <w:color w:val="000000" w:themeColor="text1"/>
          <w:kern w:val="0"/>
          <w:sz w:val="24"/>
          <w:szCs w:val="24"/>
          <w:lang w:val="en-US" w:eastAsia="zh-CN" w:bidi="zh-TW"/>
          <w14:textFill>
            <w14:solidFill>
              <w14:schemeClr w14:val="tx1"/>
            </w14:solidFill>
          </w14:textFill>
        </w:rPr>
        <w:t>根据</w:t>
      </w:r>
      <w:r>
        <w:rPr>
          <w:rFonts w:hint="eastAsia" w:ascii="Arial" w:hAnsi="Arial" w:cs="Arial"/>
          <w:color w:val="000000" w:themeColor="text1"/>
          <w:kern w:val="0"/>
          <w:sz w:val="24"/>
          <w:szCs w:val="24"/>
          <w:lang w:val="en-US" w:eastAsia="zh-CN" w:bidi="zh-TW"/>
          <w14:textFill>
            <w14:solidFill>
              <w14:schemeClr w14:val="tx1"/>
            </w14:solidFill>
          </w14:textFill>
        </w:rPr>
        <w:t>企业先行</w:t>
      </w:r>
      <w:r>
        <w:rPr>
          <w:rFonts w:hint="eastAsia" w:ascii="Arial" w:hAnsi="Arial" w:eastAsia="宋体" w:cs="Arial"/>
          <w:color w:val="000000" w:themeColor="text1"/>
          <w:kern w:val="0"/>
          <w:sz w:val="24"/>
          <w:szCs w:val="24"/>
          <w:lang w:val="en-US" w:eastAsia="zh-CN" w:bidi="zh-TW"/>
          <w14:textFill>
            <w14:solidFill>
              <w14:schemeClr w14:val="tx1"/>
            </w14:solidFill>
          </w14:textFill>
        </w:rPr>
        <w:t>竣工验收情况，项目</w:t>
      </w:r>
      <w:r>
        <w:rPr>
          <w:rFonts w:hint="default" w:ascii="Arial" w:hAnsi="Arial" w:eastAsia="宋体" w:cs="Arial"/>
          <w:color w:val="000000" w:themeColor="text1"/>
          <w:kern w:val="0"/>
          <w:sz w:val="24"/>
          <w:szCs w:val="24"/>
          <w:lang w:bidi="zh-TW"/>
          <w14:textFill>
            <w14:solidFill>
              <w14:schemeClr w14:val="tx1"/>
            </w14:solidFill>
          </w14:textFill>
        </w:rPr>
        <w:t>已建</w:t>
      </w:r>
      <w:r>
        <w:rPr>
          <w:rFonts w:hint="eastAsia" w:ascii="Arial" w:hAnsi="Arial" w:eastAsia="宋体" w:cs="Arial"/>
          <w:color w:val="000000" w:themeColor="text1"/>
          <w:kern w:val="0"/>
          <w:sz w:val="24"/>
          <w:szCs w:val="24"/>
          <w:lang w:val="en-US" w:eastAsia="zh-CN" w:bidi="zh-TW"/>
          <w14:textFill>
            <w14:solidFill>
              <w14:schemeClr w14:val="tx1"/>
            </w14:solidFill>
          </w14:textFill>
        </w:rPr>
        <w:t>未实施部分为铜锣烧生产线。</w:t>
      </w:r>
    </w:p>
    <w:p w14:paraId="4303084A">
      <w:pPr>
        <w:pStyle w:val="103"/>
        <w:keepNext w:val="0"/>
        <w:keepLines w:val="0"/>
        <w:pageBreakBefore w:val="0"/>
        <w:kinsoku/>
        <w:wordWrap/>
        <w:overflowPunct/>
        <w:bidi w:val="0"/>
        <w:snapToGrid w:val="0"/>
        <w:spacing w:before="31" w:after="31" w:line="360" w:lineRule="auto"/>
        <w:ind w:left="105" w:leftChars="50" w:right="105" w:rightChars="50" w:firstLine="482" w:firstLineChars="200"/>
        <w:jc w:val="both"/>
        <w:rPr>
          <w:rFonts w:hint="default" w:ascii="Arial" w:hAnsi="Arial" w:eastAsia="宋体" w:cs="Arial"/>
          <w:b/>
          <w:bCs/>
          <w:color w:val="000000" w:themeColor="text1"/>
          <w:sz w:val="24"/>
          <w:szCs w:val="24"/>
          <w:highlight w:val="none"/>
          <w:lang w:val="en-US" w:eastAsia="zh-CN"/>
          <w14:textFill>
            <w14:solidFill>
              <w14:schemeClr w14:val="tx1"/>
            </w14:solidFill>
          </w14:textFill>
        </w:rPr>
      </w:pPr>
      <w:r>
        <w:rPr>
          <w:rFonts w:hint="default" w:ascii="Arial" w:hAnsi="Arial" w:eastAsia="宋体" w:cs="Arial"/>
          <w:b/>
          <w:bCs/>
          <w:color w:val="000000" w:themeColor="text1"/>
          <w:sz w:val="24"/>
          <w:szCs w:val="24"/>
          <w:highlight w:val="none"/>
          <w:lang w:val="en-US" w:eastAsia="zh-CN"/>
          <w14:textFill>
            <w14:solidFill>
              <w14:schemeClr w14:val="tx1"/>
            </w14:solidFill>
          </w14:textFill>
        </w:rPr>
        <w:t>1、废水</w:t>
      </w:r>
    </w:p>
    <w:p w14:paraId="5C9B0664">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eastAsia" w:ascii="Arial" w:hAnsi="Arial" w:eastAsia="宋体" w:cs="Arial"/>
          <w:bCs/>
          <w:color w:val="000000" w:themeColor="text1"/>
          <w:sz w:val="24"/>
          <w:szCs w:val="24"/>
          <w:lang w:val="en-US" w:eastAsia="zh-CN"/>
          <w14:textFill>
            <w14:solidFill>
              <w14:schemeClr w14:val="tx1"/>
            </w14:solidFill>
          </w14:textFill>
        </w:rPr>
        <w:t>已建</w:t>
      </w:r>
      <w:r>
        <w:rPr>
          <w:rFonts w:hint="default" w:ascii="Arial" w:hAnsi="Arial" w:eastAsia="宋体" w:cs="Arial"/>
          <w:bCs/>
          <w:color w:val="000000" w:themeColor="text1"/>
          <w:sz w:val="24"/>
          <w:szCs w:val="24"/>
          <w:lang w:val="en-US" w:eastAsia="zh-CN"/>
          <w14:textFill>
            <w14:solidFill>
              <w14:schemeClr w14:val="tx1"/>
            </w14:solidFill>
          </w14:textFill>
        </w:rPr>
        <w:t>工程</w:t>
      </w:r>
      <w:r>
        <w:rPr>
          <w:rFonts w:hint="default" w:ascii="Arial" w:hAnsi="Arial" w:eastAsia="宋体" w:cs="Arial"/>
          <w:color w:val="000000" w:themeColor="text1"/>
          <w:sz w:val="24"/>
          <w:szCs w:val="24"/>
          <w14:textFill>
            <w14:solidFill>
              <w14:schemeClr w14:val="tx1"/>
            </w14:solidFill>
          </w14:textFill>
        </w:rPr>
        <w:t>废水污染源强，具体见下表。</w:t>
      </w:r>
    </w:p>
    <w:p w14:paraId="4F2A4445">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eastAsia" w:ascii="Arial" w:hAnsi="Arial" w:eastAsia="宋体" w:cs="Arial"/>
          <w:b/>
          <w:bCs/>
          <w:color w:val="000000" w:themeColor="text1"/>
          <w:sz w:val="24"/>
          <w:szCs w:val="24"/>
          <w:lang w:val="en-US" w:eastAsia="zh-CN"/>
          <w14:textFill>
            <w14:solidFill>
              <w14:schemeClr w14:val="tx1"/>
            </w14:solidFill>
          </w14:textFill>
        </w:rPr>
        <w:t>已建</w:t>
      </w:r>
      <w:r>
        <w:rPr>
          <w:rFonts w:hint="default" w:ascii="Arial" w:hAnsi="Arial" w:eastAsia="宋体" w:cs="Arial"/>
          <w:b/>
          <w:bCs/>
          <w:color w:val="000000" w:themeColor="text1"/>
          <w:sz w:val="24"/>
          <w:szCs w:val="24"/>
          <w14:textFill>
            <w14:solidFill>
              <w14:schemeClr w14:val="tx1"/>
            </w14:solidFill>
          </w14:textFill>
        </w:rPr>
        <w:t>工程废水污染源强</w:t>
      </w:r>
    </w:p>
    <w:tbl>
      <w:tblPr>
        <w:tblStyle w:val="26"/>
        <w:tblW w:w="8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1300"/>
        <w:gridCol w:w="1990"/>
        <w:gridCol w:w="2350"/>
        <w:gridCol w:w="1191"/>
      </w:tblGrid>
      <w:tr w14:paraId="0232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7" w:type="dxa"/>
            <w:tcBorders>
              <w:top w:val="single" w:color="auto" w:sz="4" w:space="0"/>
              <w:left w:val="single" w:color="auto" w:sz="4" w:space="0"/>
              <w:right w:val="single" w:color="auto" w:sz="4" w:space="0"/>
            </w:tcBorders>
            <w:vAlign w:val="center"/>
          </w:tcPr>
          <w:p w14:paraId="7696DA1F">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污染物</w:t>
            </w:r>
          </w:p>
        </w:tc>
        <w:tc>
          <w:tcPr>
            <w:tcW w:w="1300" w:type="dxa"/>
            <w:tcBorders>
              <w:top w:val="single" w:color="auto" w:sz="4" w:space="0"/>
              <w:left w:val="single" w:color="auto" w:sz="4" w:space="0"/>
              <w:bottom w:val="single" w:color="auto" w:sz="4" w:space="0"/>
              <w:right w:val="single" w:color="auto" w:sz="4" w:space="0"/>
            </w:tcBorders>
            <w:vAlign w:val="center"/>
          </w:tcPr>
          <w:p w14:paraId="7EE368D6">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污染因子</w:t>
            </w:r>
          </w:p>
        </w:tc>
        <w:tc>
          <w:tcPr>
            <w:tcW w:w="1990" w:type="dxa"/>
            <w:tcBorders>
              <w:top w:val="single" w:color="auto" w:sz="4" w:space="0"/>
              <w:left w:val="single" w:color="auto" w:sz="4" w:space="0"/>
              <w:bottom w:val="single" w:color="auto" w:sz="4" w:space="0"/>
              <w:right w:val="single" w:color="auto" w:sz="4" w:space="0"/>
            </w:tcBorders>
            <w:vAlign w:val="center"/>
          </w:tcPr>
          <w:p w14:paraId="65D5C59B">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已建</w:t>
            </w:r>
            <w:r>
              <w:rPr>
                <w:rFonts w:hint="default" w:ascii="Arial" w:hAnsi="Arial" w:eastAsia="宋体" w:cs="Arial"/>
                <w:color w:val="000000" w:themeColor="text1"/>
                <w:sz w:val="21"/>
                <w:szCs w:val="21"/>
                <w:lang w:val="en-US" w:eastAsia="zh-CN"/>
                <w14:textFill>
                  <w14:solidFill>
                    <w14:schemeClr w14:val="tx1"/>
                  </w14:solidFill>
                </w14:textFill>
              </w:rPr>
              <w:t>工程折算达产</w:t>
            </w:r>
            <w:r>
              <w:rPr>
                <w:rFonts w:hint="default" w:ascii="Arial" w:hAnsi="Arial" w:eastAsia="宋体" w:cs="Arial"/>
                <w:color w:val="000000" w:themeColor="text1"/>
                <w:sz w:val="21"/>
                <w:szCs w:val="21"/>
                <w14:textFill>
                  <w14:solidFill>
                    <w14:schemeClr w14:val="tx1"/>
                  </w14:solidFill>
                </w14:textFill>
              </w:rPr>
              <w:t>排放量（t/a）</w:t>
            </w:r>
          </w:p>
        </w:tc>
        <w:tc>
          <w:tcPr>
            <w:tcW w:w="2350" w:type="dxa"/>
            <w:tcBorders>
              <w:top w:val="single" w:color="auto" w:sz="4" w:space="0"/>
              <w:left w:val="single" w:color="auto" w:sz="4" w:space="0"/>
              <w:bottom w:val="single" w:color="auto" w:sz="4" w:space="0"/>
              <w:right w:val="single" w:color="auto" w:sz="4" w:space="0"/>
            </w:tcBorders>
            <w:vAlign w:val="center"/>
          </w:tcPr>
          <w:p w14:paraId="16F394D8">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eastAsia" w:eastAsia="宋体" w:cs="Arial"/>
                <w:color w:val="000000" w:themeColor="text1"/>
                <w:sz w:val="21"/>
                <w:szCs w:val="21"/>
                <w:lang w:val="en-US" w:eastAsia="zh-CN"/>
                <w14:textFill>
                  <w14:solidFill>
                    <w14:schemeClr w14:val="tx1"/>
                  </w14:solidFill>
                </w14:textFill>
              </w:rPr>
              <w:t>已建未实施部分</w:t>
            </w:r>
            <w:r>
              <w:rPr>
                <w:rFonts w:hint="default" w:ascii="Arial" w:hAnsi="Arial" w:eastAsia="宋体" w:cs="Arial"/>
                <w:color w:val="000000" w:themeColor="text1"/>
                <w:sz w:val="21"/>
                <w:szCs w:val="21"/>
                <w:lang w:val="en-US" w:eastAsia="zh-CN"/>
                <w14:textFill>
                  <w14:solidFill>
                    <w14:schemeClr w14:val="tx1"/>
                  </w14:solidFill>
                </w14:textFill>
              </w:rPr>
              <w:t>环评核定</w:t>
            </w:r>
            <w:r>
              <w:rPr>
                <w:rFonts w:hint="default" w:ascii="Arial" w:hAnsi="Arial" w:eastAsia="宋体" w:cs="Arial"/>
                <w:color w:val="000000" w:themeColor="text1"/>
                <w:sz w:val="21"/>
                <w:szCs w:val="21"/>
                <w14:textFill>
                  <w14:solidFill>
                    <w14:schemeClr w14:val="tx1"/>
                  </w14:solidFill>
                </w14:textFill>
              </w:rPr>
              <w:t>排放量（t/a）</w:t>
            </w:r>
          </w:p>
        </w:tc>
        <w:tc>
          <w:tcPr>
            <w:tcW w:w="1191" w:type="dxa"/>
            <w:tcBorders>
              <w:top w:val="single" w:color="auto" w:sz="4" w:space="0"/>
              <w:left w:val="single" w:color="auto" w:sz="4" w:space="0"/>
              <w:bottom w:val="single" w:color="auto" w:sz="4" w:space="0"/>
              <w:right w:val="single" w:color="auto" w:sz="4" w:space="0"/>
            </w:tcBorders>
            <w:vAlign w:val="center"/>
          </w:tcPr>
          <w:p w14:paraId="3A7EFA0B">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合计</w:t>
            </w:r>
            <w:r>
              <w:rPr>
                <w:rFonts w:hint="default" w:ascii="Arial" w:hAnsi="Arial" w:eastAsia="宋体" w:cs="Arial"/>
                <w:color w:val="000000" w:themeColor="text1"/>
                <w:sz w:val="21"/>
                <w:szCs w:val="21"/>
                <w14:textFill>
                  <w14:solidFill>
                    <w14:schemeClr w14:val="tx1"/>
                  </w14:solidFill>
                </w14:textFill>
              </w:rPr>
              <w:t>（t/a）</w:t>
            </w:r>
          </w:p>
        </w:tc>
      </w:tr>
      <w:tr w14:paraId="063A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27" w:type="dxa"/>
            <w:vMerge w:val="restart"/>
            <w:tcBorders>
              <w:top w:val="single" w:color="auto" w:sz="4" w:space="0"/>
              <w:left w:val="single" w:color="auto" w:sz="4" w:space="0"/>
              <w:right w:val="single" w:color="auto" w:sz="4" w:space="0"/>
            </w:tcBorders>
            <w:vAlign w:val="center"/>
          </w:tcPr>
          <w:p w14:paraId="59E43820">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生产废水</w:t>
            </w:r>
            <w:r>
              <w:rPr>
                <w:rFonts w:hint="eastAsia" w:cs="Arial"/>
                <w:color w:val="000000" w:themeColor="text1"/>
                <w:sz w:val="21"/>
                <w:szCs w:val="21"/>
                <w:lang w:val="en-US" w:eastAsia="zh-CN"/>
                <w14:textFill>
                  <w14:solidFill>
                    <w14:schemeClr w14:val="tx1"/>
                  </w14:solidFill>
                </w14:textFill>
              </w:rPr>
              <w:t>(含生活污水)</w:t>
            </w:r>
          </w:p>
        </w:tc>
        <w:tc>
          <w:tcPr>
            <w:tcW w:w="1300" w:type="dxa"/>
            <w:tcBorders>
              <w:top w:val="single" w:color="auto" w:sz="4" w:space="0"/>
              <w:left w:val="single" w:color="auto" w:sz="4" w:space="0"/>
              <w:bottom w:val="single" w:color="auto" w:sz="4" w:space="0"/>
              <w:right w:val="single" w:color="auto" w:sz="4" w:space="0"/>
            </w:tcBorders>
            <w:vAlign w:val="center"/>
          </w:tcPr>
          <w:p w14:paraId="2801AFC4">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废水量</w:t>
            </w:r>
          </w:p>
        </w:tc>
        <w:tc>
          <w:tcPr>
            <w:tcW w:w="1990" w:type="dxa"/>
            <w:tcBorders>
              <w:top w:val="single" w:color="auto" w:sz="4" w:space="0"/>
              <w:left w:val="single" w:color="auto" w:sz="4" w:space="0"/>
              <w:bottom w:val="single" w:color="auto" w:sz="4" w:space="0"/>
              <w:right w:val="single" w:color="auto" w:sz="4" w:space="0"/>
            </w:tcBorders>
            <w:vAlign w:val="center"/>
          </w:tcPr>
          <w:p w14:paraId="17AB04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88546</w:t>
            </w:r>
          </w:p>
        </w:tc>
        <w:tc>
          <w:tcPr>
            <w:tcW w:w="2350" w:type="dxa"/>
            <w:tcBorders>
              <w:top w:val="single" w:color="auto" w:sz="4" w:space="0"/>
              <w:left w:val="single" w:color="auto" w:sz="4" w:space="0"/>
              <w:bottom w:val="single" w:color="auto" w:sz="4" w:space="0"/>
              <w:right w:val="single" w:color="auto" w:sz="4" w:space="0"/>
            </w:tcBorders>
            <w:vAlign w:val="center"/>
          </w:tcPr>
          <w:p w14:paraId="61F9D4FE">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eastAsia="宋体" w:cs="Arial"/>
                <w:color w:val="000000" w:themeColor="text1"/>
                <w:sz w:val="21"/>
                <w:szCs w:val="21"/>
                <w:lang w:val="en-US" w:eastAsia="zh-CN"/>
                <w14:textFill>
                  <w14:solidFill>
                    <w14:schemeClr w14:val="tx1"/>
                  </w14:solidFill>
                </w14:textFill>
              </w:rPr>
              <w:t>996</w:t>
            </w:r>
          </w:p>
        </w:tc>
        <w:tc>
          <w:tcPr>
            <w:tcW w:w="1191" w:type="dxa"/>
            <w:tcBorders>
              <w:top w:val="single" w:color="auto" w:sz="4" w:space="0"/>
              <w:left w:val="single" w:color="auto" w:sz="4" w:space="0"/>
              <w:bottom w:val="single" w:color="auto" w:sz="4" w:space="0"/>
              <w:right w:val="single" w:color="auto" w:sz="4" w:space="0"/>
            </w:tcBorders>
            <w:vAlign w:val="center"/>
          </w:tcPr>
          <w:p w14:paraId="0C4F3B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eastAsia="宋体" w:cs="Arial"/>
                <w:color w:val="000000" w:themeColor="text1"/>
                <w:sz w:val="21"/>
                <w:szCs w:val="21"/>
                <w:lang w:val="en-US" w:eastAsia="zh-CN"/>
                <w14:textFill>
                  <w14:solidFill>
                    <w14:schemeClr w14:val="tx1"/>
                  </w14:solidFill>
                </w14:textFill>
              </w:rPr>
              <w:t>89542</w:t>
            </w:r>
          </w:p>
        </w:tc>
      </w:tr>
      <w:tr w14:paraId="3488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27" w:type="dxa"/>
            <w:vMerge w:val="continue"/>
            <w:tcBorders>
              <w:left w:val="single" w:color="auto" w:sz="4" w:space="0"/>
              <w:right w:val="single" w:color="auto" w:sz="4" w:space="0"/>
            </w:tcBorders>
            <w:vAlign w:val="center"/>
          </w:tcPr>
          <w:p w14:paraId="0B285241">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p>
        </w:tc>
        <w:tc>
          <w:tcPr>
            <w:tcW w:w="1300" w:type="dxa"/>
            <w:tcBorders>
              <w:top w:val="single" w:color="auto" w:sz="4" w:space="0"/>
              <w:left w:val="single" w:color="auto" w:sz="4" w:space="0"/>
              <w:bottom w:val="single" w:color="auto" w:sz="4" w:space="0"/>
              <w:right w:val="single" w:color="auto" w:sz="4" w:space="0"/>
            </w:tcBorders>
            <w:vAlign w:val="center"/>
          </w:tcPr>
          <w:p w14:paraId="20D16F40">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COD</w:t>
            </w:r>
            <w:r>
              <w:rPr>
                <w:rFonts w:hint="default" w:ascii="Arial" w:hAnsi="Arial" w:eastAsia="宋体" w:cs="Arial"/>
                <w:color w:val="000000" w:themeColor="text1"/>
                <w:sz w:val="21"/>
                <w:szCs w:val="21"/>
                <w:vertAlign w:val="subscript"/>
                <w14:textFill>
                  <w14:solidFill>
                    <w14:schemeClr w14:val="tx1"/>
                  </w14:solidFill>
                </w14:textFill>
              </w:rPr>
              <w:t>Cr</w:t>
            </w:r>
          </w:p>
        </w:tc>
        <w:tc>
          <w:tcPr>
            <w:tcW w:w="1990" w:type="dxa"/>
            <w:tcBorders>
              <w:top w:val="single" w:color="auto" w:sz="4" w:space="0"/>
              <w:left w:val="single" w:color="auto" w:sz="4" w:space="0"/>
              <w:bottom w:val="single" w:color="auto" w:sz="4" w:space="0"/>
              <w:right w:val="single" w:color="auto" w:sz="4" w:space="0"/>
            </w:tcBorders>
            <w:vAlign w:val="center"/>
          </w:tcPr>
          <w:p w14:paraId="16D39E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3.542</w:t>
            </w:r>
          </w:p>
        </w:tc>
        <w:tc>
          <w:tcPr>
            <w:tcW w:w="2350" w:type="dxa"/>
            <w:tcBorders>
              <w:top w:val="single" w:color="auto" w:sz="4" w:space="0"/>
              <w:left w:val="single" w:color="auto" w:sz="4" w:space="0"/>
              <w:bottom w:val="single" w:color="auto" w:sz="4" w:space="0"/>
              <w:right w:val="single" w:color="auto" w:sz="4" w:space="0"/>
            </w:tcBorders>
            <w:vAlign w:val="center"/>
          </w:tcPr>
          <w:p w14:paraId="4726A05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eastAsia="宋体" w:cs="Arial"/>
                <w:color w:val="000000" w:themeColor="text1"/>
                <w:sz w:val="21"/>
                <w:szCs w:val="21"/>
                <w:lang w:val="en-US" w:eastAsia="zh-CN"/>
                <w14:textFill>
                  <w14:solidFill>
                    <w14:schemeClr w14:val="tx1"/>
                  </w14:solidFill>
                </w14:textFill>
              </w:rPr>
              <w:t>0.040</w:t>
            </w:r>
          </w:p>
        </w:tc>
        <w:tc>
          <w:tcPr>
            <w:tcW w:w="1191" w:type="dxa"/>
            <w:tcBorders>
              <w:top w:val="single" w:color="auto" w:sz="4" w:space="0"/>
              <w:left w:val="single" w:color="auto" w:sz="4" w:space="0"/>
              <w:bottom w:val="single" w:color="auto" w:sz="4" w:space="0"/>
              <w:right w:val="single" w:color="auto" w:sz="4" w:space="0"/>
            </w:tcBorders>
            <w:vAlign w:val="center"/>
          </w:tcPr>
          <w:p w14:paraId="3C01F1A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pPr>
            <w:r>
              <w:rPr>
                <w:rFonts w:hint="eastAsia" w:ascii="Arial" w:hAnsi="Arial" w:eastAsia="宋体" w:cs="Arial"/>
                <w:i w:val="0"/>
                <w:iCs w:val="0"/>
                <w:color w:val="000000" w:themeColor="text1"/>
                <w:kern w:val="0"/>
                <w:sz w:val="21"/>
                <w:szCs w:val="21"/>
                <w:u w:val="none"/>
                <w:lang w:val="en-US" w:eastAsia="zh-CN" w:bidi="ar"/>
                <w14:textFill>
                  <w14:solidFill>
                    <w14:schemeClr w14:val="tx1"/>
                  </w14:solidFill>
                </w14:textFill>
              </w:rPr>
              <w:t>3.582</w:t>
            </w:r>
          </w:p>
        </w:tc>
      </w:tr>
      <w:tr w14:paraId="6600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27" w:type="dxa"/>
            <w:vMerge w:val="continue"/>
            <w:tcBorders>
              <w:left w:val="single" w:color="auto" w:sz="4" w:space="0"/>
              <w:right w:val="single" w:color="auto" w:sz="4" w:space="0"/>
            </w:tcBorders>
            <w:vAlign w:val="center"/>
          </w:tcPr>
          <w:p w14:paraId="429B296B">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p>
        </w:tc>
        <w:tc>
          <w:tcPr>
            <w:tcW w:w="1300" w:type="dxa"/>
            <w:tcBorders>
              <w:top w:val="single" w:color="auto" w:sz="4" w:space="0"/>
              <w:left w:val="single" w:color="auto" w:sz="4" w:space="0"/>
              <w:bottom w:val="single" w:color="auto" w:sz="4" w:space="0"/>
              <w:right w:val="single" w:color="auto" w:sz="4" w:space="0"/>
            </w:tcBorders>
            <w:vAlign w:val="center"/>
          </w:tcPr>
          <w:p w14:paraId="17556B56">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NH</w:t>
            </w:r>
            <w:r>
              <w:rPr>
                <w:rFonts w:hint="default" w:ascii="Arial" w:hAnsi="Arial" w:eastAsia="宋体" w:cs="Arial"/>
                <w:color w:val="000000" w:themeColor="text1"/>
                <w:sz w:val="21"/>
                <w:szCs w:val="21"/>
                <w:vertAlign w:val="subscript"/>
                <w14:textFill>
                  <w14:solidFill>
                    <w14:schemeClr w14:val="tx1"/>
                  </w14:solidFill>
                </w14:textFill>
              </w:rPr>
              <w:t>3</w:t>
            </w:r>
            <w:r>
              <w:rPr>
                <w:rFonts w:hint="default" w:ascii="Arial" w:hAnsi="Arial" w:eastAsia="宋体" w:cs="Arial"/>
                <w:color w:val="000000" w:themeColor="text1"/>
                <w:sz w:val="21"/>
                <w:szCs w:val="21"/>
                <w14:textFill>
                  <w14:solidFill>
                    <w14:schemeClr w14:val="tx1"/>
                  </w14:solidFill>
                </w14:textFill>
              </w:rPr>
              <w:t>-N</w:t>
            </w:r>
          </w:p>
        </w:tc>
        <w:tc>
          <w:tcPr>
            <w:tcW w:w="1990" w:type="dxa"/>
            <w:tcBorders>
              <w:top w:val="single" w:color="auto" w:sz="4" w:space="0"/>
              <w:left w:val="single" w:color="auto" w:sz="4" w:space="0"/>
              <w:bottom w:val="single" w:color="auto" w:sz="4" w:space="0"/>
              <w:right w:val="single" w:color="auto" w:sz="4" w:space="0"/>
            </w:tcBorders>
            <w:vAlign w:val="center"/>
          </w:tcPr>
          <w:p w14:paraId="529269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0.177</w:t>
            </w:r>
          </w:p>
        </w:tc>
        <w:tc>
          <w:tcPr>
            <w:tcW w:w="2350" w:type="dxa"/>
            <w:tcBorders>
              <w:top w:val="single" w:color="auto" w:sz="4" w:space="0"/>
              <w:left w:val="single" w:color="auto" w:sz="4" w:space="0"/>
              <w:bottom w:val="single" w:color="auto" w:sz="4" w:space="0"/>
              <w:right w:val="single" w:color="auto" w:sz="4" w:space="0"/>
            </w:tcBorders>
            <w:vAlign w:val="center"/>
          </w:tcPr>
          <w:p w14:paraId="75CD0D4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w:t>
            </w:r>
            <w:r>
              <w:rPr>
                <w:rFonts w:hint="eastAsia" w:ascii="Arial" w:hAnsi="Arial" w:eastAsia="宋体" w:cs="Arial"/>
                <w:color w:val="000000" w:themeColor="text1"/>
                <w:sz w:val="21"/>
                <w:szCs w:val="21"/>
                <w:lang w:val="en-US" w:eastAsia="zh-CN"/>
                <w14:textFill>
                  <w14:solidFill>
                    <w14:schemeClr w14:val="tx1"/>
                  </w14:solidFill>
                </w14:textFill>
              </w:rPr>
              <w:t>002</w:t>
            </w:r>
          </w:p>
        </w:tc>
        <w:tc>
          <w:tcPr>
            <w:tcW w:w="1191" w:type="dxa"/>
            <w:tcBorders>
              <w:top w:val="single" w:color="auto" w:sz="4" w:space="0"/>
              <w:left w:val="single" w:color="auto" w:sz="4" w:space="0"/>
              <w:bottom w:val="single" w:color="auto" w:sz="4" w:space="0"/>
              <w:right w:val="single" w:color="auto" w:sz="4" w:space="0"/>
            </w:tcBorders>
            <w:vAlign w:val="center"/>
          </w:tcPr>
          <w:p w14:paraId="50B2EA0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pPr>
            <w:r>
              <w:rPr>
                <w:rFonts w:hint="eastAsia" w:ascii="Arial" w:hAnsi="Arial" w:eastAsia="宋体" w:cs="Arial"/>
                <w:i w:val="0"/>
                <w:iCs w:val="0"/>
                <w:color w:val="000000" w:themeColor="text1"/>
                <w:kern w:val="0"/>
                <w:sz w:val="21"/>
                <w:szCs w:val="21"/>
                <w:u w:val="none"/>
                <w:lang w:val="en-US" w:eastAsia="zh-CN" w:bidi="ar"/>
                <w14:textFill>
                  <w14:solidFill>
                    <w14:schemeClr w14:val="tx1"/>
                  </w14:solidFill>
                </w14:textFill>
              </w:rPr>
              <w:t>0.179</w:t>
            </w:r>
          </w:p>
        </w:tc>
      </w:tr>
    </w:tbl>
    <w:p w14:paraId="413ADB8D">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2、废气</w:t>
      </w:r>
    </w:p>
    <w:p w14:paraId="66D16488">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eastAsia" w:ascii="Arial" w:hAnsi="Arial" w:eastAsia="宋体" w:cs="Arial"/>
          <w:bCs/>
          <w:color w:val="000000" w:themeColor="text1"/>
          <w:sz w:val="24"/>
          <w:szCs w:val="24"/>
          <w:lang w:val="en-US" w:eastAsia="zh-CN"/>
          <w14:textFill>
            <w14:solidFill>
              <w14:schemeClr w14:val="tx1"/>
            </w14:solidFill>
          </w14:textFill>
        </w:rPr>
        <w:t>本项目铜锣烧生产线不涉及使用天然气隧道炉，无天然气燃烧废气产生；产品添加辅料无需油炸，无油炸油烟废气产生。则已建未实施部分的废气污染源强</w:t>
      </w:r>
      <w:r>
        <w:rPr>
          <w:rFonts w:hint="default" w:ascii="Arial" w:hAnsi="Arial" w:eastAsia="宋体" w:cs="Arial"/>
          <w:bCs/>
          <w:color w:val="000000" w:themeColor="text1"/>
          <w:sz w:val="24"/>
          <w:szCs w:val="24"/>
          <w14:textFill>
            <w14:solidFill>
              <w14:schemeClr w14:val="tx1"/>
            </w14:solidFill>
          </w14:textFill>
        </w:rPr>
        <w:t>见下表。</w:t>
      </w:r>
    </w:p>
    <w:p w14:paraId="56FF6DA9">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eastAsia" w:ascii="Arial" w:hAnsi="Arial" w:eastAsia="宋体" w:cs="Arial"/>
          <w:b/>
          <w:bCs/>
          <w:color w:val="000000" w:themeColor="text1"/>
          <w:sz w:val="24"/>
          <w:szCs w:val="24"/>
          <w:lang w:val="en-US" w:eastAsia="zh-CN"/>
          <w14:textFill>
            <w14:solidFill>
              <w14:schemeClr w14:val="tx1"/>
            </w14:solidFill>
          </w14:textFill>
        </w:rPr>
        <w:t>已建工程</w:t>
      </w:r>
      <w:r>
        <w:rPr>
          <w:rFonts w:hint="default" w:ascii="Arial" w:hAnsi="Arial" w:eastAsia="宋体" w:cs="Arial"/>
          <w:b/>
          <w:bCs/>
          <w:color w:val="000000" w:themeColor="text1"/>
          <w:sz w:val="24"/>
          <w:szCs w:val="24"/>
          <w:lang w:val="en-US" w:eastAsia="zh-CN"/>
          <w14:textFill>
            <w14:solidFill>
              <w14:schemeClr w14:val="tx1"/>
            </w14:solidFill>
          </w14:textFill>
        </w:rPr>
        <w:t>配料粉尘污染源强</w:t>
      </w:r>
    </w:p>
    <w:tbl>
      <w:tblPr>
        <w:tblStyle w:val="26"/>
        <w:tblW w:w="7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270"/>
        <w:gridCol w:w="1286"/>
        <w:gridCol w:w="1812"/>
        <w:gridCol w:w="2111"/>
        <w:gridCol w:w="1515"/>
      </w:tblGrid>
      <w:tr w14:paraId="4044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tblHeader/>
          <w:jc w:val="center"/>
        </w:trPr>
        <w:tc>
          <w:tcPr>
            <w:tcW w:w="1270" w:type="dxa"/>
            <w:tcBorders>
              <w:top w:val="single" w:color="auto" w:sz="4" w:space="0"/>
              <w:left w:val="single" w:color="auto" w:sz="4" w:space="0"/>
              <w:bottom w:val="single" w:color="auto" w:sz="4" w:space="0"/>
              <w:right w:val="single" w:color="auto" w:sz="4" w:space="0"/>
            </w:tcBorders>
            <w:vAlign w:val="center"/>
          </w:tcPr>
          <w:p w14:paraId="7E66BABA">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废气</w:t>
            </w:r>
          </w:p>
        </w:tc>
        <w:tc>
          <w:tcPr>
            <w:tcW w:w="1286" w:type="dxa"/>
            <w:tcBorders>
              <w:top w:val="single" w:color="auto" w:sz="4" w:space="0"/>
              <w:left w:val="single" w:color="auto" w:sz="4" w:space="0"/>
              <w:bottom w:val="single" w:color="auto" w:sz="4" w:space="0"/>
              <w:right w:val="single" w:color="auto" w:sz="4" w:space="0"/>
            </w:tcBorders>
            <w:vAlign w:val="center"/>
          </w:tcPr>
          <w:p w14:paraId="286817FD">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污染物</w:t>
            </w:r>
          </w:p>
        </w:tc>
        <w:tc>
          <w:tcPr>
            <w:tcW w:w="1812" w:type="dxa"/>
            <w:tcBorders>
              <w:top w:val="single" w:color="auto" w:sz="4" w:space="0"/>
              <w:left w:val="single" w:color="auto" w:sz="4" w:space="0"/>
              <w:bottom w:val="single" w:color="auto" w:sz="4" w:space="0"/>
              <w:right w:val="single" w:color="auto" w:sz="4" w:space="0"/>
            </w:tcBorders>
            <w:vAlign w:val="center"/>
          </w:tcPr>
          <w:p w14:paraId="4CA94D0B">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已建</w:t>
            </w:r>
            <w:r>
              <w:rPr>
                <w:rFonts w:hint="default" w:ascii="Arial" w:hAnsi="Arial" w:eastAsia="宋体" w:cs="Arial"/>
                <w:color w:val="000000" w:themeColor="text1"/>
                <w:sz w:val="21"/>
                <w:szCs w:val="21"/>
                <w:lang w:val="en-US" w:eastAsia="zh-CN"/>
                <w14:textFill>
                  <w14:solidFill>
                    <w14:schemeClr w14:val="tx1"/>
                  </w14:solidFill>
                </w14:textFill>
              </w:rPr>
              <w:t>部分折算达产</w:t>
            </w:r>
            <w:r>
              <w:rPr>
                <w:rFonts w:hint="default" w:ascii="Arial" w:hAnsi="Arial" w:eastAsia="宋体" w:cs="Arial"/>
                <w:color w:val="000000" w:themeColor="text1"/>
                <w:sz w:val="21"/>
                <w:szCs w:val="21"/>
                <w14:textFill>
                  <w14:solidFill>
                    <w14:schemeClr w14:val="tx1"/>
                  </w14:solidFill>
                </w14:textFill>
              </w:rPr>
              <w:t>排放量（t/a）</w:t>
            </w:r>
          </w:p>
        </w:tc>
        <w:tc>
          <w:tcPr>
            <w:tcW w:w="2111" w:type="dxa"/>
            <w:tcBorders>
              <w:top w:val="single" w:color="auto" w:sz="4" w:space="0"/>
              <w:left w:val="single" w:color="auto" w:sz="4" w:space="0"/>
              <w:bottom w:val="single" w:color="auto" w:sz="4" w:space="0"/>
              <w:right w:val="single" w:color="auto" w:sz="4" w:space="0"/>
            </w:tcBorders>
          </w:tcPr>
          <w:p w14:paraId="248617D5">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eastAsia" w:eastAsia="宋体" w:cs="Arial"/>
                <w:color w:val="000000" w:themeColor="text1"/>
                <w:sz w:val="21"/>
                <w:szCs w:val="21"/>
                <w:lang w:val="en-US" w:eastAsia="zh-CN"/>
                <w14:textFill>
                  <w14:solidFill>
                    <w14:schemeClr w14:val="tx1"/>
                  </w14:solidFill>
                </w14:textFill>
              </w:rPr>
              <w:t>已建未实施部分</w:t>
            </w:r>
            <w:r>
              <w:rPr>
                <w:rFonts w:hint="default" w:ascii="Arial" w:hAnsi="Arial" w:eastAsia="宋体" w:cs="Arial"/>
                <w:color w:val="000000" w:themeColor="text1"/>
                <w:sz w:val="21"/>
                <w:szCs w:val="21"/>
                <w:lang w:val="en-US" w:eastAsia="zh-CN"/>
                <w14:textFill>
                  <w14:solidFill>
                    <w14:schemeClr w14:val="tx1"/>
                  </w14:solidFill>
                </w14:textFill>
              </w:rPr>
              <w:t>环评核定</w:t>
            </w:r>
            <w:r>
              <w:rPr>
                <w:rFonts w:hint="default" w:ascii="Arial" w:hAnsi="Arial" w:eastAsia="宋体" w:cs="Arial"/>
                <w:color w:val="000000" w:themeColor="text1"/>
                <w:sz w:val="21"/>
                <w:szCs w:val="21"/>
                <w14:textFill>
                  <w14:solidFill>
                    <w14:schemeClr w14:val="tx1"/>
                  </w14:solidFill>
                </w14:textFill>
              </w:rPr>
              <w:t>排放量（t/a）</w:t>
            </w:r>
          </w:p>
        </w:tc>
        <w:tc>
          <w:tcPr>
            <w:tcW w:w="1515" w:type="dxa"/>
            <w:tcBorders>
              <w:top w:val="single" w:color="auto" w:sz="4" w:space="0"/>
              <w:left w:val="single" w:color="auto" w:sz="4" w:space="0"/>
              <w:bottom w:val="single" w:color="auto" w:sz="4" w:space="0"/>
              <w:right w:val="single" w:color="auto" w:sz="4" w:space="0"/>
            </w:tcBorders>
            <w:vAlign w:val="center"/>
          </w:tcPr>
          <w:p w14:paraId="2A54A47B">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合计（t/a）</w:t>
            </w:r>
          </w:p>
        </w:tc>
      </w:tr>
      <w:tr w14:paraId="0CD5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51" w:hRule="atLeast"/>
          <w:jc w:val="center"/>
        </w:trPr>
        <w:tc>
          <w:tcPr>
            <w:tcW w:w="1270" w:type="dxa"/>
            <w:tcBorders>
              <w:left w:val="single" w:color="auto" w:sz="4" w:space="0"/>
              <w:right w:val="single" w:color="auto" w:sz="4" w:space="0"/>
            </w:tcBorders>
            <w:vAlign w:val="center"/>
          </w:tcPr>
          <w:p w14:paraId="3291DB00">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配料粉尘</w:t>
            </w:r>
          </w:p>
        </w:tc>
        <w:tc>
          <w:tcPr>
            <w:tcW w:w="1286" w:type="dxa"/>
            <w:tcBorders>
              <w:top w:val="single" w:color="auto" w:sz="4" w:space="0"/>
              <w:left w:val="single" w:color="auto" w:sz="4" w:space="0"/>
              <w:bottom w:val="single" w:color="auto" w:sz="4" w:space="0"/>
              <w:right w:val="single" w:color="auto" w:sz="4" w:space="0"/>
            </w:tcBorders>
            <w:vAlign w:val="center"/>
          </w:tcPr>
          <w:p w14:paraId="1125B21F">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sz w:val="21"/>
                <w:szCs w:val="21"/>
                <w:lang w:eastAsia="zh-CN"/>
                <w14:textFill>
                  <w14:solidFill>
                    <w14:schemeClr w14:val="tx1"/>
                  </w14:solidFill>
                </w14:textFill>
              </w:rPr>
            </w:pPr>
            <w:r>
              <w:rPr>
                <w:rFonts w:hint="eastAsia" w:eastAsia="宋体" w:cs="Arial"/>
                <w:color w:val="000000" w:themeColor="text1"/>
                <w:sz w:val="21"/>
                <w:szCs w:val="21"/>
                <w:lang w:val="en-US" w:eastAsia="zh-CN"/>
                <w14:textFill>
                  <w14:solidFill>
                    <w14:schemeClr w14:val="tx1"/>
                  </w14:solidFill>
                </w14:textFill>
              </w:rPr>
              <w:t>颗粒物</w:t>
            </w:r>
          </w:p>
        </w:tc>
        <w:tc>
          <w:tcPr>
            <w:tcW w:w="1812" w:type="dxa"/>
            <w:tcBorders>
              <w:top w:val="single" w:color="auto" w:sz="4" w:space="0"/>
              <w:left w:val="single" w:color="auto" w:sz="4" w:space="0"/>
              <w:bottom w:val="single" w:color="auto" w:sz="4" w:space="0"/>
              <w:right w:val="single" w:color="auto" w:sz="4" w:space="0"/>
            </w:tcBorders>
            <w:vAlign w:val="center"/>
          </w:tcPr>
          <w:p w14:paraId="511A1F8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0.038</w:t>
            </w:r>
          </w:p>
        </w:tc>
        <w:tc>
          <w:tcPr>
            <w:tcW w:w="2111" w:type="dxa"/>
            <w:tcBorders>
              <w:top w:val="single" w:color="auto" w:sz="4" w:space="0"/>
              <w:left w:val="single" w:color="auto" w:sz="4" w:space="0"/>
              <w:bottom w:val="single" w:color="auto" w:sz="4" w:space="0"/>
              <w:right w:val="single" w:color="auto" w:sz="4" w:space="0"/>
            </w:tcBorders>
            <w:vAlign w:val="center"/>
          </w:tcPr>
          <w:p w14:paraId="3BDAB16A">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w:t>
            </w:r>
          </w:p>
        </w:tc>
        <w:tc>
          <w:tcPr>
            <w:tcW w:w="1515" w:type="dxa"/>
            <w:tcBorders>
              <w:top w:val="single" w:color="auto" w:sz="4" w:space="0"/>
              <w:left w:val="single" w:color="auto" w:sz="4" w:space="0"/>
              <w:bottom w:val="single" w:color="auto" w:sz="4" w:space="0"/>
              <w:right w:val="single" w:color="auto" w:sz="4" w:space="0"/>
            </w:tcBorders>
            <w:vAlign w:val="center"/>
          </w:tcPr>
          <w:p w14:paraId="508164F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0.0</w:t>
            </w:r>
            <w:r>
              <w:rPr>
                <w:rFonts w:hint="eastAsia" w:ascii="Arial" w:hAnsi="Arial" w:cs="Arial"/>
                <w:color w:val="000000" w:themeColor="text1"/>
                <w:lang w:val="en-US" w:eastAsia="zh-CN"/>
                <w14:textFill>
                  <w14:solidFill>
                    <w14:schemeClr w14:val="tx1"/>
                  </w14:solidFill>
                </w14:textFill>
              </w:rPr>
              <w:t>38</w:t>
            </w:r>
          </w:p>
        </w:tc>
      </w:tr>
    </w:tbl>
    <w:p w14:paraId="43A17BD8">
      <w:pPr>
        <w:pStyle w:val="50"/>
        <w:keepNext w:val="0"/>
        <w:keepLines w:val="0"/>
        <w:pageBreakBefore w:val="0"/>
        <w:kinsoku/>
        <w:wordWrap/>
        <w:overflowPunct/>
        <w:bidi w:val="0"/>
        <w:snapToGrid w:val="0"/>
        <w:spacing w:line="360" w:lineRule="auto"/>
        <w:ind w:left="105" w:leftChars="50" w:right="105" w:rightChars="50" w:firstLine="482"/>
        <w:rPr>
          <w:rFonts w:hint="eastAsia" w:eastAsia="宋体"/>
          <w:lang w:eastAsia="zh-CN"/>
        </w:rPr>
      </w:pPr>
      <w:r>
        <w:rPr>
          <w:rFonts w:hint="eastAsia" w:ascii="Arial" w:hAnsi="Arial" w:eastAsia="宋体" w:cs="Arial"/>
          <w:b/>
          <w:color w:val="000000" w:themeColor="text1"/>
          <w:sz w:val="24"/>
          <w:szCs w:val="24"/>
          <w:lang w:val="en-US" w:eastAsia="zh-CN"/>
          <w14:textFill>
            <w14:solidFill>
              <w14:schemeClr w14:val="tx1"/>
            </w14:solidFill>
          </w14:textFill>
        </w:rPr>
        <w:t>3</w:t>
      </w:r>
      <w:r>
        <w:rPr>
          <w:rFonts w:hint="default" w:ascii="Arial" w:hAnsi="Arial" w:eastAsia="宋体" w:cs="Arial"/>
          <w:b/>
          <w:color w:val="000000" w:themeColor="text1"/>
          <w:sz w:val="24"/>
          <w:szCs w:val="24"/>
          <w14:textFill>
            <w14:solidFill>
              <w14:schemeClr w14:val="tx1"/>
            </w14:solidFill>
          </w14:textFill>
        </w:rPr>
        <w:t>、</w:t>
      </w:r>
      <w:r>
        <w:rPr>
          <w:rFonts w:hint="eastAsia" w:ascii="Arial" w:hAnsi="Arial" w:eastAsia="宋体" w:cs="Arial"/>
          <w:b/>
          <w:color w:val="000000" w:themeColor="text1"/>
          <w:sz w:val="24"/>
          <w:szCs w:val="24"/>
          <w:lang w:val="en-US" w:eastAsia="zh-CN"/>
          <w14:textFill>
            <w14:solidFill>
              <w14:schemeClr w14:val="tx1"/>
            </w14:solidFill>
          </w14:textFill>
        </w:rPr>
        <w:t>固废</w:t>
      </w:r>
    </w:p>
    <w:p w14:paraId="0761C8BC">
      <w:pPr>
        <w:pStyle w:val="50"/>
        <w:keepNext w:val="0"/>
        <w:keepLines w:val="0"/>
        <w:pageBreakBefore w:val="0"/>
        <w:kinsoku/>
        <w:wordWrap/>
        <w:overflowPunct/>
        <w:bidi w:val="0"/>
        <w:snapToGrid w:val="0"/>
        <w:spacing w:line="360" w:lineRule="auto"/>
        <w:ind w:left="105" w:leftChars="50" w:right="105" w:rightChars="50" w:firstLine="480"/>
        <w:rPr>
          <w:rFonts w:hint="eastAsia" w:ascii="Arial" w:hAnsi="Arial" w:eastAsia="宋体" w:cs="Arial"/>
          <w:bCs/>
          <w:color w:val="000000" w:themeColor="text1"/>
          <w:sz w:val="24"/>
          <w:szCs w:val="24"/>
          <w:lang w:val="en-US" w:eastAsia="zh-CN"/>
          <w14:textFill>
            <w14:solidFill>
              <w14:schemeClr w14:val="tx1"/>
            </w14:solidFill>
          </w14:textFill>
        </w:rPr>
      </w:pPr>
      <w:r>
        <w:rPr>
          <w:rFonts w:hint="eastAsia" w:ascii="Arial" w:hAnsi="Arial" w:eastAsia="宋体" w:cs="Arial"/>
          <w:bCs/>
          <w:color w:val="000000" w:themeColor="text1"/>
          <w:sz w:val="24"/>
          <w:szCs w:val="24"/>
          <w:lang w:val="en-US" w:eastAsia="zh-CN"/>
          <w14:textFill>
            <w14:solidFill>
              <w14:schemeClr w14:val="tx1"/>
            </w14:solidFill>
          </w14:textFill>
        </w:rPr>
        <w:t>铜锣烧生产线无废矿物油、废油脂产生。</w:t>
      </w:r>
      <w:r>
        <w:rPr>
          <w:rFonts w:hint="default" w:ascii="Arial" w:hAnsi="Arial" w:eastAsia="宋体" w:cs="Arial"/>
          <w:color w:val="000000" w:themeColor="text1"/>
          <w:sz w:val="24"/>
          <w:szCs w:val="24"/>
          <w14:textFill>
            <w14:solidFill>
              <w14:schemeClr w14:val="tx1"/>
            </w14:solidFill>
          </w14:textFill>
        </w:rPr>
        <w:t>根据企业现有工程固体废物产排情况，折算</w:t>
      </w:r>
      <w:r>
        <w:rPr>
          <w:rFonts w:hint="eastAsia" w:ascii="Arial" w:hAnsi="Arial" w:eastAsia="宋体" w:cs="Arial"/>
          <w:color w:val="000000" w:themeColor="text1"/>
          <w:sz w:val="24"/>
          <w:szCs w:val="24"/>
          <w:lang w:val="en-US" w:eastAsia="zh-CN"/>
          <w14:textFill>
            <w14:solidFill>
              <w14:schemeClr w14:val="tx1"/>
            </w14:solidFill>
          </w14:textFill>
        </w:rPr>
        <w:t>企业已建未实施部分</w:t>
      </w:r>
      <w:r>
        <w:rPr>
          <w:rFonts w:hint="default" w:ascii="Arial" w:hAnsi="Arial" w:eastAsia="宋体" w:cs="Arial"/>
          <w:color w:val="000000" w:themeColor="text1"/>
          <w:sz w:val="24"/>
          <w:szCs w:val="24"/>
          <w14:textFill>
            <w14:solidFill>
              <w14:schemeClr w14:val="tx1"/>
            </w14:solidFill>
          </w14:textFill>
        </w:rPr>
        <w:t>固体废物产排情况见</w:t>
      </w:r>
      <w:r>
        <w:rPr>
          <w:rFonts w:hint="eastAsia" w:ascii="Arial" w:hAnsi="Arial" w:eastAsia="宋体" w:cs="Arial"/>
          <w:color w:val="000000" w:themeColor="text1"/>
          <w:sz w:val="24"/>
          <w:szCs w:val="24"/>
          <w:lang w:val="en-US" w:eastAsia="zh-CN"/>
          <w14:textFill>
            <w14:solidFill>
              <w14:schemeClr w14:val="tx1"/>
            </w14:solidFill>
          </w14:textFill>
        </w:rPr>
        <w:t>下表。</w:t>
      </w:r>
    </w:p>
    <w:p w14:paraId="792300EE">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现有工程</w:t>
      </w:r>
      <w:r>
        <w:rPr>
          <w:rFonts w:hint="eastAsia" w:ascii="Arial" w:hAnsi="Arial" w:eastAsia="宋体" w:cs="Arial"/>
          <w:b/>
          <w:bCs/>
          <w:color w:val="000000" w:themeColor="text1"/>
          <w:sz w:val="24"/>
          <w:szCs w:val="24"/>
          <w:lang w:val="en-US" w:eastAsia="zh-CN"/>
          <w14:textFill>
            <w14:solidFill>
              <w14:schemeClr w14:val="tx1"/>
            </w14:solidFill>
          </w14:textFill>
        </w:rPr>
        <w:t>待</w:t>
      </w:r>
      <w:r>
        <w:rPr>
          <w:rFonts w:hint="default" w:ascii="Arial" w:hAnsi="Arial" w:eastAsia="宋体" w:cs="Arial"/>
          <w:b/>
          <w:bCs/>
          <w:color w:val="000000" w:themeColor="text1"/>
          <w:sz w:val="24"/>
          <w:szCs w:val="24"/>
          <w:lang w:val="en-US" w:eastAsia="zh-CN"/>
          <w14:textFill>
            <w14:solidFill>
              <w14:schemeClr w14:val="tx1"/>
            </w14:solidFill>
          </w14:textFill>
        </w:rPr>
        <w:t>建工程固体废物污染源强</w:t>
      </w:r>
    </w:p>
    <w:tbl>
      <w:tblPr>
        <w:tblStyle w:val="26"/>
        <w:tblW w:w="80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329"/>
        <w:gridCol w:w="1267"/>
        <w:gridCol w:w="1010"/>
        <w:gridCol w:w="565"/>
        <w:gridCol w:w="1080"/>
        <w:gridCol w:w="776"/>
        <w:gridCol w:w="1394"/>
        <w:gridCol w:w="771"/>
        <w:gridCol w:w="825"/>
      </w:tblGrid>
      <w:tr w14:paraId="10BC7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blHeader/>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0D61E4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序号</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4B0E59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固废名称</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25BC02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产生工序</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27D7A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属性</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A4385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废物代码</w:t>
            </w:r>
          </w:p>
        </w:tc>
        <w:tc>
          <w:tcPr>
            <w:tcW w:w="77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8ECF49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产生量（t/a）</w:t>
            </w:r>
          </w:p>
        </w:tc>
        <w:tc>
          <w:tcPr>
            <w:tcW w:w="13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70DE3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利用处置方式</w:t>
            </w:r>
          </w:p>
        </w:tc>
        <w:tc>
          <w:tcPr>
            <w:tcW w:w="77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4778FA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排放量（t/a）</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CBB220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是否符合环保要求</w:t>
            </w:r>
          </w:p>
        </w:tc>
      </w:tr>
      <w:tr w14:paraId="142D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9409E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eastAsia="zh-CN"/>
                <w14:textFill>
                  <w14:solidFill>
                    <w14:schemeClr w14:val="tx1"/>
                  </w14:solidFill>
                </w14:textFill>
              </w:rPr>
            </w:pPr>
            <w:r>
              <w:rPr>
                <w:rFonts w:hint="eastAsia" w:eastAsia="宋体" w:cs="Arial"/>
                <w:color w:val="000000" w:themeColor="text1"/>
                <w:sz w:val="18"/>
                <w:szCs w:val="18"/>
                <w:lang w:val="en-US" w:eastAsia="zh-CN"/>
                <w14:textFill>
                  <w14:solidFill>
                    <w14:schemeClr w14:val="tx1"/>
                  </w14:solidFill>
                </w14:textFill>
              </w:rPr>
              <w:t>1</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56617A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原料包装袋</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DD0667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原料使用</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81D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0AB4C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15E5A4A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eastAsia" w:ascii="Arial" w:hAnsi="Arial" w:eastAsia="宋体" w:cs="Arial"/>
                <w:i w:val="0"/>
                <w:iCs w:val="0"/>
                <w:color w:val="000000"/>
                <w:kern w:val="0"/>
                <w:sz w:val="18"/>
                <w:szCs w:val="18"/>
                <w:u w:val="none"/>
                <w:lang w:val="en-US" w:eastAsia="zh-CN" w:bidi="ar"/>
              </w:rPr>
              <w:t>0.79</w:t>
            </w:r>
          </w:p>
        </w:tc>
        <w:tc>
          <w:tcPr>
            <w:tcW w:w="1394" w:type="dxa"/>
            <w:vMerge w:val="restart"/>
            <w:tcBorders>
              <w:top w:val="nil"/>
              <w:left w:val="single" w:color="auto" w:sz="4" w:space="0"/>
              <w:right w:val="single" w:color="auto" w:sz="4" w:space="0"/>
            </w:tcBorders>
            <w:tcMar>
              <w:top w:w="0" w:type="dxa"/>
              <w:left w:w="28" w:type="dxa"/>
              <w:bottom w:w="0" w:type="dxa"/>
              <w:right w:w="28" w:type="dxa"/>
            </w:tcMar>
            <w:vAlign w:val="center"/>
          </w:tcPr>
          <w:p w14:paraId="5FF6071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sz w:val="18"/>
                <w:szCs w:val="18"/>
                <w:lang w:eastAsia="zh-CN"/>
              </w:rPr>
              <w:t>出售给废物回收单位</w:t>
            </w:r>
          </w:p>
        </w:tc>
        <w:tc>
          <w:tcPr>
            <w:tcW w:w="77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C72106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C45D3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1168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63F07E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2</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90CCC6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废弃料及次品</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3114F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检验检测</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F9753C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6CC993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29A66FB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eastAsia" w:ascii="Arial" w:hAnsi="Arial" w:eastAsia="宋体" w:cs="Arial"/>
                <w:i w:val="0"/>
                <w:iCs w:val="0"/>
                <w:color w:val="000000"/>
                <w:kern w:val="0"/>
                <w:sz w:val="18"/>
                <w:szCs w:val="18"/>
                <w:u w:val="none"/>
                <w:lang w:val="en-US" w:eastAsia="zh-CN" w:bidi="ar"/>
              </w:rPr>
              <w:t>0.22</w:t>
            </w:r>
          </w:p>
        </w:tc>
        <w:tc>
          <w:tcPr>
            <w:tcW w:w="1394" w:type="dxa"/>
            <w:vMerge w:val="continue"/>
            <w:tcBorders>
              <w:left w:val="single" w:color="auto" w:sz="4" w:space="0"/>
              <w:right w:val="single" w:color="auto" w:sz="4" w:space="0"/>
            </w:tcBorders>
            <w:tcMar>
              <w:top w:w="0" w:type="dxa"/>
              <w:left w:w="28" w:type="dxa"/>
              <w:bottom w:w="0" w:type="dxa"/>
              <w:right w:w="28" w:type="dxa"/>
            </w:tcMar>
            <w:vAlign w:val="center"/>
          </w:tcPr>
          <w:p w14:paraId="42A27A3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77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8B9B4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717F5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5542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D28EE3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3</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7BB07B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废</w:t>
            </w:r>
            <w:r>
              <w:rPr>
                <w:rFonts w:hint="default" w:ascii="Arial" w:hAnsi="Arial" w:eastAsia="宋体" w:cs="Arial"/>
                <w:color w:val="000000" w:themeColor="text1"/>
                <w:sz w:val="18"/>
                <w:szCs w:val="18"/>
                <w14:textFill>
                  <w14:solidFill>
                    <w14:schemeClr w14:val="tx1"/>
                  </w14:solidFill>
                </w14:textFill>
              </w:rPr>
              <w:t>水处理污泥</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BA706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污水处理</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66D220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D67292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3522FE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eastAsia" w:ascii="Arial" w:hAnsi="Arial" w:eastAsia="宋体" w:cs="Arial"/>
                <w:i w:val="0"/>
                <w:iCs w:val="0"/>
                <w:color w:val="000000"/>
                <w:kern w:val="0"/>
                <w:sz w:val="18"/>
                <w:szCs w:val="18"/>
                <w:u w:val="none"/>
                <w:lang w:val="en-US" w:eastAsia="zh-CN" w:bidi="ar"/>
              </w:rPr>
              <w:t>1.91</w:t>
            </w:r>
          </w:p>
        </w:tc>
        <w:tc>
          <w:tcPr>
            <w:tcW w:w="1394" w:type="dxa"/>
            <w:tcBorders>
              <w:left w:val="single" w:color="auto" w:sz="4" w:space="0"/>
              <w:right w:val="single" w:color="auto" w:sz="4" w:space="0"/>
            </w:tcBorders>
            <w:tcMar>
              <w:top w:w="0" w:type="dxa"/>
              <w:left w:w="28" w:type="dxa"/>
              <w:bottom w:w="0" w:type="dxa"/>
              <w:right w:w="28" w:type="dxa"/>
            </w:tcMar>
            <w:vAlign w:val="center"/>
          </w:tcPr>
          <w:p w14:paraId="57E747C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sz w:val="18"/>
                <w:szCs w:val="18"/>
                <w:lang w:eastAsia="zh-CN"/>
              </w:rPr>
              <w:t>委托有污泥处理资质的单位处置</w:t>
            </w:r>
          </w:p>
        </w:tc>
        <w:tc>
          <w:tcPr>
            <w:tcW w:w="77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1003D4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8C7E6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624C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002BD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w:t>
            </w:r>
          </w:p>
        </w:tc>
        <w:tc>
          <w:tcPr>
            <w:tcW w:w="3922"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C83A3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工业固废小计</w:t>
            </w:r>
          </w:p>
        </w:tc>
        <w:tc>
          <w:tcPr>
            <w:tcW w:w="77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EE6A7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eastAsia="宋体" w:cs="Arial"/>
                <w:color w:val="000000" w:themeColor="text1"/>
                <w:sz w:val="18"/>
                <w:szCs w:val="18"/>
                <w:lang w:val="en-US" w:eastAsia="zh-CN"/>
                <w14:textFill>
                  <w14:solidFill>
                    <w14:schemeClr w14:val="tx1"/>
                  </w14:solidFill>
                </w14:textFill>
              </w:rPr>
              <w:t>2.92</w:t>
            </w:r>
          </w:p>
        </w:tc>
        <w:tc>
          <w:tcPr>
            <w:tcW w:w="13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F9DCC3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170E5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825"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1B3610C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kern w:val="2"/>
                <w:sz w:val="18"/>
                <w:szCs w:val="18"/>
                <w:lang w:val="en-US" w:eastAsia="zh-CN" w:bidi="ar-SA"/>
                <w14:textFill>
                  <w14:solidFill>
                    <w14:schemeClr w14:val="tx1"/>
                  </w14:solidFill>
                </w14:textFill>
              </w:rPr>
              <w:t>/</w:t>
            </w:r>
          </w:p>
        </w:tc>
      </w:tr>
    </w:tbl>
    <w:p w14:paraId="5C168894">
      <w:pPr>
        <w:keepNext w:val="0"/>
        <w:keepLines w:val="0"/>
        <w:pageBreakBefore w:val="0"/>
        <w:numPr>
          <w:ilvl w:val="2"/>
          <w:numId w:val="5"/>
        </w:numPr>
        <w:kinsoku/>
        <w:wordWrap/>
        <w:overflowPunct/>
        <w:bidi w:val="0"/>
        <w:snapToGrid w:val="0"/>
        <w:spacing w:line="360" w:lineRule="auto"/>
        <w:ind w:left="389" w:leftChars="50" w:right="105" w:rightChars="50" w:hanging="284"/>
        <w:outlineLvl w:val="2"/>
        <w:rPr>
          <w:rFonts w:hint="default" w:ascii="Arial" w:hAnsi="Arial" w:eastAsia="宋体"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lang w:val="en-US" w:eastAsia="zh-CN"/>
          <w14:textFill>
            <w14:solidFill>
              <w14:schemeClr w14:val="tx1"/>
            </w14:solidFill>
          </w14:textFill>
        </w:rPr>
        <w:t>待</w:t>
      </w:r>
      <w:r>
        <w:rPr>
          <w:rFonts w:hint="default" w:ascii="Arial" w:hAnsi="Arial" w:eastAsia="宋体" w:cs="Arial"/>
          <w:b/>
          <w:bCs/>
          <w:color w:val="000000" w:themeColor="text1"/>
          <w:sz w:val="24"/>
          <w:szCs w:val="24"/>
          <w:lang w:val="en-US" w:eastAsia="zh-CN"/>
          <w14:textFill>
            <w14:solidFill>
              <w14:schemeClr w14:val="tx1"/>
            </w14:solidFill>
          </w14:textFill>
        </w:rPr>
        <w:t>建工程</w:t>
      </w:r>
      <w:r>
        <w:rPr>
          <w:rFonts w:hint="default" w:ascii="Arial" w:hAnsi="Arial" w:eastAsia="宋体" w:cs="Arial"/>
          <w:b/>
          <w:bCs/>
          <w:color w:val="000000" w:themeColor="text1"/>
          <w:sz w:val="24"/>
          <w:szCs w:val="24"/>
          <w14:textFill>
            <w14:solidFill>
              <w14:schemeClr w14:val="tx1"/>
            </w14:solidFill>
          </w14:textFill>
        </w:rPr>
        <w:t>污染物源强核算</w:t>
      </w:r>
    </w:p>
    <w:p w14:paraId="3C1BB243">
      <w:pPr>
        <w:pStyle w:val="103"/>
        <w:keepNext w:val="0"/>
        <w:keepLines w:val="0"/>
        <w:pageBreakBefore w:val="0"/>
        <w:kinsoku/>
        <w:wordWrap/>
        <w:overflowPunct/>
        <w:bidi w:val="0"/>
        <w:snapToGrid w:val="0"/>
        <w:spacing w:before="31" w:after="31" w:line="360" w:lineRule="auto"/>
        <w:ind w:left="105" w:leftChars="50" w:right="105" w:rightChars="50" w:firstLine="482" w:firstLineChars="200"/>
        <w:jc w:val="both"/>
        <w:rPr>
          <w:rFonts w:hint="default" w:ascii="Arial" w:hAnsi="Arial" w:eastAsia="宋体" w:cs="Arial"/>
          <w:b/>
          <w:bCs/>
          <w:color w:val="000000" w:themeColor="text1"/>
          <w:sz w:val="24"/>
          <w:szCs w:val="24"/>
          <w:highlight w:val="none"/>
          <w:lang w:val="en-US" w:eastAsia="zh-CN"/>
          <w14:textFill>
            <w14:solidFill>
              <w14:schemeClr w14:val="tx1"/>
            </w14:solidFill>
          </w14:textFill>
        </w:rPr>
      </w:pPr>
      <w:bookmarkStart w:id="37" w:name="_Hlk169360249"/>
      <w:r>
        <w:rPr>
          <w:rFonts w:hint="default" w:ascii="Arial" w:hAnsi="Arial" w:eastAsia="宋体" w:cs="Arial"/>
          <w:b/>
          <w:bCs/>
          <w:color w:val="000000" w:themeColor="text1"/>
          <w:sz w:val="24"/>
          <w:szCs w:val="24"/>
          <w:highlight w:val="none"/>
          <w:lang w:val="en-US" w:eastAsia="zh-CN"/>
          <w14:textFill>
            <w14:solidFill>
              <w14:schemeClr w14:val="tx1"/>
            </w14:solidFill>
          </w14:textFill>
        </w:rPr>
        <w:t>1、废水</w:t>
      </w:r>
    </w:p>
    <w:p w14:paraId="1DAB753D">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lang w:val="en-US" w:eastAsia="zh-CN"/>
          <w14:textFill>
            <w14:solidFill>
              <w14:schemeClr w14:val="tx1"/>
            </w14:solidFill>
          </w14:textFill>
        </w:rPr>
        <w:t>现有工程</w:t>
      </w:r>
      <w:r>
        <w:rPr>
          <w:rFonts w:hint="default" w:ascii="Arial" w:hAnsi="Arial" w:eastAsia="宋体" w:cs="Arial"/>
          <w:color w:val="000000" w:themeColor="text1"/>
          <w:sz w:val="24"/>
          <w:szCs w:val="24"/>
          <w14:textFill>
            <w14:solidFill>
              <w14:schemeClr w14:val="tx1"/>
            </w14:solidFill>
          </w14:textFill>
        </w:rPr>
        <w:t>废水污染源强，具体见表</w:t>
      </w:r>
      <w:r>
        <w:rPr>
          <w:rFonts w:hint="eastAsia" w:ascii="Arial" w:hAnsi="Arial" w:cs="Arial"/>
          <w:color w:val="000000" w:themeColor="text1"/>
          <w:sz w:val="24"/>
          <w:szCs w:val="24"/>
          <w:lang w:val="en-US" w:eastAsia="zh-CN"/>
          <w14:textFill>
            <w14:solidFill>
              <w14:schemeClr w14:val="tx1"/>
            </w14:solidFill>
          </w14:textFill>
        </w:rPr>
        <w:t>2-33</w:t>
      </w:r>
      <w:r>
        <w:rPr>
          <w:rFonts w:hint="default" w:ascii="Arial" w:hAnsi="Arial" w:eastAsia="宋体" w:cs="Arial"/>
          <w:color w:val="000000" w:themeColor="text1"/>
          <w:sz w:val="24"/>
          <w:szCs w:val="24"/>
          <w14:textFill>
            <w14:solidFill>
              <w14:schemeClr w14:val="tx1"/>
            </w14:solidFill>
          </w14:textFill>
        </w:rPr>
        <w:t>。</w:t>
      </w:r>
    </w:p>
    <w:p w14:paraId="171E14A6">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p>
    <w:p w14:paraId="151D7A8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p>
    <w:p w14:paraId="0F8A4986">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现有工程废水污染源强</w:t>
      </w:r>
    </w:p>
    <w:tbl>
      <w:tblPr>
        <w:tblStyle w:val="26"/>
        <w:tblW w:w="81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7"/>
        <w:gridCol w:w="1319"/>
        <w:gridCol w:w="1923"/>
        <w:gridCol w:w="2005"/>
        <w:gridCol w:w="1273"/>
      </w:tblGrid>
      <w:tr w14:paraId="0932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17" w:type="dxa"/>
            <w:tcBorders>
              <w:top w:val="single" w:color="auto" w:sz="4" w:space="0"/>
              <w:left w:val="single" w:color="auto" w:sz="4" w:space="0"/>
              <w:right w:val="single" w:color="auto" w:sz="4" w:space="0"/>
            </w:tcBorders>
            <w:vAlign w:val="center"/>
          </w:tcPr>
          <w:p w14:paraId="2D3091B7">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污染物</w:t>
            </w:r>
          </w:p>
        </w:tc>
        <w:tc>
          <w:tcPr>
            <w:tcW w:w="1319" w:type="dxa"/>
            <w:tcBorders>
              <w:top w:val="single" w:color="auto" w:sz="4" w:space="0"/>
              <w:left w:val="single" w:color="auto" w:sz="4" w:space="0"/>
              <w:bottom w:val="single" w:color="auto" w:sz="4" w:space="0"/>
              <w:right w:val="single" w:color="auto" w:sz="4" w:space="0"/>
            </w:tcBorders>
            <w:vAlign w:val="center"/>
          </w:tcPr>
          <w:p w14:paraId="0F984921">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污染因子</w:t>
            </w:r>
          </w:p>
        </w:tc>
        <w:tc>
          <w:tcPr>
            <w:tcW w:w="1923" w:type="dxa"/>
            <w:tcBorders>
              <w:top w:val="single" w:color="auto" w:sz="4" w:space="0"/>
              <w:left w:val="single" w:color="auto" w:sz="4" w:space="0"/>
              <w:bottom w:val="single" w:color="auto" w:sz="4" w:space="0"/>
              <w:right w:val="single" w:color="auto" w:sz="4" w:space="0"/>
            </w:tcBorders>
            <w:vAlign w:val="center"/>
          </w:tcPr>
          <w:p w14:paraId="7BC86B17">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已建</w:t>
            </w:r>
            <w:r>
              <w:rPr>
                <w:rFonts w:hint="default" w:ascii="Arial" w:hAnsi="Arial" w:eastAsia="宋体" w:cs="Arial"/>
                <w:color w:val="000000" w:themeColor="text1"/>
                <w:sz w:val="21"/>
                <w:szCs w:val="21"/>
                <w:lang w:val="en-US" w:eastAsia="zh-CN"/>
                <w14:textFill>
                  <w14:solidFill>
                    <w14:schemeClr w14:val="tx1"/>
                  </w14:solidFill>
                </w14:textFill>
              </w:rPr>
              <w:t>工程达产</w:t>
            </w:r>
            <w:r>
              <w:rPr>
                <w:rFonts w:hint="default" w:ascii="Arial" w:hAnsi="Arial" w:eastAsia="宋体" w:cs="Arial"/>
                <w:color w:val="000000" w:themeColor="text1"/>
                <w:sz w:val="21"/>
                <w:szCs w:val="21"/>
                <w14:textFill>
                  <w14:solidFill>
                    <w14:schemeClr w14:val="tx1"/>
                  </w14:solidFill>
                </w14:textFill>
              </w:rPr>
              <w:t>排放量（t/a）</w:t>
            </w:r>
          </w:p>
        </w:tc>
        <w:tc>
          <w:tcPr>
            <w:tcW w:w="2005" w:type="dxa"/>
            <w:tcBorders>
              <w:top w:val="single" w:color="auto" w:sz="4" w:space="0"/>
              <w:left w:val="single" w:color="auto" w:sz="4" w:space="0"/>
              <w:bottom w:val="single" w:color="auto" w:sz="4" w:space="0"/>
              <w:right w:val="single" w:color="auto" w:sz="4" w:space="0"/>
            </w:tcBorders>
            <w:vAlign w:val="center"/>
          </w:tcPr>
          <w:p w14:paraId="5F1D45C0">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待</w:t>
            </w:r>
            <w:r>
              <w:rPr>
                <w:rFonts w:hint="default" w:ascii="Arial" w:hAnsi="Arial" w:eastAsia="宋体" w:cs="Arial"/>
                <w:color w:val="000000" w:themeColor="text1"/>
                <w:sz w:val="21"/>
                <w:szCs w:val="21"/>
                <w:lang w:val="en-US" w:eastAsia="zh-CN"/>
                <w14:textFill>
                  <w14:solidFill>
                    <w14:schemeClr w14:val="tx1"/>
                  </w14:solidFill>
                </w14:textFill>
              </w:rPr>
              <w:t>建工程环评核定</w:t>
            </w:r>
            <w:r>
              <w:rPr>
                <w:rFonts w:hint="default" w:ascii="Arial" w:hAnsi="Arial" w:eastAsia="宋体" w:cs="Arial"/>
                <w:color w:val="000000" w:themeColor="text1"/>
                <w:sz w:val="21"/>
                <w:szCs w:val="21"/>
                <w14:textFill>
                  <w14:solidFill>
                    <w14:schemeClr w14:val="tx1"/>
                  </w14:solidFill>
                </w14:textFill>
              </w:rPr>
              <w:t>排放量（t/a）</w:t>
            </w:r>
          </w:p>
        </w:tc>
        <w:tc>
          <w:tcPr>
            <w:tcW w:w="1273" w:type="dxa"/>
            <w:tcBorders>
              <w:top w:val="single" w:color="auto" w:sz="4" w:space="0"/>
              <w:left w:val="single" w:color="auto" w:sz="4" w:space="0"/>
              <w:bottom w:val="single" w:color="auto" w:sz="4" w:space="0"/>
              <w:right w:val="single" w:color="auto" w:sz="4" w:space="0"/>
            </w:tcBorders>
            <w:vAlign w:val="center"/>
          </w:tcPr>
          <w:p w14:paraId="3D303FC6">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合计</w:t>
            </w:r>
            <w:r>
              <w:rPr>
                <w:rFonts w:hint="default" w:ascii="Arial" w:hAnsi="Arial" w:eastAsia="宋体" w:cs="Arial"/>
                <w:color w:val="000000" w:themeColor="text1"/>
                <w:sz w:val="21"/>
                <w:szCs w:val="21"/>
                <w14:textFill>
                  <w14:solidFill>
                    <w14:schemeClr w14:val="tx1"/>
                  </w14:solidFill>
                </w14:textFill>
              </w:rPr>
              <w:t>（t/a）</w:t>
            </w:r>
          </w:p>
        </w:tc>
      </w:tr>
      <w:tr w14:paraId="0509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17" w:type="dxa"/>
            <w:vMerge w:val="restart"/>
            <w:tcBorders>
              <w:top w:val="single" w:color="auto" w:sz="4" w:space="0"/>
              <w:left w:val="single" w:color="auto" w:sz="4" w:space="0"/>
              <w:right w:val="single" w:color="auto" w:sz="4" w:space="0"/>
            </w:tcBorders>
            <w:vAlign w:val="center"/>
          </w:tcPr>
          <w:p w14:paraId="44130C50">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生产废水</w:t>
            </w:r>
          </w:p>
          <w:p w14:paraId="72EC1F1B">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(含生活污水)</w:t>
            </w:r>
          </w:p>
        </w:tc>
        <w:tc>
          <w:tcPr>
            <w:tcW w:w="1319" w:type="dxa"/>
            <w:tcBorders>
              <w:top w:val="single" w:color="auto" w:sz="4" w:space="0"/>
              <w:left w:val="single" w:color="auto" w:sz="4" w:space="0"/>
              <w:bottom w:val="single" w:color="auto" w:sz="4" w:space="0"/>
              <w:right w:val="single" w:color="auto" w:sz="4" w:space="0"/>
            </w:tcBorders>
            <w:vAlign w:val="center"/>
          </w:tcPr>
          <w:p w14:paraId="6FF6DAD7">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废水量</w:t>
            </w:r>
          </w:p>
        </w:tc>
        <w:tc>
          <w:tcPr>
            <w:tcW w:w="1923" w:type="dxa"/>
            <w:tcBorders>
              <w:top w:val="single" w:color="auto" w:sz="4" w:space="0"/>
              <w:left w:val="single" w:color="auto" w:sz="4" w:space="0"/>
              <w:bottom w:val="single" w:color="auto" w:sz="4" w:space="0"/>
              <w:right w:val="single" w:color="auto" w:sz="4" w:space="0"/>
            </w:tcBorders>
            <w:vAlign w:val="center"/>
          </w:tcPr>
          <w:p w14:paraId="4F54758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lang w:val="en-US"/>
                <w14:textFill>
                  <w14:solidFill>
                    <w14:schemeClr w14:val="tx1"/>
                  </w14:solidFill>
                </w14:textFill>
              </w:rPr>
            </w:pPr>
            <w:r>
              <w:rPr>
                <w:rFonts w:hint="eastAsia" w:ascii="Arial" w:hAnsi="Arial" w:eastAsia="宋体" w:cs="Arial"/>
                <w:color w:val="000000" w:themeColor="text1"/>
                <w:sz w:val="21"/>
                <w:szCs w:val="21"/>
                <w:lang w:val="en-US" w:eastAsia="zh-CN"/>
                <w14:textFill>
                  <w14:solidFill>
                    <w14:schemeClr w14:val="tx1"/>
                  </w14:solidFill>
                </w14:textFill>
              </w:rPr>
              <w:t>89542</w:t>
            </w:r>
          </w:p>
        </w:tc>
        <w:tc>
          <w:tcPr>
            <w:tcW w:w="2005" w:type="dxa"/>
            <w:tcBorders>
              <w:top w:val="single" w:color="auto" w:sz="4" w:space="0"/>
              <w:left w:val="single" w:color="auto" w:sz="4" w:space="0"/>
              <w:bottom w:val="single" w:color="auto" w:sz="4" w:space="0"/>
              <w:right w:val="single" w:color="auto" w:sz="4" w:space="0"/>
            </w:tcBorders>
            <w:vAlign w:val="center"/>
          </w:tcPr>
          <w:p w14:paraId="0ABC63A6">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52447</w:t>
            </w:r>
          </w:p>
        </w:tc>
        <w:tc>
          <w:tcPr>
            <w:tcW w:w="1273" w:type="dxa"/>
            <w:tcBorders>
              <w:top w:val="single" w:color="auto" w:sz="4" w:space="0"/>
              <w:left w:val="single" w:color="auto" w:sz="4" w:space="0"/>
              <w:bottom w:val="single" w:color="auto" w:sz="4" w:space="0"/>
              <w:right w:val="single" w:color="auto" w:sz="4" w:space="0"/>
            </w:tcBorders>
            <w:vAlign w:val="center"/>
          </w:tcPr>
          <w:p w14:paraId="1876268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141989</w:t>
            </w:r>
          </w:p>
        </w:tc>
      </w:tr>
      <w:tr w14:paraId="6FE2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617" w:type="dxa"/>
            <w:vMerge w:val="continue"/>
            <w:tcBorders>
              <w:left w:val="single" w:color="auto" w:sz="4" w:space="0"/>
              <w:right w:val="single" w:color="auto" w:sz="4" w:space="0"/>
            </w:tcBorders>
            <w:vAlign w:val="center"/>
          </w:tcPr>
          <w:p w14:paraId="57763955">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p>
        </w:tc>
        <w:tc>
          <w:tcPr>
            <w:tcW w:w="1319" w:type="dxa"/>
            <w:tcBorders>
              <w:top w:val="single" w:color="auto" w:sz="4" w:space="0"/>
              <w:left w:val="single" w:color="auto" w:sz="4" w:space="0"/>
              <w:bottom w:val="single" w:color="auto" w:sz="4" w:space="0"/>
              <w:right w:val="single" w:color="auto" w:sz="4" w:space="0"/>
            </w:tcBorders>
            <w:vAlign w:val="center"/>
          </w:tcPr>
          <w:p w14:paraId="173666AD">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COD</w:t>
            </w:r>
            <w:r>
              <w:rPr>
                <w:rFonts w:hint="default" w:ascii="Arial" w:hAnsi="Arial" w:eastAsia="宋体" w:cs="Arial"/>
                <w:color w:val="000000" w:themeColor="text1"/>
                <w:sz w:val="21"/>
                <w:szCs w:val="21"/>
                <w:vertAlign w:val="subscript"/>
                <w14:textFill>
                  <w14:solidFill>
                    <w14:schemeClr w14:val="tx1"/>
                  </w14:solidFill>
                </w14:textFill>
              </w:rPr>
              <w:t>Cr</w:t>
            </w:r>
          </w:p>
        </w:tc>
        <w:tc>
          <w:tcPr>
            <w:tcW w:w="1923" w:type="dxa"/>
            <w:tcBorders>
              <w:top w:val="single" w:color="auto" w:sz="4" w:space="0"/>
              <w:left w:val="single" w:color="auto" w:sz="4" w:space="0"/>
              <w:bottom w:val="single" w:color="auto" w:sz="4" w:space="0"/>
              <w:right w:val="single" w:color="auto" w:sz="4" w:space="0"/>
            </w:tcBorders>
            <w:vAlign w:val="center"/>
          </w:tcPr>
          <w:p w14:paraId="78386C8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lang w:val="en-US"/>
                <w14:textFill>
                  <w14:solidFill>
                    <w14:schemeClr w14:val="tx1"/>
                  </w14:solidFill>
                </w14:textFill>
              </w:rPr>
            </w:pPr>
            <w:r>
              <w:rPr>
                <w:rFonts w:hint="eastAsia" w:ascii="Arial" w:hAnsi="Arial" w:eastAsia="宋体" w:cs="Arial"/>
                <w:i w:val="0"/>
                <w:iCs w:val="0"/>
                <w:color w:val="000000" w:themeColor="text1"/>
                <w:kern w:val="0"/>
                <w:sz w:val="21"/>
                <w:szCs w:val="21"/>
                <w:u w:val="none"/>
                <w:lang w:val="en-US" w:eastAsia="zh-CN" w:bidi="ar"/>
                <w14:textFill>
                  <w14:solidFill>
                    <w14:schemeClr w14:val="tx1"/>
                  </w14:solidFill>
                </w14:textFill>
              </w:rPr>
              <w:t>3.582</w:t>
            </w:r>
          </w:p>
        </w:tc>
        <w:tc>
          <w:tcPr>
            <w:tcW w:w="2005" w:type="dxa"/>
            <w:tcBorders>
              <w:top w:val="single" w:color="auto" w:sz="4" w:space="0"/>
              <w:left w:val="single" w:color="auto" w:sz="4" w:space="0"/>
              <w:bottom w:val="single" w:color="auto" w:sz="4" w:space="0"/>
              <w:right w:val="single" w:color="auto" w:sz="4" w:space="0"/>
            </w:tcBorders>
            <w:vAlign w:val="center"/>
          </w:tcPr>
          <w:p w14:paraId="61F8E72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2.098</w:t>
            </w:r>
          </w:p>
        </w:tc>
        <w:tc>
          <w:tcPr>
            <w:tcW w:w="1273" w:type="dxa"/>
            <w:tcBorders>
              <w:top w:val="single" w:color="auto" w:sz="4" w:space="0"/>
              <w:left w:val="single" w:color="auto" w:sz="4" w:space="0"/>
              <w:bottom w:val="single" w:color="auto" w:sz="4" w:space="0"/>
              <w:right w:val="single" w:color="auto" w:sz="4" w:space="0"/>
            </w:tcBorders>
            <w:vAlign w:val="center"/>
          </w:tcPr>
          <w:p w14:paraId="7DCDBB30">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5.680</w:t>
            </w:r>
          </w:p>
        </w:tc>
      </w:tr>
      <w:tr w14:paraId="1E2B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617" w:type="dxa"/>
            <w:vMerge w:val="continue"/>
            <w:tcBorders>
              <w:left w:val="single" w:color="auto" w:sz="4" w:space="0"/>
              <w:right w:val="single" w:color="auto" w:sz="4" w:space="0"/>
            </w:tcBorders>
            <w:vAlign w:val="center"/>
          </w:tcPr>
          <w:p w14:paraId="5FF63700">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p>
        </w:tc>
        <w:tc>
          <w:tcPr>
            <w:tcW w:w="1319" w:type="dxa"/>
            <w:tcBorders>
              <w:top w:val="single" w:color="auto" w:sz="4" w:space="0"/>
              <w:left w:val="single" w:color="auto" w:sz="4" w:space="0"/>
              <w:bottom w:val="single" w:color="auto" w:sz="4" w:space="0"/>
              <w:right w:val="single" w:color="auto" w:sz="4" w:space="0"/>
            </w:tcBorders>
            <w:vAlign w:val="center"/>
          </w:tcPr>
          <w:p w14:paraId="1568513F">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NH</w:t>
            </w:r>
            <w:r>
              <w:rPr>
                <w:rFonts w:hint="default" w:ascii="Arial" w:hAnsi="Arial" w:eastAsia="宋体" w:cs="Arial"/>
                <w:color w:val="000000" w:themeColor="text1"/>
                <w:sz w:val="21"/>
                <w:szCs w:val="21"/>
                <w:vertAlign w:val="subscript"/>
                <w14:textFill>
                  <w14:solidFill>
                    <w14:schemeClr w14:val="tx1"/>
                  </w14:solidFill>
                </w14:textFill>
              </w:rPr>
              <w:t>3</w:t>
            </w:r>
            <w:r>
              <w:rPr>
                <w:rFonts w:hint="default" w:ascii="Arial" w:hAnsi="Arial" w:eastAsia="宋体" w:cs="Arial"/>
                <w:color w:val="000000" w:themeColor="text1"/>
                <w:sz w:val="21"/>
                <w:szCs w:val="21"/>
                <w14:textFill>
                  <w14:solidFill>
                    <w14:schemeClr w14:val="tx1"/>
                  </w14:solidFill>
                </w14:textFill>
              </w:rPr>
              <w:t>-N</w:t>
            </w:r>
          </w:p>
        </w:tc>
        <w:tc>
          <w:tcPr>
            <w:tcW w:w="1923" w:type="dxa"/>
            <w:tcBorders>
              <w:top w:val="single" w:color="auto" w:sz="4" w:space="0"/>
              <w:left w:val="single" w:color="auto" w:sz="4" w:space="0"/>
              <w:bottom w:val="single" w:color="auto" w:sz="4" w:space="0"/>
              <w:right w:val="single" w:color="auto" w:sz="4" w:space="0"/>
            </w:tcBorders>
            <w:vAlign w:val="center"/>
          </w:tcPr>
          <w:p w14:paraId="7CFD38A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eastAsia="宋体" w:cs="Arial"/>
                <w:i w:val="0"/>
                <w:iCs w:val="0"/>
                <w:color w:val="000000" w:themeColor="text1"/>
                <w:kern w:val="0"/>
                <w:sz w:val="21"/>
                <w:szCs w:val="21"/>
                <w:u w:val="none"/>
                <w:lang w:val="en-US" w:eastAsia="zh-CN" w:bidi="ar"/>
                <w14:textFill>
                  <w14:solidFill>
                    <w14:schemeClr w14:val="tx1"/>
                  </w14:solidFill>
                </w14:textFill>
              </w:rPr>
              <w:t>0.179</w:t>
            </w:r>
          </w:p>
        </w:tc>
        <w:tc>
          <w:tcPr>
            <w:tcW w:w="2005" w:type="dxa"/>
            <w:tcBorders>
              <w:top w:val="single" w:color="auto" w:sz="4" w:space="0"/>
              <w:left w:val="single" w:color="auto" w:sz="4" w:space="0"/>
              <w:bottom w:val="single" w:color="auto" w:sz="4" w:space="0"/>
              <w:right w:val="single" w:color="auto" w:sz="4" w:space="0"/>
            </w:tcBorders>
            <w:vAlign w:val="center"/>
          </w:tcPr>
          <w:p w14:paraId="52813CA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0.10</w:t>
            </w:r>
            <w:r>
              <w:rPr>
                <w:rFonts w:hint="eastAsia" w:ascii="Arial" w:hAnsi="Arial" w:cs="Arial"/>
                <w:color w:val="000000" w:themeColor="text1"/>
                <w:sz w:val="21"/>
                <w:szCs w:val="21"/>
                <w:lang w:val="en-US" w:eastAsia="zh-CN"/>
                <w14:textFill>
                  <w14:solidFill>
                    <w14:schemeClr w14:val="tx1"/>
                  </w14:solidFill>
                </w14:textFill>
              </w:rPr>
              <w:t>5</w:t>
            </w:r>
          </w:p>
        </w:tc>
        <w:tc>
          <w:tcPr>
            <w:tcW w:w="1273" w:type="dxa"/>
            <w:tcBorders>
              <w:top w:val="single" w:color="auto" w:sz="4" w:space="0"/>
              <w:left w:val="single" w:color="auto" w:sz="4" w:space="0"/>
              <w:bottom w:val="single" w:color="auto" w:sz="4" w:space="0"/>
              <w:right w:val="single" w:color="auto" w:sz="4" w:space="0"/>
            </w:tcBorders>
            <w:vAlign w:val="center"/>
          </w:tcPr>
          <w:p w14:paraId="392C809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0.284</w:t>
            </w:r>
          </w:p>
        </w:tc>
      </w:tr>
    </w:tbl>
    <w:p w14:paraId="7D253453">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2、废气</w:t>
      </w:r>
    </w:p>
    <w:p w14:paraId="2B5A3664">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2" w:firstLineChars="200"/>
        <w:textAlignment w:val="auto"/>
        <w:outlineLvl w:val="2"/>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lang w:val="en-GB" w:eastAsia="zh-CN"/>
          <w14:textFill>
            <w14:solidFill>
              <w14:schemeClr w14:val="tx1"/>
            </w14:solidFill>
          </w14:textFill>
        </w:rPr>
        <w:t>（</w:t>
      </w:r>
      <w:r>
        <w:rPr>
          <w:rFonts w:hint="default" w:ascii="Arial" w:hAnsi="Arial" w:eastAsia="宋体" w:cs="Arial"/>
          <w:b/>
          <w:color w:val="000000" w:themeColor="text1"/>
          <w:sz w:val="24"/>
          <w:szCs w:val="24"/>
          <w:lang w:val="en-US" w:eastAsia="zh-CN"/>
          <w14:textFill>
            <w14:solidFill>
              <w14:schemeClr w14:val="tx1"/>
            </w14:solidFill>
          </w14:textFill>
        </w:rPr>
        <w:t>1</w:t>
      </w:r>
      <w:r>
        <w:rPr>
          <w:rFonts w:hint="default" w:ascii="Arial" w:hAnsi="Arial" w:eastAsia="宋体" w:cs="Arial"/>
          <w:b/>
          <w:color w:val="000000" w:themeColor="text1"/>
          <w:sz w:val="24"/>
          <w:szCs w:val="24"/>
          <w:lang w:val="en-GB" w:eastAsia="zh-CN"/>
          <w14:textFill>
            <w14:solidFill>
              <w14:schemeClr w14:val="tx1"/>
            </w14:solidFill>
          </w14:textFill>
        </w:rPr>
        <w:t>）</w:t>
      </w:r>
      <w:r>
        <w:rPr>
          <w:rFonts w:hint="default" w:ascii="Arial" w:hAnsi="Arial" w:eastAsia="宋体" w:cs="Arial"/>
          <w:b/>
          <w:color w:val="000000" w:themeColor="text1"/>
          <w:sz w:val="24"/>
          <w:szCs w:val="24"/>
          <w:lang w:val="en-US" w:eastAsia="zh-CN"/>
          <w14:textFill>
            <w14:solidFill>
              <w14:schemeClr w14:val="tx1"/>
            </w14:solidFill>
          </w14:textFill>
        </w:rPr>
        <w:t>配料粉尘</w:t>
      </w:r>
    </w:p>
    <w:p w14:paraId="671B9E19">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根据计算，现有工程</w:t>
      </w:r>
      <w:r>
        <w:rPr>
          <w:rFonts w:hint="default" w:ascii="Arial" w:hAnsi="Arial" w:eastAsia="宋体" w:cs="Arial"/>
          <w:bCs/>
          <w:color w:val="000000" w:themeColor="text1"/>
          <w:sz w:val="24"/>
          <w:szCs w:val="24"/>
          <w:lang w:val="en-US" w:eastAsia="zh-CN"/>
          <w14:textFill>
            <w14:solidFill>
              <w14:schemeClr w14:val="tx1"/>
            </w14:solidFill>
          </w14:textFill>
        </w:rPr>
        <w:t>配料粉尘</w:t>
      </w:r>
      <w:r>
        <w:rPr>
          <w:rFonts w:hint="default" w:ascii="Arial" w:hAnsi="Arial" w:eastAsia="宋体" w:cs="Arial"/>
          <w:bCs/>
          <w:color w:val="000000" w:themeColor="text1"/>
          <w:sz w:val="24"/>
          <w:szCs w:val="24"/>
          <w14:textFill>
            <w14:solidFill>
              <w14:schemeClr w14:val="tx1"/>
            </w14:solidFill>
          </w14:textFill>
        </w:rPr>
        <w:t>污染源强见下表。</w:t>
      </w:r>
    </w:p>
    <w:p w14:paraId="5D5AA709">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现有工程</w:t>
      </w:r>
      <w:r>
        <w:rPr>
          <w:rFonts w:hint="default" w:ascii="Arial" w:hAnsi="Arial" w:eastAsia="宋体" w:cs="Arial"/>
          <w:b/>
          <w:bCs/>
          <w:color w:val="000000" w:themeColor="text1"/>
          <w:sz w:val="24"/>
          <w:szCs w:val="24"/>
          <w14:textFill>
            <w14:solidFill>
              <w14:schemeClr w14:val="tx1"/>
            </w14:solidFill>
          </w14:textFill>
        </w:rPr>
        <w:t>天然气燃烧废气污染源强</w:t>
      </w:r>
    </w:p>
    <w:tbl>
      <w:tblPr>
        <w:tblStyle w:val="26"/>
        <w:tblW w:w="7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270"/>
        <w:gridCol w:w="1286"/>
        <w:gridCol w:w="1812"/>
        <w:gridCol w:w="1812"/>
        <w:gridCol w:w="1639"/>
      </w:tblGrid>
      <w:tr w14:paraId="6A15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tblHeader/>
          <w:jc w:val="center"/>
        </w:trPr>
        <w:tc>
          <w:tcPr>
            <w:tcW w:w="1270" w:type="dxa"/>
            <w:tcBorders>
              <w:top w:val="single" w:color="auto" w:sz="4" w:space="0"/>
              <w:left w:val="single" w:color="auto" w:sz="4" w:space="0"/>
              <w:bottom w:val="single" w:color="auto" w:sz="4" w:space="0"/>
              <w:right w:val="single" w:color="auto" w:sz="4" w:space="0"/>
            </w:tcBorders>
            <w:vAlign w:val="center"/>
          </w:tcPr>
          <w:p w14:paraId="754D69D1">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废气</w:t>
            </w:r>
          </w:p>
        </w:tc>
        <w:tc>
          <w:tcPr>
            <w:tcW w:w="1286" w:type="dxa"/>
            <w:tcBorders>
              <w:top w:val="single" w:color="auto" w:sz="4" w:space="0"/>
              <w:left w:val="single" w:color="auto" w:sz="4" w:space="0"/>
              <w:bottom w:val="single" w:color="auto" w:sz="4" w:space="0"/>
              <w:right w:val="single" w:color="auto" w:sz="4" w:space="0"/>
            </w:tcBorders>
            <w:vAlign w:val="center"/>
          </w:tcPr>
          <w:p w14:paraId="0927ACA6">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污染物</w:t>
            </w:r>
          </w:p>
        </w:tc>
        <w:tc>
          <w:tcPr>
            <w:tcW w:w="1812" w:type="dxa"/>
            <w:tcBorders>
              <w:top w:val="single" w:color="auto" w:sz="4" w:space="0"/>
              <w:left w:val="single" w:color="auto" w:sz="4" w:space="0"/>
              <w:bottom w:val="single" w:color="auto" w:sz="4" w:space="0"/>
              <w:right w:val="single" w:color="auto" w:sz="4" w:space="0"/>
            </w:tcBorders>
            <w:vAlign w:val="center"/>
          </w:tcPr>
          <w:p w14:paraId="051491C1">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已建</w:t>
            </w:r>
            <w:r>
              <w:rPr>
                <w:rFonts w:hint="default" w:ascii="Arial" w:hAnsi="Arial" w:eastAsia="宋体" w:cs="Arial"/>
                <w:color w:val="000000" w:themeColor="text1"/>
                <w:sz w:val="21"/>
                <w:szCs w:val="21"/>
                <w:lang w:val="en-US" w:eastAsia="zh-CN"/>
                <w14:textFill>
                  <w14:solidFill>
                    <w14:schemeClr w14:val="tx1"/>
                  </w14:solidFill>
                </w14:textFill>
              </w:rPr>
              <w:t>部分折算达产</w:t>
            </w:r>
            <w:r>
              <w:rPr>
                <w:rFonts w:hint="default" w:ascii="Arial" w:hAnsi="Arial" w:eastAsia="宋体" w:cs="Arial"/>
                <w:color w:val="000000" w:themeColor="text1"/>
                <w:sz w:val="21"/>
                <w:szCs w:val="21"/>
                <w14:textFill>
                  <w14:solidFill>
                    <w14:schemeClr w14:val="tx1"/>
                  </w14:solidFill>
                </w14:textFill>
              </w:rPr>
              <w:t>排放量（t/a）</w:t>
            </w:r>
          </w:p>
        </w:tc>
        <w:tc>
          <w:tcPr>
            <w:tcW w:w="1812" w:type="dxa"/>
            <w:tcBorders>
              <w:top w:val="single" w:color="auto" w:sz="4" w:space="0"/>
              <w:left w:val="single" w:color="auto" w:sz="4" w:space="0"/>
              <w:bottom w:val="single" w:color="auto" w:sz="4" w:space="0"/>
              <w:right w:val="single" w:color="auto" w:sz="4" w:space="0"/>
            </w:tcBorders>
          </w:tcPr>
          <w:p w14:paraId="20E861A8">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待</w:t>
            </w:r>
            <w:r>
              <w:rPr>
                <w:rFonts w:hint="default" w:ascii="Arial" w:hAnsi="Arial" w:eastAsia="宋体" w:cs="Arial"/>
                <w:color w:val="000000" w:themeColor="text1"/>
                <w:sz w:val="21"/>
                <w:szCs w:val="21"/>
                <w:lang w:val="en-US" w:eastAsia="zh-CN"/>
                <w14:textFill>
                  <w14:solidFill>
                    <w14:schemeClr w14:val="tx1"/>
                  </w14:solidFill>
                </w14:textFill>
              </w:rPr>
              <w:t>建工程环评核定</w:t>
            </w:r>
            <w:r>
              <w:rPr>
                <w:rFonts w:hint="default" w:ascii="Arial" w:hAnsi="Arial" w:eastAsia="宋体" w:cs="Arial"/>
                <w:color w:val="000000" w:themeColor="text1"/>
                <w:sz w:val="21"/>
                <w:szCs w:val="21"/>
                <w14:textFill>
                  <w14:solidFill>
                    <w14:schemeClr w14:val="tx1"/>
                  </w14:solidFill>
                </w14:textFill>
              </w:rPr>
              <w:t>排放量（t/a）</w:t>
            </w:r>
          </w:p>
        </w:tc>
        <w:tc>
          <w:tcPr>
            <w:tcW w:w="1639" w:type="dxa"/>
            <w:tcBorders>
              <w:top w:val="single" w:color="auto" w:sz="4" w:space="0"/>
              <w:left w:val="single" w:color="auto" w:sz="4" w:space="0"/>
              <w:bottom w:val="single" w:color="auto" w:sz="4" w:space="0"/>
              <w:right w:val="single" w:color="auto" w:sz="4" w:space="0"/>
            </w:tcBorders>
            <w:vAlign w:val="center"/>
          </w:tcPr>
          <w:p w14:paraId="1810F748">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合计（t/a）</w:t>
            </w:r>
          </w:p>
        </w:tc>
      </w:tr>
      <w:tr w14:paraId="21D9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1270" w:type="dxa"/>
            <w:tcBorders>
              <w:left w:val="single" w:color="auto" w:sz="4" w:space="0"/>
              <w:right w:val="single" w:color="auto" w:sz="4" w:space="0"/>
            </w:tcBorders>
            <w:vAlign w:val="center"/>
          </w:tcPr>
          <w:p w14:paraId="602F93A8">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配料粉尘</w:t>
            </w:r>
          </w:p>
        </w:tc>
        <w:tc>
          <w:tcPr>
            <w:tcW w:w="1286" w:type="dxa"/>
            <w:tcBorders>
              <w:top w:val="single" w:color="auto" w:sz="4" w:space="0"/>
              <w:left w:val="single" w:color="auto" w:sz="4" w:space="0"/>
              <w:bottom w:val="single" w:color="auto" w:sz="4" w:space="0"/>
              <w:right w:val="single" w:color="auto" w:sz="4" w:space="0"/>
            </w:tcBorders>
            <w:vAlign w:val="center"/>
          </w:tcPr>
          <w:p w14:paraId="41891A71">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sz w:val="21"/>
                <w:szCs w:val="21"/>
                <w:lang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颗粒物</w:t>
            </w:r>
          </w:p>
        </w:tc>
        <w:tc>
          <w:tcPr>
            <w:tcW w:w="1812" w:type="dxa"/>
            <w:tcBorders>
              <w:top w:val="single" w:color="auto" w:sz="4" w:space="0"/>
              <w:left w:val="single" w:color="auto" w:sz="4" w:space="0"/>
              <w:bottom w:val="single" w:color="auto" w:sz="4" w:space="0"/>
              <w:right w:val="single" w:color="auto" w:sz="4" w:space="0"/>
            </w:tcBorders>
            <w:vAlign w:val="center"/>
          </w:tcPr>
          <w:p w14:paraId="004F5FC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0.038</w:t>
            </w:r>
          </w:p>
        </w:tc>
        <w:tc>
          <w:tcPr>
            <w:tcW w:w="1812" w:type="dxa"/>
            <w:tcBorders>
              <w:top w:val="single" w:color="auto" w:sz="4" w:space="0"/>
              <w:left w:val="single" w:color="auto" w:sz="4" w:space="0"/>
              <w:bottom w:val="single" w:color="auto" w:sz="4" w:space="0"/>
              <w:right w:val="single" w:color="auto" w:sz="4" w:space="0"/>
            </w:tcBorders>
            <w:vAlign w:val="center"/>
          </w:tcPr>
          <w:p w14:paraId="55D809D7">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0.023</w:t>
            </w:r>
          </w:p>
        </w:tc>
        <w:tc>
          <w:tcPr>
            <w:tcW w:w="1639" w:type="dxa"/>
            <w:tcBorders>
              <w:top w:val="single" w:color="auto" w:sz="4" w:space="0"/>
              <w:left w:val="single" w:color="auto" w:sz="4" w:space="0"/>
              <w:bottom w:val="single" w:color="auto" w:sz="4" w:space="0"/>
              <w:right w:val="single" w:color="auto" w:sz="4" w:space="0"/>
            </w:tcBorders>
            <w:vAlign w:val="center"/>
          </w:tcPr>
          <w:p w14:paraId="014716C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0.061</w:t>
            </w:r>
          </w:p>
        </w:tc>
      </w:tr>
    </w:tbl>
    <w:p w14:paraId="73761C28">
      <w:pPr>
        <w:pStyle w:val="50"/>
        <w:keepNext w:val="0"/>
        <w:keepLines w:val="0"/>
        <w:pageBreakBefore w:val="0"/>
        <w:kinsoku/>
        <w:wordWrap/>
        <w:overflowPunct/>
        <w:bidi w:val="0"/>
        <w:snapToGrid w:val="0"/>
        <w:spacing w:line="360" w:lineRule="auto"/>
        <w:ind w:left="105" w:leftChars="50" w:right="105" w:rightChars="50" w:firstLine="482"/>
        <w:outlineLvl w:val="2"/>
        <w:rPr>
          <w:rFonts w:hint="default" w:ascii="Arial" w:hAnsi="Arial" w:eastAsia="宋体" w:cs="Arial"/>
          <w:b/>
          <w:color w:val="000000" w:themeColor="text1"/>
          <w:sz w:val="24"/>
          <w:szCs w:val="24"/>
          <w:lang w:val="en-US" w:eastAsia="zh-CN"/>
          <w14:textFill>
            <w14:solidFill>
              <w14:schemeClr w14:val="tx1"/>
            </w14:solidFill>
          </w14:textFill>
        </w:rPr>
      </w:pPr>
      <w:r>
        <w:rPr>
          <w:rFonts w:hint="default" w:ascii="Arial" w:hAnsi="Arial" w:eastAsia="宋体" w:cs="Arial"/>
          <w:b/>
          <w:color w:val="000000" w:themeColor="text1"/>
          <w:sz w:val="24"/>
          <w:szCs w:val="24"/>
          <w:lang w:val="en-GB"/>
          <w14:textFill>
            <w14:solidFill>
              <w14:schemeClr w14:val="tx1"/>
            </w14:solidFill>
          </w14:textFill>
        </w:rPr>
        <w:t>（</w:t>
      </w:r>
      <w:r>
        <w:rPr>
          <w:rFonts w:hint="default" w:ascii="Arial" w:hAnsi="Arial" w:eastAsia="宋体" w:cs="Arial"/>
          <w:b/>
          <w:color w:val="000000" w:themeColor="text1"/>
          <w:sz w:val="24"/>
          <w:szCs w:val="24"/>
          <w:lang w:val="en-US" w:eastAsia="zh-CN"/>
          <w14:textFill>
            <w14:solidFill>
              <w14:schemeClr w14:val="tx1"/>
            </w14:solidFill>
          </w14:textFill>
        </w:rPr>
        <w:t>2</w:t>
      </w:r>
      <w:r>
        <w:rPr>
          <w:rFonts w:hint="default" w:ascii="Arial" w:hAnsi="Arial" w:eastAsia="宋体" w:cs="Arial"/>
          <w:b/>
          <w:color w:val="000000" w:themeColor="text1"/>
          <w:sz w:val="24"/>
          <w:szCs w:val="24"/>
          <w:lang w:val="en-GB"/>
          <w14:textFill>
            <w14:solidFill>
              <w14:schemeClr w14:val="tx1"/>
            </w14:solidFill>
          </w14:textFill>
        </w:rPr>
        <w:t>）</w:t>
      </w:r>
      <w:r>
        <w:rPr>
          <w:rFonts w:hint="default" w:ascii="Arial" w:hAnsi="Arial" w:eastAsia="宋体" w:cs="Arial"/>
          <w:b/>
          <w:color w:val="000000" w:themeColor="text1"/>
          <w:sz w:val="24"/>
          <w:szCs w:val="24"/>
          <w:lang w:val="en-US" w:eastAsia="zh-CN"/>
          <w14:textFill>
            <w14:solidFill>
              <w14:schemeClr w14:val="tx1"/>
            </w14:solidFill>
          </w14:textFill>
        </w:rPr>
        <w:t>隧道炉废气</w:t>
      </w:r>
    </w:p>
    <w:p w14:paraId="17E451C8">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根据企业现有工程已建</w:t>
      </w:r>
      <w:r>
        <w:rPr>
          <w:rFonts w:hint="default" w:ascii="Arial" w:hAnsi="Arial" w:eastAsia="宋体" w:cs="Arial"/>
          <w:color w:val="000000" w:themeColor="text1"/>
          <w:sz w:val="24"/>
          <w:szCs w:val="24"/>
          <w:lang w:val="en-US" w:eastAsia="zh-CN"/>
          <w14:textFill>
            <w14:solidFill>
              <w14:schemeClr w14:val="tx1"/>
            </w14:solidFill>
          </w14:textFill>
        </w:rPr>
        <w:t>部分</w:t>
      </w:r>
      <w:r>
        <w:rPr>
          <w:rFonts w:hint="eastAsia" w:ascii="Arial" w:hAnsi="Arial" w:eastAsia="宋体" w:cs="Arial"/>
          <w:color w:val="000000" w:themeColor="text1"/>
          <w:sz w:val="24"/>
          <w:szCs w:val="24"/>
          <w:lang w:val="en-US" w:eastAsia="zh-CN"/>
          <w14:textFill>
            <w14:solidFill>
              <w14:schemeClr w14:val="tx1"/>
            </w14:solidFill>
          </w14:textFill>
        </w:rPr>
        <w:t>隧道炉废气</w:t>
      </w:r>
      <w:r>
        <w:rPr>
          <w:rFonts w:hint="default" w:ascii="Arial" w:hAnsi="Arial" w:eastAsia="宋体" w:cs="Arial"/>
          <w:color w:val="000000" w:themeColor="text1"/>
          <w:sz w:val="24"/>
          <w:szCs w:val="24"/>
          <w14:textFill>
            <w14:solidFill>
              <w14:schemeClr w14:val="tx1"/>
            </w14:solidFill>
          </w14:textFill>
        </w:rPr>
        <w:t>产排情况，折算</w:t>
      </w:r>
      <w:r>
        <w:rPr>
          <w:rFonts w:hint="eastAsia" w:ascii="Arial" w:hAnsi="Arial" w:cs="Arial"/>
          <w:color w:val="000000" w:themeColor="text1"/>
          <w:sz w:val="24"/>
          <w:szCs w:val="24"/>
          <w:lang w:val="en-US" w:eastAsia="zh-CN"/>
          <w14:textFill>
            <w14:solidFill>
              <w14:schemeClr w14:val="tx1"/>
            </w14:solidFill>
          </w14:textFill>
        </w:rPr>
        <w:t>待</w:t>
      </w:r>
      <w:r>
        <w:rPr>
          <w:rFonts w:hint="default" w:ascii="Arial" w:hAnsi="Arial" w:eastAsia="宋体" w:cs="Arial"/>
          <w:color w:val="000000" w:themeColor="text1"/>
          <w:sz w:val="24"/>
          <w:szCs w:val="24"/>
          <w:lang w:val="en-US" w:eastAsia="zh-CN"/>
          <w14:textFill>
            <w14:solidFill>
              <w14:schemeClr w14:val="tx1"/>
            </w14:solidFill>
          </w14:textFill>
        </w:rPr>
        <w:t>建</w:t>
      </w:r>
      <w:r>
        <w:rPr>
          <w:rFonts w:hint="eastAsia" w:ascii="Arial" w:hAnsi="Arial" w:eastAsia="宋体" w:cs="Arial"/>
          <w:color w:val="000000" w:themeColor="text1"/>
          <w:sz w:val="24"/>
          <w:szCs w:val="24"/>
          <w:lang w:val="en-US" w:eastAsia="zh-CN"/>
          <w14:textFill>
            <w14:solidFill>
              <w14:schemeClr w14:val="tx1"/>
            </w14:solidFill>
          </w14:textFill>
        </w:rPr>
        <w:t>工程</w:t>
      </w:r>
      <w:r>
        <w:rPr>
          <w:rFonts w:hint="default" w:ascii="Arial" w:hAnsi="Arial" w:eastAsia="宋体" w:cs="Arial"/>
          <w:color w:val="000000" w:themeColor="text1"/>
          <w:sz w:val="24"/>
          <w:szCs w:val="24"/>
          <w14:textFill>
            <w14:solidFill>
              <w14:schemeClr w14:val="tx1"/>
            </w14:solidFill>
          </w14:textFill>
        </w:rPr>
        <w:t>产排情况</w:t>
      </w:r>
      <w:r>
        <w:rPr>
          <w:rFonts w:hint="default" w:ascii="Arial" w:hAnsi="Arial" w:eastAsia="宋体" w:cs="Arial"/>
          <w:bCs/>
          <w:color w:val="000000" w:themeColor="text1"/>
          <w:sz w:val="24"/>
          <w:szCs w:val="24"/>
          <w14:textFill>
            <w14:solidFill>
              <w14:schemeClr w14:val="tx1"/>
            </w14:solidFill>
          </w14:textFill>
        </w:rPr>
        <w:t>，现有工程</w:t>
      </w:r>
      <w:r>
        <w:rPr>
          <w:rFonts w:hint="default" w:ascii="Arial" w:hAnsi="Arial" w:eastAsia="宋体" w:cs="Arial"/>
          <w:bCs/>
          <w:color w:val="000000" w:themeColor="text1"/>
          <w:sz w:val="24"/>
          <w:szCs w:val="24"/>
          <w:lang w:val="en-US" w:eastAsia="zh-CN"/>
          <w14:textFill>
            <w14:solidFill>
              <w14:schemeClr w14:val="tx1"/>
            </w14:solidFill>
          </w14:textFill>
        </w:rPr>
        <w:t>隧道炉</w:t>
      </w:r>
      <w:r>
        <w:rPr>
          <w:rFonts w:hint="default" w:ascii="Arial" w:hAnsi="Arial" w:eastAsia="宋体" w:cs="Arial"/>
          <w:bCs/>
          <w:color w:val="000000" w:themeColor="text1"/>
          <w:sz w:val="24"/>
          <w:szCs w:val="24"/>
          <w14:textFill>
            <w14:solidFill>
              <w14:schemeClr w14:val="tx1"/>
            </w14:solidFill>
          </w14:textFill>
        </w:rPr>
        <w:t>废气污染源强见下表。</w:t>
      </w:r>
    </w:p>
    <w:p w14:paraId="1970FEB0">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现有工程</w:t>
      </w:r>
      <w:r>
        <w:rPr>
          <w:rFonts w:hint="default" w:ascii="Arial" w:hAnsi="Arial" w:eastAsia="宋体" w:cs="Arial"/>
          <w:b/>
          <w:bCs/>
          <w:color w:val="000000" w:themeColor="text1"/>
          <w:sz w:val="24"/>
          <w:szCs w:val="24"/>
          <w14:textFill>
            <w14:solidFill>
              <w14:schemeClr w14:val="tx1"/>
            </w14:solidFill>
          </w14:textFill>
        </w:rPr>
        <w:t>天然气燃烧废气污染源强</w:t>
      </w:r>
    </w:p>
    <w:tbl>
      <w:tblPr>
        <w:tblStyle w:val="26"/>
        <w:tblW w:w="78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270"/>
        <w:gridCol w:w="1286"/>
        <w:gridCol w:w="1812"/>
        <w:gridCol w:w="1812"/>
        <w:gridCol w:w="1629"/>
      </w:tblGrid>
      <w:tr w14:paraId="5CB96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tblHeader/>
          <w:jc w:val="center"/>
        </w:trPr>
        <w:tc>
          <w:tcPr>
            <w:tcW w:w="1270" w:type="dxa"/>
            <w:tcBorders>
              <w:top w:val="single" w:color="auto" w:sz="4" w:space="0"/>
              <w:left w:val="single" w:color="auto" w:sz="4" w:space="0"/>
              <w:bottom w:val="single" w:color="auto" w:sz="4" w:space="0"/>
              <w:right w:val="single" w:color="auto" w:sz="4" w:space="0"/>
            </w:tcBorders>
            <w:vAlign w:val="center"/>
          </w:tcPr>
          <w:p w14:paraId="321CF2A2">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废气</w:t>
            </w:r>
          </w:p>
        </w:tc>
        <w:tc>
          <w:tcPr>
            <w:tcW w:w="1286" w:type="dxa"/>
            <w:tcBorders>
              <w:top w:val="single" w:color="auto" w:sz="4" w:space="0"/>
              <w:left w:val="single" w:color="auto" w:sz="4" w:space="0"/>
              <w:bottom w:val="single" w:color="auto" w:sz="4" w:space="0"/>
              <w:right w:val="single" w:color="auto" w:sz="4" w:space="0"/>
            </w:tcBorders>
            <w:vAlign w:val="center"/>
          </w:tcPr>
          <w:p w14:paraId="2C2870A0">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污染物</w:t>
            </w:r>
          </w:p>
        </w:tc>
        <w:tc>
          <w:tcPr>
            <w:tcW w:w="1812" w:type="dxa"/>
            <w:tcBorders>
              <w:top w:val="single" w:color="auto" w:sz="4" w:space="0"/>
              <w:left w:val="single" w:color="auto" w:sz="4" w:space="0"/>
              <w:bottom w:val="single" w:color="auto" w:sz="4" w:space="0"/>
              <w:right w:val="single" w:color="auto" w:sz="4" w:space="0"/>
            </w:tcBorders>
            <w:vAlign w:val="center"/>
          </w:tcPr>
          <w:p w14:paraId="7A42820A">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已建</w:t>
            </w:r>
            <w:r>
              <w:rPr>
                <w:rFonts w:hint="default" w:ascii="Arial" w:hAnsi="Arial" w:eastAsia="宋体" w:cs="Arial"/>
                <w:color w:val="000000" w:themeColor="text1"/>
                <w:sz w:val="21"/>
                <w:szCs w:val="21"/>
                <w:lang w:val="en-US" w:eastAsia="zh-CN"/>
                <w14:textFill>
                  <w14:solidFill>
                    <w14:schemeClr w14:val="tx1"/>
                  </w14:solidFill>
                </w14:textFill>
              </w:rPr>
              <w:t>部分折算达产</w:t>
            </w:r>
            <w:r>
              <w:rPr>
                <w:rFonts w:hint="default" w:ascii="Arial" w:hAnsi="Arial" w:eastAsia="宋体" w:cs="Arial"/>
                <w:color w:val="000000" w:themeColor="text1"/>
                <w:sz w:val="21"/>
                <w:szCs w:val="21"/>
                <w14:textFill>
                  <w14:solidFill>
                    <w14:schemeClr w14:val="tx1"/>
                  </w14:solidFill>
                </w14:textFill>
              </w:rPr>
              <w:t>排放量（t/a）</w:t>
            </w:r>
          </w:p>
        </w:tc>
        <w:tc>
          <w:tcPr>
            <w:tcW w:w="1812" w:type="dxa"/>
            <w:tcBorders>
              <w:top w:val="single" w:color="auto" w:sz="4" w:space="0"/>
              <w:left w:val="single" w:color="auto" w:sz="4" w:space="0"/>
              <w:bottom w:val="single" w:color="auto" w:sz="4" w:space="0"/>
              <w:right w:val="single" w:color="auto" w:sz="4" w:space="0"/>
            </w:tcBorders>
          </w:tcPr>
          <w:p w14:paraId="26F4728D">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待</w:t>
            </w:r>
            <w:r>
              <w:rPr>
                <w:rFonts w:hint="default" w:ascii="Arial" w:hAnsi="Arial" w:eastAsia="宋体" w:cs="Arial"/>
                <w:color w:val="000000" w:themeColor="text1"/>
                <w:sz w:val="21"/>
                <w:szCs w:val="21"/>
                <w:lang w:val="en-US" w:eastAsia="zh-CN"/>
                <w14:textFill>
                  <w14:solidFill>
                    <w14:schemeClr w14:val="tx1"/>
                  </w14:solidFill>
                </w14:textFill>
              </w:rPr>
              <w:t>建工程环评核定</w:t>
            </w:r>
            <w:r>
              <w:rPr>
                <w:rFonts w:hint="default" w:ascii="Arial" w:hAnsi="Arial" w:eastAsia="宋体" w:cs="Arial"/>
                <w:color w:val="000000" w:themeColor="text1"/>
                <w:sz w:val="21"/>
                <w:szCs w:val="21"/>
                <w14:textFill>
                  <w14:solidFill>
                    <w14:schemeClr w14:val="tx1"/>
                  </w14:solidFill>
                </w14:textFill>
              </w:rPr>
              <w:t>排放量（t/a）</w:t>
            </w:r>
          </w:p>
        </w:tc>
        <w:tc>
          <w:tcPr>
            <w:tcW w:w="1629" w:type="dxa"/>
            <w:tcBorders>
              <w:top w:val="single" w:color="auto" w:sz="4" w:space="0"/>
              <w:left w:val="single" w:color="auto" w:sz="4" w:space="0"/>
              <w:bottom w:val="single" w:color="auto" w:sz="4" w:space="0"/>
              <w:right w:val="single" w:color="auto" w:sz="4" w:space="0"/>
            </w:tcBorders>
            <w:vAlign w:val="center"/>
          </w:tcPr>
          <w:p w14:paraId="1107F207">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合计（t/a）</w:t>
            </w:r>
          </w:p>
        </w:tc>
      </w:tr>
      <w:tr w14:paraId="3AD9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1270" w:type="dxa"/>
            <w:vMerge w:val="restart"/>
            <w:tcBorders>
              <w:left w:val="single" w:color="auto" w:sz="4" w:space="0"/>
              <w:right w:val="single" w:color="auto" w:sz="4" w:space="0"/>
            </w:tcBorders>
            <w:vAlign w:val="center"/>
          </w:tcPr>
          <w:p w14:paraId="522EEBB2">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隧道炉废气</w:t>
            </w:r>
          </w:p>
        </w:tc>
        <w:tc>
          <w:tcPr>
            <w:tcW w:w="1286" w:type="dxa"/>
            <w:tcBorders>
              <w:top w:val="single" w:color="auto" w:sz="4" w:space="0"/>
              <w:left w:val="single" w:color="auto" w:sz="4" w:space="0"/>
              <w:bottom w:val="single" w:color="auto" w:sz="4" w:space="0"/>
              <w:right w:val="single" w:color="auto" w:sz="4" w:space="0"/>
            </w:tcBorders>
            <w:vAlign w:val="center"/>
          </w:tcPr>
          <w:p w14:paraId="49E3BE82">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颗粒物</w:t>
            </w:r>
          </w:p>
        </w:tc>
        <w:tc>
          <w:tcPr>
            <w:tcW w:w="1812" w:type="dxa"/>
            <w:tcBorders>
              <w:top w:val="single" w:color="auto" w:sz="4" w:space="0"/>
              <w:left w:val="single" w:color="auto" w:sz="4" w:space="0"/>
              <w:bottom w:val="single" w:color="auto" w:sz="4" w:space="0"/>
              <w:right w:val="single" w:color="auto" w:sz="4" w:space="0"/>
            </w:tcBorders>
            <w:vAlign w:val="center"/>
          </w:tcPr>
          <w:p w14:paraId="585EA0B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等线" w:cs="Arial"/>
                <w:color w:val="auto"/>
                <w:sz w:val="21"/>
                <w:szCs w:val="21"/>
                <w:lang w:val="en-US" w:eastAsia="zh-CN"/>
              </w:rPr>
              <w:t>0.203</w:t>
            </w:r>
          </w:p>
        </w:tc>
        <w:tc>
          <w:tcPr>
            <w:tcW w:w="1812" w:type="dxa"/>
            <w:tcBorders>
              <w:top w:val="single" w:color="auto" w:sz="4" w:space="0"/>
              <w:left w:val="single" w:color="auto" w:sz="4" w:space="0"/>
              <w:bottom w:val="single" w:color="auto" w:sz="4" w:space="0"/>
              <w:right w:val="single" w:color="auto" w:sz="4" w:space="0"/>
            </w:tcBorders>
            <w:vAlign w:val="center"/>
          </w:tcPr>
          <w:p w14:paraId="65CC6FDD">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等线" w:cs="Arial"/>
                <w:color w:val="000000" w:themeColor="text1"/>
                <w:sz w:val="21"/>
                <w:szCs w:val="21"/>
                <w:lang w:val="en-US" w:eastAsia="zh-CN"/>
                <w14:textFill>
                  <w14:solidFill>
                    <w14:schemeClr w14:val="tx1"/>
                  </w14:solidFill>
                </w14:textFill>
              </w:rPr>
              <w:t>0.1</w:t>
            </w:r>
            <w:r>
              <w:rPr>
                <w:rFonts w:hint="eastAsia" w:eastAsia="等线" w:cs="Arial"/>
                <w:color w:val="000000" w:themeColor="text1"/>
                <w:sz w:val="21"/>
                <w:szCs w:val="21"/>
                <w:lang w:val="en-US" w:eastAsia="zh-CN"/>
                <w14:textFill>
                  <w14:solidFill>
                    <w14:schemeClr w14:val="tx1"/>
                  </w14:solidFill>
                </w14:textFill>
              </w:rPr>
              <w:t>19</w:t>
            </w:r>
          </w:p>
        </w:tc>
        <w:tc>
          <w:tcPr>
            <w:tcW w:w="1629" w:type="dxa"/>
            <w:tcBorders>
              <w:top w:val="single" w:color="auto" w:sz="4" w:space="0"/>
              <w:left w:val="single" w:color="auto" w:sz="4" w:space="0"/>
              <w:bottom w:val="single" w:color="auto" w:sz="4" w:space="0"/>
              <w:right w:val="single" w:color="auto" w:sz="4" w:space="0"/>
            </w:tcBorders>
            <w:vAlign w:val="center"/>
          </w:tcPr>
          <w:p w14:paraId="2B8B2AB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lang w:val="en-US" w:eastAsia="zh-CN"/>
                <w14:textFill>
                  <w14:solidFill>
                    <w14:schemeClr w14:val="tx1"/>
                  </w14:solidFill>
                </w14:textFill>
              </w:rPr>
              <w:t>0.32</w:t>
            </w:r>
            <w:r>
              <w:rPr>
                <w:rFonts w:hint="eastAsia" w:ascii="Arial" w:hAnsi="Arial" w:cs="Arial"/>
                <w:color w:val="000000" w:themeColor="text1"/>
                <w:lang w:val="en-US" w:eastAsia="zh-CN"/>
                <w14:textFill>
                  <w14:solidFill>
                    <w14:schemeClr w14:val="tx1"/>
                  </w14:solidFill>
                </w14:textFill>
              </w:rPr>
              <w:t>2</w:t>
            </w:r>
          </w:p>
        </w:tc>
      </w:tr>
      <w:tr w14:paraId="3CBF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1270" w:type="dxa"/>
            <w:vMerge w:val="continue"/>
            <w:tcBorders>
              <w:left w:val="single" w:color="auto" w:sz="4" w:space="0"/>
              <w:right w:val="single" w:color="auto" w:sz="4" w:space="0"/>
            </w:tcBorders>
            <w:vAlign w:val="center"/>
          </w:tcPr>
          <w:p w14:paraId="1C29EF25">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p>
        </w:tc>
        <w:tc>
          <w:tcPr>
            <w:tcW w:w="1286" w:type="dxa"/>
            <w:tcBorders>
              <w:top w:val="single" w:color="auto" w:sz="4" w:space="0"/>
              <w:left w:val="single" w:color="auto" w:sz="4" w:space="0"/>
              <w:bottom w:val="single" w:color="auto" w:sz="4" w:space="0"/>
              <w:right w:val="single" w:color="auto" w:sz="4" w:space="0"/>
            </w:tcBorders>
            <w:shd w:val="clear" w:color="auto" w:fill="auto"/>
            <w:vAlign w:val="center"/>
          </w:tcPr>
          <w:p w14:paraId="696DB7E9">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二氧化硫</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3E534F7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auto"/>
                <w:sz w:val="21"/>
                <w:szCs w:val="21"/>
                <w:lang w:val="en-US" w:eastAsia="zh-CN"/>
              </w:rPr>
              <w:t>0.142</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1A8FAADC">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0.0</w:t>
            </w:r>
            <w:r>
              <w:rPr>
                <w:rFonts w:hint="eastAsia" w:cs="Arial"/>
                <w:color w:val="000000" w:themeColor="text1"/>
                <w:sz w:val="21"/>
                <w:szCs w:val="21"/>
                <w:lang w:val="en-US" w:eastAsia="zh-CN"/>
                <w14:textFill>
                  <w14:solidFill>
                    <w14:schemeClr w14:val="tx1"/>
                  </w14:solidFill>
                </w14:textFill>
              </w:rPr>
              <w:t>83</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758D13D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0.</w:t>
            </w:r>
            <w:r>
              <w:rPr>
                <w:rFonts w:hint="eastAsia" w:ascii="Arial" w:hAnsi="Arial" w:cs="Arial"/>
                <w:color w:val="000000" w:themeColor="text1"/>
                <w:lang w:val="en-US" w:eastAsia="zh-CN"/>
                <w14:textFill>
                  <w14:solidFill>
                    <w14:schemeClr w14:val="tx1"/>
                  </w14:solidFill>
                </w14:textFill>
              </w:rPr>
              <w:t>225</w:t>
            </w:r>
          </w:p>
        </w:tc>
      </w:tr>
      <w:tr w14:paraId="3041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1270" w:type="dxa"/>
            <w:vMerge w:val="continue"/>
            <w:tcBorders>
              <w:left w:val="single" w:color="auto" w:sz="4" w:space="0"/>
              <w:right w:val="single" w:color="auto" w:sz="4" w:space="0"/>
            </w:tcBorders>
            <w:vAlign w:val="center"/>
          </w:tcPr>
          <w:p w14:paraId="400A2FF9">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p>
        </w:tc>
        <w:tc>
          <w:tcPr>
            <w:tcW w:w="1286" w:type="dxa"/>
            <w:tcBorders>
              <w:top w:val="single" w:color="auto" w:sz="4" w:space="0"/>
              <w:left w:val="single" w:color="auto" w:sz="4" w:space="0"/>
              <w:bottom w:val="single" w:color="auto" w:sz="4" w:space="0"/>
              <w:right w:val="single" w:color="auto" w:sz="4" w:space="0"/>
            </w:tcBorders>
            <w:shd w:val="clear" w:color="auto" w:fill="auto"/>
            <w:vAlign w:val="center"/>
          </w:tcPr>
          <w:p w14:paraId="531ED695">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氮氧化物</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32C5799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auto"/>
                <w:sz w:val="21"/>
                <w:szCs w:val="21"/>
                <w:lang w:val="en-US" w:eastAsia="zh-CN"/>
              </w:rPr>
              <w:t>1.326</w:t>
            </w:r>
          </w:p>
        </w:tc>
        <w:tc>
          <w:tcPr>
            <w:tcW w:w="1812" w:type="dxa"/>
            <w:tcBorders>
              <w:top w:val="single" w:color="auto" w:sz="4" w:space="0"/>
              <w:left w:val="single" w:color="auto" w:sz="4" w:space="0"/>
              <w:bottom w:val="single" w:color="auto" w:sz="4" w:space="0"/>
              <w:right w:val="single" w:color="auto" w:sz="4" w:space="0"/>
            </w:tcBorders>
            <w:shd w:val="clear" w:color="auto" w:fill="auto"/>
            <w:vAlign w:val="center"/>
          </w:tcPr>
          <w:p w14:paraId="752679C3">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w:t>
            </w:r>
            <w:r>
              <w:rPr>
                <w:rFonts w:hint="eastAsia" w:cs="Arial"/>
                <w:color w:val="000000" w:themeColor="text1"/>
                <w:sz w:val="21"/>
                <w:szCs w:val="21"/>
                <w:lang w:val="en-US" w:eastAsia="zh-CN"/>
                <w14:textFill>
                  <w14:solidFill>
                    <w14:schemeClr w14:val="tx1"/>
                  </w14:solidFill>
                </w14:textFill>
              </w:rPr>
              <w:t>777</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63E5327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2.1</w:t>
            </w:r>
            <w:r>
              <w:rPr>
                <w:rFonts w:hint="eastAsia" w:ascii="Arial" w:hAnsi="Arial" w:cs="Arial"/>
                <w:color w:val="000000" w:themeColor="text1"/>
                <w:lang w:val="en-US" w:eastAsia="zh-CN"/>
                <w14:textFill>
                  <w14:solidFill>
                    <w14:schemeClr w14:val="tx1"/>
                  </w14:solidFill>
                </w14:textFill>
              </w:rPr>
              <w:t>03</w:t>
            </w:r>
          </w:p>
        </w:tc>
      </w:tr>
    </w:tbl>
    <w:p w14:paraId="7BD4B3C9">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val="0"/>
          <w:color w:val="000000" w:themeColor="text1"/>
          <w:sz w:val="24"/>
          <w:szCs w:val="24"/>
          <w:highlight w:val="none"/>
          <w:lang w:val="en-US" w:eastAsia="zh-CN"/>
          <w14:textFill>
            <w14:solidFill>
              <w14:schemeClr w14:val="tx1"/>
            </w14:solidFill>
          </w14:textFill>
        </w:rPr>
      </w:pPr>
      <w:r>
        <w:rPr>
          <w:rFonts w:hint="default" w:ascii="Arial" w:hAnsi="Arial" w:eastAsia="宋体" w:cs="Arial"/>
          <w:b/>
          <w:bCs/>
          <w:color w:val="000000" w:themeColor="text1"/>
          <w:sz w:val="24"/>
          <w:szCs w:val="24"/>
          <w:lang w:eastAsia="zh-CN"/>
          <w14:textFill>
            <w14:solidFill>
              <w14:schemeClr w14:val="tx1"/>
            </w14:solidFill>
          </w14:textFill>
        </w:rPr>
        <w:t>（</w:t>
      </w:r>
      <w:r>
        <w:rPr>
          <w:rFonts w:hint="default" w:ascii="Arial" w:hAnsi="Arial" w:eastAsia="宋体" w:cs="Arial"/>
          <w:b/>
          <w:bCs/>
          <w:color w:val="000000" w:themeColor="text1"/>
          <w:sz w:val="24"/>
          <w:szCs w:val="24"/>
          <w:lang w:val="en-US" w:eastAsia="zh-CN"/>
          <w14:textFill>
            <w14:solidFill>
              <w14:schemeClr w14:val="tx1"/>
            </w14:solidFill>
          </w14:textFill>
        </w:rPr>
        <w:t>3</w:t>
      </w:r>
      <w:r>
        <w:rPr>
          <w:rFonts w:hint="default" w:ascii="Arial" w:hAnsi="Arial" w:eastAsia="宋体" w:cs="Arial"/>
          <w:b/>
          <w:bCs/>
          <w:color w:val="000000" w:themeColor="text1"/>
          <w:sz w:val="24"/>
          <w:szCs w:val="24"/>
          <w:lang w:eastAsia="zh-CN"/>
          <w14:textFill>
            <w14:solidFill>
              <w14:schemeClr w14:val="tx1"/>
            </w14:solidFill>
          </w14:textFill>
        </w:rPr>
        <w:t>）</w:t>
      </w:r>
      <w:r>
        <w:rPr>
          <w:rFonts w:hint="default" w:ascii="Arial" w:hAnsi="Arial" w:eastAsia="宋体" w:cs="Arial"/>
          <w:b/>
          <w:bCs w:val="0"/>
          <w:color w:val="000000" w:themeColor="text1"/>
          <w:sz w:val="24"/>
          <w:szCs w:val="24"/>
          <w:highlight w:val="none"/>
          <w:lang w:val="en-US" w:eastAsia="zh-CN"/>
          <w14:textFill>
            <w14:solidFill>
              <w14:schemeClr w14:val="tx1"/>
            </w14:solidFill>
          </w14:textFill>
        </w:rPr>
        <w:t>油炸</w:t>
      </w:r>
      <w:r>
        <w:rPr>
          <w:rFonts w:hint="default" w:ascii="Arial" w:hAnsi="Arial" w:eastAsia="宋体" w:cs="Arial"/>
          <w:b/>
          <w:bCs w:val="0"/>
          <w:color w:val="000000" w:themeColor="text1"/>
          <w:sz w:val="24"/>
          <w:szCs w:val="24"/>
          <w:highlight w:val="none"/>
          <w:lang w:val="en-GB"/>
          <w14:textFill>
            <w14:solidFill>
              <w14:schemeClr w14:val="tx1"/>
            </w14:solidFill>
          </w14:textFill>
        </w:rPr>
        <w:t>油烟</w:t>
      </w:r>
      <w:r>
        <w:rPr>
          <w:rFonts w:hint="default" w:ascii="Arial" w:hAnsi="Arial" w:eastAsia="宋体" w:cs="Arial"/>
          <w:b/>
          <w:bCs w:val="0"/>
          <w:color w:val="000000" w:themeColor="text1"/>
          <w:sz w:val="24"/>
          <w:szCs w:val="24"/>
          <w:highlight w:val="none"/>
          <w:lang w:val="en-US" w:eastAsia="zh-CN"/>
          <w14:textFill>
            <w14:solidFill>
              <w14:schemeClr w14:val="tx1"/>
            </w14:solidFill>
          </w14:textFill>
        </w:rPr>
        <w:t>废气</w:t>
      </w:r>
    </w:p>
    <w:p w14:paraId="14552F96">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根据现状监测，</w:t>
      </w:r>
      <w:r>
        <w:rPr>
          <w:rFonts w:hint="default" w:ascii="Arial" w:hAnsi="Arial" w:eastAsia="宋体" w:cs="Arial"/>
          <w:bCs/>
          <w:color w:val="000000" w:themeColor="text1"/>
          <w:sz w:val="24"/>
          <w:szCs w:val="24"/>
          <w:lang w:val="en-US" w:eastAsia="zh-CN"/>
          <w14:textFill>
            <w14:solidFill>
              <w14:schemeClr w14:val="tx1"/>
            </w14:solidFill>
          </w14:textFill>
        </w:rPr>
        <w:t>已建部分达产油炸油烟排放量为0.0435t/a</w:t>
      </w: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已建部分需</w:t>
      </w:r>
      <w:r>
        <w:rPr>
          <w:rFonts w:hint="default" w:ascii="Arial" w:hAnsi="Arial" w:eastAsia="宋体" w:cs="Arial"/>
          <w:bCs/>
          <w:color w:val="000000" w:themeColor="text1"/>
          <w:sz w:val="24"/>
          <w:szCs w:val="24"/>
          <w:lang w:val="en-US" w:eastAsia="zh-CN"/>
          <w14:textFill>
            <w14:solidFill>
              <w14:schemeClr w14:val="tx1"/>
            </w14:solidFill>
          </w14:textFill>
        </w:rPr>
        <w:t>油炸的</w:t>
      </w:r>
      <w:r>
        <w:rPr>
          <w:rFonts w:hint="default" w:ascii="Arial" w:hAnsi="Arial" w:eastAsia="宋体" w:cs="Arial"/>
          <w:bCs/>
          <w:color w:val="000000" w:themeColor="text1"/>
          <w:sz w:val="24"/>
          <w:szCs w:val="24"/>
          <w14:textFill>
            <w14:solidFill>
              <w14:schemeClr w14:val="tx1"/>
            </w14:solidFill>
          </w14:textFill>
        </w:rPr>
        <w:t>产品量为</w:t>
      </w:r>
      <w:r>
        <w:rPr>
          <w:rFonts w:hint="default" w:ascii="Arial" w:hAnsi="Arial" w:eastAsia="宋体" w:cs="Arial"/>
          <w:bCs/>
          <w:color w:val="000000" w:themeColor="text1"/>
          <w:sz w:val="24"/>
          <w:szCs w:val="24"/>
          <w:lang w:val="en-US" w:eastAsia="zh-CN"/>
          <w14:textFill>
            <w14:solidFill>
              <w14:schemeClr w14:val="tx1"/>
            </w14:solidFill>
          </w14:textFill>
        </w:rPr>
        <w:t>8000</w:t>
      </w:r>
      <w:r>
        <w:rPr>
          <w:rFonts w:hint="default" w:ascii="Arial" w:hAnsi="Arial" w:eastAsia="宋体" w:cs="Arial"/>
          <w:bCs/>
          <w:color w:val="000000" w:themeColor="text1"/>
          <w:sz w:val="24"/>
          <w:szCs w:val="24"/>
          <w14:textFill>
            <w14:solidFill>
              <w14:schemeClr w14:val="tx1"/>
            </w14:solidFill>
          </w14:textFill>
        </w:rPr>
        <w:t>t/a，达产需</w:t>
      </w:r>
      <w:r>
        <w:rPr>
          <w:rFonts w:hint="default" w:ascii="Arial" w:hAnsi="Arial" w:eastAsia="宋体" w:cs="Arial"/>
          <w:bCs/>
          <w:color w:val="000000" w:themeColor="text1"/>
          <w:sz w:val="24"/>
          <w:szCs w:val="24"/>
          <w:lang w:val="en-US" w:eastAsia="zh-CN"/>
          <w14:textFill>
            <w14:solidFill>
              <w14:schemeClr w14:val="tx1"/>
            </w14:solidFill>
          </w14:textFill>
        </w:rPr>
        <w:t>油炸的</w:t>
      </w:r>
      <w:r>
        <w:rPr>
          <w:rFonts w:hint="default" w:ascii="Arial" w:hAnsi="Arial" w:eastAsia="宋体" w:cs="Arial"/>
          <w:bCs/>
          <w:color w:val="000000" w:themeColor="text1"/>
          <w:sz w:val="24"/>
          <w:szCs w:val="24"/>
          <w14:textFill>
            <w14:solidFill>
              <w14:schemeClr w14:val="tx1"/>
            </w14:solidFill>
          </w14:textFill>
        </w:rPr>
        <w:t>产品量为</w:t>
      </w:r>
      <w:r>
        <w:rPr>
          <w:rFonts w:hint="default" w:ascii="Arial" w:hAnsi="Arial" w:eastAsia="宋体" w:cs="Arial"/>
          <w:bCs/>
          <w:color w:val="000000" w:themeColor="text1"/>
          <w:sz w:val="24"/>
          <w:szCs w:val="24"/>
          <w:lang w:val="en-US" w:eastAsia="zh-CN"/>
          <w14:textFill>
            <w14:solidFill>
              <w14:schemeClr w14:val="tx1"/>
            </w14:solidFill>
          </w14:textFill>
        </w:rPr>
        <w:t>14900</w:t>
      </w:r>
      <w:r>
        <w:rPr>
          <w:rFonts w:hint="default" w:ascii="Arial" w:hAnsi="Arial" w:eastAsia="宋体" w:cs="Arial"/>
          <w:bCs/>
          <w:color w:val="000000" w:themeColor="text1"/>
          <w:sz w:val="24"/>
          <w:szCs w:val="24"/>
          <w14:textFill>
            <w14:solidFill>
              <w14:schemeClr w14:val="tx1"/>
            </w14:solidFill>
          </w14:textFill>
        </w:rPr>
        <w:t>t/a。根据计算，现有工程</w:t>
      </w:r>
      <w:r>
        <w:rPr>
          <w:rFonts w:hint="default" w:ascii="Arial" w:hAnsi="Arial" w:eastAsia="宋体" w:cs="Arial"/>
          <w:bCs/>
          <w:color w:val="000000" w:themeColor="text1"/>
          <w:sz w:val="24"/>
          <w:szCs w:val="24"/>
          <w:lang w:eastAsia="zh-CN"/>
          <w14:textFill>
            <w14:solidFill>
              <w14:schemeClr w14:val="tx1"/>
            </w14:solidFill>
          </w14:textFill>
        </w:rPr>
        <w:t>烘焙</w:t>
      </w:r>
      <w:r>
        <w:rPr>
          <w:rFonts w:hint="default" w:ascii="Arial" w:hAnsi="Arial" w:eastAsia="宋体" w:cs="Arial"/>
          <w:bCs/>
          <w:color w:val="000000" w:themeColor="text1"/>
          <w:sz w:val="24"/>
          <w:szCs w:val="24"/>
          <w14:textFill>
            <w14:solidFill>
              <w14:schemeClr w14:val="tx1"/>
            </w14:solidFill>
          </w14:textFill>
        </w:rPr>
        <w:t>油烟污染源强见下表。</w:t>
      </w:r>
    </w:p>
    <w:p w14:paraId="179CADF1">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现有工程已建部分</w:t>
      </w:r>
      <w:r>
        <w:rPr>
          <w:rFonts w:hint="default" w:ascii="Arial" w:hAnsi="Arial" w:eastAsia="宋体" w:cs="Arial"/>
          <w:b/>
          <w:bCs/>
          <w:color w:val="000000" w:themeColor="text1"/>
          <w:sz w:val="24"/>
          <w:szCs w:val="24"/>
          <w:lang w:val="en-US" w:eastAsia="zh-CN"/>
          <w14:textFill>
            <w14:solidFill>
              <w14:schemeClr w14:val="tx1"/>
            </w14:solidFill>
          </w14:textFill>
        </w:rPr>
        <w:t>油炸</w:t>
      </w:r>
      <w:r>
        <w:rPr>
          <w:rFonts w:hint="default" w:ascii="Arial" w:hAnsi="Arial" w:eastAsia="宋体" w:cs="Arial"/>
          <w:b/>
          <w:bCs/>
          <w:color w:val="000000" w:themeColor="text1"/>
          <w:sz w:val="24"/>
          <w:szCs w:val="24"/>
          <w14:textFill>
            <w14:solidFill>
              <w14:schemeClr w14:val="tx1"/>
            </w14:solidFill>
          </w14:textFill>
        </w:rPr>
        <w:t>油烟污染源强</w:t>
      </w:r>
    </w:p>
    <w:tbl>
      <w:tblPr>
        <w:tblStyle w:val="26"/>
        <w:tblW w:w="7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295"/>
        <w:gridCol w:w="1138"/>
        <w:gridCol w:w="2113"/>
        <w:gridCol w:w="1760"/>
        <w:gridCol w:w="1539"/>
      </w:tblGrid>
      <w:tr w14:paraId="1DE7F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1295" w:type="dxa"/>
            <w:tcBorders>
              <w:top w:val="single" w:color="auto" w:sz="4" w:space="0"/>
              <w:left w:val="single" w:color="auto" w:sz="4" w:space="0"/>
              <w:bottom w:val="single" w:color="auto" w:sz="4" w:space="0"/>
              <w:right w:val="single" w:color="auto" w:sz="4" w:space="0"/>
            </w:tcBorders>
            <w:vAlign w:val="center"/>
          </w:tcPr>
          <w:p w14:paraId="6DBDCED5">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废气</w:t>
            </w:r>
          </w:p>
        </w:tc>
        <w:tc>
          <w:tcPr>
            <w:tcW w:w="1138" w:type="dxa"/>
            <w:tcBorders>
              <w:top w:val="single" w:color="auto" w:sz="4" w:space="0"/>
              <w:left w:val="single" w:color="auto" w:sz="4" w:space="0"/>
              <w:bottom w:val="single" w:color="auto" w:sz="4" w:space="0"/>
              <w:right w:val="single" w:color="auto" w:sz="4" w:space="0"/>
            </w:tcBorders>
            <w:vAlign w:val="center"/>
          </w:tcPr>
          <w:p w14:paraId="7B9E321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污染物</w:t>
            </w:r>
          </w:p>
        </w:tc>
        <w:tc>
          <w:tcPr>
            <w:tcW w:w="2113" w:type="dxa"/>
            <w:tcBorders>
              <w:top w:val="single" w:color="auto" w:sz="4" w:space="0"/>
              <w:left w:val="single" w:color="auto" w:sz="4" w:space="0"/>
              <w:bottom w:val="single" w:color="auto" w:sz="4" w:space="0"/>
              <w:right w:val="single" w:color="auto" w:sz="4" w:space="0"/>
            </w:tcBorders>
            <w:vAlign w:val="center"/>
          </w:tcPr>
          <w:p w14:paraId="521E36C3">
            <w:pPr>
              <w:keepNext w:val="0"/>
              <w:keepLines w:val="0"/>
              <w:pageBreakBefore w:val="0"/>
              <w:suppressLineNumbers w:val="0"/>
              <w:kinsoku/>
              <w:wordWrap/>
              <w:overflowPunct/>
              <w:bidi w:val="0"/>
              <w:snapToGrid w:val="0"/>
              <w:spacing w:before="0" w:beforeAutospacing="0" w:after="0" w:afterAutospacing="0" w:line="240" w:lineRule="auto"/>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已建</w:t>
            </w:r>
            <w:r>
              <w:rPr>
                <w:rFonts w:hint="default" w:ascii="Arial" w:hAnsi="Arial" w:eastAsia="宋体" w:cs="Arial"/>
                <w:color w:val="000000" w:themeColor="text1"/>
                <w:sz w:val="21"/>
                <w:szCs w:val="21"/>
                <w:lang w:val="en-US" w:eastAsia="zh-CN"/>
                <w14:textFill>
                  <w14:solidFill>
                    <w14:schemeClr w14:val="tx1"/>
                  </w14:solidFill>
                </w14:textFill>
              </w:rPr>
              <w:t>部分折算达产</w:t>
            </w:r>
            <w:r>
              <w:rPr>
                <w:rFonts w:hint="default" w:ascii="Arial" w:hAnsi="Arial" w:eastAsia="宋体" w:cs="Arial"/>
                <w:color w:val="000000" w:themeColor="text1"/>
                <w:sz w:val="21"/>
                <w:szCs w:val="21"/>
                <w14:textFill>
                  <w14:solidFill>
                    <w14:schemeClr w14:val="tx1"/>
                  </w14:solidFill>
                </w14:textFill>
              </w:rPr>
              <w:t>排放量（t/a）</w:t>
            </w:r>
          </w:p>
        </w:tc>
        <w:tc>
          <w:tcPr>
            <w:tcW w:w="1760" w:type="dxa"/>
            <w:tcBorders>
              <w:top w:val="single" w:color="auto" w:sz="4" w:space="0"/>
              <w:left w:val="single" w:color="auto" w:sz="4" w:space="0"/>
              <w:bottom w:val="single" w:color="auto" w:sz="4" w:space="0"/>
              <w:right w:val="single" w:color="auto" w:sz="4" w:space="0"/>
            </w:tcBorders>
            <w:vAlign w:val="center"/>
          </w:tcPr>
          <w:p w14:paraId="1691128B">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待</w:t>
            </w:r>
            <w:r>
              <w:rPr>
                <w:rFonts w:hint="default" w:ascii="Arial" w:hAnsi="Arial" w:eastAsia="宋体" w:cs="Arial"/>
                <w:color w:val="000000" w:themeColor="text1"/>
                <w:sz w:val="21"/>
                <w:szCs w:val="21"/>
                <w:lang w:val="en-US" w:eastAsia="zh-CN"/>
                <w14:textFill>
                  <w14:solidFill>
                    <w14:schemeClr w14:val="tx1"/>
                  </w14:solidFill>
                </w14:textFill>
              </w:rPr>
              <w:t>建工程环评核定</w:t>
            </w:r>
            <w:r>
              <w:rPr>
                <w:rFonts w:hint="default" w:ascii="Arial" w:hAnsi="Arial" w:eastAsia="宋体" w:cs="Arial"/>
                <w:color w:val="000000" w:themeColor="text1"/>
                <w:sz w:val="21"/>
                <w:szCs w:val="21"/>
                <w14:textFill>
                  <w14:solidFill>
                    <w14:schemeClr w14:val="tx1"/>
                  </w14:solidFill>
                </w14:textFill>
              </w:rPr>
              <w:t>排放量（t/a）</w:t>
            </w:r>
          </w:p>
        </w:tc>
        <w:tc>
          <w:tcPr>
            <w:tcW w:w="1539" w:type="dxa"/>
            <w:tcBorders>
              <w:top w:val="single" w:color="auto" w:sz="4" w:space="0"/>
              <w:left w:val="single" w:color="auto" w:sz="4" w:space="0"/>
              <w:bottom w:val="single" w:color="auto" w:sz="4" w:space="0"/>
              <w:right w:val="single" w:color="auto" w:sz="4" w:space="0"/>
            </w:tcBorders>
            <w:vAlign w:val="center"/>
          </w:tcPr>
          <w:p w14:paraId="4470876E">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合计（t/a）</w:t>
            </w:r>
          </w:p>
        </w:tc>
      </w:tr>
      <w:tr w14:paraId="38EE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1295" w:type="dxa"/>
            <w:tcBorders>
              <w:top w:val="single" w:color="auto" w:sz="4" w:space="0"/>
              <w:left w:val="single" w:color="auto" w:sz="4" w:space="0"/>
              <w:right w:val="single" w:color="auto" w:sz="4" w:space="0"/>
            </w:tcBorders>
            <w:vAlign w:val="center"/>
          </w:tcPr>
          <w:p w14:paraId="46C6143B">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油炸</w:t>
            </w:r>
            <w:r>
              <w:rPr>
                <w:rFonts w:hint="default" w:ascii="Arial" w:hAnsi="Arial" w:eastAsia="宋体" w:cs="Arial"/>
                <w:color w:val="000000" w:themeColor="text1"/>
                <w14:textFill>
                  <w14:solidFill>
                    <w14:schemeClr w14:val="tx1"/>
                  </w14:solidFill>
                </w14:textFill>
              </w:rPr>
              <w:t>油烟</w:t>
            </w:r>
          </w:p>
        </w:tc>
        <w:tc>
          <w:tcPr>
            <w:tcW w:w="1138" w:type="dxa"/>
            <w:tcBorders>
              <w:top w:val="single" w:color="auto" w:sz="4" w:space="0"/>
              <w:left w:val="single" w:color="auto" w:sz="4" w:space="0"/>
              <w:bottom w:val="single" w:color="auto" w:sz="4" w:space="0"/>
              <w:right w:val="single" w:color="auto" w:sz="4" w:space="0"/>
            </w:tcBorders>
            <w:vAlign w:val="center"/>
          </w:tcPr>
          <w:p w14:paraId="4BCA46EB">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油烟</w:t>
            </w:r>
          </w:p>
        </w:tc>
        <w:tc>
          <w:tcPr>
            <w:tcW w:w="2113" w:type="dxa"/>
            <w:tcBorders>
              <w:top w:val="single" w:color="auto" w:sz="4" w:space="0"/>
              <w:left w:val="single" w:color="auto" w:sz="4" w:space="0"/>
              <w:bottom w:val="single" w:color="auto" w:sz="4" w:space="0"/>
              <w:right w:val="single" w:color="auto" w:sz="4" w:space="0"/>
            </w:tcBorders>
            <w:vAlign w:val="center"/>
          </w:tcPr>
          <w:p w14:paraId="36C9540B">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0.0435</w:t>
            </w:r>
          </w:p>
        </w:tc>
        <w:tc>
          <w:tcPr>
            <w:tcW w:w="1760" w:type="dxa"/>
            <w:tcBorders>
              <w:top w:val="single" w:color="auto" w:sz="4" w:space="0"/>
              <w:left w:val="single" w:color="auto" w:sz="4" w:space="0"/>
              <w:bottom w:val="single" w:color="auto" w:sz="4" w:space="0"/>
              <w:right w:val="single" w:color="auto" w:sz="4" w:space="0"/>
            </w:tcBorders>
            <w:vAlign w:val="center"/>
          </w:tcPr>
          <w:p w14:paraId="141D8FA5">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0.0375</w:t>
            </w:r>
          </w:p>
        </w:tc>
        <w:tc>
          <w:tcPr>
            <w:tcW w:w="1539" w:type="dxa"/>
            <w:tcBorders>
              <w:top w:val="single" w:color="auto" w:sz="4" w:space="0"/>
              <w:left w:val="single" w:color="auto" w:sz="4" w:space="0"/>
              <w:bottom w:val="single" w:color="auto" w:sz="4" w:space="0"/>
              <w:right w:val="single" w:color="auto" w:sz="4" w:space="0"/>
            </w:tcBorders>
            <w:vAlign w:val="center"/>
          </w:tcPr>
          <w:p w14:paraId="22EB5470">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0.081</w:t>
            </w:r>
          </w:p>
        </w:tc>
      </w:tr>
    </w:tbl>
    <w:p w14:paraId="112E998D">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3、固废</w:t>
      </w:r>
    </w:p>
    <w:p w14:paraId="149929AB">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根据企业现有工程已建</w:t>
      </w:r>
      <w:r>
        <w:rPr>
          <w:rFonts w:hint="default" w:ascii="Arial" w:hAnsi="Arial" w:eastAsia="宋体" w:cs="Arial"/>
          <w:color w:val="000000" w:themeColor="text1"/>
          <w:sz w:val="24"/>
          <w:szCs w:val="24"/>
          <w:lang w:val="en-US" w:eastAsia="zh-CN"/>
          <w14:textFill>
            <w14:solidFill>
              <w14:schemeClr w14:val="tx1"/>
            </w14:solidFill>
          </w14:textFill>
        </w:rPr>
        <w:t>部分</w:t>
      </w:r>
      <w:r>
        <w:rPr>
          <w:rFonts w:hint="default" w:ascii="Arial" w:hAnsi="Arial" w:eastAsia="宋体" w:cs="Arial"/>
          <w:color w:val="000000" w:themeColor="text1"/>
          <w:sz w:val="24"/>
          <w:szCs w:val="24"/>
          <w14:textFill>
            <w14:solidFill>
              <w14:schemeClr w14:val="tx1"/>
            </w14:solidFill>
          </w14:textFill>
        </w:rPr>
        <w:t>固体废物产排情况，折算</w:t>
      </w:r>
      <w:r>
        <w:rPr>
          <w:rFonts w:hint="eastAsia" w:ascii="Arial" w:hAnsi="Arial" w:cs="Arial"/>
          <w:color w:val="000000" w:themeColor="text1"/>
          <w:sz w:val="24"/>
          <w:szCs w:val="24"/>
          <w:lang w:val="en-US" w:eastAsia="zh-CN"/>
          <w14:textFill>
            <w14:solidFill>
              <w14:schemeClr w14:val="tx1"/>
            </w14:solidFill>
          </w14:textFill>
        </w:rPr>
        <w:t>待</w:t>
      </w:r>
      <w:r>
        <w:rPr>
          <w:rFonts w:hint="default" w:ascii="Arial" w:hAnsi="Arial" w:eastAsia="宋体" w:cs="Arial"/>
          <w:color w:val="000000" w:themeColor="text1"/>
          <w:sz w:val="24"/>
          <w:szCs w:val="24"/>
          <w:lang w:val="en-US" w:eastAsia="zh-CN"/>
          <w14:textFill>
            <w14:solidFill>
              <w14:schemeClr w14:val="tx1"/>
            </w14:solidFill>
          </w14:textFill>
        </w:rPr>
        <w:t>建工程</w:t>
      </w:r>
      <w:r>
        <w:rPr>
          <w:rFonts w:hint="default" w:ascii="Arial" w:hAnsi="Arial" w:eastAsia="宋体" w:cs="Arial"/>
          <w:color w:val="000000" w:themeColor="text1"/>
          <w:sz w:val="24"/>
          <w:szCs w:val="24"/>
          <w14:textFill>
            <w14:solidFill>
              <w14:schemeClr w14:val="tx1"/>
            </w14:solidFill>
          </w14:textFill>
        </w:rPr>
        <w:t>固体废物产排情况见表</w:t>
      </w:r>
      <w:r>
        <w:rPr>
          <w:rFonts w:hint="eastAsia" w:ascii="Arial" w:hAnsi="Arial" w:cs="Arial"/>
          <w:color w:val="000000" w:themeColor="text1"/>
          <w:sz w:val="24"/>
          <w:szCs w:val="24"/>
          <w:lang w:val="en-US" w:eastAsia="zh-CN"/>
          <w14:textFill>
            <w14:solidFill>
              <w14:schemeClr w14:val="tx1"/>
            </w14:solidFill>
          </w14:textFill>
        </w:rPr>
        <w:t>2-37</w:t>
      </w:r>
      <w:r>
        <w:rPr>
          <w:rFonts w:hint="default" w:ascii="Arial" w:hAnsi="Arial" w:eastAsia="宋体" w:cs="Arial"/>
          <w:color w:val="000000" w:themeColor="text1"/>
          <w:sz w:val="24"/>
          <w:szCs w:val="24"/>
          <w14:textFill>
            <w14:solidFill>
              <w14:schemeClr w14:val="tx1"/>
            </w14:solidFill>
          </w14:textFill>
        </w:rPr>
        <w:t>。</w:t>
      </w:r>
    </w:p>
    <w:p w14:paraId="4CD2D0FF">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p>
    <w:p w14:paraId="705FBA84">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p>
    <w:p w14:paraId="7593AD27">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现有工程</w:t>
      </w:r>
      <w:r>
        <w:rPr>
          <w:rFonts w:hint="eastAsia" w:ascii="Arial" w:hAnsi="Arial" w:cs="Arial"/>
          <w:b/>
          <w:bCs/>
          <w:color w:val="000000" w:themeColor="text1"/>
          <w:sz w:val="24"/>
          <w:szCs w:val="24"/>
          <w:lang w:val="en-US" w:eastAsia="zh-CN"/>
          <w14:textFill>
            <w14:solidFill>
              <w14:schemeClr w14:val="tx1"/>
            </w14:solidFill>
          </w14:textFill>
        </w:rPr>
        <w:t>待</w:t>
      </w:r>
      <w:r>
        <w:rPr>
          <w:rFonts w:hint="default" w:ascii="Arial" w:hAnsi="Arial" w:eastAsia="宋体" w:cs="Arial"/>
          <w:b/>
          <w:bCs/>
          <w:color w:val="000000" w:themeColor="text1"/>
          <w:sz w:val="24"/>
          <w:szCs w:val="24"/>
          <w:lang w:eastAsia="zh-CN"/>
          <w14:textFill>
            <w14:solidFill>
              <w14:schemeClr w14:val="tx1"/>
            </w14:solidFill>
          </w14:textFill>
        </w:rPr>
        <w:t>建工程</w:t>
      </w:r>
      <w:r>
        <w:rPr>
          <w:rFonts w:hint="default" w:ascii="Arial" w:hAnsi="Arial" w:eastAsia="宋体" w:cs="Arial"/>
          <w:b/>
          <w:bCs/>
          <w:color w:val="000000" w:themeColor="text1"/>
          <w:sz w:val="24"/>
          <w:szCs w:val="24"/>
          <w14:textFill>
            <w14:solidFill>
              <w14:schemeClr w14:val="tx1"/>
            </w14:solidFill>
          </w14:textFill>
        </w:rPr>
        <w:t>固体废物污染源强</w:t>
      </w:r>
    </w:p>
    <w:tbl>
      <w:tblPr>
        <w:tblStyle w:val="26"/>
        <w:tblW w:w="8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329"/>
        <w:gridCol w:w="1267"/>
        <w:gridCol w:w="1010"/>
        <w:gridCol w:w="565"/>
        <w:gridCol w:w="1080"/>
        <w:gridCol w:w="776"/>
        <w:gridCol w:w="1634"/>
        <w:gridCol w:w="630"/>
        <w:gridCol w:w="877"/>
      </w:tblGrid>
      <w:tr w14:paraId="49E3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blHeader/>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1364FA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序号</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CC7A71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固废名称</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D51A6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产生工序</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5EAD8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属性</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7B466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废物代码</w:t>
            </w:r>
          </w:p>
        </w:tc>
        <w:tc>
          <w:tcPr>
            <w:tcW w:w="77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078C7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产生量（t/a）</w:t>
            </w:r>
          </w:p>
        </w:tc>
        <w:tc>
          <w:tcPr>
            <w:tcW w:w="163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08E97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利用处置方式</w:t>
            </w:r>
          </w:p>
        </w:tc>
        <w:tc>
          <w:tcPr>
            <w:tcW w:w="6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00505F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排放量（t/a）</w:t>
            </w:r>
          </w:p>
        </w:tc>
        <w:tc>
          <w:tcPr>
            <w:tcW w:w="8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8F563C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是否符合环保要求</w:t>
            </w:r>
          </w:p>
        </w:tc>
      </w:tr>
      <w:tr w14:paraId="54D0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81019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1</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20DF3E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废</w:t>
            </w:r>
            <w:r>
              <w:rPr>
                <w:rFonts w:hint="default" w:ascii="Arial" w:hAnsi="Arial" w:eastAsia="宋体" w:cs="Arial"/>
                <w:color w:val="000000" w:themeColor="text1"/>
                <w:sz w:val="18"/>
                <w:szCs w:val="18"/>
                <w:lang w:val="en-US" w:eastAsia="zh-CN"/>
                <w14:textFill>
                  <w14:solidFill>
                    <w14:schemeClr w14:val="tx1"/>
                  </w14:solidFill>
                </w14:textFill>
              </w:rPr>
              <w:t>矿物</w:t>
            </w:r>
            <w:r>
              <w:rPr>
                <w:rFonts w:hint="default" w:ascii="Arial" w:hAnsi="Arial" w:eastAsia="宋体" w:cs="Arial"/>
                <w:color w:val="000000" w:themeColor="text1"/>
                <w:sz w:val="18"/>
                <w:szCs w:val="18"/>
                <w14:textFill>
                  <w14:solidFill>
                    <w14:schemeClr w14:val="tx1"/>
                  </w14:solidFill>
                </w14:textFill>
              </w:rPr>
              <w:t>油</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E6640D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设备维护</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CC77B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危险废物</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7795D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900-249-08</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73265E3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kern w:val="2"/>
                <w:sz w:val="18"/>
                <w:szCs w:val="18"/>
                <w:lang w:val="en-US" w:eastAsia="zh-CN" w:bidi="ar-SA"/>
                <w14:textFill>
                  <w14:solidFill>
                    <w14:schemeClr w14:val="tx1"/>
                  </w14:solidFill>
                </w14:textFill>
              </w:rPr>
              <w:t>1</w:t>
            </w:r>
          </w:p>
        </w:tc>
        <w:tc>
          <w:tcPr>
            <w:tcW w:w="1634" w:type="dxa"/>
            <w:tcBorders>
              <w:top w:val="nil"/>
              <w:left w:val="single" w:color="auto" w:sz="4" w:space="0"/>
              <w:right w:val="single" w:color="auto" w:sz="4" w:space="0"/>
            </w:tcBorders>
            <w:shd w:val="clear" w:color="auto" w:fill="auto"/>
            <w:tcMar>
              <w:top w:w="0" w:type="dxa"/>
              <w:left w:w="28" w:type="dxa"/>
              <w:bottom w:w="0" w:type="dxa"/>
              <w:right w:w="28" w:type="dxa"/>
            </w:tcMar>
            <w:vAlign w:val="center"/>
          </w:tcPr>
          <w:p w14:paraId="63979B29">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sz w:val="18"/>
                <w:szCs w:val="18"/>
                <w:lang w:eastAsia="zh-CN"/>
              </w:rPr>
              <w:t>委托浙江绿晨环保科技有限公司处置</w:t>
            </w:r>
          </w:p>
        </w:tc>
        <w:tc>
          <w:tcPr>
            <w:tcW w:w="6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296B2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8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08309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5CF2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E0FC3E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2</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F16C0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原料包装袋</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A7424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原料使用</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BE31CA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D6ED2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59640DE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eastAsia" w:ascii="Arial" w:hAnsi="Arial" w:cs="Arial"/>
                <w:color w:val="000000" w:themeColor="text1"/>
                <w:kern w:val="2"/>
                <w:sz w:val="18"/>
                <w:szCs w:val="18"/>
                <w:lang w:val="en-US" w:eastAsia="zh-CN" w:bidi="ar-SA"/>
                <w14:textFill>
                  <w14:solidFill>
                    <w14:schemeClr w14:val="tx1"/>
                  </w14:solidFill>
                </w14:textFill>
              </w:rPr>
              <w:t>41.46</w:t>
            </w:r>
          </w:p>
        </w:tc>
        <w:tc>
          <w:tcPr>
            <w:tcW w:w="1634" w:type="dxa"/>
            <w:vMerge w:val="restart"/>
            <w:tcBorders>
              <w:top w:val="nil"/>
              <w:left w:val="single" w:color="auto" w:sz="4" w:space="0"/>
              <w:right w:val="single" w:color="auto" w:sz="4" w:space="0"/>
            </w:tcBorders>
            <w:tcMar>
              <w:top w:w="0" w:type="dxa"/>
              <w:left w:w="28" w:type="dxa"/>
              <w:bottom w:w="0" w:type="dxa"/>
              <w:right w:w="28" w:type="dxa"/>
            </w:tcMar>
            <w:vAlign w:val="center"/>
          </w:tcPr>
          <w:p w14:paraId="7FC4665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sz w:val="18"/>
                <w:szCs w:val="18"/>
                <w:lang w:eastAsia="zh-CN"/>
              </w:rPr>
              <w:t>出售给废物回收单位</w:t>
            </w:r>
          </w:p>
        </w:tc>
        <w:tc>
          <w:tcPr>
            <w:tcW w:w="6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576FA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8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03D20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2AC2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AEFE5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3</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8C3BA6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滤芯粉尘</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88F01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滤芯清洗</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496B01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一般固废</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5F27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797007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i w:val="0"/>
                <w:iCs w:val="0"/>
                <w:color w:val="000000"/>
                <w:kern w:val="0"/>
                <w:sz w:val="18"/>
                <w:szCs w:val="18"/>
                <w:u w:val="none"/>
                <w:lang w:val="en-US" w:eastAsia="zh-CN" w:bidi="ar"/>
              </w:rPr>
            </w:pPr>
            <w:r>
              <w:rPr>
                <w:rFonts w:hint="eastAsia" w:ascii="Arial" w:hAnsi="Arial" w:cs="Arial"/>
                <w:i w:val="0"/>
                <w:iCs w:val="0"/>
                <w:color w:val="000000"/>
                <w:kern w:val="0"/>
                <w:sz w:val="18"/>
                <w:szCs w:val="18"/>
                <w:u w:val="none"/>
                <w:lang w:val="en-US" w:eastAsia="zh-CN" w:bidi="ar"/>
              </w:rPr>
              <w:t>0.581</w:t>
            </w:r>
          </w:p>
        </w:tc>
        <w:tc>
          <w:tcPr>
            <w:tcW w:w="1634" w:type="dxa"/>
            <w:vMerge w:val="continue"/>
            <w:tcBorders>
              <w:left w:val="single" w:color="auto" w:sz="4" w:space="0"/>
              <w:right w:val="single" w:color="auto" w:sz="4" w:space="0"/>
            </w:tcBorders>
            <w:tcMar>
              <w:top w:w="0" w:type="dxa"/>
              <w:left w:w="28" w:type="dxa"/>
              <w:bottom w:w="0" w:type="dxa"/>
              <w:right w:w="28" w:type="dxa"/>
            </w:tcMar>
            <w:vAlign w:val="center"/>
          </w:tcPr>
          <w:p w14:paraId="67CA5B0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30"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20992E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877"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0E311E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0A203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8D44F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highlight w:val="yellow"/>
                <w:lang w:val="en-US" w:eastAsia="zh-CN"/>
                <w14:textFill>
                  <w14:solidFill>
                    <w14:schemeClr w14:val="tx1"/>
                  </w14:solidFill>
                </w14:textFill>
              </w:rPr>
            </w:pPr>
            <w:r>
              <w:rPr>
                <w:rFonts w:hint="eastAsia" w:cs="Arial"/>
                <w:color w:val="000000" w:themeColor="text1"/>
                <w:sz w:val="18"/>
                <w:szCs w:val="18"/>
                <w:highlight w:val="none"/>
                <w:lang w:val="en-US" w:eastAsia="zh-CN"/>
                <w14:textFill>
                  <w14:solidFill>
                    <w14:schemeClr w14:val="tx1"/>
                  </w14:solidFill>
                </w14:textFill>
              </w:rPr>
              <w:t>4</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E37497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沉降</w:t>
            </w:r>
            <w:r>
              <w:rPr>
                <w:rFonts w:hint="default" w:ascii="Arial" w:hAnsi="Arial" w:eastAsia="宋体" w:cs="Arial"/>
                <w:color w:val="000000" w:themeColor="text1"/>
                <w:sz w:val="18"/>
                <w:szCs w:val="18"/>
                <w14:textFill>
                  <w14:solidFill>
                    <w14:schemeClr w14:val="tx1"/>
                  </w14:solidFill>
                </w14:textFill>
              </w:rPr>
              <w:t>粉尘</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2658F4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清扫</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56B1C3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01B1E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4057A96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i w:val="0"/>
                <w:iCs w:val="0"/>
                <w:color w:val="000000"/>
                <w:kern w:val="0"/>
                <w:sz w:val="18"/>
                <w:szCs w:val="18"/>
                <w:u w:val="none"/>
                <w:lang w:val="en-US" w:eastAsia="zh-CN" w:bidi="ar"/>
              </w:rPr>
              <w:t>0.</w:t>
            </w:r>
            <w:r>
              <w:rPr>
                <w:rFonts w:hint="eastAsia" w:ascii="Arial" w:hAnsi="Arial" w:cs="Arial"/>
                <w:i w:val="0"/>
                <w:iCs w:val="0"/>
                <w:color w:val="000000"/>
                <w:kern w:val="0"/>
                <w:sz w:val="18"/>
                <w:szCs w:val="18"/>
                <w:u w:val="none"/>
                <w:lang w:val="en-US" w:eastAsia="zh-CN" w:bidi="ar"/>
              </w:rPr>
              <w:t>017</w:t>
            </w:r>
          </w:p>
        </w:tc>
        <w:tc>
          <w:tcPr>
            <w:tcW w:w="1634" w:type="dxa"/>
            <w:vMerge w:val="continue"/>
            <w:tcBorders>
              <w:left w:val="single" w:color="auto" w:sz="4" w:space="0"/>
              <w:right w:val="single" w:color="auto" w:sz="4" w:space="0"/>
            </w:tcBorders>
            <w:tcMar>
              <w:top w:w="0" w:type="dxa"/>
              <w:left w:w="28" w:type="dxa"/>
              <w:bottom w:w="0" w:type="dxa"/>
              <w:right w:w="28" w:type="dxa"/>
            </w:tcMar>
            <w:vAlign w:val="center"/>
          </w:tcPr>
          <w:p w14:paraId="6863EAD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AE199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8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3CB61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1747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0E40F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cs="Arial"/>
                <w:color w:val="000000" w:themeColor="text1"/>
                <w:sz w:val="18"/>
                <w:szCs w:val="18"/>
                <w:highlight w:val="none"/>
                <w:lang w:val="en-US" w:eastAsia="zh-CN"/>
                <w14:textFill>
                  <w14:solidFill>
                    <w14:schemeClr w14:val="tx1"/>
                  </w14:solidFill>
                </w14:textFill>
              </w:rPr>
            </w:pPr>
            <w:r>
              <w:rPr>
                <w:rFonts w:hint="eastAsia" w:cs="Arial"/>
                <w:color w:val="000000" w:themeColor="text1"/>
                <w:sz w:val="18"/>
                <w:szCs w:val="18"/>
                <w:highlight w:val="none"/>
                <w:lang w:val="en-US" w:eastAsia="zh-CN"/>
                <w14:textFill>
                  <w14:solidFill>
                    <w14:schemeClr w14:val="tx1"/>
                  </w14:solidFill>
                </w14:textFill>
              </w:rPr>
              <w:t>5</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EE5A32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回收粉尘</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69371D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除尘装置</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009CE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一般固废</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C9879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400B9CF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i w:val="0"/>
                <w:iCs w:val="0"/>
                <w:color w:val="000000"/>
                <w:kern w:val="0"/>
                <w:sz w:val="18"/>
                <w:szCs w:val="18"/>
                <w:u w:val="none"/>
                <w:lang w:val="en-US" w:eastAsia="zh-CN" w:bidi="ar"/>
              </w:rPr>
            </w:pPr>
            <w:r>
              <w:rPr>
                <w:rFonts w:hint="eastAsia" w:ascii="Arial" w:hAnsi="Arial" w:cs="Arial"/>
                <w:i w:val="0"/>
                <w:iCs w:val="0"/>
                <w:color w:val="000000"/>
                <w:kern w:val="0"/>
                <w:sz w:val="18"/>
                <w:szCs w:val="18"/>
                <w:u w:val="none"/>
                <w:lang w:val="en-US" w:eastAsia="zh-CN" w:bidi="ar"/>
              </w:rPr>
              <w:t>0.012</w:t>
            </w:r>
          </w:p>
        </w:tc>
        <w:tc>
          <w:tcPr>
            <w:tcW w:w="1634" w:type="dxa"/>
            <w:vMerge w:val="continue"/>
            <w:tcBorders>
              <w:left w:val="single" w:color="auto" w:sz="4" w:space="0"/>
              <w:right w:val="single" w:color="auto" w:sz="4" w:space="0"/>
            </w:tcBorders>
            <w:tcMar>
              <w:top w:w="0" w:type="dxa"/>
              <w:left w:w="28" w:type="dxa"/>
              <w:bottom w:w="0" w:type="dxa"/>
              <w:right w:w="28" w:type="dxa"/>
            </w:tcMar>
            <w:vAlign w:val="center"/>
          </w:tcPr>
          <w:p w14:paraId="1400783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989D4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0</w:t>
            </w:r>
          </w:p>
        </w:tc>
        <w:tc>
          <w:tcPr>
            <w:tcW w:w="8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99C4BC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符合</w:t>
            </w:r>
          </w:p>
        </w:tc>
      </w:tr>
      <w:tr w14:paraId="0AFA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3DD743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5</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4E713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废弃料及次品</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8628B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检验检测</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4E617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A0CC9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230BD3E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i w:val="0"/>
                <w:iCs w:val="0"/>
                <w:color w:val="000000"/>
                <w:kern w:val="0"/>
                <w:sz w:val="18"/>
                <w:szCs w:val="18"/>
                <w:u w:val="none"/>
                <w:lang w:val="en-US" w:eastAsia="zh-CN" w:bidi="ar"/>
              </w:rPr>
              <w:t>11.</w:t>
            </w:r>
            <w:r>
              <w:rPr>
                <w:rFonts w:hint="eastAsia" w:ascii="Arial" w:hAnsi="Arial" w:cs="Arial"/>
                <w:i w:val="0"/>
                <w:iCs w:val="0"/>
                <w:color w:val="000000"/>
                <w:kern w:val="0"/>
                <w:sz w:val="18"/>
                <w:szCs w:val="18"/>
                <w:u w:val="none"/>
                <w:lang w:val="en-US" w:eastAsia="zh-CN" w:bidi="ar"/>
              </w:rPr>
              <w:t>55</w:t>
            </w:r>
          </w:p>
        </w:tc>
        <w:tc>
          <w:tcPr>
            <w:tcW w:w="1634" w:type="dxa"/>
            <w:vMerge w:val="continue"/>
            <w:tcBorders>
              <w:left w:val="single" w:color="auto" w:sz="4" w:space="0"/>
              <w:right w:val="single" w:color="auto" w:sz="4" w:space="0"/>
            </w:tcBorders>
            <w:tcMar>
              <w:top w:w="0" w:type="dxa"/>
              <w:left w:w="28" w:type="dxa"/>
              <w:bottom w:w="0" w:type="dxa"/>
              <w:right w:w="28" w:type="dxa"/>
            </w:tcMar>
            <w:vAlign w:val="center"/>
          </w:tcPr>
          <w:p w14:paraId="0F50847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495A6B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8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6B1A9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7A79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B470F7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6</w:t>
            </w:r>
          </w:p>
        </w:tc>
        <w:tc>
          <w:tcPr>
            <w:tcW w:w="1267"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4D5E57C4">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废油脂</w:t>
            </w:r>
          </w:p>
        </w:tc>
        <w:tc>
          <w:tcPr>
            <w:tcW w:w="1010"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61B2CA4">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油炸</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5D66A5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一般固废</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B1E78C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152F4B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i w:val="0"/>
                <w:iCs w:val="0"/>
                <w:color w:val="000000"/>
                <w:kern w:val="0"/>
                <w:sz w:val="18"/>
                <w:szCs w:val="18"/>
                <w:u w:val="none"/>
                <w:lang w:val="en-US" w:eastAsia="zh-CN" w:bidi="ar"/>
              </w:rPr>
              <w:t>3</w:t>
            </w:r>
            <w:r>
              <w:rPr>
                <w:rFonts w:hint="eastAsia" w:ascii="Arial" w:hAnsi="Arial" w:cs="Arial"/>
                <w:i w:val="0"/>
                <w:iCs w:val="0"/>
                <w:color w:val="000000"/>
                <w:kern w:val="0"/>
                <w:sz w:val="18"/>
                <w:szCs w:val="18"/>
                <w:u w:val="none"/>
                <w:lang w:val="en-US" w:eastAsia="zh-CN" w:bidi="ar"/>
              </w:rPr>
              <w:t>6.23</w:t>
            </w:r>
          </w:p>
        </w:tc>
        <w:tc>
          <w:tcPr>
            <w:tcW w:w="1634" w:type="dxa"/>
            <w:vMerge w:val="continue"/>
            <w:tcBorders>
              <w:left w:val="single" w:color="auto" w:sz="4" w:space="0"/>
              <w:right w:val="single" w:color="auto" w:sz="4" w:space="0"/>
            </w:tcBorders>
            <w:tcMar>
              <w:top w:w="0" w:type="dxa"/>
              <w:left w:w="28" w:type="dxa"/>
              <w:bottom w:w="0" w:type="dxa"/>
              <w:right w:w="28" w:type="dxa"/>
            </w:tcMar>
            <w:vAlign w:val="center"/>
          </w:tcPr>
          <w:p w14:paraId="2001E14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6624E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0</w:t>
            </w:r>
          </w:p>
        </w:tc>
        <w:tc>
          <w:tcPr>
            <w:tcW w:w="8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038337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符合</w:t>
            </w:r>
          </w:p>
        </w:tc>
      </w:tr>
      <w:tr w14:paraId="091C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DB087B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cs="Arial"/>
                <w:color w:val="000000" w:themeColor="text1"/>
                <w:sz w:val="18"/>
                <w:szCs w:val="18"/>
                <w:lang w:val="en-US" w:eastAsia="zh-CN"/>
                <w14:textFill>
                  <w14:solidFill>
                    <w14:schemeClr w14:val="tx1"/>
                  </w14:solidFill>
                </w14:textFill>
              </w:rPr>
              <w:t>7</w:t>
            </w:r>
          </w:p>
        </w:tc>
        <w:tc>
          <w:tcPr>
            <w:tcW w:w="12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AA2A5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废</w:t>
            </w:r>
            <w:r>
              <w:rPr>
                <w:rFonts w:hint="default" w:ascii="Arial" w:hAnsi="Arial" w:eastAsia="宋体" w:cs="Arial"/>
                <w:color w:val="000000" w:themeColor="text1"/>
                <w:sz w:val="18"/>
                <w:szCs w:val="18"/>
                <w14:textFill>
                  <w14:solidFill>
                    <w14:schemeClr w14:val="tx1"/>
                  </w14:solidFill>
                </w14:textFill>
              </w:rPr>
              <w:t>水处理污泥</w:t>
            </w:r>
          </w:p>
        </w:tc>
        <w:tc>
          <w:tcPr>
            <w:tcW w:w="101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455836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污水处理</w:t>
            </w:r>
          </w:p>
        </w:tc>
        <w:tc>
          <w:tcPr>
            <w:tcW w:w="56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B44193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一般固废</w:t>
            </w:r>
          </w:p>
        </w:tc>
        <w:tc>
          <w:tcPr>
            <w:tcW w:w="10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1068EB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77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14BE7E2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eastAsia" w:ascii="Arial" w:hAnsi="Arial" w:cs="Arial"/>
                <w:i w:val="0"/>
                <w:iCs w:val="0"/>
                <w:color w:val="000000"/>
                <w:kern w:val="0"/>
                <w:sz w:val="18"/>
                <w:szCs w:val="18"/>
                <w:u w:val="none"/>
                <w:lang w:val="en-US" w:eastAsia="zh-CN" w:bidi="ar"/>
              </w:rPr>
              <w:t>100.70</w:t>
            </w:r>
          </w:p>
        </w:tc>
        <w:tc>
          <w:tcPr>
            <w:tcW w:w="1634" w:type="dxa"/>
            <w:tcBorders>
              <w:left w:val="single" w:color="auto" w:sz="4" w:space="0"/>
              <w:right w:val="single" w:color="auto" w:sz="4" w:space="0"/>
            </w:tcBorders>
            <w:tcMar>
              <w:top w:w="0" w:type="dxa"/>
              <w:left w:w="28" w:type="dxa"/>
              <w:bottom w:w="0" w:type="dxa"/>
              <w:right w:w="28" w:type="dxa"/>
            </w:tcMar>
            <w:vAlign w:val="center"/>
          </w:tcPr>
          <w:p w14:paraId="43CB685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sz w:val="18"/>
                <w:szCs w:val="18"/>
                <w:lang w:eastAsia="zh-CN"/>
              </w:rPr>
              <w:t>委托有污泥处理资质的单位处置</w:t>
            </w:r>
          </w:p>
        </w:tc>
        <w:tc>
          <w:tcPr>
            <w:tcW w:w="6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8BA388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87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CE3C9E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符合</w:t>
            </w:r>
          </w:p>
        </w:tc>
      </w:tr>
      <w:tr w14:paraId="7FD7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32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7A86F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w:t>
            </w:r>
          </w:p>
        </w:tc>
        <w:tc>
          <w:tcPr>
            <w:tcW w:w="3922"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29B61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工业固废小计</w:t>
            </w:r>
          </w:p>
        </w:tc>
        <w:tc>
          <w:tcPr>
            <w:tcW w:w="77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1F3F8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191.55</w:t>
            </w:r>
          </w:p>
        </w:tc>
        <w:tc>
          <w:tcPr>
            <w:tcW w:w="163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C6730C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63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4274E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0</w:t>
            </w:r>
          </w:p>
        </w:tc>
        <w:tc>
          <w:tcPr>
            <w:tcW w:w="877"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7E502AA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kern w:val="2"/>
                <w:sz w:val="18"/>
                <w:szCs w:val="18"/>
                <w:lang w:val="en-US" w:eastAsia="zh-CN" w:bidi="ar-SA"/>
                <w14:textFill>
                  <w14:solidFill>
                    <w14:schemeClr w14:val="tx1"/>
                  </w14:solidFill>
                </w14:textFill>
              </w:rPr>
              <w:t>/</w:t>
            </w:r>
          </w:p>
        </w:tc>
      </w:tr>
      <w:bookmarkEnd w:id="37"/>
    </w:tbl>
    <w:p w14:paraId="7D91F3CE">
      <w:pPr>
        <w:keepNext w:val="0"/>
        <w:keepLines w:val="0"/>
        <w:pageBreakBefore w:val="0"/>
        <w:numPr>
          <w:ilvl w:val="2"/>
          <w:numId w:val="5"/>
        </w:numPr>
        <w:kinsoku/>
        <w:wordWrap/>
        <w:overflowPunct/>
        <w:bidi w:val="0"/>
        <w:snapToGrid w:val="0"/>
        <w:spacing w:line="360" w:lineRule="auto"/>
        <w:ind w:left="389" w:leftChars="50" w:right="105" w:rightChars="50" w:hanging="284"/>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现有工程污染源强汇总</w:t>
      </w:r>
    </w:p>
    <w:p w14:paraId="1CE3E91F">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根据企业现有工程环评报告及批复（平环建</w:t>
      </w:r>
      <w:r>
        <w:rPr>
          <w:rFonts w:hint="default" w:ascii="Arial" w:hAnsi="Arial" w:cs="Arial"/>
          <w:color w:val="000000" w:themeColor="text1"/>
          <w:sz w:val="24"/>
          <w:szCs w:val="24"/>
          <w:lang w:eastAsia="zh-CN"/>
          <w14:textFill>
            <w14:solidFill>
              <w14:schemeClr w14:val="tx1"/>
            </w14:solidFill>
          </w14:textFill>
        </w:rPr>
        <w:t>〔</w:t>
      </w:r>
      <w:r>
        <w:rPr>
          <w:rFonts w:hint="eastAsia" w:ascii="Arial" w:hAnsi="Arial" w:cs="Arial"/>
          <w:color w:val="000000" w:themeColor="text1"/>
          <w:sz w:val="24"/>
          <w:szCs w:val="24"/>
          <w:lang w:eastAsia="zh-CN"/>
          <w14:textFill>
            <w14:solidFill>
              <w14:schemeClr w14:val="tx1"/>
            </w14:solidFill>
          </w14:textFill>
        </w:rPr>
        <w:t>2018〕235号</w:t>
      </w:r>
      <w:r>
        <w:rPr>
          <w:rFonts w:hint="default" w:ascii="Arial" w:hAnsi="Arial" w:eastAsia="宋体" w:cs="Arial"/>
          <w:color w:val="000000" w:themeColor="text1"/>
          <w:sz w:val="24"/>
          <w:szCs w:val="24"/>
          <w14:textFill>
            <w14:solidFill>
              <w14:schemeClr w14:val="tx1"/>
            </w14:solidFill>
          </w14:textFill>
        </w:rPr>
        <w:t>）可知，企业</w:t>
      </w:r>
      <w:r>
        <w:rPr>
          <w:rFonts w:hint="default" w:ascii="Arial" w:hAnsi="Arial" w:eastAsia="宋体" w:cs="Arial"/>
          <w:bCs/>
          <w:color w:val="000000" w:themeColor="text1"/>
          <w:sz w:val="24"/>
          <w:szCs w:val="24"/>
          <w14:textFill>
            <w14:solidFill>
              <w14:schemeClr w14:val="tx1"/>
            </w14:solidFill>
          </w14:textFill>
        </w:rPr>
        <w:t>现有工程</w:t>
      </w:r>
      <w:r>
        <w:rPr>
          <w:rFonts w:hint="default" w:ascii="Arial" w:hAnsi="Arial" w:eastAsia="宋体" w:cs="Arial"/>
          <w:color w:val="000000" w:themeColor="text1"/>
          <w:sz w:val="24"/>
          <w:szCs w:val="24"/>
          <w14:textFill>
            <w14:solidFill>
              <w14:schemeClr w14:val="tx1"/>
            </w14:solidFill>
          </w14:textFill>
        </w:rPr>
        <w:t>核定的污染物总量控制指标为：生产废水量</w:t>
      </w:r>
      <w:r>
        <w:rPr>
          <w:rFonts w:hint="default" w:ascii="Arial" w:hAnsi="Arial" w:eastAsia="宋体" w:cs="Arial"/>
          <w:color w:val="000000" w:themeColor="text1"/>
          <w:sz w:val="24"/>
          <w:szCs w:val="24"/>
          <w:lang w:val="en-US" w:eastAsia="zh-CN"/>
          <w14:textFill>
            <w14:solidFill>
              <w14:schemeClr w14:val="tx1"/>
            </w14:solidFill>
          </w14:textFill>
        </w:rPr>
        <w:t>≤182540</w:t>
      </w:r>
      <w:r>
        <w:rPr>
          <w:rFonts w:hint="default" w:ascii="Arial" w:hAnsi="Arial" w:eastAsia="宋体" w:cs="Arial"/>
          <w:color w:val="000000" w:themeColor="text1"/>
          <w:sz w:val="24"/>
          <w:szCs w:val="24"/>
          <w14:textFill>
            <w14:solidFill>
              <w14:schemeClr w14:val="tx1"/>
            </w14:solidFill>
          </w14:textFill>
        </w:rPr>
        <w:t>t/a、COD</w:t>
      </w:r>
      <w:r>
        <w:rPr>
          <w:rFonts w:hint="default" w:ascii="Arial" w:hAnsi="Arial" w:eastAsia="宋体" w:cs="Arial"/>
          <w:color w:val="000000" w:themeColor="text1"/>
          <w:sz w:val="24"/>
          <w:szCs w:val="24"/>
          <w:vertAlign w:val="subscript"/>
          <w14:textFill>
            <w14:solidFill>
              <w14:schemeClr w14:val="tx1"/>
            </w14:solidFill>
          </w14:textFill>
        </w:rPr>
        <w:t>Cr</w:t>
      </w:r>
      <w:r>
        <w:rPr>
          <w:rFonts w:hint="default" w:ascii="Arial" w:hAnsi="Arial" w:eastAsia="宋体" w:cs="Arial"/>
          <w:color w:val="000000" w:themeColor="text1"/>
          <w:sz w:val="24"/>
          <w:szCs w:val="24"/>
          <w:lang w:val="en-US" w:eastAsia="zh-CN"/>
          <w14:textFill>
            <w14:solidFill>
              <w14:schemeClr w14:val="tx1"/>
            </w14:solidFill>
          </w14:textFill>
        </w:rPr>
        <w:t>≤9.127</w:t>
      </w:r>
      <w:r>
        <w:rPr>
          <w:rFonts w:hint="default" w:ascii="Arial" w:hAnsi="Arial" w:eastAsia="宋体" w:cs="Arial"/>
          <w:color w:val="000000" w:themeColor="text1"/>
          <w:sz w:val="24"/>
          <w:szCs w:val="24"/>
          <w14:textFill>
            <w14:solidFill>
              <w14:schemeClr w14:val="tx1"/>
            </w14:solidFill>
          </w14:textFill>
        </w:rPr>
        <w:t>t/a、NH</w:t>
      </w:r>
      <w:r>
        <w:rPr>
          <w:rFonts w:hint="default" w:ascii="Arial" w:hAnsi="Arial" w:eastAsia="宋体" w:cs="Arial"/>
          <w:color w:val="000000" w:themeColor="text1"/>
          <w:sz w:val="24"/>
          <w:szCs w:val="24"/>
          <w:vertAlign w:val="subscript"/>
          <w14:textFill>
            <w14:solidFill>
              <w14:schemeClr w14:val="tx1"/>
            </w14:solidFill>
          </w14:textFill>
        </w:rPr>
        <w:t>3</w:t>
      </w:r>
      <w:r>
        <w:rPr>
          <w:rFonts w:hint="default" w:ascii="Arial" w:hAnsi="Arial" w:eastAsia="宋体" w:cs="Arial"/>
          <w:color w:val="000000" w:themeColor="text1"/>
          <w:sz w:val="24"/>
          <w:szCs w:val="24"/>
          <w14:textFill>
            <w14:solidFill>
              <w14:schemeClr w14:val="tx1"/>
            </w14:solidFill>
          </w14:textFill>
        </w:rPr>
        <w:t>-N</w:t>
      </w:r>
      <w:r>
        <w:rPr>
          <w:rFonts w:hint="default" w:ascii="Arial" w:hAnsi="Arial" w:eastAsia="宋体" w:cs="Arial"/>
          <w:color w:val="000000" w:themeColor="text1"/>
          <w:sz w:val="24"/>
          <w:szCs w:val="24"/>
          <w:lang w:val="en-US" w:eastAsia="zh-CN"/>
          <w14:textFill>
            <w14:solidFill>
              <w14:schemeClr w14:val="tx1"/>
            </w14:solidFill>
          </w14:textFill>
        </w:rPr>
        <w:t>≤0.913</w:t>
      </w:r>
      <w:r>
        <w:rPr>
          <w:rFonts w:hint="default" w:ascii="Arial" w:hAnsi="Arial" w:eastAsia="宋体" w:cs="Arial"/>
          <w:color w:val="000000" w:themeColor="text1"/>
          <w:sz w:val="24"/>
          <w:szCs w:val="24"/>
          <w14:textFill>
            <w14:solidFill>
              <w14:schemeClr w14:val="tx1"/>
            </w14:solidFill>
          </w14:textFill>
        </w:rPr>
        <w:t>t/a、</w:t>
      </w:r>
      <w:r>
        <w:rPr>
          <w:rFonts w:hint="default" w:ascii="Arial" w:hAnsi="Arial" w:eastAsia="宋体" w:cs="Arial"/>
          <w:color w:val="000000" w:themeColor="text1"/>
          <w:sz w:val="24"/>
          <w:szCs w:val="24"/>
          <w:lang w:val="en-US" w:eastAsia="zh-CN"/>
          <w14:textFill>
            <w14:solidFill>
              <w14:schemeClr w14:val="tx1"/>
            </w14:solidFill>
          </w14:textFill>
        </w:rPr>
        <w:t>SO</w:t>
      </w:r>
      <w:r>
        <w:rPr>
          <w:rFonts w:hint="default" w:ascii="Arial" w:hAnsi="Arial" w:eastAsia="宋体" w:cs="Arial"/>
          <w:color w:val="000000" w:themeColor="text1"/>
          <w:sz w:val="24"/>
          <w:szCs w:val="24"/>
          <w:vertAlign w:val="subscript"/>
          <w:lang w:val="en-US" w:eastAsia="zh-CN"/>
          <w14:textFill>
            <w14:solidFill>
              <w14:schemeClr w14:val="tx1"/>
            </w14:solidFill>
          </w14:textFill>
        </w:rPr>
        <w:t>2</w:t>
      </w:r>
      <w:r>
        <w:rPr>
          <w:rFonts w:hint="default" w:ascii="Arial" w:hAnsi="Arial" w:eastAsia="宋体" w:cs="Arial"/>
          <w:color w:val="000000" w:themeColor="text1"/>
          <w:sz w:val="24"/>
          <w:szCs w:val="24"/>
          <w:lang w:val="en-US" w:eastAsia="zh-CN"/>
          <w14:textFill>
            <w14:solidFill>
              <w14:schemeClr w14:val="tx1"/>
            </w14:solidFill>
          </w14:textFill>
        </w:rPr>
        <w:t>≤0.113</w:t>
      </w:r>
      <w:r>
        <w:rPr>
          <w:rFonts w:hint="default" w:ascii="Arial" w:hAnsi="Arial" w:eastAsia="宋体" w:cs="Arial"/>
          <w:color w:val="000000" w:themeColor="text1"/>
          <w:sz w:val="24"/>
          <w:szCs w:val="24"/>
          <w14:textFill>
            <w14:solidFill>
              <w14:schemeClr w14:val="tx1"/>
            </w14:solidFill>
          </w14:textFill>
        </w:rPr>
        <w:t>t/a、</w:t>
      </w:r>
      <w:r>
        <w:rPr>
          <w:rFonts w:hint="default" w:ascii="Arial" w:hAnsi="Arial" w:eastAsia="宋体" w:cs="Arial"/>
          <w:color w:val="000000" w:themeColor="text1"/>
          <w:sz w:val="24"/>
          <w:szCs w:val="24"/>
          <w:lang w:val="en-US" w:eastAsia="zh-CN"/>
          <w14:textFill>
            <w14:solidFill>
              <w14:schemeClr w14:val="tx1"/>
            </w14:solidFill>
          </w14:textFill>
        </w:rPr>
        <w:t>NO</w:t>
      </w:r>
      <w:r>
        <w:rPr>
          <w:rFonts w:hint="default" w:ascii="Arial" w:hAnsi="Arial" w:eastAsia="宋体" w:cs="Arial"/>
          <w:color w:val="000000" w:themeColor="text1"/>
          <w:sz w:val="24"/>
          <w:szCs w:val="24"/>
          <w:vertAlign w:val="subscript"/>
          <w:lang w:val="en-US" w:eastAsia="zh-CN"/>
          <w14:textFill>
            <w14:solidFill>
              <w14:schemeClr w14:val="tx1"/>
            </w14:solidFill>
          </w14:textFill>
        </w:rPr>
        <w:t>X</w:t>
      </w:r>
      <w:r>
        <w:rPr>
          <w:rFonts w:hint="default" w:ascii="Arial" w:hAnsi="Arial" w:eastAsia="宋体" w:cs="Arial"/>
          <w:color w:val="000000" w:themeColor="text1"/>
          <w:sz w:val="24"/>
          <w:szCs w:val="24"/>
          <w:lang w:val="en-US" w:eastAsia="zh-CN"/>
          <w14:textFill>
            <w14:solidFill>
              <w14:schemeClr w14:val="tx1"/>
            </w14:solidFill>
          </w14:textFill>
        </w:rPr>
        <w:t>≤0.715</w:t>
      </w:r>
      <w:r>
        <w:rPr>
          <w:rFonts w:hint="default" w:ascii="Arial" w:hAnsi="Arial" w:eastAsia="宋体" w:cs="Arial"/>
          <w:color w:val="000000" w:themeColor="text1"/>
          <w:sz w:val="24"/>
          <w:szCs w:val="24"/>
          <w14:textFill>
            <w14:solidFill>
              <w14:schemeClr w14:val="tx1"/>
            </w14:solidFill>
          </w14:textFill>
        </w:rPr>
        <w:t>t/a、烟粉尘</w:t>
      </w:r>
      <w:r>
        <w:rPr>
          <w:rFonts w:hint="default" w:ascii="Arial" w:hAnsi="Arial" w:eastAsia="宋体" w:cs="Arial"/>
          <w:color w:val="000000" w:themeColor="text1"/>
          <w:sz w:val="24"/>
          <w:szCs w:val="24"/>
          <w:lang w:val="en-US" w:eastAsia="zh-CN"/>
          <w14:textFill>
            <w14:solidFill>
              <w14:schemeClr w14:val="tx1"/>
            </w14:solidFill>
          </w14:textFill>
        </w:rPr>
        <w:t>≤0.07t/a。</w:t>
      </w:r>
    </w:p>
    <w:p w14:paraId="07931460">
      <w:pPr>
        <w:keepNext w:val="0"/>
        <w:keepLines w:val="0"/>
        <w:pageBreakBefore w:val="0"/>
        <w:kinsoku/>
        <w:wordWrap/>
        <w:overflowPunct/>
        <w:bidi w:val="0"/>
        <w:snapToGrid w:val="0"/>
        <w:spacing w:line="360" w:lineRule="auto"/>
        <w:ind w:left="105" w:leftChars="50" w:right="105" w:rightChars="50" w:firstLine="480" w:firstLineChars="200"/>
        <w:jc w:val="left"/>
        <w:rPr>
          <w:rFonts w:hint="eastAsia"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bCs/>
          <w:color w:val="000000" w:themeColor="text1"/>
          <w:sz w:val="24"/>
          <w:szCs w:val="24"/>
          <w:highlight w:val="none"/>
          <w14:textFill>
            <w14:solidFill>
              <w14:schemeClr w14:val="tx1"/>
            </w14:solidFill>
          </w14:textFill>
        </w:rPr>
        <w:t>现有工程生活污水经化粪池预处理后与生产废水一同进入污水处理站处理</w:t>
      </w:r>
      <w:r>
        <w:rPr>
          <w:rFonts w:hint="eastAsia" w:ascii="Arial" w:hAnsi="Arial" w:cs="Arial"/>
          <w:bCs/>
          <w:color w:val="000000" w:themeColor="text1"/>
          <w:sz w:val="24"/>
          <w:szCs w:val="24"/>
          <w:highlight w:val="none"/>
          <w:lang w:eastAsia="zh-CN"/>
          <w14:textFill>
            <w14:solidFill>
              <w14:schemeClr w14:val="tx1"/>
            </w14:solidFill>
          </w14:textFill>
        </w:rPr>
        <w:t>，</w:t>
      </w:r>
      <w:r>
        <w:rPr>
          <w:rFonts w:hint="eastAsia" w:ascii="Arial" w:hAnsi="Arial" w:cs="Arial"/>
          <w:bCs/>
          <w:color w:val="000000" w:themeColor="text1"/>
          <w:sz w:val="24"/>
          <w:szCs w:val="24"/>
          <w:highlight w:val="none"/>
          <w:lang w:val="en-US" w:eastAsia="zh-CN"/>
          <w14:textFill>
            <w14:solidFill>
              <w14:schemeClr w14:val="tx1"/>
            </w14:solidFill>
          </w14:textFill>
        </w:rPr>
        <w:t>因此现有环评生产废水与生活污水一并纳入总量控制指标中；且化学需氧量及氨氮按嘉兴市联合污水处理厂尾水排放标准，即COD40mg/L，NH</w:t>
      </w:r>
      <w:r>
        <w:rPr>
          <w:rFonts w:hint="eastAsia" w:ascii="Arial" w:hAnsi="Arial" w:cs="Arial"/>
          <w:bCs/>
          <w:color w:val="000000" w:themeColor="text1"/>
          <w:sz w:val="24"/>
          <w:szCs w:val="24"/>
          <w:highlight w:val="none"/>
          <w:vertAlign w:val="subscript"/>
          <w:lang w:val="en-US" w:eastAsia="zh-CN"/>
          <w14:textFill>
            <w14:solidFill>
              <w14:schemeClr w14:val="tx1"/>
            </w14:solidFill>
          </w14:textFill>
        </w:rPr>
        <w:t>3</w:t>
      </w:r>
      <w:r>
        <w:rPr>
          <w:rFonts w:hint="eastAsia" w:ascii="Arial" w:hAnsi="Arial" w:cs="Arial"/>
          <w:bCs/>
          <w:color w:val="000000" w:themeColor="text1"/>
          <w:sz w:val="24"/>
          <w:szCs w:val="24"/>
          <w:highlight w:val="none"/>
          <w:lang w:val="en-US" w:eastAsia="zh-CN"/>
          <w14:textFill>
            <w14:solidFill>
              <w14:schemeClr w14:val="tx1"/>
            </w14:solidFill>
          </w14:textFill>
        </w:rPr>
        <w:t>-N2mg/L进行核算。原环评中生活污水量为22312t/a，即生产废水（含生活污水）的废水量</w:t>
      </w:r>
      <w:r>
        <w:rPr>
          <w:rFonts w:hint="default" w:ascii="Arial" w:hAnsi="Arial" w:eastAsia="宋体" w:cs="Arial"/>
          <w:color w:val="000000" w:themeColor="text1"/>
          <w:sz w:val="24"/>
          <w:szCs w:val="24"/>
          <w:lang w:val="en-US" w:eastAsia="zh-CN"/>
          <w14:textFill>
            <w14:solidFill>
              <w14:schemeClr w14:val="tx1"/>
            </w14:solidFill>
          </w14:textFill>
        </w:rPr>
        <w:t>≤</w:t>
      </w:r>
      <w:r>
        <w:rPr>
          <w:rFonts w:hint="eastAsia" w:ascii="Arial" w:hAnsi="Arial" w:cs="Arial"/>
          <w:color w:val="000000" w:themeColor="text1"/>
          <w:sz w:val="24"/>
          <w:szCs w:val="24"/>
          <w:lang w:val="en-US" w:eastAsia="zh-CN"/>
          <w14:textFill>
            <w14:solidFill>
              <w14:schemeClr w14:val="tx1"/>
            </w14:solidFill>
          </w14:textFill>
        </w:rPr>
        <w:t>204852</w:t>
      </w:r>
      <w:r>
        <w:rPr>
          <w:rFonts w:hint="default" w:ascii="Arial" w:hAnsi="Arial" w:eastAsia="宋体" w:cs="Arial"/>
          <w:color w:val="000000" w:themeColor="text1"/>
          <w:sz w:val="24"/>
          <w:szCs w:val="24"/>
          <w14:textFill>
            <w14:solidFill>
              <w14:schemeClr w14:val="tx1"/>
            </w14:solidFill>
          </w14:textFill>
        </w:rPr>
        <w:t>t/a</w:t>
      </w:r>
      <w:r>
        <w:rPr>
          <w:rFonts w:hint="eastAsia" w:ascii="Arial" w:hAnsi="Arial"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COD</w:t>
      </w:r>
      <w:r>
        <w:rPr>
          <w:rFonts w:hint="default" w:ascii="Arial" w:hAnsi="Arial" w:eastAsia="宋体" w:cs="Arial"/>
          <w:color w:val="000000" w:themeColor="text1"/>
          <w:sz w:val="24"/>
          <w:szCs w:val="24"/>
          <w:vertAlign w:val="subscript"/>
          <w14:textFill>
            <w14:solidFill>
              <w14:schemeClr w14:val="tx1"/>
            </w14:solidFill>
          </w14:textFill>
        </w:rPr>
        <w:t>Cr</w:t>
      </w:r>
      <w:r>
        <w:rPr>
          <w:rFonts w:hint="default" w:ascii="Arial" w:hAnsi="Arial" w:eastAsia="宋体" w:cs="Arial"/>
          <w:color w:val="000000" w:themeColor="text1"/>
          <w:sz w:val="24"/>
          <w:szCs w:val="24"/>
          <w:lang w:val="en-US" w:eastAsia="zh-CN"/>
          <w14:textFill>
            <w14:solidFill>
              <w14:schemeClr w14:val="tx1"/>
            </w14:solidFill>
          </w14:textFill>
        </w:rPr>
        <w:t>≤</w:t>
      </w:r>
      <w:r>
        <w:rPr>
          <w:rFonts w:hint="eastAsia" w:ascii="Arial" w:hAnsi="Arial" w:cs="Arial"/>
          <w:color w:val="000000" w:themeColor="text1"/>
          <w:sz w:val="24"/>
          <w:szCs w:val="24"/>
          <w:lang w:val="en-US" w:eastAsia="zh-CN"/>
          <w14:textFill>
            <w14:solidFill>
              <w14:schemeClr w14:val="tx1"/>
            </w14:solidFill>
          </w14:textFill>
        </w:rPr>
        <w:t>8.194</w:t>
      </w:r>
      <w:r>
        <w:rPr>
          <w:rFonts w:hint="default" w:ascii="Arial" w:hAnsi="Arial" w:eastAsia="宋体" w:cs="Arial"/>
          <w:color w:val="000000" w:themeColor="text1"/>
          <w:sz w:val="24"/>
          <w:szCs w:val="24"/>
          <w14:textFill>
            <w14:solidFill>
              <w14:schemeClr w14:val="tx1"/>
            </w14:solidFill>
          </w14:textFill>
        </w:rPr>
        <w:t>t/a、NH</w:t>
      </w:r>
      <w:r>
        <w:rPr>
          <w:rFonts w:hint="default" w:ascii="Arial" w:hAnsi="Arial" w:eastAsia="宋体" w:cs="Arial"/>
          <w:color w:val="000000" w:themeColor="text1"/>
          <w:sz w:val="24"/>
          <w:szCs w:val="24"/>
          <w:vertAlign w:val="subscript"/>
          <w14:textFill>
            <w14:solidFill>
              <w14:schemeClr w14:val="tx1"/>
            </w14:solidFill>
          </w14:textFill>
        </w:rPr>
        <w:t>3</w:t>
      </w:r>
      <w:r>
        <w:rPr>
          <w:rFonts w:hint="default" w:ascii="Arial" w:hAnsi="Arial" w:eastAsia="宋体" w:cs="Arial"/>
          <w:color w:val="000000" w:themeColor="text1"/>
          <w:sz w:val="24"/>
          <w:szCs w:val="24"/>
          <w14:textFill>
            <w14:solidFill>
              <w14:schemeClr w14:val="tx1"/>
            </w14:solidFill>
          </w14:textFill>
        </w:rPr>
        <w:t>-N</w:t>
      </w:r>
      <w:r>
        <w:rPr>
          <w:rFonts w:hint="default" w:ascii="Arial" w:hAnsi="Arial" w:eastAsia="宋体" w:cs="Arial"/>
          <w:color w:val="000000" w:themeColor="text1"/>
          <w:sz w:val="24"/>
          <w:szCs w:val="24"/>
          <w:lang w:val="en-US" w:eastAsia="zh-CN"/>
          <w14:textFill>
            <w14:solidFill>
              <w14:schemeClr w14:val="tx1"/>
            </w14:solidFill>
          </w14:textFill>
        </w:rPr>
        <w:t>≤0.</w:t>
      </w:r>
      <w:r>
        <w:rPr>
          <w:rFonts w:hint="eastAsia" w:ascii="Arial" w:hAnsi="Arial" w:cs="Arial"/>
          <w:color w:val="000000" w:themeColor="text1"/>
          <w:sz w:val="24"/>
          <w:szCs w:val="24"/>
          <w:lang w:val="en-US" w:eastAsia="zh-CN"/>
          <w14:textFill>
            <w14:solidFill>
              <w14:schemeClr w14:val="tx1"/>
            </w14:solidFill>
          </w14:textFill>
        </w:rPr>
        <w:t>410</w:t>
      </w:r>
      <w:r>
        <w:rPr>
          <w:rFonts w:hint="default" w:ascii="Arial" w:hAnsi="Arial" w:eastAsia="宋体" w:cs="Arial"/>
          <w:color w:val="000000" w:themeColor="text1"/>
          <w:sz w:val="24"/>
          <w:szCs w:val="24"/>
          <w14:textFill>
            <w14:solidFill>
              <w14:schemeClr w14:val="tx1"/>
            </w14:solidFill>
          </w14:textFill>
        </w:rPr>
        <w:t>t/a</w:t>
      </w:r>
      <w:r>
        <w:rPr>
          <w:rFonts w:hint="eastAsia" w:ascii="Arial" w:hAnsi="Arial" w:cs="Arial"/>
          <w:color w:val="000000" w:themeColor="text1"/>
          <w:sz w:val="24"/>
          <w:szCs w:val="24"/>
          <w:lang w:eastAsia="zh-CN"/>
          <w14:textFill>
            <w14:solidFill>
              <w14:schemeClr w14:val="tx1"/>
            </w14:solidFill>
          </w14:textFill>
        </w:rPr>
        <w:t>。</w:t>
      </w:r>
    </w:p>
    <w:p w14:paraId="5537DBA0">
      <w:pPr>
        <w:keepNext w:val="0"/>
        <w:keepLines w:val="0"/>
        <w:pageBreakBefore w:val="0"/>
        <w:kinsoku/>
        <w:wordWrap/>
        <w:overflowPunct/>
        <w:bidi w:val="0"/>
        <w:snapToGrid w:val="0"/>
        <w:spacing w:line="360" w:lineRule="auto"/>
        <w:ind w:left="105" w:leftChars="50" w:right="105" w:rightChars="50" w:firstLine="480" w:firstLineChars="200"/>
      </w:pPr>
      <w:r>
        <w:rPr>
          <w:rFonts w:hint="default" w:ascii="Arial" w:hAnsi="Arial" w:eastAsia="宋体" w:cs="Arial"/>
          <w:color w:val="000000" w:themeColor="text1"/>
          <w:sz w:val="24"/>
          <w:szCs w:val="24"/>
          <w:lang w:val="en-US" w:eastAsia="zh-CN"/>
          <w14:textFill>
            <w14:solidFill>
              <w14:schemeClr w14:val="tx1"/>
            </w14:solidFill>
          </w14:textFill>
        </w:rPr>
        <w:t>由表2-3</w:t>
      </w:r>
      <w:r>
        <w:rPr>
          <w:rFonts w:hint="eastAsia" w:ascii="Arial" w:hAnsi="Arial" w:cs="Arial"/>
          <w:color w:val="000000" w:themeColor="text1"/>
          <w:sz w:val="24"/>
          <w:szCs w:val="24"/>
          <w:lang w:val="en-US" w:eastAsia="zh-CN"/>
          <w14:textFill>
            <w14:solidFill>
              <w14:schemeClr w14:val="tx1"/>
            </w14:solidFill>
          </w14:textFill>
        </w:rPr>
        <w:t>9</w:t>
      </w:r>
      <w:r>
        <w:rPr>
          <w:rFonts w:hint="default" w:ascii="Arial" w:hAnsi="Arial" w:eastAsia="宋体" w:cs="Arial"/>
          <w:color w:val="000000" w:themeColor="text1"/>
          <w:sz w:val="24"/>
          <w:szCs w:val="24"/>
          <w:lang w:val="en-US" w:eastAsia="zh-CN"/>
          <w14:textFill>
            <w14:solidFill>
              <w14:schemeClr w14:val="tx1"/>
            </w14:solidFill>
          </w14:textFill>
        </w:rPr>
        <w:t>可见，现企业现有工程达产后</w:t>
      </w:r>
      <w:r>
        <w:rPr>
          <w:rFonts w:hint="eastAsia" w:ascii="Arial" w:hAnsi="Arial" w:eastAsia="宋体" w:cs="Arial"/>
          <w:color w:val="000000" w:themeColor="text1"/>
          <w:sz w:val="24"/>
          <w:szCs w:val="24"/>
          <w:lang w:val="en-US" w:eastAsia="zh-CN"/>
          <w14:textFill>
            <w14:solidFill>
              <w14:schemeClr w14:val="tx1"/>
            </w14:solidFill>
          </w14:textFill>
        </w:rPr>
        <w:t>生产废水、COD</w:t>
      </w:r>
      <w:r>
        <w:rPr>
          <w:rFonts w:hint="eastAsia" w:ascii="Arial" w:hAnsi="Arial" w:eastAsia="宋体" w:cs="Arial"/>
          <w:color w:val="000000" w:themeColor="text1"/>
          <w:sz w:val="24"/>
          <w:szCs w:val="24"/>
          <w:vertAlign w:val="subscript"/>
          <w:lang w:val="en-US" w:eastAsia="zh-CN"/>
          <w14:textFill>
            <w14:solidFill>
              <w14:schemeClr w14:val="tx1"/>
            </w14:solidFill>
          </w14:textFill>
        </w:rPr>
        <w:t>Cr</w:t>
      </w:r>
      <w:r>
        <w:rPr>
          <w:rFonts w:hint="eastAsia" w:ascii="Arial" w:hAnsi="Arial" w:eastAsia="宋体" w:cs="Arial"/>
          <w:color w:val="000000" w:themeColor="text1"/>
          <w:sz w:val="24"/>
          <w:szCs w:val="24"/>
          <w:lang w:val="en-US" w:eastAsia="zh-CN"/>
          <w14:textFill>
            <w14:solidFill>
              <w14:schemeClr w14:val="tx1"/>
            </w14:solidFill>
          </w14:textFill>
        </w:rPr>
        <w:t>、NH</w:t>
      </w:r>
      <w:r>
        <w:rPr>
          <w:rFonts w:hint="eastAsia" w:ascii="Arial" w:hAnsi="Arial" w:eastAsia="宋体" w:cs="Arial"/>
          <w:color w:val="000000" w:themeColor="text1"/>
          <w:sz w:val="24"/>
          <w:szCs w:val="24"/>
          <w:vertAlign w:val="subscript"/>
          <w:lang w:val="en-US" w:eastAsia="zh-CN"/>
          <w14:textFill>
            <w14:solidFill>
              <w14:schemeClr w14:val="tx1"/>
            </w14:solidFill>
          </w14:textFill>
        </w:rPr>
        <w:t>3</w:t>
      </w:r>
      <w:r>
        <w:rPr>
          <w:rFonts w:hint="eastAsia" w:ascii="Arial" w:hAnsi="Arial" w:eastAsia="宋体" w:cs="Arial"/>
          <w:color w:val="000000" w:themeColor="text1"/>
          <w:sz w:val="24"/>
          <w:szCs w:val="24"/>
          <w:lang w:val="en-US" w:eastAsia="zh-CN"/>
          <w14:textFill>
            <w14:solidFill>
              <w14:schemeClr w14:val="tx1"/>
            </w14:solidFill>
          </w14:textFill>
        </w:rPr>
        <w:t>-N的环境排放量均在原环评的核定范围内</w:t>
      </w:r>
      <w:r>
        <w:rPr>
          <w:rFonts w:hint="eastAsia" w:ascii="Arial" w:hAnsi="Arial" w:cs="Arial"/>
          <w:color w:val="000000" w:themeColor="text1"/>
          <w:sz w:val="24"/>
          <w:szCs w:val="24"/>
          <w:lang w:val="en-US" w:eastAsia="zh-CN"/>
          <w14:textFill>
            <w14:solidFill>
              <w14:schemeClr w14:val="tx1"/>
            </w14:solidFill>
          </w14:textFill>
        </w:rPr>
        <w:t>，</w:t>
      </w:r>
      <w:r>
        <w:rPr>
          <w:rFonts w:hint="eastAsia" w:ascii="Times New Roman" w:hAnsi="Times New Roman" w:eastAsia="宋体"/>
          <w:sz w:val="24"/>
          <w:szCs w:val="24"/>
        </w:rPr>
        <w:t>颗粒物、</w:t>
      </w:r>
      <w:r>
        <w:rPr>
          <w:rFonts w:hint="eastAsia"/>
          <w:sz w:val="24"/>
          <w:szCs w:val="24"/>
          <w:lang w:val="en-US" w:eastAsia="zh-CN"/>
        </w:rPr>
        <w:t>二氧化硫</w:t>
      </w:r>
      <w:r>
        <w:rPr>
          <w:rFonts w:hint="eastAsia"/>
          <w:sz w:val="24"/>
          <w:szCs w:val="24"/>
          <w:lang w:eastAsia="zh-CN"/>
        </w:rPr>
        <w:t>、</w:t>
      </w:r>
      <w:r>
        <w:rPr>
          <w:rFonts w:hint="eastAsia" w:ascii="Times New Roman" w:hAnsi="Times New Roman" w:eastAsia="宋体"/>
          <w:sz w:val="24"/>
          <w:szCs w:val="24"/>
        </w:rPr>
        <w:t>氮氧化物较核定量有所增加。</w:t>
      </w:r>
    </w:p>
    <w:p w14:paraId="15BE4645">
      <w:pPr>
        <w:keepNext w:val="0"/>
        <w:keepLines w:val="0"/>
        <w:pageBreakBefore w:val="0"/>
        <w:kinsoku/>
        <w:wordWrap/>
        <w:overflowPunct/>
        <w:bidi w:val="0"/>
        <w:snapToGrid w:val="0"/>
        <w:spacing w:line="360" w:lineRule="auto"/>
        <w:ind w:left="105" w:leftChars="50" w:right="105" w:rightChars="50" w:firstLine="480" w:firstLineChars="200"/>
        <w:rPr>
          <w:rFonts w:hint="eastAsia"/>
          <w:sz w:val="24"/>
          <w:szCs w:val="24"/>
          <w:lang w:eastAsia="zh-CN"/>
        </w:rPr>
      </w:pPr>
      <w:r>
        <w:rPr>
          <w:rFonts w:hint="eastAsia" w:ascii="Times New Roman" w:hAnsi="Times New Roman" w:eastAsia="宋体"/>
          <w:sz w:val="24"/>
          <w:szCs w:val="24"/>
        </w:rPr>
        <w:t>企业现有工程已建生产设备数量和原辅材用量在原环评核定范围内，生产工艺与原环评一致。由于企业原环评中废气污染物核算方法与现行的废气污染物核算方法不同，因此本评价按照现行的废气污染物核算方法计算的废气污染物排放量较原环评有所增加，具体核算方法的差别如下</w:t>
      </w:r>
      <w:r>
        <w:rPr>
          <w:rFonts w:hint="eastAsia"/>
          <w:sz w:val="24"/>
          <w:szCs w:val="24"/>
          <w:lang w:eastAsia="zh-CN"/>
        </w:rPr>
        <w:t>：</w:t>
      </w:r>
    </w:p>
    <w:p w14:paraId="6EFFDAFF">
      <w:pPr>
        <w:pStyle w:val="50"/>
        <w:keepNext w:val="0"/>
        <w:keepLines w:val="0"/>
        <w:pageBreakBefore w:val="0"/>
        <w:numPr>
          <w:ilvl w:val="0"/>
          <w:numId w:val="0"/>
        </w:numPr>
        <w:kinsoku/>
        <w:wordWrap/>
        <w:overflowPunct/>
        <w:bidi w:val="0"/>
        <w:snapToGrid w:val="0"/>
        <w:spacing w:line="360" w:lineRule="auto"/>
        <w:ind w:left="105" w:leftChars="50" w:right="105" w:rightChars="50" w:firstLine="480" w:firstLineChars="200"/>
        <w:rPr>
          <w:rFonts w:hint="eastAsia" w:ascii="Times New Roman" w:hAnsi="Times New Roman" w:eastAsia="宋体" w:cs="Times New Roman"/>
          <w:sz w:val="24"/>
          <w:szCs w:val="24"/>
        </w:rPr>
      </w:pPr>
      <w:r>
        <w:rPr>
          <w:rFonts w:hint="default" w:ascii="Arial" w:hAnsi="Arial" w:eastAsia="宋体" w:cs="Arial"/>
          <w:kern w:val="2"/>
          <w:sz w:val="24"/>
          <w:szCs w:val="24"/>
          <w:lang w:val="en-US" w:eastAsia="zh-CN" w:bidi="ar-SA"/>
        </w:rPr>
        <w:t>1、</w:t>
      </w:r>
      <w:r>
        <w:rPr>
          <w:rFonts w:hint="default" w:ascii="Arial" w:hAnsi="Arial" w:eastAsia="宋体" w:cs="Arial"/>
          <w:sz w:val="24"/>
          <w:szCs w:val="24"/>
        </w:rPr>
        <w:t>原环评中天然气燃烧废气的产污系数均取自《环境保护使用数据手</w:t>
      </w:r>
      <w:r>
        <w:rPr>
          <w:rFonts w:hint="eastAsia" w:ascii="Times New Roman" w:hAnsi="Times New Roman" w:eastAsia="宋体"/>
          <w:sz w:val="24"/>
          <w:szCs w:val="24"/>
        </w:rPr>
        <w:t>册》，目前生态环境部已发布了</w:t>
      </w:r>
      <w:r>
        <w:rPr>
          <w:rFonts w:ascii="Times New Roman" w:hAnsi="Times New Roman" w:eastAsia="宋体"/>
          <w:sz w:val="24"/>
        </w:rPr>
        <w:t>《</w:t>
      </w:r>
      <w:r>
        <w:rPr>
          <w:rFonts w:hint="eastAsia" w:ascii="Times New Roman" w:hAnsi="Times New Roman" w:eastAsia="宋体"/>
          <w:sz w:val="24"/>
        </w:rPr>
        <w:t>排放源统计调查产排污核算方法和系数手册</w:t>
      </w:r>
      <w:r>
        <w:rPr>
          <w:rFonts w:ascii="Times New Roman" w:hAnsi="Times New Roman" w:eastAsia="宋体"/>
          <w:sz w:val="24"/>
        </w:rPr>
        <w:t>》</w:t>
      </w:r>
      <w:r>
        <w:rPr>
          <w:rFonts w:hint="eastAsia" w:ascii="Times New Roman" w:hAnsi="Times New Roman" w:eastAsia="宋体"/>
          <w:sz w:val="24"/>
        </w:rPr>
        <w:t>，本评价工业炉窑的天然气产污系数按“系数手册”中的相关参数进行取值。根据计算，按照“系数手册”中产污系数的核算，企业现有工程天然气燃烧废气中颗粒物、</w:t>
      </w:r>
      <w:r>
        <w:rPr>
          <w:rFonts w:hint="eastAsia"/>
          <w:sz w:val="24"/>
          <w:lang w:val="en-US" w:eastAsia="zh-CN"/>
        </w:rPr>
        <w:t>二氧化硫</w:t>
      </w:r>
      <w:r>
        <w:rPr>
          <w:rFonts w:hint="eastAsia"/>
          <w:sz w:val="24"/>
          <w:lang w:eastAsia="zh-CN"/>
        </w:rPr>
        <w:t>、</w:t>
      </w:r>
      <w:r>
        <w:rPr>
          <w:rFonts w:hint="eastAsia" w:ascii="Times New Roman" w:hAnsi="Times New Roman" w:eastAsia="宋体"/>
          <w:sz w:val="24"/>
        </w:rPr>
        <w:t>氮氧化物的排放量较原环评核定的排放量分别增加了</w:t>
      </w:r>
      <w:r>
        <w:rPr>
          <w:rFonts w:hint="default" w:ascii="Arial" w:hAnsi="Arial" w:eastAsia="宋体" w:cs="Arial"/>
          <w:sz w:val="24"/>
        </w:rPr>
        <w:t>0.</w:t>
      </w:r>
      <w:r>
        <w:rPr>
          <w:rFonts w:hint="default" w:ascii="Arial" w:hAnsi="Arial" w:cs="Arial"/>
          <w:sz w:val="24"/>
          <w:lang w:val="en-US" w:eastAsia="zh-CN"/>
        </w:rPr>
        <w:t>324</w:t>
      </w:r>
      <w:r>
        <w:rPr>
          <w:rFonts w:hint="default" w:ascii="Arial" w:hAnsi="Arial" w:eastAsia="宋体" w:cs="Arial"/>
          <w:sz w:val="24"/>
        </w:rPr>
        <w:t>t/a、</w:t>
      </w:r>
      <w:r>
        <w:rPr>
          <w:rFonts w:hint="eastAsia" w:ascii="Arial" w:hAnsi="Arial" w:cs="Arial"/>
          <w:sz w:val="24"/>
          <w:lang w:val="en-US" w:eastAsia="zh-CN"/>
        </w:rPr>
        <w:t>0.114t/a</w:t>
      </w:r>
      <w:r>
        <w:rPr>
          <w:rFonts w:hint="eastAsia" w:ascii="Arial" w:hAnsi="Arial" w:cs="Arial"/>
          <w:sz w:val="24"/>
          <w:lang w:eastAsia="zh-CN"/>
        </w:rPr>
        <w:t>、</w:t>
      </w:r>
      <w:r>
        <w:rPr>
          <w:rFonts w:hint="default" w:ascii="Arial" w:hAnsi="Arial" w:eastAsia="宋体" w:cs="Arial"/>
          <w:sz w:val="24"/>
        </w:rPr>
        <w:t>1.</w:t>
      </w:r>
      <w:r>
        <w:rPr>
          <w:rFonts w:hint="default" w:ascii="Arial" w:hAnsi="Arial" w:cs="Arial"/>
          <w:sz w:val="24"/>
          <w:lang w:val="en-US" w:eastAsia="zh-CN"/>
        </w:rPr>
        <w:t>406</w:t>
      </w:r>
      <w:r>
        <w:rPr>
          <w:rFonts w:hint="default" w:ascii="Arial" w:hAnsi="Arial" w:eastAsia="宋体" w:cs="Arial"/>
          <w:sz w:val="24"/>
        </w:rPr>
        <w:t>t/a。原环评与本评价的产污系数和核定排放量对照情况见下</w:t>
      </w:r>
      <w:r>
        <w:rPr>
          <w:rFonts w:hint="eastAsia" w:ascii="Times New Roman" w:hAnsi="Times New Roman" w:eastAsia="宋体" w:cs="Times New Roman"/>
          <w:sz w:val="24"/>
          <w:szCs w:val="24"/>
        </w:rPr>
        <w:t>表。</w:t>
      </w:r>
    </w:p>
    <w:p w14:paraId="6CC4F702">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lang w:val="en-US" w:eastAsia="zh-CN"/>
          <w14:textFill>
            <w14:solidFill>
              <w14:schemeClr w14:val="tx1"/>
            </w14:solidFill>
          </w14:textFill>
        </w:rPr>
      </w:pPr>
      <w:r>
        <w:rPr>
          <w:rFonts w:hint="eastAsia"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eastAsia" w:ascii="Arial" w:hAnsi="Arial" w:eastAsia="宋体" w:cs="Arial"/>
          <w:b/>
          <w:bCs/>
          <w:color w:val="000000" w:themeColor="text1"/>
          <w:sz w:val="24"/>
          <w:szCs w:val="24"/>
          <w:lang w:val="en-US" w:eastAsia="zh-CN"/>
          <w14:textFill>
            <w14:solidFill>
              <w14:schemeClr w14:val="tx1"/>
            </w14:solidFill>
          </w14:textFill>
        </w:rPr>
        <w:t>原环评与本评价的天然气产污系数取值变化情况对照表</w:t>
      </w:r>
    </w:p>
    <w:tbl>
      <w:tblPr>
        <w:tblStyle w:val="26"/>
        <w:tblW w:w="50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900"/>
        <w:gridCol w:w="907"/>
        <w:gridCol w:w="1378"/>
        <w:gridCol w:w="1663"/>
        <w:gridCol w:w="1108"/>
        <w:gridCol w:w="1128"/>
        <w:gridCol w:w="1170"/>
      </w:tblGrid>
      <w:tr w14:paraId="056A3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blHeader/>
          <w:jc w:val="center"/>
        </w:trPr>
        <w:tc>
          <w:tcPr>
            <w:tcW w:w="1094" w:type="pct"/>
            <w:gridSpan w:val="2"/>
            <w:noWrap w:val="0"/>
            <w:vAlign w:val="center"/>
          </w:tcPr>
          <w:p w14:paraId="5A7EF7B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污染物</w:t>
            </w:r>
          </w:p>
        </w:tc>
        <w:tc>
          <w:tcPr>
            <w:tcW w:w="834" w:type="pct"/>
            <w:noWrap w:val="0"/>
            <w:vAlign w:val="center"/>
          </w:tcPr>
          <w:p w14:paraId="52F31F0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原环评产污系数取值</w:t>
            </w:r>
          </w:p>
        </w:tc>
        <w:tc>
          <w:tcPr>
            <w:tcW w:w="1007" w:type="pct"/>
            <w:noWrap w:val="0"/>
            <w:vAlign w:val="center"/>
          </w:tcPr>
          <w:p w14:paraId="035BB55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本评价产污系数取值</w:t>
            </w:r>
          </w:p>
        </w:tc>
        <w:tc>
          <w:tcPr>
            <w:tcW w:w="671" w:type="pct"/>
            <w:noWrap w:val="0"/>
            <w:vAlign w:val="center"/>
          </w:tcPr>
          <w:p w14:paraId="2FC5F61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原环评核算排放量</w:t>
            </w:r>
          </w:p>
        </w:tc>
        <w:tc>
          <w:tcPr>
            <w:tcW w:w="683" w:type="pct"/>
            <w:noWrap w:val="0"/>
            <w:vAlign w:val="center"/>
          </w:tcPr>
          <w:p w14:paraId="265A5B5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本评价核算排放量</w:t>
            </w:r>
          </w:p>
        </w:tc>
        <w:tc>
          <w:tcPr>
            <w:tcW w:w="708" w:type="pct"/>
            <w:noWrap w:val="0"/>
            <w:vAlign w:val="center"/>
          </w:tcPr>
          <w:p w14:paraId="2A75C86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排放量变化情况</w:t>
            </w:r>
          </w:p>
        </w:tc>
      </w:tr>
      <w:tr w14:paraId="439D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545" w:type="pct"/>
            <w:vMerge w:val="restart"/>
            <w:noWrap w:val="0"/>
            <w:vAlign w:val="center"/>
          </w:tcPr>
          <w:p w14:paraId="613DE77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天然气燃烧废气</w:t>
            </w:r>
          </w:p>
        </w:tc>
        <w:tc>
          <w:tcPr>
            <w:tcW w:w="549" w:type="pct"/>
            <w:noWrap w:val="0"/>
            <w:vAlign w:val="center"/>
          </w:tcPr>
          <w:p w14:paraId="56D51B6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颗粒物</w:t>
            </w:r>
          </w:p>
        </w:tc>
        <w:tc>
          <w:tcPr>
            <w:tcW w:w="834" w:type="pct"/>
            <w:noWrap w:val="0"/>
            <w:vAlign w:val="center"/>
          </w:tcPr>
          <w:p w14:paraId="0E4F010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未核算</w:t>
            </w:r>
          </w:p>
        </w:tc>
        <w:tc>
          <w:tcPr>
            <w:tcW w:w="1007" w:type="pct"/>
            <w:noWrap w:val="0"/>
            <w:vAlign w:val="center"/>
          </w:tcPr>
          <w:p w14:paraId="108301B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2.86kg/万m³</w:t>
            </w:r>
          </w:p>
        </w:tc>
        <w:tc>
          <w:tcPr>
            <w:tcW w:w="671" w:type="pct"/>
            <w:noWrap w:val="0"/>
            <w:vAlign w:val="center"/>
          </w:tcPr>
          <w:p w14:paraId="2538C99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w:t>
            </w:r>
          </w:p>
        </w:tc>
        <w:tc>
          <w:tcPr>
            <w:tcW w:w="683" w:type="pct"/>
            <w:noWrap w:val="0"/>
            <w:vAlign w:val="center"/>
          </w:tcPr>
          <w:p w14:paraId="33AAB94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0.324t/a</w:t>
            </w:r>
          </w:p>
        </w:tc>
        <w:tc>
          <w:tcPr>
            <w:tcW w:w="708" w:type="pct"/>
            <w:noWrap w:val="0"/>
            <w:vAlign w:val="center"/>
          </w:tcPr>
          <w:p w14:paraId="3BA2D9A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+0.324t/a</w:t>
            </w:r>
          </w:p>
        </w:tc>
      </w:tr>
      <w:tr w14:paraId="642C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545" w:type="pct"/>
            <w:vMerge w:val="continue"/>
            <w:noWrap w:val="0"/>
            <w:vAlign w:val="center"/>
          </w:tcPr>
          <w:p w14:paraId="58BDB2D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p>
        </w:tc>
        <w:tc>
          <w:tcPr>
            <w:tcW w:w="549" w:type="pct"/>
            <w:noWrap w:val="0"/>
            <w:vAlign w:val="center"/>
          </w:tcPr>
          <w:p w14:paraId="3CEF6B4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SO</w:t>
            </w:r>
            <w:r>
              <w:rPr>
                <w:rFonts w:hint="default" w:ascii="Arial" w:hAnsi="Arial" w:cs="Arial"/>
                <w:color w:val="000000" w:themeColor="text1"/>
                <w:sz w:val="21"/>
                <w:szCs w:val="21"/>
                <w:vertAlign w:val="subscript"/>
                <w:lang w:val="en-US" w:eastAsia="zh-CN"/>
                <w14:textFill>
                  <w14:solidFill>
                    <w14:schemeClr w14:val="tx1"/>
                  </w14:solidFill>
                </w14:textFill>
              </w:rPr>
              <w:t>2</w:t>
            </w:r>
          </w:p>
        </w:tc>
        <w:tc>
          <w:tcPr>
            <w:tcW w:w="834" w:type="pct"/>
            <w:noWrap w:val="0"/>
            <w:vAlign w:val="center"/>
          </w:tcPr>
          <w:p w14:paraId="66C3CFF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1</w:t>
            </w:r>
            <w:r>
              <w:rPr>
                <w:rFonts w:hint="default" w:ascii="Arial" w:hAnsi="Arial" w:eastAsia="宋体" w:cs="Arial"/>
                <w:color w:val="000000" w:themeColor="text1"/>
                <w:sz w:val="21"/>
                <w:szCs w:val="21"/>
                <w:lang w:val="en-US" w:eastAsia="zh-CN"/>
                <w14:textFill>
                  <w14:solidFill>
                    <w14:schemeClr w14:val="tx1"/>
                  </w14:solidFill>
                </w14:textFill>
              </w:rPr>
              <w:t>kg/万m³</w:t>
            </w:r>
          </w:p>
        </w:tc>
        <w:tc>
          <w:tcPr>
            <w:tcW w:w="1007" w:type="pct"/>
            <w:noWrap w:val="0"/>
            <w:vAlign w:val="center"/>
          </w:tcPr>
          <w:p w14:paraId="3A1BAEA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0.02S</w:t>
            </w:r>
            <w:r>
              <w:rPr>
                <w:rFonts w:hint="default" w:ascii="Arial" w:hAnsi="Arial" w:eastAsia="宋体" w:cs="Arial"/>
                <w:color w:val="000000" w:themeColor="text1"/>
                <w:sz w:val="21"/>
                <w:szCs w:val="21"/>
                <w:lang w:val="en-US" w:eastAsia="zh-CN"/>
                <w14:textFill>
                  <w14:solidFill>
                    <w14:schemeClr w14:val="tx1"/>
                  </w14:solidFill>
                </w14:textFill>
              </w:rPr>
              <w:t>kg/万m³</w:t>
            </w:r>
          </w:p>
        </w:tc>
        <w:tc>
          <w:tcPr>
            <w:tcW w:w="671" w:type="pct"/>
            <w:noWrap w:val="0"/>
            <w:vAlign w:val="center"/>
          </w:tcPr>
          <w:p w14:paraId="6FEE49C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0.113t/a</w:t>
            </w:r>
          </w:p>
        </w:tc>
        <w:tc>
          <w:tcPr>
            <w:tcW w:w="683" w:type="pct"/>
            <w:noWrap w:val="0"/>
            <w:vAlign w:val="center"/>
          </w:tcPr>
          <w:p w14:paraId="4DD79B6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0.227t/a</w:t>
            </w:r>
          </w:p>
        </w:tc>
        <w:tc>
          <w:tcPr>
            <w:tcW w:w="708" w:type="pct"/>
            <w:noWrap w:val="0"/>
            <w:vAlign w:val="center"/>
          </w:tcPr>
          <w:p w14:paraId="40DC45B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+0.114t/a</w:t>
            </w:r>
          </w:p>
        </w:tc>
      </w:tr>
      <w:tr w14:paraId="4C4B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545" w:type="pct"/>
            <w:vMerge w:val="continue"/>
            <w:noWrap w:val="0"/>
            <w:vAlign w:val="center"/>
          </w:tcPr>
          <w:p w14:paraId="72B17F4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p>
        </w:tc>
        <w:tc>
          <w:tcPr>
            <w:tcW w:w="549" w:type="pct"/>
            <w:noWrap w:val="0"/>
            <w:vAlign w:val="center"/>
          </w:tcPr>
          <w:p w14:paraId="421FB28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NO</w:t>
            </w:r>
            <w:r>
              <w:rPr>
                <w:rFonts w:hint="default" w:ascii="Arial" w:hAnsi="Arial" w:eastAsia="宋体" w:cs="Arial"/>
                <w:color w:val="000000" w:themeColor="text1"/>
                <w:sz w:val="21"/>
                <w:szCs w:val="21"/>
                <w:vertAlign w:val="subscript"/>
                <w:lang w:val="en-US" w:eastAsia="zh-CN"/>
                <w14:textFill>
                  <w14:solidFill>
                    <w14:schemeClr w14:val="tx1"/>
                  </w14:solidFill>
                </w14:textFill>
              </w:rPr>
              <w:t>X</w:t>
            </w:r>
          </w:p>
        </w:tc>
        <w:tc>
          <w:tcPr>
            <w:tcW w:w="834" w:type="pct"/>
            <w:noWrap w:val="0"/>
            <w:vAlign w:val="center"/>
          </w:tcPr>
          <w:p w14:paraId="27661BC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6.3kg/万m³</w:t>
            </w:r>
          </w:p>
        </w:tc>
        <w:tc>
          <w:tcPr>
            <w:tcW w:w="1007" w:type="pct"/>
            <w:noWrap w:val="0"/>
            <w:vAlign w:val="center"/>
          </w:tcPr>
          <w:p w14:paraId="69494D5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18.7kg/万m³</w:t>
            </w:r>
          </w:p>
        </w:tc>
        <w:tc>
          <w:tcPr>
            <w:tcW w:w="671" w:type="pct"/>
            <w:noWrap w:val="0"/>
            <w:vAlign w:val="center"/>
          </w:tcPr>
          <w:p w14:paraId="3BABFBD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0.715t/a</w:t>
            </w:r>
          </w:p>
        </w:tc>
        <w:tc>
          <w:tcPr>
            <w:tcW w:w="683" w:type="pct"/>
            <w:noWrap w:val="0"/>
            <w:vAlign w:val="center"/>
          </w:tcPr>
          <w:p w14:paraId="735CF01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2.121t/a</w:t>
            </w:r>
          </w:p>
        </w:tc>
        <w:tc>
          <w:tcPr>
            <w:tcW w:w="708" w:type="pct"/>
            <w:noWrap w:val="0"/>
            <w:vAlign w:val="center"/>
          </w:tcPr>
          <w:p w14:paraId="348BA65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+1.406t/a</w:t>
            </w:r>
          </w:p>
        </w:tc>
      </w:tr>
    </w:tbl>
    <w:p w14:paraId="0F9A6A31">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textAlignment w:val="auto"/>
        <w:rPr>
          <w:rFonts w:hint="eastAsia" w:ascii="Times New Roman" w:hAnsi="Times New Roman" w:eastAsia="宋体"/>
          <w:sz w:val="24"/>
          <w:szCs w:val="24"/>
        </w:rPr>
      </w:pPr>
      <w:r>
        <w:rPr>
          <w:rFonts w:hint="eastAsia" w:ascii="Times New Roman" w:hAnsi="Times New Roman" w:eastAsia="宋体"/>
          <w:sz w:val="24"/>
          <w:szCs w:val="24"/>
        </w:rPr>
        <w:t>现有工程核定的新增总量应与本项目新增总量一起进行总量平衡调剂。</w:t>
      </w:r>
    </w:p>
    <w:p w14:paraId="49F1931C">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现有工程污染源强汇总</w:t>
      </w:r>
    </w:p>
    <w:tbl>
      <w:tblPr>
        <w:tblStyle w:val="26"/>
        <w:tblW w:w="8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616"/>
        <w:gridCol w:w="960"/>
        <w:gridCol w:w="872"/>
        <w:gridCol w:w="1360"/>
        <w:gridCol w:w="1790"/>
        <w:gridCol w:w="1090"/>
        <w:gridCol w:w="1440"/>
      </w:tblGrid>
      <w:tr w14:paraId="4ABB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blHeader/>
          <w:jc w:val="center"/>
        </w:trPr>
        <w:tc>
          <w:tcPr>
            <w:tcW w:w="616" w:type="dxa"/>
            <w:vAlign w:val="center"/>
          </w:tcPr>
          <w:p w14:paraId="62FEA33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sz w:val="21"/>
                <w:szCs w:val="21"/>
                <w:lang w:val="en-US" w:eastAsia="zh-CN"/>
              </w:rPr>
            </w:pPr>
            <w:r>
              <w:rPr>
                <w:rFonts w:hint="default"/>
                <w:sz w:val="21"/>
                <w:szCs w:val="21"/>
                <w:lang w:val="en-US" w:eastAsia="zh-CN"/>
              </w:rPr>
              <w:t>污染类别</w:t>
            </w:r>
          </w:p>
        </w:tc>
        <w:tc>
          <w:tcPr>
            <w:tcW w:w="1832" w:type="dxa"/>
            <w:gridSpan w:val="2"/>
            <w:vAlign w:val="center"/>
          </w:tcPr>
          <w:p w14:paraId="17D3FE4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污染物名称</w:t>
            </w:r>
          </w:p>
        </w:tc>
        <w:tc>
          <w:tcPr>
            <w:tcW w:w="1360" w:type="dxa"/>
            <w:vAlign w:val="center"/>
          </w:tcPr>
          <w:p w14:paraId="7692FED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已建工程排放量（t/a）</w:t>
            </w:r>
          </w:p>
        </w:tc>
        <w:tc>
          <w:tcPr>
            <w:tcW w:w="1790" w:type="dxa"/>
            <w:vAlign w:val="center"/>
          </w:tcPr>
          <w:p w14:paraId="3921063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待</w:t>
            </w:r>
            <w:r>
              <w:rPr>
                <w:rFonts w:hint="default" w:ascii="Arial" w:hAnsi="Arial" w:eastAsia="宋体" w:cs="Arial"/>
                <w:color w:val="000000" w:themeColor="text1"/>
                <w:lang w:val="en-US" w:eastAsia="zh-CN"/>
                <w14:textFill>
                  <w14:solidFill>
                    <w14:schemeClr w14:val="tx1"/>
                  </w14:solidFill>
                </w14:textFill>
              </w:rPr>
              <w:t>建</w:t>
            </w:r>
            <w:r>
              <w:rPr>
                <w:rFonts w:hint="default" w:ascii="Arial" w:hAnsi="Arial" w:eastAsia="宋体" w:cs="Arial"/>
                <w:color w:val="000000" w:themeColor="text1"/>
                <w14:textFill>
                  <w14:solidFill>
                    <w14:schemeClr w14:val="tx1"/>
                  </w14:solidFill>
                </w14:textFill>
              </w:rPr>
              <w:t>工程</w:t>
            </w:r>
            <w:r>
              <w:rPr>
                <w:rFonts w:hint="default" w:ascii="Arial" w:hAnsi="Arial" w:eastAsia="宋体" w:cs="Arial"/>
                <w:color w:val="000000" w:themeColor="text1"/>
                <w:lang w:val="en-US" w:eastAsia="zh-CN"/>
                <w14:textFill>
                  <w14:solidFill>
                    <w14:schemeClr w14:val="tx1"/>
                  </w14:solidFill>
                </w14:textFill>
              </w:rPr>
              <w:t>环评核定</w:t>
            </w:r>
            <w:r>
              <w:rPr>
                <w:rFonts w:hint="default" w:ascii="Arial" w:hAnsi="Arial" w:eastAsia="宋体" w:cs="Arial"/>
                <w:color w:val="000000" w:themeColor="text1"/>
                <w14:textFill>
                  <w14:solidFill>
                    <w14:schemeClr w14:val="tx1"/>
                  </w14:solidFill>
                </w14:textFill>
              </w:rPr>
              <w:t>排放量（t/a）</w:t>
            </w:r>
          </w:p>
        </w:tc>
        <w:tc>
          <w:tcPr>
            <w:tcW w:w="1090" w:type="dxa"/>
            <w:vAlign w:val="center"/>
          </w:tcPr>
          <w:p w14:paraId="327E3D1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合计排放量（t/a）</w:t>
            </w:r>
          </w:p>
        </w:tc>
        <w:tc>
          <w:tcPr>
            <w:tcW w:w="1440" w:type="dxa"/>
            <w:vAlign w:val="center"/>
          </w:tcPr>
          <w:p w14:paraId="2EDA7DB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原环评核定量（t/a）</w:t>
            </w:r>
          </w:p>
        </w:tc>
      </w:tr>
      <w:tr w14:paraId="2E944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616" w:type="dxa"/>
            <w:vMerge w:val="restart"/>
            <w:vAlign w:val="center"/>
          </w:tcPr>
          <w:p w14:paraId="1548879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sz w:val="21"/>
                <w:szCs w:val="21"/>
                <w:lang w:val="en-US" w:eastAsia="zh-CN"/>
              </w:rPr>
            </w:pPr>
            <w:r>
              <w:rPr>
                <w:rFonts w:hint="default"/>
                <w:sz w:val="21"/>
                <w:szCs w:val="21"/>
                <w:lang w:val="en-US" w:eastAsia="zh-CN"/>
              </w:rPr>
              <w:t>废水</w:t>
            </w:r>
          </w:p>
        </w:tc>
        <w:tc>
          <w:tcPr>
            <w:tcW w:w="960" w:type="dxa"/>
            <w:vMerge w:val="restart"/>
            <w:vAlign w:val="center"/>
          </w:tcPr>
          <w:p w14:paraId="4044609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生产废水</w:t>
            </w:r>
            <w:r>
              <w:rPr>
                <w:rFonts w:hint="eastAsia" w:ascii="Arial" w:hAnsi="Arial" w:cs="Arial"/>
                <w:color w:val="000000" w:themeColor="text1"/>
                <w:lang w:val="en-US" w:eastAsia="zh-CN"/>
                <w14:textFill>
                  <w14:solidFill>
                    <w14:schemeClr w14:val="tx1"/>
                  </w14:solidFill>
                </w14:textFill>
              </w:rPr>
              <w:t>(含生活污水)</w:t>
            </w:r>
          </w:p>
        </w:tc>
        <w:tc>
          <w:tcPr>
            <w:tcW w:w="872" w:type="dxa"/>
            <w:vAlign w:val="center"/>
          </w:tcPr>
          <w:p w14:paraId="7264947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废水量</w:t>
            </w:r>
          </w:p>
        </w:tc>
        <w:tc>
          <w:tcPr>
            <w:tcW w:w="1360" w:type="dxa"/>
            <w:vAlign w:val="center"/>
          </w:tcPr>
          <w:p w14:paraId="1CD7594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eastAsia="宋体" w:cs="Arial"/>
                <w:color w:val="000000" w:themeColor="text1"/>
                <w:sz w:val="21"/>
                <w:szCs w:val="21"/>
                <w:lang w:val="en-US" w:eastAsia="zh-CN"/>
                <w14:textFill>
                  <w14:solidFill>
                    <w14:schemeClr w14:val="tx1"/>
                  </w14:solidFill>
                </w14:textFill>
              </w:rPr>
              <w:t>89542</w:t>
            </w:r>
          </w:p>
        </w:tc>
        <w:tc>
          <w:tcPr>
            <w:tcW w:w="1790" w:type="dxa"/>
            <w:vAlign w:val="center"/>
          </w:tcPr>
          <w:p w14:paraId="265933BA">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52447</w:t>
            </w:r>
          </w:p>
        </w:tc>
        <w:tc>
          <w:tcPr>
            <w:tcW w:w="1090" w:type="dxa"/>
            <w:vAlign w:val="center"/>
          </w:tcPr>
          <w:p w14:paraId="1D3CD59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141989</w:t>
            </w:r>
          </w:p>
        </w:tc>
        <w:tc>
          <w:tcPr>
            <w:tcW w:w="1440" w:type="dxa"/>
            <w:vAlign w:val="center"/>
          </w:tcPr>
          <w:p w14:paraId="3D3ECD5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204852</w:t>
            </w:r>
          </w:p>
        </w:tc>
      </w:tr>
      <w:tr w14:paraId="7C42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616" w:type="dxa"/>
            <w:vMerge w:val="continue"/>
            <w:vAlign w:val="center"/>
          </w:tcPr>
          <w:p w14:paraId="37C6DE80">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sz w:val="21"/>
                <w:szCs w:val="21"/>
                <w:lang w:val="en-US" w:eastAsia="zh-CN"/>
              </w:rPr>
            </w:pPr>
          </w:p>
        </w:tc>
        <w:tc>
          <w:tcPr>
            <w:tcW w:w="960" w:type="dxa"/>
            <w:vMerge w:val="continue"/>
            <w:vAlign w:val="center"/>
          </w:tcPr>
          <w:p w14:paraId="381C066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872" w:type="dxa"/>
            <w:vAlign w:val="center"/>
          </w:tcPr>
          <w:p w14:paraId="52C95AD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14:textFill>
                  <w14:solidFill>
                    <w14:schemeClr w14:val="tx1"/>
                  </w14:solidFill>
                </w14:textFill>
              </w:rPr>
              <w:t>COD</w:t>
            </w:r>
            <w:r>
              <w:rPr>
                <w:rFonts w:hint="default" w:ascii="Arial" w:hAnsi="Arial" w:eastAsia="宋体" w:cs="Arial"/>
                <w:color w:val="000000" w:themeColor="text1"/>
                <w:vertAlign w:val="subscript"/>
                <w14:textFill>
                  <w14:solidFill>
                    <w14:schemeClr w14:val="tx1"/>
                  </w14:solidFill>
                </w14:textFill>
              </w:rPr>
              <w:t>Cr</w:t>
            </w:r>
          </w:p>
        </w:tc>
        <w:tc>
          <w:tcPr>
            <w:tcW w:w="1360" w:type="dxa"/>
            <w:shd w:val="clear" w:color="auto" w:fill="auto"/>
            <w:vAlign w:val="center"/>
          </w:tcPr>
          <w:p w14:paraId="7C3E001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eastAsia="宋体" w:cs="Arial"/>
                <w:i w:val="0"/>
                <w:iCs w:val="0"/>
                <w:color w:val="000000" w:themeColor="text1"/>
                <w:kern w:val="0"/>
                <w:sz w:val="21"/>
                <w:szCs w:val="21"/>
                <w:u w:val="none"/>
                <w:lang w:val="en-US" w:eastAsia="zh-CN" w:bidi="ar"/>
                <w14:textFill>
                  <w14:solidFill>
                    <w14:schemeClr w14:val="tx1"/>
                  </w14:solidFill>
                </w14:textFill>
              </w:rPr>
              <w:t>3.582</w:t>
            </w:r>
          </w:p>
        </w:tc>
        <w:tc>
          <w:tcPr>
            <w:tcW w:w="1790" w:type="dxa"/>
            <w:shd w:val="clear" w:color="auto" w:fill="auto"/>
            <w:vAlign w:val="center"/>
          </w:tcPr>
          <w:p w14:paraId="11E2D70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2.098</w:t>
            </w:r>
          </w:p>
        </w:tc>
        <w:tc>
          <w:tcPr>
            <w:tcW w:w="1090" w:type="dxa"/>
            <w:shd w:val="clear" w:color="auto" w:fill="auto"/>
            <w:vAlign w:val="center"/>
          </w:tcPr>
          <w:p w14:paraId="13B262D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5.680</w:t>
            </w:r>
          </w:p>
        </w:tc>
        <w:tc>
          <w:tcPr>
            <w:tcW w:w="1440" w:type="dxa"/>
            <w:shd w:val="clear" w:color="auto" w:fill="auto"/>
            <w:vAlign w:val="center"/>
          </w:tcPr>
          <w:p w14:paraId="7DAF4D2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8.194</w:t>
            </w:r>
          </w:p>
        </w:tc>
      </w:tr>
      <w:tr w14:paraId="5086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616" w:type="dxa"/>
            <w:vMerge w:val="continue"/>
            <w:vAlign w:val="center"/>
          </w:tcPr>
          <w:p w14:paraId="47A2B94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sz w:val="21"/>
                <w:szCs w:val="21"/>
                <w:lang w:val="en-US" w:eastAsia="zh-CN"/>
              </w:rPr>
            </w:pPr>
          </w:p>
        </w:tc>
        <w:tc>
          <w:tcPr>
            <w:tcW w:w="960" w:type="dxa"/>
            <w:vMerge w:val="continue"/>
            <w:vAlign w:val="center"/>
          </w:tcPr>
          <w:p w14:paraId="00801AA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p>
        </w:tc>
        <w:tc>
          <w:tcPr>
            <w:tcW w:w="872" w:type="dxa"/>
            <w:shd w:val="clear" w:color="auto" w:fill="auto"/>
            <w:vAlign w:val="center"/>
          </w:tcPr>
          <w:p w14:paraId="4DE8E9A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14:textFill>
                  <w14:solidFill>
                    <w14:schemeClr w14:val="tx1"/>
                  </w14:solidFill>
                </w14:textFill>
              </w:rPr>
              <w:t>NH</w:t>
            </w:r>
            <w:r>
              <w:rPr>
                <w:rFonts w:hint="default" w:ascii="Arial" w:hAnsi="Arial" w:eastAsia="宋体" w:cs="Arial"/>
                <w:color w:val="000000" w:themeColor="text1"/>
                <w:vertAlign w:val="subscript"/>
                <w14:textFill>
                  <w14:solidFill>
                    <w14:schemeClr w14:val="tx1"/>
                  </w14:solidFill>
                </w14:textFill>
              </w:rPr>
              <w:t>3</w:t>
            </w:r>
            <w:r>
              <w:rPr>
                <w:rFonts w:hint="default" w:ascii="Arial" w:hAnsi="Arial" w:eastAsia="宋体" w:cs="Arial"/>
                <w:color w:val="000000" w:themeColor="text1"/>
                <w14:textFill>
                  <w14:solidFill>
                    <w14:schemeClr w14:val="tx1"/>
                  </w14:solidFill>
                </w14:textFill>
              </w:rPr>
              <w:t>-N</w:t>
            </w:r>
          </w:p>
        </w:tc>
        <w:tc>
          <w:tcPr>
            <w:tcW w:w="1360" w:type="dxa"/>
            <w:shd w:val="clear" w:color="auto" w:fill="auto"/>
            <w:vAlign w:val="center"/>
          </w:tcPr>
          <w:p w14:paraId="53C5A1A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eastAsia="宋体" w:cs="Arial"/>
                <w:i w:val="0"/>
                <w:iCs w:val="0"/>
                <w:color w:val="000000" w:themeColor="text1"/>
                <w:kern w:val="0"/>
                <w:sz w:val="21"/>
                <w:szCs w:val="21"/>
                <w:u w:val="none"/>
                <w:lang w:val="en-US" w:eastAsia="zh-CN" w:bidi="ar"/>
                <w14:textFill>
                  <w14:solidFill>
                    <w14:schemeClr w14:val="tx1"/>
                  </w14:solidFill>
                </w14:textFill>
              </w:rPr>
              <w:t>0.179</w:t>
            </w:r>
          </w:p>
        </w:tc>
        <w:tc>
          <w:tcPr>
            <w:tcW w:w="1790" w:type="dxa"/>
            <w:shd w:val="clear" w:color="auto" w:fill="auto"/>
            <w:vAlign w:val="center"/>
          </w:tcPr>
          <w:p w14:paraId="31F03FE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0.10</w:t>
            </w:r>
            <w:r>
              <w:rPr>
                <w:rFonts w:hint="eastAsia" w:ascii="Arial" w:hAnsi="Arial" w:cs="Arial"/>
                <w:color w:val="000000" w:themeColor="text1"/>
                <w:sz w:val="21"/>
                <w:szCs w:val="21"/>
                <w:lang w:val="en-US" w:eastAsia="zh-CN"/>
                <w14:textFill>
                  <w14:solidFill>
                    <w14:schemeClr w14:val="tx1"/>
                  </w14:solidFill>
                </w14:textFill>
              </w:rPr>
              <w:t>5</w:t>
            </w:r>
          </w:p>
        </w:tc>
        <w:tc>
          <w:tcPr>
            <w:tcW w:w="1090" w:type="dxa"/>
            <w:shd w:val="clear" w:color="auto" w:fill="auto"/>
            <w:vAlign w:val="center"/>
          </w:tcPr>
          <w:p w14:paraId="0CD01A0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0.284</w:t>
            </w:r>
          </w:p>
        </w:tc>
        <w:tc>
          <w:tcPr>
            <w:tcW w:w="1440" w:type="dxa"/>
            <w:shd w:val="clear" w:color="auto" w:fill="auto"/>
            <w:vAlign w:val="center"/>
          </w:tcPr>
          <w:p w14:paraId="7EC47C6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410</w:t>
            </w:r>
          </w:p>
        </w:tc>
      </w:tr>
      <w:tr w14:paraId="04FE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616" w:type="dxa"/>
            <w:vMerge w:val="restart"/>
            <w:vAlign w:val="center"/>
          </w:tcPr>
          <w:p w14:paraId="2E83613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sz w:val="21"/>
                <w:szCs w:val="21"/>
                <w:lang w:val="en-US" w:eastAsia="zh-CN"/>
              </w:rPr>
            </w:pPr>
            <w:r>
              <w:rPr>
                <w:rFonts w:hint="default"/>
                <w:sz w:val="21"/>
                <w:szCs w:val="21"/>
                <w:lang w:val="en-US" w:eastAsia="zh-CN"/>
              </w:rPr>
              <w:t>废气</w:t>
            </w:r>
          </w:p>
        </w:tc>
        <w:tc>
          <w:tcPr>
            <w:tcW w:w="1832" w:type="dxa"/>
            <w:gridSpan w:val="2"/>
            <w:vAlign w:val="center"/>
          </w:tcPr>
          <w:p w14:paraId="23A4602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配料粉尘</w:t>
            </w:r>
          </w:p>
        </w:tc>
        <w:tc>
          <w:tcPr>
            <w:tcW w:w="1360" w:type="dxa"/>
            <w:vAlign w:val="center"/>
          </w:tcPr>
          <w:p w14:paraId="3CE0590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0.038</w:t>
            </w:r>
          </w:p>
        </w:tc>
        <w:tc>
          <w:tcPr>
            <w:tcW w:w="1790" w:type="dxa"/>
            <w:vAlign w:val="center"/>
          </w:tcPr>
          <w:p w14:paraId="55EB2F16">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0.023</w:t>
            </w:r>
          </w:p>
        </w:tc>
        <w:tc>
          <w:tcPr>
            <w:tcW w:w="1090" w:type="dxa"/>
            <w:vAlign w:val="center"/>
          </w:tcPr>
          <w:p w14:paraId="0D9DB790">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0.0</w:t>
            </w:r>
            <w:r>
              <w:rPr>
                <w:rFonts w:hint="eastAsia" w:cs="Arial"/>
                <w:color w:val="000000" w:themeColor="text1"/>
                <w:sz w:val="21"/>
                <w:szCs w:val="21"/>
                <w:lang w:val="en-US" w:eastAsia="zh-CN"/>
                <w14:textFill>
                  <w14:solidFill>
                    <w14:schemeClr w14:val="tx1"/>
                  </w14:solidFill>
                </w14:textFill>
              </w:rPr>
              <w:t>61</w:t>
            </w:r>
          </w:p>
        </w:tc>
        <w:tc>
          <w:tcPr>
            <w:tcW w:w="1440" w:type="dxa"/>
            <w:vAlign w:val="center"/>
          </w:tcPr>
          <w:p w14:paraId="10655AA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0.07</w:t>
            </w:r>
          </w:p>
        </w:tc>
      </w:tr>
      <w:tr w14:paraId="29A1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616" w:type="dxa"/>
            <w:vMerge w:val="continue"/>
            <w:vAlign w:val="center"/>
          </w:tcPr>
          <w:p w14:paraId="185B59A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sz w:val="21"/>
                <w:szCs w:val="21"/>
                <w:lang w:val="en-US" w:eastAsia="zh-CN"/>
              </w:rPr>
            </w:pPr>
          </w:p>
        </w:tc>
        <w:tc>
          <w:tcPr>
            <w:tcW w:w="960" w:type="dxa"/>
            <w:vMerge w:val="restart"/>
            <w:vAlign w:val="center"/>
          </w:tcPr>
          <w:p w14:paraId="77530AB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cs="Arial"/>
                <w:color w:val="000000" w:themeColor="text1"/>
                <w:lang w:val="en-US" w:eastAsia="zh-CN"/>
                <w14:textFill>
                  <w14:solidFill>
                    <w14:schemeClr w14:val="tx1"/>
                  </w14:solidFill>
                </w14:textFill>
              </w:rPr>
              <w:t>隧道炉废气</w:t>
            </w:r>
          </w:p>
        </w:tc>
        <w:tc>
          <w:tcPr>
            <w:tcW w:w="872" w:type="dxa"/>
            <w:vAlign w:val="center"/>
          </w:tcPr>
          <w:p w14:paraId="5A526B5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cs="Arial"/>
                <w:color w:val="000000" w:themeColor="text1"/>
                <w:lang w:val="en-US" w:eastAsia="zh-CN"/>
                <w14:textFill>
                  <w14:solidFill>
                    <w14:schemeClr w14:val="tx1"/>
                  </w14:solidFill>
                </w14:textFill>
              </w:rPr>
              <w:t>颗粒物</w:t>
            </w:r>
          </w:p>
        </w:tc>
        <w:tc>
          <w:tcPr>
            <w:tcW w:w="1360" w:type="dxa"/>
            <w:shd w:val="clear" w:color="auto" w:fill="auto"/>
            <w:vAlign w:val="center"/>
          </w:tcPr>
          <w:p w14:paraId="7A10065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等线" w:cs="Arial"/>
                <w:color w:val="auto"/>
                <w:sz w:val="21"/>
                <w:szCs w:val="21"/>
                <w:lang w:val="en-US" w:eastAsia="zh-CN"/>
              </w:rPr>
              <w:t>0.203</w:t>
            </w:r>
          </w:p>
        </w:tc>
        <w:tc>
          <w:tcPr>
            <w:tcW w:w="1790" w:type="dxa"/>
            <w:shd w:val="clear" w:color="auto" w:fill="auto"/>
            <w:vAlign w:val="center"/>
          </w:tcPr>
          <w:p w14:paraId="0419D48F">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等线" w:cs="Arial"/>
                <w:color w:val="000000" w:themeColor="text1"/>
                <w:kern w:val="2"/>
                <w:sz w:val="21"/>
                <w:szCs w:val="21"/>
                <w:lang w:val="en-US" w:eastAsia="zh-CN" w:bidi="ar-SA"/>
                <w14:textFill>
                  <w14:solidFill>
                    <w14:schemeClr w14:val="tx1"/>
                  </w14:solidFill>
                </w14:textFill>
              </w:rPr>
            </w:pPr>
            <w:r>
              <w:rPr>
                <w:rFonts w:hint="default" w:ascii="Arial" w:hAnsi="Arial" w:eastAsia="等线" w:cs="Arial"/>
                <w:color w:val="000000" w:themeColor="text1"/>
                <w:sz w:val="21"/>
                <w:szCs w:val="21"/>
                <w:lang w:val="en-US" w:eastAsia="zh-CN"/>
                <w14:textFill>
                  <w14:solidFill>
                    <w14:schemeClr w14:val="tx1"/>
                  </w14:solidFill>
                </w14:textFill>
              </w:rPr>
              <w:t>0.1</w:t>
            </w:r>
            <w:r>
              <w:rPr>
                <w:rFonts w:hint="eastAsia" w:eastAsia="等线" w:cs="Arial"/>
                <w:color w:val="000000" w:themeColor="text1"/>
                <w:sz w:val="21"/>
                <w:szCs w:val="21"/>
                <w:lang w:val="en-US" w:eastAsia="zh-CN"/>
                <w14:textFill>
                  <w14:solidFill>
                    <w14:schemeClr w14:val="tx1"/>
                  </w14:solidFill>
                </w14:textFill>
              </w:rPr>
              <w:t>19</w:t>
            </w:r>
          </w:p>
        </w:tc>
        <w:tc>
          <w:tcPr>
            <w:tcW w:w="1090" w:type="dxa"/>
            <w:shd w:val="clear" w:color="auto" w:fill="auto"/>
            <w:vAlign w:val="center"/>
          </w:tcPr>
          <w:p w14:paraId="6E81CD1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lang w:val="en-US" w:eastAsia="zh-CN"/>
                <w14:textFill>
                  <w14:solidFill>
                    <w14:schemeClr w14:val="tx1"/>
                  </w14:solidFill>
                </w14:textFill>
              </w:rPr>
              <w:t>0.32</w:t>
            </w:r>
            <w:r>
              <w:rPr>
                <w:rFonts w:hint="eastAsia" w:ascii="Arial" w:hAnsi="Arial" w:cs="Arial"/>
                <w:color w:val="000000" w:themeColor="text1"/>
                <w:lang w:val="en-US" w:eastAsia="zh-CN"/>
                <w14:textFill>
                  <w14:solidFill>
                    <w14:schemeClr w14:val="tx1"/>
                  </w14:solidFill>
                </w14:textFill>
              </w:rPr>
              <w:t>2</w:t>
            </w:r>
          </w:p>
        </w:tc>
        <w:tc>
          <w:tcPr>
            <w:tcW w:w="1440" w:type="dxa"/>
            <w:vAlign w:val="center"/>
          </w:tcPr>
          <w:p w14:paraId="29EB720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4"/>
                <w:szCs w:val="24"/>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/(0.324)</w:t>
            </w:r>
          </w:p>
        </w:tc>
      </w:tr>
      <w:tr w14:paraId="19EE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616" w:type="dxa"/>
            <w:vMerge w:val="continue"/>
            <w:vAlign w:val="center"/>
          </w:tcPr>
          <w:p w14:paraId="635BCD2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sz w:val="21"/>
                <w:szCs w:val="21"/>
                <w:lang w:val="en-US" w:eastAsia="zh-CN"/>
              </w:rPr>
            </w:pPr>
          </w:p>
        </w:tc>
        <w:tc>
          <w:tcPr>
            <w:tcW w:w="960" w:type="dxa"/>
            <w:vMerge w:val="continue"/>
            <w:vAlign w:val="center"/>
          </w:tcPr>
          <w:p w14:paraId="55811D4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872" w:type="dxa"/>
            <w:vAlign w:val="center"/>
          </w:tcPr>
          <w:p w14:paraId="4E6D29B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SO</w:t>
            </w:r>
            <w:r>
              <w:rPr>
                <w:rFonts w:hint="default" w:ascii="Arial" w:hAnsi="Arial" w:eastAsia="宋体" w:cs="Arial"/>
                <w:color w:val="000000" w:themeColor="text1"/>
                <w:vertAlign w:val="subscript"/>
                <w14:textFill>
                  <w14:solidFill>
                    <w14:schemeClr w14:val="tx1"/>
                  </w14:solidFill>
                </w14:textFill>
              </w:rPr>
              <w:t>2</w:t>
            </w:r>
          </w:p>
        </w:tc>
        <w:tc>
          <w:tcPr>
            <w:tcW w:w="1360" w:type="dxa"/>
            <w:vAlign w:val="center"/>
          </w:tcPr>
          <w:p w14:paraId="18A3509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14:textFill>
                  <w14:solidFill>
                    <w14:schemeClr w14:val="tx1"/>
                  </w14:solidFill>
                </w14:textFill>
              </w:rPr>
            </w:pPr>
            <w:r>
              <w:rPr>
                <w:rFonts w:hint="eastAsia" w:ascii="Arial" w:hAnsi="Arial" w:cs="Arial"/>
                <w:color w:val="auto"/>
                <w:sz w:val="21"/>
                <w:szCs w:val="21"/>
                <w:lang w:val="en-US" w:eastAsia="zh-CN"/>
              </w:rPr>
              <w:t>0.142</w:t>
            </w:r>
          </w:p>
        </w:tc>
        <w:tc>
          <w:tcPr>
            <w:tcW w:w="1790" w:type="dxa"/>
            <w:vAlign w:val="center"/>
          </w:tcPr>
          <w:p w14:paraId="1103A37B">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0.0</w:t>
            </w:r>
            <w:r>
              <w:rPr>
                <w:rFonts w:hint="eastAsia" w:cs="Arial"/>
                <w:color w:val="000000" w:themeColor="text1"/>
                <w:sz w:val="21"/>
                <w:szCs w:val="21"/>
                <w:lang w:val="en-US" w:eastAsia="zh-CN"/>
                <w14:textFill>
                  <w14:solidFill>
                    <w14:schemeClr w14:val="tx1"/>
                  </w14:solidFill>
                </w14:textFill>
              </w:rPr>
              <w:t>83</w:t>
            </w:r>
          </w:p>
        </w:tc>
        <w:tc>
          <w:tcPr>
            <w:tcW w:w="1090" w:type="dxa"/>
            <w:vAlign w:val="center"/>
          </w:tcPr>
          <w:p w14:paraId="7AA3163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0.</w:t>
            </w:r>
            <w:r>
              <w:rPr>
                <w:rFonts w:hint="eastAsia" w:ascii="Arial" w:hAnsi="Arial" w:cs="Arial"/>
                <w:color w:val="000000" w:themeColor="text1"/>
                <w:lang w:val="en-US" w:eastAsia="zh-CN"/>
                <w14:textFill>
                  <w14:solidFill>
                    <w14:schemeClr w14:val="tx1"/>
                  </w14:solidFill>
                </w14:textFill>
              </w:rPr>
              <w:t>225</w:t>
            </w:r>
          </w:p>
        </w:tc>
        <w:tc>
          <w:tcPr>
            <w:tcW w:w="1440" w:type="dxa"/>
            <w:vAlign w:val="center"/>
          </w:tcPr>
          <w:p w14:paraId="659A26B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0.113</w:t>
            </w:r>
            <w:r>
              <w:rPr>
                <w:rFonts w:hint="eastAsia" w:ascii="Arial" w:hAnsi="Arial" w:cs="Arial"/>
                <w:color w:val="000000" w:themeColor="text1"/>
                <w:sz w:val="21"/>
                <w:szCs w:val="21"/>
                <w:lang w:val="en-US" w:eastAsia="zh-CN"/>
                <w14:textFill>
                  <w14:solidFill>
                    <w14:schemeClr w14:val="tx1"/>
                  </w14:solidFill>
                </w14:textFill>
              </w:rPr>
              <w:t>(0.227)</w:t>
            </w:r>
          </w:p>
        </w:tc>
      </w:tr>
      <w:tr w14:paraId="5607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616" w:type="dxa"/>
            <w:vMerge w:val="continue"/>
            <w:vAlign w:val="center"/>
          </w:tcPr>
          <w:p w14:paraId="29B67AE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sz w:val="21"/>
                <w:szCs w:val="21"/>
                <w:lang w:val="en-US" w:eastAsia="zh-CN"/>
              </w:rPr>
            </w:pPr>
          </w:p>
        </w:tc>
        <w:tc>
          <w:tcPr>
            <w:tcW w:w="960" w:type="dxa"/>
            <w:vMerge w:val="continue"/>
            <w:vAlign w:val="center"/>
          </w:tcPr>
          <w:p w14:paraId="077B7D6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872" w:type="dxa"/>
            <w:vAlign w:val="center"/>
          </w:tcPr>
          <w:p w14:paraId="2FDBD27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NO</w:t>
            </w:r>
            <w:r>
              <w:rPr>
                <w:rFonts w:hint="default" w:ascii="Arial" w:hAnsi="Arial" w:eastAsia="宋体" w:cs="Arial"/>
                <w:color w:val="000000" w:themeColor="text1"/>
                <w:vertAlign w:val="subscript"/>
                <w14:textFill>
                  <w14:solidFill>
                    <w14:schemeClr w14:val="tx1"/>
                  </w14:solidFill>
                </w14:textFill>
              </w:rPr>
              <w:t>X</w:t>
            </w:r>
          </w:p>
        </w:tc>
        <w:tc>
          <w:tcPr>
            <w:tcW w:w="1360" w:type="dxa"/>
            <w:vAlign w:val="center"/>
          </w:tcPr>
          <w:p w14:paraId="04E4713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auto"/>
                <w:sz w:val="21"/>
                <w:szCs w:val="21"/>
                <w:lang w:val="en-US" w:eastAsia="zh-CN"/>
              </w:rPr>
              <w:t>1.326</w:t>
            </w:r>
          </w:p>
        </w:tc>
        <w:tc>
          <w:tcPr>
            <w:tcW w:w="1790" w:type="dxa"/>
            <w:vAlign w:val="center"/>
          </w:tcPr>
          <w:p w14:paraId="56E5FA17">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w:t>
            </w:r>
            <w:r>
              <w:rPr>
                <w:rFonts w:hint="eastAsia" w:cs="Arial"/>
                <w:color w:val="000000" w:themeColor="text1"/>
                <w:sz w:val="21"/>
                <w:szCs w:val="21"/>
                <w:lang w:val="en-US" w:eastAsia="zh-CN"/>
                <w14:textFill>
                  <w14:solidFill>
                    <w14:schemeClr w14:val="tx1"/>
                  </w14:solidFill>
                </w14:textFill>
              </w:rPr>
              <w:t>777</w:t>
            </w:r>
          </w:p>
        </w:tc>
        <w:tc>
          <w:tcPr>
            <w:tcW w:w="1090" w:type="dxa"/>
            <w:vAlign w:val="center"/>
          </w:tcPr>
          <w:p w14:paraId="47B6FF0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2.1</w:t>
            </w:r>
            <w:r>
              <w:rPr>
                <w:rFonts w:hint="eastAsia" w:ascii="Arial" w:hAnsi="Arial" w:cs="Arial"/>
                <w:color w:val="000000" w:themeColor="text1"/>
                <w:lang w:val="en-US" w:eastAsia="zh-CN"/>
                <w14:textFill>
                  <w14:solidFill>
                    <w14:schemeClr w14:val="tx1"/>
                  </w14:solidFill>
                </w14:textFill>
              </w:rPr>
              <w:t>03</w:t>
            </w:r>
          </w:p>
        </w:tc>
        <w:tc>
          <w:tcPr>
            <w:tcW w:w="1440" w:type="dxa"/>
            <w:vAlign w:val="center"/>
          </w:tcPr>
          <w:p w14:paraId="43C17DE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0.715</w:t>
            </w:r>
            <w:r>
              <w:rPr>
                <w:rFonts w:hint="eastAsia" w:ascii="Arial" w:hAnsi="Arial" w:cs="Arial"/>
                <w:color w:val="000000" w:themeColor="text1"/>
                <w:sz w:val="21"/>
                <w:szCs w:val="21"/>
                <w:lang w:val="en-US" w:eastAsia="zh-CN"/>
                <w14:textFill>
                  <w14:solidFill>
                    <w14:schemeClr w14:val="tx1"/>
                  </w14:solidFill>
                </w14:textFill>
              </w:rPr>
              <w:t>(2.121)</w:t>
            </w:r>
          </w:p>
        </w:tc>
      </w:tr>
      <w:tr w14:paraId="018D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616" w:type="dxa"/>
            <w:vMerge w:val="continue"/>
            <w:vAlign w:val="center"/>
          </w:tcPr>
          <w:p w14:paraId="78DEC48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sz w:val="21"/>
                <w:szCs w:val="21"/>
                <w:lang w:val="en-US" w:eastAsia="zh-CN"/>
              </w:rPr>
            </w:pPr>
          </w:p>
        </w:tc>
        <w:tc>
          <w:tcPr>
            <w:tcW w:w="1832" w:type="dxa"/>
            <w:gridSpan w:val="2"/>
            <w:vAlign w:val="center"/>
          </w:tcPr>
          <w:p w14:paraId="473E453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油炸油烟</w:t>
            </w:r>
          </w:p>
        </w:tc>
        <w:tc>
          <w:tcPr>
            <w:tcW w:w="1360" w:type="dxa"/>
            <w:vAlign w:val="center"/>
          </w:tcPr>
          <w:p w14:paraId="615C620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highlight w:val="none"/>
                <w:lang w:val="en-US" w:eastAsia="zh-CN"/>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0.0435</w:t>
            </w:r>
          </w:p>
        </w:tc>
        <w:tc>
          <w:tcPr>
            <w:tcW w:w="1790" w:type="dxa"/>
            <w:vAlign w:val="center"/>
          </w:tcPr>
          <w:p w14:paraId="5487D38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highlight w:val="none"/>
                <w:lang w:val="en-US" w:eastAsia="zh-CN"/>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0.0375</w:t>
            </w:r>
          </w:p>
        </w:tc>
        <w:tc>
          <w:tcPr>
            <w:tcW w:w="1090" w:type="dxa"/>
            <w:vAlign w:val="center"/>
          </w:tcPr>
          <w:p w14:paraId="4D514B3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highlight w:val="none"/>
                <w:lang w:val="en-US" w:eastAsia="zh-CN"/>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0.081</w:t>
            </w:r>
          </w:p>
        </w:tc>
        <w:tc>
          <w:tcPr>
            <w:tcW w:w="1440" w:type="dxa"/>
            <w:vAlign w:val="center"/>
          </w:tcPr>
          <w:p w14:paraId="43B8795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highlight w:val="none"/>
                <w:lang w:val="en-US" w:eastAsia="zh-CN"/>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0.321</w:t>
            </w:r>
          </w:p>
        </w:tc>
      </w:tr>
      <w:tr w14:paraId="3BE5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616" w:type="dxa"/>
            <w:vMerge w:val="continue"/>
            <w:vAlign w:val="center"/>
          </w:tcPr>
          <w:p w14:paraId="68F5A7A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sz w:val="21"/>
                <w:szCs w:val="21"/>
                <w:lang w:val="en-US" w:eastAsia="zh-CN"/>
              </w:rPr>
            </w:pPr>
          </w:p>
        </w:tc>
        <w:tc>
          <w:tcPr>
            <w:tcW w:w="1832" w:type="dxa"/>
            <w:gridSpan w:val="2"/>
            <w:vAlign w:val="center"/>
          </w:tcPr>
          <w:p w14:paraId="2C48496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食堂油烟</w:t>
            </w:r>
          </w:p>
        </w:tc>
        <w:tc>
          <w:tcPr>
            <w:tcW w:w="1360" w:type="dxa"/>
            <w:vAlign w:val="center"/>
          </w:tcPr>
          <w:p w14:paraId="1FC94B1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highlight w:val="none"/>
                <w:lang w:val="en-US" w:eastAsia="zh-CN"/>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0.00</w:t>
            </w:r>
            <w:r>
              <w:rPr>
                <w:rFonts w:hint="eastAsia" w:ascii="Arial" w:hAnsi="Arial" w:cs="Arial"/>
                <w:color w:val="000000" w:themeColor="text1"/>
                <w:sz w:val="21"/>
                <w:szCs w:val="21"/>
                <w:highlight w:val="none"/>
                <w:lang w:val="en-US" w:eastAsia="zh-CN"/>
                <w14:textFill>
                  <w14:solidFill>
                    <w14:schemeClr w14:val="tx1"/>
                  </w14:solidFill>
                </w14:textFill>
              </w:rPr>
              <w:t>8</w:t>
            </w:r>
          </w:p>
        </w:tc>
        <w:tc>
          <w:tcPr>
            <w:tcW w:w="1790" w:type="dxa"/>
            <w:vAlign w:val="center"/>
          </w:tcPr>
          <w:p w14:paraId="00C116D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highlight w:val="none"/>
                <w:lang w:val="en-US" w:eastAsia="zh-CN"/>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0</w:t>
            </w:r>
          </w:p>
        </w:tc>
        <w:tc>
          <w:tcPr>
            <w:tcW w:w="1090" w:type="dxa"/>
            <w:vAlign w:val="center"/>
          </w:tcPr>
          <w:p w14:paraId="2223652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highlight w:val="none"/>
                <w:lang w:val="en-US" w:eastAsia="zh-CN"/>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0.00</w:t>
            </w:r>
            <w:r>
              <w:rPr>
                <w:rFonts w:hint="eastAsia" w:ascii="Arial" w:hAnsi="Arial" w:cs="Arial"/>
                <w:color w:val="000000" w:themeColor="text1"/>
                <w:sz w:val="21"/>
                <w:szCs w:val="21"/>
                <w:highlight w:val="none"/>
                <w:lang w:val="en-US" w:eastAsia="zh-CN"/>
                <w14:textFill>
                  <w14:solidFill>
                    <w14:schemeClr w14:val="tx1"/>
                  </w14:solidFill>
                </w14:textFill>
              </w:rPr>
              <w:t>8</w:t>
            </w:r>
          </w:p>
        </w:tc>
        <w:tc>
          <w:tcPr>
            <w:tcW w:w="1440" w:type="dxa"/>
            <w:vAlign w:val="center"/>
          </w:tcPr>
          <w:p w14:paraId="2A63D6E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highlight w:val="none"/>
                <w:lang w:val="en-US" w:eastAsia="zh-CN"/>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0.023</w:t>
            </w:r>
          </w:p>
        </w:tc>
      </w:tr>
      <w:tr w14:paraId="215D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616" w:type="dxa"/>
            <w:vMerge w:val="restart"/>
            <w:vAlign w:val="center"/>
          </w:tcPr>
          <w:p w14:paraId="1E6A20A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sz w:val="21"/>
                <w:szCs w:val="21"/>
                <w:lang w:val="en-US" w:eastAsia="zh-CN"/>
              </w:rPr>
            </w:pPr>
            <w:r>
              <w:rPr>
                <w:rFonts w:hint="default"/>
                <w:sz w:val="21"/>
                <w:szCs w:val="21"/>
                <w:lang w:val="en-US" w:eastAsia="zh-CN"/>
              </w:rPr>
              <w:t>固废</w:t>
            </w:r>
          </w:p>
        </w:tc>
        <w:tc>
          <w:tcPr>
            <w:tcW w:w="1832" w:type="dxa"/>
            <w:gridSpan w:val="2"/>
            <w:vAlign w:val="center"/>
          </w:tcPr>
          <w:p w14:paraId="343FB79F">
            <w:pPr>
              <w:keepNext w:val="0"/>
              <w:keepLines w:val="0"/>
              <w:pageBreakBefore w:val="0"/>
              <w:suppressLineNumbers w:val="0"/>
              <w:kinsoku/>
              <w:wordWrap/>
              <w:overflowPunct/>
              <w:bidi w:val="0"/>
              <w:snapToGrid w:val="0"/>
              <w:spacing w:before="0" w:beforeAutospacing="0" w:after="0" w:afterAutospacing="0"/>
              <w:ind w:left="0" w:right="0" w:hanging="8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工业固废</w:t>
            </w:r>
          </w:p>
        </w:tc>
        <w:tc>
          <w:tcPr>
            <w:tcW w:w="1360" w:type="dxa"/>
            <w:vAlign w:val="center"/>
          </w:tcPr>
          <w:p w14:paraId="24D0CB17">
            <w:pPr>
              <w:keepNext w:val="0"/>
              <w:keepLines w:val="0"/>
              <w:pageBreakBefore w:val="0"/>
              <w:suppressLineNumbers w:val="0"/>
              <w:kinsoku/>
              <w:wordWrap/>
              <w:overflowPunct/>
              <w:bidi w:val="0"/>
              <w:snapToGrid w:val="0"/>
              <w:spacing w:before="0" w:beforeAutospacing="0" w:after="0" w:afterAutospacing="0"/>
              <w:ind w:left="0" w:right="0" w:hanging="8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0</w:t>
            </w:r>
            <w:r>
              <w:rPr>
                <w:rFonts w:hint="default" w:ascii="Arial" w:hAnsi="Arial" w:eastAsia="宋体" w:cs="Arial"/>
                <w:color w:val="000000" w:themeColor="text1"/>
                <w:sz w:val="21"/>
                <w:szCs w:val="21"/>
                <w:lang w:val="en-US" w:eastAsia="zh-CN"/>
                <w14:textFill>
                  <w14:solidFill>
                    <w14:schemeClr w14:val="tx1"/>
                  </w14:solidFill>
                </w14:textFill>
              </w:rPr>
              <w:t>(30</w:t>
            </w:r>
            <w:r>
              <w:rPr>
                <w:rFonts w:hint="eastAsia" w:ascii="Arial" w:hAnsi="Arial" w:cs="Arial"/>
                <w:color w:val="000000" w:themeColor="text1"/>
                <w:sz w:val="21"/>
                <w:szCs w:val="21"/>
                <w:lang w:val="en-US" w:eastAsia="zh-CN"/>
                <w14:textFill>
                  <w14:solidFill>
                    <w14:schemeClr w14:val="tx1"/>
                  </w14:solidFill>
                </w14:textFill>
              </w:rPr>
              <w:t>4.533</w:t>
            </w:r>
            <w:r>
              <w:rPr>
                <w:rFonts w:hint="default" w:ascii="Arial" w:hAnsi="Arial" w:eastAsia="宋体" w:cs="Arial"/>
                <w:color w:val="000000" w:themeColor="text1"/>
                <w:sz w:val="21"/>
                <w:szCs w:val="21"/>
                <w:lang w:val="en-US" w:eastAsia="zh-CN"/>
                <w14:textFill>
                  <w14:solidFill>
                    <w14:schemeClr w14:val="tx1"/>
                  </w14:solidFill>
                </w14:textFill>
              </w:rPr>
              <w:t>)</w:t>
            </w:r>
          </w:p>
        </w:tc>
        <w:tc>
          <w:tcPr>
            <w:tcW w:w="1790" w:type="dxa"/>
            <w:vAlign w:val="center"/>
          </w:tcPr>
          <w:p w14:paraId="17634C81">
            <w:pPr>
              <w:keepNext w:val="0"/>
              <w:keepLines w:val="0"/>
              <w:pageBreakBefore w:val="0"/>
              <w:suppressLineNumbers w:val="0"/>
              <w:kinsoku/>
              <w:wordWrap/>
              <w:overflowPunct/>
              <w:bidi w:val="0"/>
              <w:snapToGrid w:val="0"/>
              <w:spacing w:before="0" w:beforeAutospacing="0" w:after="0" w:afterAutospacing="0"/>
              <w:ind w:left="0" w:right="0" w:hanging="8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0</w:t>
            </w:r>
            <w:r>
              <w:rPr>
                <w:rFonts w:hint="default" w:ascii="Arial" w:hAnsi="Arial" w:eastAsia="宋体" w:cs="Arial"/>
                <w:color w:val="000000" w:themeColor="text1"/>
                <w:sz w:val="21"/>
                <w:szCs w:val="21"/>
                <w:lang w:val="en-US" w:eastAsia="zh-CN"/>
                <w14:textFill>
                  <w14:solidFill>
                    <w14:schemeClr w14:val="tx1"/>
                  </w14:solidFill>
                </w14:textFill>
              </w:rPr>
              <w:t>(19</w:t>
            </w:r>
            <w:r>
              <w:rPr>
                <w:rFonts w:hint="eastAsia" w:ascii="Arial" w:hAnsi="Arial" w:cs="Arial"/>
                <w:color w:val="000000" w:themeColor="text1"/>
                <w:sz w:val="21"/>
                <w:szCs w:val="21"/>
                <w:lang w:val="en-US" w:eastAsia="zh-CN"/>
                <w14:textFill>
                  <w14:solidFill>
                    <w14:schemeClr w14:val="tx1"/>
                  </w14:solidFill>
                </w14:textFill>
              </w:rPr>
              <w:t>1.55</w:t>
            </w:r>
            <w:r>
              <w:rPr>
                <w:rFonts w:hint="default" w:ascii="Arial" w:hAnsi="Arial" w:eastAsia="宋体" w:cs="Arial"/>
                <w:color w:val="000000" w:themeColor="text1"/>
                <w:sz w:val="21"/>
                <w:szCs w:val="21"/>
                <w:lang w:val="en-US" w:eastAsia="zh-CN"/>
                <w14:textFill>
                  <w14:solidFill>
                    <w14:schemeClr w14:val="tx1"/>
                  </w14:solidFill>
                </w14:textFill>
              </w:rPr>
              <w:t>)</w:t>
            </w:r>
          </w:p>
        </w:tc>
        <w:tc>
          <w:tcPr>
            <w:tcW w:w="1090" w:type="dxa"/>
            <w:vAlign w:val="center"/>
          </w:tcPr>
          <w:p w14:paraId="01FEFF99">
            <w:pPr>
              <w:keepNext w:val="0"/>
              <w:keepLines w:val="0"/>
              <w:pageBreakBefore w:val="0"/>
              <w:suppressLineNumbers w:val="0"/>
              <w:kinsoku/>
              <w:wordWrap/>
              <w:overflowPunct/>
              <w:bidi w:val="0"/>
              <w:snapToGrid w:val="0"/>
              <w:spacing w:before="0" w:beforeAutospacing="0" w:after="0" w:afterAutospacing="0"/>
              <w:ind w:left="0" w:right="0" w:hanging="8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0</w:t>
            </w:r>
          </w:p>
        </w:tc>
        <w:tc>
          <w:tcPr>
            <w:tcW w:w="1440" w:type="dxa"/>
            <w:vAlign w:val="center"/>
          </w:tcPr>
          <w:p w14:paraId="2817782A">
            <w:pPr>
              <w:keepNext w:val="0"/>
              <w:keepLines w:val="0"/>
              <w:pageBreakBefore w:val="0"/>
              <w:suppressLineNumbers w:val="0"/>
              <w:kinsoku/>
              <w:wordWrap/>
              <w:overflowPunct/>
              <w:bidi w:val="0"/>
              <w:snapToGrid w:val="0"/>
              <w:spacing w:before="0" w:beforeAutospacing="0" w:after="0" w:afterAutospacing="0"/>
              <w:ind w:left="0" w:right="0" w:hanging="8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0</w:t>
            </w:r>
          </w:p>
        </w:tc>
      </w:tr>
      <w:tr w14:paraId="3EEC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616" w:type="dxa"/>
            <w:vMerge w:val="continue"/>
            <w:vAlign w:val="center"/>
          </w:tcPr>
          <w:p w14:paraId="7939B843">
            <w:pPr>
              <w:keepNext w:val="0"/>
              <w:keepLines w:val="0"/>
              <w:pageBreakBefore w:val="0"/>
              <w:suppressLineNumbers w:val="0"/>
              <w:kinsoku/>
              <w:wordWrap/>
              <w:overflowPunct/>
              <w:bidi w:val="0"/>
              <w:snapToGrid w:val="0"/>
              <w:spacing w:before="0" w:beforeAutospacing="0" w:after="0" w:afterAutospacing="0"/>
              <w:ind w:left="0" w:right="0" w:hanging="80"/>
              <w:jc w:val="center"/>
              <w:rPr>
                <w:rFonts w:hint="default" w:ascii="Arial" w:hAnsi="Arial" w:eastAsia="宋体" w:cs="Arial"/>
                <w:color w:val="000000" w:themeColor="text1"/>
                <w14:textFill>
                  <w14:solidFill>
                    <w14:schemeClr w14:val="tx1"/>
                  </w14:solidFill>
                </w14:textFill>
              </w:rPr>
            </w:pPr>
          </w:p>
        </w:tc>
        <w:tc>
          <w:tcPr>
            <w:tcW w:w="1832" w:type="dxa"/>
            <w:gridSpan w:val="2"/>
            <w:vAlign w:val="center"/>
          </w:tcPr>
          <w:p w14:paraId="53719375">
            <w:pPr>
              <w:keepNext w:val="0"/>
              <w:keepLines w:val="0"/>
              <w:pageBreakBefore w:val="0"/>
              <w:suppressLineNumbers w:val="0"/>
              <w:kinsoku/>
              <w:wordWrap/>
              <w:overflowPunct/>
              <w:bidi w:val="0"/>
              <w:snapToGrid w:val="0"/>
              <w:spacing w:before="0" w:beforeAutospacing="0" w:after="0" w:afterAutospacing="0"/>
              <w:ind w:left="0" w:right="0" w:hanging="8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生活垃圾</w:t>
            </w:r>
          </w:p>
        </w:tc>
        <w:tc>
          <w:tcPr>
            <w:tcW w:w="1360" w:type="dxa"/>
            <w:vAlign w:val="center"/>
          </w:tcPr>
          <w:p w14:paraId="69D58FFB">
            <w:pPr>
              <w:keepNext w:val="0"/>
              <w:keepLines w:val="0"/>
              <w:pageBreakBefore w:val="0"/>
              <w:suppressLineNumbers w:val="0"/>
              <w:kinsoku/>
              <w:wordWrap/>
              <w:overflowPunct/>
              <w:bidi w:val="0"/>
              <w:snapToGrid w:val="0"/>
              <w:spacing w:before="0" w:beforeAutospacing="0" w:after="0" w:afterAutospacing="0"/>
              <w:ind w:left="0" w:right="0" w:hanging="8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0</w:t>
            </w:r>
          </w:p>
        </w:tc>
        <w:tc>
          <w:tcPr>
            <w:tcW w:w="1790" w:type="dxa"/>
            <w:vAlign w:val="center"/>
          </w:tcPr>
          <w:p w14:paraId="21D40CEE">
            <w:pPr>
              <w:keepNext w:val="0"/>
              <w:keepLines w:val="0"/>
              <w:pageBreakBefore w:val="0"/>
              <w:suppressLineNumbers w:val="0"/>
              <w:kinsoku/>
              <w:wordWrap/>
              <w:overflowPunct/>
              <w:bidi w:val="0"/>
              <w:snapToGrid w:val="0"/>
              <w:spacing w:before="0" w:beforeAutospacing="0" w:after="0" w:afterAutospacing="0"/>
              <w:ind w:left="0" w:right="0" w:hanging="8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0</w:t>
            </w:r>
          </w:p>
        </w:tc>
        <w:tc>
          <w:tcPr>
            <w:tcW w:w="1090" w:type="dxa"/>
            <w:vAlign w:val="center"/>
          </w:tcPr>
          <w:p w14:paraId="5674BAC4">
            <w:pPr>
              <w:keepNext w:val="0"/>
              <w:keepLines w:val="0"/>
              <w:pageBreakBefore w:val="0"/>
              <w:suppressLineNumbers w:val="0"/>
              <w:kinsoku/>
              <w:wordWrap/>
              <w:overflowPunct/>
              <w:bidi w:val="0"/>
              <w:snapToGrid w:val="0"/>
              <w:spacing w:before="0" w:beforeAutospacing="0" w:after="0" w:afterAutospacing="0"/>
              <w:ind w:left="0" w:right="0" w:hanging="8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0</w:t>
            </w:r>
          </w:p>
        </w:tc>
        <w:tc>
          <w:tcPr>
            <w:tcW w:w="1440" w:type="dxa"/>
            <w:vAlign w:val="center"/>
          </w:tcPr>
          <w:p w14:paraId="0BE2367F">
            <w:pPr>
              <w:keepNext w:val="0"/>
              <w:keepLines w:val="0"/>
              <w:pageBreakBefore w:val="0"/>
              <w:suppressLineNumbers w:val="0"/>
              <w:kinsoku/>
              <w:wordWrap/>
              <w:overflowPunct/>
              <w:bidi w:val="0"/>
              <w:snapToGrid w:val="0"/>
              <w:spacing w:before="0" w:beforeAutospacing="0" w:after="0" w:afterAutospacing="0"/>
              <w:ind w:left="0" w:right="0" w:hanging="8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0</w:t>
            </w:r>
          </w:p>
        </w:tc>
      </w:tr>
      <w:tr w14:paraId="7CF7E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8128" w:type="dxa"/>
            <w:gridSpan w:val="7"/>
            <w:vAlign w:val="center"/>
          </w:tcPr>
          <w:p w14:paraId="48F63176">
            <w:pPr>
              <w:keepNext w:val="0"/>
              <w:keepLines w:val="0"/>
              <w:pageBreakBefore w:val="0"/>
              <w:suppressLineNumbers w:val="0"/>
              <w:kinsoku/>
              <w:wordWrap/>
              <w:overflowPunct/>
              <w:bidi w:val="0"/>
              <w:snapToGrid w:val="0"/>
              <w:spacing w:before="0" w:beforeAutospacing="0" w:after="0" w:afterAutospacing="0"/>
              <w:ind w:left="0" w:right="0" w:hanging="80"/>
              <w:jc w:val="both"/>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rPr>
              <w:t>注：括号内为按照现行的废气污染物核算方法计算所得的污染排放总量</w:t>
            </w:r>
          </w:p>
        </w:tc>
      </w:tr>
      <w:bookmarkEnd w:id="36"/>
    </w:tbl>
    <w:p w14:paraId="043194D5">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lang w:val="en-US" w:eastAsia="zh-CN"/>
          <w14:textFill>
            <w14:solidFill>
              <w14:schemeClr w14:val="tx1"/>
            </w14:solidFill>
          </w14:textFill>
        </w:rPr>
        <w:t>现有排污许可执行情况</w:t>
      </w:r>
    </w:p>
    <w:p w14:paraId="5275C2D8">
      <w:pPr>
        <w:pStyle w:val="50"/>
        <w:keepNext w:val="0"/>
        <w:keepLines w:val="0"/>
        <w:pageBreakBefore w:val="0"/>
        <w:kinsoku/>
        <w:wordWrap/>
        <w:overflowPunct/>
        <w:bidi w:val="0"/>
        <w:snapToGrid w:val="0"/>
        <w:spacing w:line="360" w:lineRule="auto"/>
        <w:ind w:left="105" w:leftChars="50" w:right="105" w:rightChars="50" w:firstLine="480"/>
        <w:rPr>
          <w:rFonts w:hint="eastAsia" w:ascii="Arial" w:hAnsi="Arial" w:cs="Arial"/>
          <w:bCs/>
          <w:color w:val="000000" w:themeColor="text1"/>
          <w:sz w:val="24"/>
          <w:szCs w:val="24"/>
          <w:lang w:val="en-GB" w:eastAsia="zh-CN"/>
          <w14:textFill>
            <w14:solidFill>
              <w14:schemeClr w14:val="tx1"/>
            </w14:solidFill>
          </w14:textFill>
        </w:rPr>
      </w:pPr>
      <w:r>
        <w:rPr>
          <w:rFonts w:hint="default" w:ascii="Arial" w:hAnsi="Arial" w:cs="Arial"/>
          <w:bCs/>
          <w:color w:val="000000" w:themeColor="text1"/>
          <w:sz w:val="24"/>
          <w:szCs w:val="24"/>
          <w:lang w:val="en-GB"/>
          <w14:textFill>
            <w14:solidFill>
              <w14:schemeClr w14:val="tx1"/>
            </w14:solidFill>
          </w14:textFill>
        </w:rPr>
        <w:t>企业现有项目已执行环境影响评价制度，</w:t>
      </w:r>
      <w:r>
        <w:rPr>
          <w:rFonts w:hint="default" w:ascii="Arial" w:hAnsi="Arial" w:eastAsia="宋体" w:cs="Arial"/>
          <w:bCs/>
          <w:color w:val="000000" w:themeColor="text1"/>
          <w:sz w:val="24"/>
          <w:szCs w:val="24"/>
          <w:lang w:val="en-GB"/>
          <w14:textFill>
            <w14:solidFill>
              <w14:schemeClr w14:val="tx1"/>
            </w14:solidFill>
          </w14:textFill>
        </w:rPr>
        <w:t>并</w:t>
      </w:r>
      <w:r>
        <w:rPr>
          <w:rFonts w:hint="eastAsia" w:ascii="Arial" w:hAnsi="Arial" w:cs="Arial"/>
          <w:bCs/>
          <w:color w:val="000000" w:themeColor="text1"/>
          <w:sz w:val="24"/>
          <w:szCs w:val="24"/>
          <w:lang w:val="en-US" w:eastAsia="zh-CN"/>
          <w14:textFill>
            <w14:solidFill>
              <w14:schemeClr w14:val="tx1"/>
            </w14:solidFill>
          </w14:textFill>
        </w:rPr>
        <w:t>已</w:t>
      </w:r>
      <w:r>
        <w:rPr>
          <w:rFonts w:hint="default" w:ascii="Arial" w:hAnsi="Arial" w:eastAsia="宋体" w:cs="Arial"/>
          <w:bCs/>
          <w:color w:val="000000" w:themeColor="text1"/>
          <w:sz w:val="24"/>
          <w:szCs w:val="24"/>
          <w:lang w:val="en-GB"/>
          <w14:textFill>
            <w14:solidFill>
              <w14:schemeClr w14:val="tx1"/>
            </w14:solidFill>
          </w14:textFill>
        </w:rPr>
        <w:t>通过</w:t>
      </w:r>
      <w:r>
        <w:rPr>
          <w:rFonts w:hint="default" w:ascii="Arial" w:hAnsi="Arial" w:eastAsia="宋体" w:cs="Arial"/>
          <w:bCs/>
          <w:color w:val="000000" w:themeColor="text1"/>
          <w:sz w:val="24"/>
          <w:szCs w:val="24"/>
          <w:lang w:val="en-US" w:eastAsia="zh-CN"/>
          <w14:textFill>
            <w14:solidFill>
              <w14:schemeClr w14:val="tx1"/>
            </w14:solidFill>
          </w14:textFill>
        </w:rPr>
        <w:t>竣工环境保护先行</w:t>
      </w:r>
      <w:r>
        <w:rPr>
          <w:rFonts w:hint="default" w:ascii="Arial" w:hAnsi="Arial" w:eastAsia="宋体" w:cs="Arial"/>
          <w:bCs/>
          <w:color w:val="000000" w:themeColor="text1"/>
          <w:sz w:val="24"/>
          <w:szCs w:val="24"/>
          <w:lang w:val="en-GB"/>
          <w14:textFill>
            <w14:solidFill>
              <w14:schemeClr w14:val="tx1"/>
            </w14:solidFill>
          </w14:textFill>
        </w:rPr>
        <w:t>验</w:t>
      </w:r>
      <w:r>
        <w:rPr>
          <w:rFonts w:hint="default" w:ascii="Arial" w:hAnsi="Arial" w:cs="Arial"/>
          <w:bCs/>
          <w:color w:val="000000" w:themeColor="text1"/>
          <w:sz w:val="24"/>
          <w:szCs w:val="24"/>
          <w:lang w:val="en-GB"/>
          <w14:textFill>
            <w14:solidFill>
              <w14:schemeClr w14:val="tx1"/>
            </w14:solidFill>
          </w14:textFill>
        </w:rPr>
        <w:t>收，企业于2020年5月</w:t>
      </w:r>
      <w:r>
        <w:rPr>
          <w:rFonts w:hint="eastAsia" w:ascii="Arial" w:hAnsi="Arial" w:cs="Arial"/>
          <w:bCs/>
          <w:color w:val="000000" w:themeColor="text1"/>
          <w:sz w:val="24"/>
          <w:szCs w:val="24"/>
          <w:lang w:val="en-US" w:eastAsia="zh-CN"/>
          <w14:textFill>
            <w14:solidFill>
              <w14:schemeClr w14:val="tx1"/>
            </w14:solidFill>
          </w14:textFill>
        </w:rPr>
        <w:t>25日</w:t>
      </w:r>
      <w:r>
        <w:rPr>
          <w:rFonts w:hint="default" w:ascii="Arial" w:hAnsi="Arial" w:cs="Arial"/>
          <w:bCs/>
          <w:color w:val="000000" w:themeColor="text1"/>
          <w:sz w:val="24"/>
          <w:szCs w:val="24"/>
          <w:lang w:val="en-GB"/>
          <w14:textFill>
            <w14:solidFill>
              <w14:schemeClr w14:val="tx1"/>
            </w14:solidFill>
          </w14:textFill>
        </w:rPr>
        <w:t>取得固定污染源排污登记回执</w:t>
      </w:r>
      <w:r>
        <w:rPr>
          <w:rFonts w:hint="eastAsia" w:ascii="Arial" w:hAnsi="Arial" w:cs="Arial"/>
          <w:bCs/>
          <w:color w:val="000000" w:themeColor="text1"/>
          <w:sz w:val="24"/>
          <w:szCs w:val="24"/>
          <w:lang w:val="en-GB" w:eastAsia="zh-CN"/>
          <w14:textFill>
            <w14:solidFill>
              <w14:schemeClr w14:val="tx1"/>
            </w14:solidFill>
          </w14:textFill>
        </w:rPr>
        <w:t>，并于2025年</w:t>
      </w:r>
      <w:r>
        <w:rPr>
          <w:rFonts w:hint="eastAsia" w:ascii="Times New Roman" w:hAnsi="Times New Roman"/>
          <w:sz w:val="24"/>
          <w:lang w:eastAsia="zh-CN"/>
        </w:rPr>
        <w:t>4月8日</w:t>
      </w:r>
      <w:r>
        <w:rPr>
          <w:rFonts w:hint="eastAsia" w:ascii="Times New Roman" w:hAnsi="Times New Roman"/>
          <w:sz w:val="24"/>
          <w:lang w:val="en-US" w:eastAsia="zh-CN"/>
        </w:rPr>
        <w:t>申领</w:t>
      </w:r>
      <w:r>
        <w:rPr>
          <w:rFonts w:hint="default" w:ascii="Arial" w:hAnsi="Arial" w:cs="Arial"/>
          <w:bCs/>
          <w:color w:val="000000" w:themeColor="text1"/>
          <w:sz w:val="24"/>
          <w:szCs w:val="24"/>
          <w:lang w:val="en-GB"/>
          <w14:textFill>
            <w14:solidFill>
              <w14:schemeClr w14:val="tx1"/>
            </w14:solidFill>
          </w14:textFill>
        </w:rPr>
        <w:t>排污许可证，证书编号为91330482MA29FJGJXM001W，有效期限：自2024年</w:t>
      </w:r>
      <w:r>
        <w:rPr>
          <w:rFonts w:hint="eastAsia" w:ascii="Arial" w:hAnsi="Arial" w:cs="Arial"/>
          <w:bCs/>
          <w:color w:val="000000" w:themeColor="text1"/>
          <w:sz w:val="24"/>
          <w:szCs w:val="24"/>
          <w:lang w:val="en-US" w:eastAsia="zh-CN"/>
          <w14:textFill>
            <w14:solidFill>
              <w14:schemeClr w14:val="tx1"/>
            </w14:solidFill>
          </w14:textFill>
        </w:rPr>
        <w:t>8</w:t>
      </w:r>
      <w:r>
        <w:rPr>
          <w:rFonts w:hint="default" w:ascii="Arial" w:hAnsi="Arial" w:cs="Arial"/>
          <w:bCs/>
          <w:color w:val="000000" w:themeColor="text1"/>
          <w:sz w:val="24"/>
          <w:szCs w:val="24"/>
          <w:lang w:val="en-GB"/>
          <w14:textFill>
            <w14:solidFill>
              <w14:schemeClr w14:val="tx1"/>
            </w14:solidFill>
          </w14:textFill>
        </w:rPr>
        <w:t>月</w:t>
      </w:r>
      <w:r>
        <w:rPr>
          <w:rFonts w:hint="eastAsia" w:ascii="Arial" w:hAnsi="Arial" w:cs="Arial"/>
          <w:bCs/>
          <w:color w:val="000000" w:themeColor="text1"/>
          <w:sz w:val="24"/>
          <w:szCs w:val="24"/>
          <w:lang w:val="en-US" w:eastAsia="zh-CN"/>
          <w14:textFill>
            <w14:solidFill>
              <w14:schemeClr w14:val="tx1"/>
            </w14:solidFill>
          </w14:textFill>
        </w:rPr>
        <w:t>06</w:t>
      </w:r>
      <w:r>
        <w:rPr>
          <w:rFonts w:hint="default" w:ascii="Arial" w:hAnsi="Arial" w:cs="Arial"/>
          <w:bCs/>
          <w:color w:val="000000" w:themeColor="text1"/>
          <w:sz w:val="24"/>
          <w:szCs w:val="24"/>
          <w:lang w:val="en-GB"/>
          <w14:textFill>
            <w14:solidFill>
              <w14:schemeClr w14:val="tx1"/>
            </w14:solidFill>
          </w14:textFill>
        </w:rPr>
        <w:t>日起至202</w:t>
      </w:r>
      <w:r>
        <w:rPr>
          <w:rFonts w:hint="eastAsia" w:ascii="Arial" w:hAnsi="Arial" w:cs="Arial"/>
          <w:bCs/>
          <w:color w:val="000000" w:themeColor="text1"/>
          <w:sz w:val="24"/>
          <w:szCs w:val="24"/>
          <w:lang w:val="en-US" w:eastAsia="zh-CN"/>
          <w14:textFill>
            <w14:solidFill>
              <w14:schemeClr w14:val="tx1"/>
            </w14:solidFill>
          </w14:textFill>
        </w:rPr>
        <w:t>9</w:t>
      </w:r>
      <w:r>
        <w:rPr>
          <w:rFonts w:hint="default" w:ascii="Arial" w:hAnsi="Arial" w:cs="Arial"/>
          <w:bCs/>
          <w:color w:val="000000" w:themeColor="text1"/>
          <w:sz w:val="24"/>
          <w:szCs w:val="24"/>
          <w:lang w:val="en-GB"/>
          <w14:textFill>
            <w14:solidFill>
              <w14:schemeClr w14:val="tx1"/>
            </w14:solidFill>
          </w14:textFill>
        </w:rPr>
        <w:t>年</w:t>
      </w:r>
      <w:r>
        <w:rPr>
          <w:rFonts w:hint="eastAsia" w:ascii="Arial" w:hAnsi="Arial" w:cs="Arial"/>
          <w:bCs/>
          <w:color w:val="000000" w:themeColor="text1"/>
          <w:sz w:val="24"/>
          <w:szCs w:val="24"/>
          <w:lang w:val="en-US" w:eastAsia="zh-CN"/>
          <w14:textFill>
            <w14:solidFill>
              <w14:schemeClr w14:val="tx1"/>
            </w14:solidFill>
          </w14:textFill>
        </w:rPr>
        <w:t>8</w:t>
      </w:r>
      <w:r>
        <w:rPr>
          <w:rFonts w:hint="default" w:ascii="Arial" w:hAnsi="Arial" w:cs="Arial"/>
          <w:bCs/>
          <w:color w:val="000000" w:themeColor="text1"/>
          <w:sz w:val="24"/>
          <w:szCs w:val="24"/>
          <w:lang w:val="en-GB"/>
          <w14:textFill>
            <w14:solidFill>
              <w14:schemeClr w14:val="tx1"/>
            </w14:solidFill>
          </w14:textFill>
        </w:rPr>
        <w:t>月</w:t>
      </w:r>
      <w:r>
        <w:rPr>
          <w:rFonts w:hint="eastAsia" w:ascii="Arial" w:hAnsi="Arial" w:cs="Arial"/>
          <w:bCs/>
          <w:color w:val="000000" w:themeColor="text1"/>
          <w:sz w:val="24"/>
          <w:szCs w:val="24"/>
          <w:lang w:val="en-US" w:eastAsia="zh-CN"/>
          <w14:textFill>
            <w14:solidFill>
              <w14:schemeClr w14:val="tx1"/>
            </w14:solidFill>
          </w14:textFill>
        </w:rPr>
        <w:t>05</w:t>
      </w:r>
      <w:r>
        <w:rPr>
          <w:rFonts w:hint="default" w:ascii="Arial" w:hAnsi="Arial" w:cs="Arial"/>
          <w:bCs/>
          <w:color w:val="000000" w:themeColor="text1"/>
          <w:sz w:val="24"/>
          <w:szCs w:val="24"/>
          <w:lang w:val="en-GB"/>
          <w14:textFill>
            <w14:solidFill>
              <w14:schemeClr w14:val="tx1"/>
            </w14:solidFill>
          </w14:textFill>
        </w:rPr>
        <w:t>日止。同时</w:t>
      </w:r>
      <w:r>
        <w:rPr>
          <w:rFonts w:hint="eastAsia" w:ascii="Times New Roman" w:hAnsi="Times New Roman" w:eastAsia="宋体"/>
          <w:bCs/>
          <w:sz w:val="24"/>
          <w:szCs w:val="24"/>
          <w:lang w:val="en-GB"/>
        </w:rPr>
        <w:t>企业环境突</w:t>
      </w:r>
      <w:r>
        <w:rPr>
          <w:rFonts w:hint="eastAsia" w:ascii="Arial" w:hAnsi="Arial" w:cs="Arial"/>
          <w:bCs/>
          <w:color w:val="000000" w:themeColor="text1"/>
          <w:sz w:val="24"/>
          <w:szCs w:val="24"/>
          <w:lang w:val="en-GB"/>
          <w14:textFill>
            <w14:solidFill>
              <w14:schemeClr w14:val="tx1"/>
            </w14:solidFill>
          </w14:textFill>
        </w:rPr>
        <w:t>发事故应急预案已完成备案（备案编号3</w:t>
      </w:r>
      <w:r>
        <w:rPr>
          <w:rFonts w:hint="default" w:ascii="Arial" w:hAnsi="Arial" w:cs="Arial"/>
          <w:bCs/>
          <w:color w:val="000000" w:themeColor="text1"/>
          <w:sz w:val="24"/>
          <w:szCs w:val="24"/>
          <w:lang w:val="en-GB"/>
          <w14:textFill>
            <w14:solidFill>
              <w14:schemeClr w14:val="tx1"/>
            </w14:solidFill>
          </w14:textFill>
        </w:rPr>
        <w:t>30482-202</w:t>
      </w:r>
      <w:r>
        <w:rPr>
          <w:rFonts w:hint="eastAsia" w:ascii="Arial" w:hAnsi="Arial" w:cs="Arial"/>
          <w:bCs/>
          <w:color w:val="000000" w:themeColor="text1"/>
          <w:sz w:val="24"/>
          <w:szCs w:val="24"/>
          <w:lang w:val="en-US" w:eastAsia="zh-CN"/>
          <w14:textFill>
            <w14:solidFill>
              <w14:schemeClr w14:val="tx1"/>
            </w14:solidFill>
          </w14:textFill>
        </w:rPr>
        <w:t>4</w:t>
      </w:r>
      <w:r>
        <w:rPr>
          <w:rFonts w:hint="default" w:ascii="Arial" w:hAnsi="Arial" w:cs="Arial"/>
          <w:bCs/>
          <w:color w:val="000000" w:themeColor="text1"/>
          <w:sz w:val="24"/>
          <w:szCs w:val="24"/>
          <w:lang w:val="en-GB"/>
          <w14:textFill>
            <w14:solidFill>
              <w14:schemeClr w14:val="tx1"/>
            </w14:solidFill>
          </w14:textFill>
        </w:rPr>
        <w:t>-0</w:t>
      </w:r>
      <w:r>
        <w:rPr>
          <w:rFonts w:hint="eastAsia" w:ascii="Arial" w:hAnsi="Arial" w:cs="Arial"/>
          <w:bCs/>
          <w:color w:val="000000" w:themeColor="text1"/>
          <w:sz w:val="24"/>
          <w:szCs w:val="24"/>
          <w:lang w:val="en-US" w:eastAsia="zh-CN"/>
          <w14:textFill>
            <w14:solidFill>
              <w14:schemeClr w14:val="tx1"/>
            </w14:solidFill>
          </w14:textFill>
        </w:rPr>
        <w:t>63</w:t>
      </w:r>
      <w:r>
        <w:rPr>
          <w:rFonts w:hint="default" w:ascii="Arial" w:hAnsi="Arial" w:cs="Arial"/>
          <w:bCs/>
          <w:color w:val="000000" w:themeColor="text1"/>
          <w:sz w:val="24"/>
          <w:szCs w:val="24"/>
          <w:lang w:val="en-GB"/>
          <w14:textFill>
            <w14:solidFill>
              <w14:schemeClr w14:val="tx1"/>
            </w14:solidFill>
          </w14:textFill>
        </w:rPr>
        <w:t>-L</w:t>
      </w:r>
      <w:r>
        <w:rPr>
          <w:rFonts w:hint="eastAsia" w:ascii="Arial" w:hAnsi="Arial" w:cs="Arial"/>
          <w:bCs/>
          <w:color w:val="000000" w:themeColor="text1"/>
          <w:sz w:val="24"/>
          <w:szCs w:val="24"/>
          <w:lang w:val="en-GB"/>
          <w14:textFill>
            <w14:solidFill>
              <w14:schemeClr w14:val="tx1"/>
            </w14:solidFill>
          </w14:textFill>
        </w:rPr>
        <w:t>）</w:t>
      </w:r>
      <w:r>
        <w:rPr>
          <w:rFonts w:hint="eastAsia" w:ascii="Arial" w:hAnsi="Arial" w:cs="Arial"/>
          <w:bCs/>
          <w:color w:val="000000" w:themeColor="text1"/>
          <w:sz w:val="24"/>
          <w:szCs w:val="24"/>
          <w:lang w:val="en-GB" w:eastAsia="zh-CN"/>
          <w14:textFill>
            <w14:solidFill>
              <w14:schemeClr w14:val="tx1"/>
            </w14:solidFill>
          </w14:textFill>
        </w:rPr>
        <w:t>，</w:t>
      </w:r>
      <w:r>
        <w:rPr>
          <w:rFonts w:hint="default" w:ascii="Arial" w:hAnsi="Arial" w:cs="Arial"/>
          <w:bCs/>
          <w:color w:val="000000" w:themeColor="text1"/>
          <w:sz w:val="24"/>
          <w:szCs w:val="24"/>
          <w:lang w:val="en-GB"/>
          <w14:textFill>
            <w14:solidFill>
              <w14:schemeClr w14:val="tx1"/>
            </w14:solidFill>
          </w14:textFill>
        </w:rPr>
        <w:t>企业已落实各项排污管理制度，台账完整，因此符合排污许可管理要求</w:t>
      </w:r>
      <w:r>
        <w:rPr>
          <w:rFonts w:hint="eastAsia" w:ascii="Arial" w:hAnsi="Arial" w:cs="Arial"/>
          <w:bCs/>
          <w:color w:val="000000" w:themeColor="text1"/>
          <w:sz w:val="24"/>
          <w:szCs w:val="24"/>
          <w:lang w:val="en-GB" w:eastAsia="zh-CN"/>
          <w14:textFill>
            <w14:solidFill>
              <w14:schemeClr w14:val="tx1"/>
            </w14:solidFill>
          </w14:textFill>
        </w:rPr>
        <w:t>。</w:t>
      </w:r>
      <w:r>
        <w:rPr>
          <w:rFonts w:hint="eastAsia" w:ascii="Arial" w:hAnsi="Arial" w:cs="Arial"/>
          <w:bCs/>
          <w:color w:val="000000" w:themeColor="text1"/>
          <w:sz w:val="24"/>
          <w:szCs w:val="24"/>
          <w:lang w:val="en-GB" w:eastAsia="zh-CN"/>
          <w14:textFill>
            <w14:solidFill>
              <w14:schemeClr w14:val="tx1"/>
            </w14:solidFill>
          </w14:textFill>
        </w:rPr>
        <w:br w:type="page"/>
      </w:r>
    </w:p>
    <w:p w14:paraId="6CD9C1D0">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lang w:val="en-US" w:eastAsia="zh-CN"/>
          <w14:textFill>
            <w14:solidFill>
              <w14:schemeClr w14:val="tx1"/>
            </w14:solidFill>
          </w14:textFill>
        </w:rPr>
        <w:t>现有环保设施设计资质情况</w:t>
      </w:r>
    </w:p>
    <w:p w14:paraId="2223FD1E">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lang w:val="en-US" w:eastAsia="zh-CN"/>
          <w14:textFill>
            <w14:solidFill>
              <w14:schemeClr w14:val="tx1"/>
            </w14:solidFill>
          </w14:textFill>
        </w:rPr>
      </w:pPr>
      <w:r>
        <w:rPr>
          <w:rFonts w:hint="default" w:ascii="Arial" w:hAnsi="Arial" w:cs="Arial"/>
          <w:bCs/>
          <w:color w:val="000000" w:themeColor="text1"/>
          <w:sz w:val="24"/>
          <w:szCs w:val="24"/>
          <w:lang w:val="en-GB"/>
          <w14:textFill>
            <w14:solidFill>
              <w14:schemeClr w14:val="tx1"/>
            </w14:solidFill>
          </w14:textFill>
        </w:rPr>
        <w:t>企业现有项目</w:t>
      </w:r>
      <w:r>
        <w:rPr>
          <w:rFonts w:hint="eastAsia" w:ascii="Arial" w:hAnsi="Arial" w:cs="Arial"/>
          <w:bCs/>
          <w:color w:val="000000" w:themeColor="text1"/>
          <w:sz w:val="24"/>
          <w:szCs w:val="24"/>
          <w:lang w:val="en-US" w:eastAsia="zh-CN"/>
          <w14:textFill>
            <w14:solidFill>
              <w14:schemeClr w14:val="tx1"/>
            </w14:solidFill>
          </w14:textFill>
        </w:rPr>
        <w:t>环境保护设施设计单位为上海俱新立环境工程有限公司，该公司现持有上海市住房和城乡建设管理委员会颁发的环保工程专业承包二级资质，资质证书编号：D231833906。</w:t>
      </w:r>
    </w:p>
    <w:p w14:paraId="7B511885">
      <w:pPr>
        <w:pStyle w:val="50"/>
        <w:keepNext w:val="0"/>
        <w:keepLines w:val="0"/>
        <w:pageBreakBefore w:val="0"/>
        <w:widowControl w:val="0"/>
        <w:numPr>
          <w:ilvl w:val="2"/>
          <w:numId w:val="5"/>
        </w:numPr>
        <w:kinsoku/>
        <w:wordWrap/>
        <w:overflowPunct/>
        <w:topLinePunct w:val="0"/>
        <w:autoSpaceDE/>
        <w:autoSpaceDN/>
        <w:bidi w:val="0"/>
        <w:adjustRightInd/>
        <w:snapToGrid w:val="0"/>
        <w:spacing w:line="360" w:lineRule="auto"/>
        <w:ind w:left="105" w:leftChars="50" w:right="105" w:rightChars="50" w:firstLine="0" w:firstLineChars="0"/>
        <w:textAlignment w:val="auto"/>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现有工程存在问题及整改措施</w:t>
      </w:r>
    </w:p>
    <w:p w14:paraId="1038D292">
      <w:pPr>
        <w:pStyle w:val="50"/>
        <w:keepNext w:val="0"/>
        <w:keepLines w:val="0"/>
        <w:pageBreakBefore w:val="0"/>
        <w:kinsoku/>
        <w:wordWrap/>
        <w:overflowPunct/>
        <w:bidi w:val="0"/>
        <w:snapToGrid w:val="0"/>
        <w:spacing w:line="360" w:lineRule="auto"/>
        <w:ind w:left="105" w:leftChars="50" w:right="105" w:rightChars="50" w:firstLine="480"/>
        <w:rPr>
          <w:rFonts w:hint="eastAsia" w:ascii="Times New Roman" w:hAnsi="Times New Roman" w:eastAsia="宋体"/>
          <w:bCs/>
          <w:sz w:val="24"/>
          <w:szCs w:val="24"/>
          <w:lang w:val="en-GB"/>
        </w:rPr>
      </w:pPr>
      <w:r>
        <w:rPr>
          <w:rFonts w:hint="eastAsia" w:ascii="Times New Roman" w:hAnsi="Times New Roman" w:eastAsia="宋体"/>
          <w:bCs/>
          <w:sz w:val="24"/>
          <w:szCs w:val="24"/>
        </w:rPr>
        <w:t>现有工程</w:t>
      </w:r>
      <w:r>
        <w:rPr>
          <w:rFonts w:hint="eastAsia" w:ascii="Times New Roman" w:hAnsi="Times New Roman" w:eastAsia="宋体"/>
          <w:bCs/>
          <w:sz w:val="24"/>
          <w:szCs w:val="24"/>
          <w:lang w:val="en-GB"/>
        </w:rPr>
        <w:t>生产过程中产生的废气、废水和噪声均满足相应排放标准要求、实现达标排放，产生的固废去向合理，能够得到妥善处理处置，不会造成二次污染。</w:t>
      </w:r>
      <w:r>
        <w:rPr>
          <w:rFonts w:hint="eastAsia" w:ascii="Times New Roman" w:hAnsi="Times New Roman" w:eastAsia="宋体"/>
          <w:sz w:val="24"/>
          <w:szCs w:val="24"/>
        </w:rPr>
        <w:t>现有工程的实际</w:t>
      </w:r>
      <w:r>
        <w:rPr>
          <w:rFonts w:hint="eastAsia" w:ascii="Times New Roman" w:hAnsi="Times New Roman" w:eastAsia="宋体"/>
          <w:bCs/>
          <w:sz w:val="24"/>
          <w:szCs w:val="24"/>
          <w:lang w:val="en-GB"/>
        </w:rPr>
        <w:t>污染物排放量能够符合本评价校核后的总量控制指标，能够符合总量控制要求。</w:t>
      </w:r>
      <w:r>
        <w:rPr>
          <w:rFonts w:hint="eastAsia"/>
          <w:bCs/>
          <w:sz w:val="24"/>
          <w:szCs w:val="24"/>
          <w:lang w:val="en-US" w:eastAsia="zh-CN"/>
        </w:rPr>
        <w:t>企</w:t>
      </w:r>
      <w:r>
        <w:rPr>
          <w:rFonts w:hint="eastAsia" w:ascii="Times New Roman" w:hAnsi="Times New Roman" w:eastAsia="宋体"/>
          <w:bCs/>
          <w:sz w:val="24"/>
          <w:szCs w:val="24"/>
          <w:lang w:val="en-GB"/>
        </w:rPr>
        <w:t>业现有工程存在的主要问题及整改要求如下：</w:t>
      </w:r>
    </w:p>
    <w:p w14:paraId="0D802BE4">
      <w:pPr>
        <w:pStyle w:val="50"/>
        <w:keepNext w:val="0"/>
        <w:keepLines w:val="0"/>
        <w:pageBreakBefore w:val="0"/>
        <w:kinsoku/>
        <w:wordWrap/>
        <w:overflowPunct/>
        <w:bidi w:val="0"/>
        <w:snapToGrid w:val="0"/>
        <w:spacing w:line="360" w:lineRule="auto"/>
        <w:ind w:left="105" w:leftChars="50" w:right="105" w:rightChars="50" w:firstLine="480"/>
        <w:rPr>
          <w:rFonts w:ascii="Times New Roman" w:hAnsi="Times New Roman" w:eastAsia="宋体"/>
          <w:sz w:val="24"/>
          <w:szCs w:val="24"/>
        </w:rPr>
      </w:pPr>
      <w:r>
        <w:rPr>
          <w:rFonts w:hint="eastAsia" w:ascii="Arial" w:hAnsi="Arial" w:cs="Arial"/>
          <w:bCs/>
          <w:sz w:val="24"/>
          <w:szCs w:val="24"/>
          <w:lang w:val="en-US" w:eastAsia="zh-CN"/>
        </w:rPr>
        <w:t>目前企业现有工程油炸废气的油烟浓度去除效率不高，应加强油烟净化系统的维护管理，确保油烟的有效去除</w:t>
      </w:r>
      <w:r>
        <w:rPr>
          <w:rFonts w:hint="eastAsia" w:ascii="Times New Roman" w:hAnsi="Times New Roman" w:eastAsia="宋体"/>
          <w:sz w:val="24"/>
          <w:szCs w:val="24"/>
        </w:rPr>
        <w:t>。</w:t>
      </w:r>
    </w:p>
    <w:p w14:paraId="5146003B">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auto"/>
          <w:sz w:val="24"/>
          <w:szCs w:val="24"/>
        </w:rPr>
      </w:pPr>
      <w:r>
        <w:rPr>
          <w:rFonts w:hint="default" w:ascii="Arial" w:hAnsi="Arial" w:eastAsia="宋体" w:cs="Arial"/>
          <w:b/>
          <w:bCs/>
          <w:color w:val="auto"/>
          <w:sz w:val="24"/>
          <w:szCs w:val="24"/>
        </w:rPr>
        <w:t>以新带老污染源强核算</w:t>
      </w:r>
    </w:p>
    <w:p w14:paraId="08687DDE">
      <w:pPr>
        <w:pStyle w:val="50"/>
        <w:keepNext w:val="0"/>
        <w:keepLines w:val="0"/>
        <w:pageBreakBefore w:val="0"/>
        <w:numPr>
          <w:ilvl w:val="0"/>
          <w:numId w:val="0"/>
        </w:numPr>
        <w:kinsoku/>
        <w:wordWrap/>
        <w:overflowPunct/>
        <w:bidi w:val="0"/>
        <w:snapToGrid w:val="0"/>
        <w:spacing w:line="360" w:lineRule="auto"/>
        <w:ind w:left="825" w:leftChars="50" w:right="105" w:rightChars="50" w:hanging="720" w:firstLineChars="0"/>
        <w:outlineLvl w:val="2"/>
        <w:rPr>
          <w:rFonts w:hint="default" w:ascii="Arial" w:hAnsi="Arial" w:eastAsia="宋体" w:cs="Arial"/>
          <w:b/>
          <w:bCs/>
          <w:color w:val="000000" w:themeColor="text1"/>
          <w:kern w:val="2"/>
          <w:sz w:val="24"/>
          <w:szCs w:val="24"/>
          <w:lang w:val="en-US" w:eastAsia="zh-CN" w:bidi="ar-SA"/>
          <w14:textFill>
            <w14:solidFill>
              <w14:schemeClr w14:val="tx1"/>
            </w14:solidFill>
          </w14:textFill>
        </w:rPr>
      </w:pPr>
      <w:r>
        <w:rPr>
          <w:rFonts w:hint="default" w:ascii="Arial" w:hAnsi="Arial" w:eastAsia="宋体" w:cs="Arial"/>
          <w:b/>
          <w:bCs/>
          <w:color w:val="000000" w:themeColor="text1"/>
          <w:kern w:val="2"/>
          <w:sz w:val="24"/>
          <w:szCs w:val="24"/>
          <w:lang w:val="en-US" w:eastAsia="zh-CN" w:bidi="ar-SA"/>
          <w14:textFill>
            <w14:solidFill>
              <w14:schemeClr w14:val="tx1"/>
            </w14:solidFill>
          </w14:textFill>
        </w:rPr>
        <w:t>（1）</w:t>
      </w:r>
      <w:r>
        <w:rPr>
          <w:rFonts w:hint="eastAsia" w:ascii="Arial" w:hAnsi="Arial" w:cs="Arial"/>
          <w:b/>
          <w:bCs/>
          <w:color w:val="000000" w:themeColor="text1"/>
          <w:kern w:val="2"/>
          <w:sz w:val="24"/>
          <w:szCs w:val="24"/>
          <w:lang w:val="en-US" w:eastAsia="zh-CN" w:bidi="ar-SA"/>
          <w14:textFill>
            <w14:solidFill>
              <w14:schemeClr w14:val="tx1"/>
            </w14:solidFill>
          </w14:textFill>
        </w:rPr>
        <w:t>生产废水</w:t>
      </w:r>
      <w:r>
        <w:rPr>
          <w:rFonts w:hint="eastAsia" w:ascii="Arial" w:hAnsi="Arial" w:cs="Arial"/>
          <w:b/>
          <w:bCs/>
          <w:color w:val="000000" w:themeColor="text1"/>
          <w:sz w:val="24"/>
          <w:szCs w:val="24"/>
          <w:highlight w:val="none"/>
          <w:lang w:val="en-US" w:eastAsia="zh-CN"/>
          <w14:textFill>
            <w14:solidFill>
              <w14:schemeClr w14:val="tx1"/>
            </w14:solidFill>
          </w14:textFill>
        </w:rPr>
        <w:t>“以新带老”消减量</w:t>
      </w:r>
    </w:p>
    <w:p w14:paraId="35B8B3A7">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720" w:firstLineChars="0"/>
        <w:textAlignment w:val="auto"/>
        <w:outlineLvl w:val="2"/>
        <w:rPr>
          <w:rFonts w:hint="default" w:ascii="Arial" w:hAnsi="Arial" w:eastAsia="宋体" w:cs="Arial"/>
          <w:b w:val="0"/>
          <w:bCs w:val="0"/>
          <w:color w:val="000000" w:themeColor="text1"/>
          <w:sz w:val="24"/>
          <w:szCs w:val="24"/>
          <w:highlight w:val="none"/>
          <w14:textFill>
            <w14:solidFill>
              <w14:schemeClr w14:val="tx1"/>
            </w14:solidFill>
          </w14:textFill>
        </w:rPr>
      </w:pPr>
      <w:r>
        <w:rPr>
          <w:rFonts w:hint="eastAsia" w:ascii="Arial" w:hAnsi="Arial" w:cs="Arial"/>
          <w:b w:val="0"/>
          <w:bCs w:val="0"/>
          <w:color w:val="000000" w:themeColor="text1"/>
          <w:sz w:val="24"/>
          <w:szCs w:val="24"/>
          <w:highlight w:val="none"/>
          <w:lang w:val="en-US" w:eastAsia="zh-CN"/>
          <w14:textFill>
            <w14:solidFill>
              <w14:schemeClr w14:val="tx1"/>
            </w14:solidFill>
          </w14:textFill>
        </w:rPr>
        <w:t>1、洗蛋工序“以新带老”消减量</w:t>
      </w:r>
    </w:p>
    <w:p w14:paraId="20601494">
      <w:pPr>
        <w:keepNext w:val="0"/>
        <w:keepLines w:val="0"/>
        <w:pageBreakBefore w:val="0"/>
        <w:kinsoku/>
        <w:wordWrap/>
        <w:overflowPunct/>
        <w:bidi w:val="0"/>
        <w:snapToGrid w:val="0"/>
        <w:spacing w:line="360" w:lineRule="auto"/>
        <w:ind w:left="105" w:leftChars="50" w:right="105" w:rightChars="50" w:firstLine="480" w:firstLineChars="200"/>
        <w:jc w:val="left"/>
        <w:outlineLvl w:val="2"/>
        <w:rPr>
          <w:rFonts w:hint="default" w:ascii="Arial" w:hAnsi="Arial" w:eastAsia="宋体" w:cs="Arial"/>
          <w:color w:val="000000"/>
          <w:sz w:val="24"/>
          <w:szCs w:val="24"/>
        </w:rPr>
      </w:pPr>
      <w:r>
        <w:rPr>
          <w:rFonts w:hint="default" w:ascii="Arial" w:hAnsi="Arial" w:eastAsia="宋体" w:cs="Arial"/>
          <w:color w:val="000000"/>
          <w:sz w:val="24"/>
          <w:szCs w:val="24"/>
        </w:rPr>
        <w:t>项目实施后企业采用蛋液替代原有工艺流程中的部分鸡蛋</w:t>
      </w:r>
      <w:r>
        <w:rPr>
          <w:rFonts w:hint="default" w:ascii="Arial" w:hAnsi="Arial" w:eastAsia="宋体" w:cs="Arial"/>
          <w:color w:val="000000"/>
          <w:sz w:val="24"/>
          <w:szCs w:val="24"/>
          <w:lang w:eastAsia="zh-CN"/>
        </w:rPr>
        <w:t>，</w:t>
      </w:r>
      <w:r>
        <w:rPr>
          <w:rFonts w:hint="default" w:ascii="Arial" w:hAnsi="Arial" w:eastAsia="宋体" w:cs="Arial"/>
          <w:color w:val="000000"/>
          <w:sz w:val="24"/>
          <w:szCs w:val="24"/>
        </w:rPr>
        <w:t>可以有效提高生产效率，节约水资源。根据企业提供资料，</w:t>
      </w:r>
      <w:r>
        <w:rPr>
          <w:rFonts w:hint="default" w:ascii="Arial" w:hAnsi="Arial" w:eastAsia="宋体" w:cs="Arial"/>
          <w:color w:val="000000"/>
          <w:sz w:val="24"/>
          <w:szCs w:val="24"/>
          <w:lang w:val="en-US" w:eastAsia="zh-CN"/>
        </w:rPr>
        <w:t>技术改造后</w:t>
      </w:r>
      <w:r>
        <w:rPr>
          <w:rFonts w:hint="default" w:ascii="Arial" w:hAnsi="Arial" w:eastAsia="宋体" w:cs="Arial"/>
          <w:color w:val="000000"/>
          <w:sz w:val="24"/>
          <w:szCs w:val="24"/>
        </w:rPr>
        <w:t>企业使用</w:t>
      </w:r>
      <w:r>
        <w:rPr>
          <w:rFonts w:hint="default" w:ascii="Arial" w:hAnsi="Arial" w:eastAsia="宋体" w:cs="Arial"/>
          <w:color w:val="000000"/>
          <w:sz w:val="24"/>
          <w:szCs w:val="24"/>
          <w:lang w:val="en-US" w:eastAsia="zh-CN"/>
        </w:rPr>
        <w:t>鸡</w:t>
      </w:r>
      <w:r>
        <w:rPr>
          <w:rFonts w:hint="default" w:ascii="Arial" w:hAnsi="Arial" w:eastAsia="宋体" w:cs="Arial"/>
          <w:color w:val="000000"/>
          <w:sz w:val="24"/>
          <w:szCs w:val="24"/>
        </w:rPr>
        <w:t>蛋量为68.4万个/年，取</w:t>
      </w:r>
      <w:r>
        <w:rPr>
          <w:rFonts w:hint="default" w:ascii="Arial" w:hAnsi="Arial" w:eastAsia="宋体" w:cs="Arial"/>
          <w:color w:val="000000"/>
          <w:sz w:val="24"/>
          <w:szCs w:val="24"/>
          <w:lang w:val="en-US" w:eastAsia="zh-CN"/>
        </w:rPr>
        <w:t>鸡</w:t>
      </w:r>
      <w:r>
        <w:rPr>
          <w:rFonts w:hint="default" w:ascii="Arial" w:hAnsi="Arial" w:eastAsia="宋体" w:cs="Arial"/>
          <w:color w:val="000000"/>
          <w:sz w:val="24"/>
          <w:szCs w:val="24"/>
        </w:rPr>
        <w:t>蛋重量为55g/个，则企业</w:t>
      </w:r>
      <w:r>
        <w:rPr>
          <w:rFonts w:hint="default" w:ascii="Arial" w:hAnsi="Arial" w:eastAsia="宋体" w:cs="Arial"/>
          <w:color w:val="000000"/>
          <w:sz w:val="24"/>
          <w:szCs w:val="24"/>
          <w:lang w:val="en-US" w:eastAsia="zh-CN"/>
        </w:rPr>
        <w:t>现鸡</w:t>
      </w:r>
      <w:r>
        <w:rPr>
          <w:rFonts w:hint="default" w:ascii="Arial" w:hAnsi="Arial" w:eastAsia="宋体" w:cs="Arial"/>
          <w:color w:val="000000"/>
          <w:sz w:val="24"/>
          <w:szCs w:val="24"/>
        </w:rPr>
        <w:t>蛋消耗量为37.62t/a</w:t>
      </w:r>
      <w:r>
        <w:rPr>
          <w:rFonts w:hint="default" w:ascii="Arial" w:hAnsi="Arial" w:eastAsia="宋体" w:cs="Arial"/>
          <w:color w:val="000000"/>
          <w:sz w:val="24"/>
          <w:szCs w:val="24"/>
          <w:lang w:eastAsia="zh-CN"/>
        </w:rPr>
        <w:t>，</w:t>
      </w:r>
      <w:r>
        <w:rPr>
          <w:rFonts w:hint="default" w:ascii="Arial" w:hAnsi="Arial" w:eastAsia="宋体" w:cs="Arial"/>
          <w:color w:val="000000"/>
          <w:sz w:val="24"/>
          <w:szCs w:val="24"/>
        </w:rPr>
        <w:t>原环评鸡蛋原辅材料消耗量为1962.62t/a，</w:t>
      </w:r>
      <w:r>
        <w:rPr>
          <w:rFonts w:hint="default" w:ascii="Arial" w:hAnsi="Arial" w:eastAsia="宋体" w:cs="Arial"/>
          <w:color w:val="000000"/>
          <w:sz w:val="24"/>
          <w:szCs w:val="24"/>
          <w:lang w:val="en-US" w:eastAsia="zh-CN"/>
        </w:rPr>
        <w:t>剩余鸡蛋使用量1925t/a不再产生</w:t>
      </w:r>
      <w:r>
        <w:rPr>
          <w:rFonts w:hint="default" w:ascii="Arial" w:hAnsi="Arial" w:eastAsia="宋体" w:cs="Arial"/>
          <w:color w:val="000000"/>
          <w:sz w:val="24"/>
          <w:szCs w:val="24"/>
        </w:rPr>
        <w:t>。类比同类型企业，禽蛋清洗用水量约为1.0~1.2m</w:t>
      </w:r>
      <w:r>
        <w:rPr>
          <w:rFonts w:hint="default" w:ascii="Arial" w:hAnsi="Arial" w:eastAsia="宋体" w:cs="Arial"/>
          <w:color w:val="000000"/>
          <w:sz w:val="24"/>
          <w:szCs w:val="24"/>
          <w:vertAlign w:val="superscript"/>
        </w:rPr>
        <w:t>3</w:t>
      </w:r>
      <w:r>
        <w:rPr>
          <w:rFonts w:hint="default" w:ascii="Arial" w:hAnsi="Arial" w:eastAsia="宋体" w:cs="Arial"/>
          <w:color w:val="000000"/>
          <w:sz w:val="24"/>
          <w:szCs w:val="24"/>
        </w:rPr>
        <w:t>/吨蛋，废水排放系数取0.9，洗蛋废水约为1.1m</w:t>
      </w:r>
      <w:r>
        <w:rPr>
          <w:rFonts w:hint="default" w:ascii="Arial" w:hAnsi="Arial" w:eastAsia="宋体" w:cs="Arial"/>
          <w:color w:val="000000"/>
          <w:sz w:val="24"/>
          <w:szCs w:val="24"/>
          <w:vertAlign w:val="superscript"/>
        </w:rPr>
        <w:t>3</w:t>
      </w:r>
      <w:r>
        <w:rPr>
          <w:rFonts w:hint="default" w:ascii="Arial" w:hAnsi="Arial" w:eastAsia="宋体" w:cs="Arial"/>
          <w:color w:val="000000"/>
          <w:sz w:val="24"/>
          <w:szCs w:val="24"/>
        </w:rPr>
        <w:t>/吨蛋；则剩余鸡蛋1925t</w:t>
      </w:r>
      <w:r>
        <w:rPr>
          <w:rFonts w:hint="default" w:ascii="Arial" w:hAnsi="Arial" w:eastAsia="宋体" w:cs="Arial"/>
          <w:color w:val="000000"/>
          <w:sz w:val="24"/>
          <w:szCs w:val="24"/>
          <w:lang w:val="en-US" w:eastAsia="zh-CN"/>
        </w:rPr>
        <w:t>/a</w:t>
      </w:r>
      <w:r>
        <w:rPr>
          <w:rFonts w:hint="default" w:ascii="Arial" w:hAnsi="Arial" w:eastAsia="宋体" w:cs="Arial"/>
          <w:color w:val="000000"/>
          <w:sz w:val="24"/>
          <w:szCs w:val="24"/>
        </w:rPr>
        <w:t>产生的洗蛋废水2118t/a，经技术改造后此部分废水将不再产生。</w:t>
      </w:r>
    </w:p>
    <w:p w14:paraId="227F1E49">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720" w:firstLineChars="0"/>
        <w:textAlignment w:val="auto"/>
        <w:outlineLvl w:val="2"/>
        <w:rPr>
          <w:rFonts w:hint="default" w:ascii="Arial" w:hAnsi="Arial" w:eastAsia="宋体" w:cs="Arial"/>
          <w:b w:val="0"/>
          <w:bCs w:val="0"/>
          <w:color w:val="000000" w:themeColor="text1"/>
          <w:kern w:val="2"/>
          <w:sz w:val="24"/>
          <w:szCs w:val="24"/>
          <w:lang w:val="en-US" w:eastAsia="zh-CN" w:bidi="ar-SA"/>
          <w14:textFill>
            <w14:solidFill>
              <w14:schemeClr w14:val="tx1"/>
            </w14:solidFill>
          </w14:textFill>
        </w:rPr>
      </w:pPr>
      <w:r>
        <w:rPr>
          <w:rFonts w:hint="eastAsia" w:ascii="Arial" w:hAnsi="Arial" w:cs="Arial"/>
          <w:b w:val="0"/>
          <w:bCs w:val="0"/>
          <w:color w:val="000000" w:themeColor="text1"/>
          <w:kern w:val="2"/>
          <w:sz w:val="24"/>
          <w:szCs w:val="24"/>
          <w:lang w:val="en-US" w:eastAsia="zh-CN" w:bidi="ar-SA"/>
          <w14:textFill>
            <w14:solidFill>
              <w14:schemeClr w14:val="tx1"/>
            </w14:solidFill>
          </w14:textFill>
        </w:rPr>
        <w:t>2、蒸汽冷凝水“以新带老”消减量</w:t>
      </w:r>
    </w:p>
    <w:p w14:paraId="3602220E">
      <w:pPr>
        <w:keepNext w:val="0"/>
        <w:keepLines w:val="0"/>
        <w:pageBreakBefore w:val="0"/>
        <w:kinsoku/>
        <w:wordWrap/>
        <w:overflowPunct/>
        <w:bidi w:val="0"/>
        <w:snapToGrid w:val="0"/>
        <w:spacing w:line="360" w:lineRule="auto"/>
        <w:ind w:left="105" w:leftChars="50" w:right="105" w:rightChars="50" w:firstLine="480" w:firstLineChars="200"/>
        <w:jc w:val="both"/>
        <w:outlineLvl w:val="2"/>
        <w:rPr>
          <w:rFonts w:hint="eastAsia" w:ascii="Arial" w:hAnsi="Arial" w:cs="Arial"/>
          <w:color w:val="000000"/>
          <w:sz w:val="24"/>
          <w:szCs w:val="24"/>
          <w:lang w:val="en-US" w:eastAsia="zh-CN"/>
        </w:rPr>
      </w:pPr>
      <w:r>
        <w:rPr>
          <w:rFonts w:hint="eastAsia" w:ascii="Arial" w:hAnsi="Arial" w:cs="Arial"/>
          <w:color w:val="000000"/>
          <w:sz w:val="24"/>
          <w:szCs w:val="24"/>
          <w:lang w:val="en-US" w:eastAsia="zh-CN"/>
        </w:rPr>
        <w:t>本次项目新增电加热锅炉为醒发及蒸煮工序提供蒸汽，原环评中供汽系统涉及外购蒸汽3500t/a不再使用。项目蒸汽使用过程中存在部分工艺损耗，参考面包烘焙行业同类项目实测数据，本次环评取该部分工艺损耗为蒸汽总量的10%，则蒸汽损耗量为350t/a，蒸汽冷凝后产生蒸汽冷凝水3150t/a经过技术改造后此部分废水不再产生。</w:t>
      </w:r>
    </w:p>
    <w:p w14:paraId="79B55CD8">
      <w:pPr>
        <w:keepNext w:val="0"/>
        <w:keepLines w:val="0"/>
        <w:pageBreakBefore w:val="0"/>
        <w:kinsoku/>
        <w:wordWrap/>
        <w:overflowPunct/>
        <w:bidi w:val="0"/>
        <w:snapToGrid w:val="0"/>
        <w:spacing w:line="360" w:lineRule="auto"/>
        <w:ind w:left="105" w:leftChars="50" w:right="105" w:rightChars="50" w:firstLine="480" w:firstLineChars="200"/>
        <w:jc w:val="left"/>
        <w:outlineLvl w:val="2"/>
        <w:rPr>
          <w:rFonts w:hint="default" w:ascii="Arial" w:hAnsi="Arial" w:eastAsia="宋体" w:cs="Arial"/>
          <w:sz w:val="24"/>
          <w:szCs w:val="24"/>
        </w:rPr>
      </w:pPr>
      <w:r>
        <w:rPr>
          <w:rFonts w:hint="eastAsia" w:ascii="Times New Roman" w:hAnsi="Times New Roman" w:eastAsia="宋体"/>
          <w:sz w:val="24"/>
          <w:szCs w:val="24"/>
        </w:rPr>
        <w:t>具体</w:t>
      </w:r>
      <w:r>
        <w:rPr>
          <w:rFonts w:hint="eastAsia" w:ascii="Times New Roman" w:hAnsi="Times New Roman" w:eastAsia="宋体"/>
          <w:sz w:val="24"/>
          <w:szCs w:val="24"/>
          <w:lang w:val="en-US" w:eastAsia="zh-CN"/>
        </w:rPr>
        <w:t>废水</w:t>
      </w:r>
      <w:r>
        <w:rPr>
          <w:rFonts w:hint="eastAsia" w:ascii="Times New Roman" w:hAnsi="Times New Roman" w:eastAsia="宋体"/>
          <w:sz w:val="24"/>
          <w:szCs w:val="24"/>
        </w:rPr>
        <w:t>“以新带老”削减量见</w:t>
      </w:r>
      <w:r>
        <w:rPr>
          <w:rFonts w:hint="default" w:ascii="Arial" w:hAnsi="Arial" w:eastAsia="宋体" w:cs="Arial"/>
          <w:sz w:val="24"/>
          <w:szCs w:val="24"/>
        </w:rPr>
        <w:t>表</w:t>
      </w:r>
      <w:r>
        <w:rPr>
          <w:rFonts w:hint="default" w:ascii="Arial" w:hAnsi="Arial" w:cs="Arial"/>
          <w:sz w:val="24"/>
          <w:szCs w:val="24"/>
          <w:lang w:val="en-US" w:eastAsia="zh-CN"/>
        </w:rPr>
        <w:t>2-40</w:t>
      </w:r>
      <w:r>
        <w:rPr>
          <w:rFonts w:hint="default" w:ascii="Arial" w:hAnsi="Arial" w:eastAsia="宋体" w:cs="Arial"/>
          <w:sz w:val="24"/>
          <w:szCs w:val="24"/>
        </w:rPr>
        <w:t>。</w:t>
      </w:r>
    </w:p>
    <w:p w14:paraId="00C88D22">
      <w:pPr>
        <w:rPr>
          <w:rFonts w:hint="default" w:ascii="Arial" w:hAnsi="Arial" w:eastAsia="宋体" w:cs="Arial"/>
          <w:sz w:val="24"/>
          <w:szCs w:val="24"/>
        </w:rPr>
      </w:pPr>
      <w:r>
        <w:rPr>
          <w:rFonts w:hint="default" w:ascii="Arial" w:hAnsi="Arial" w:eastAsia="宋体" w:cs="Arial"/>
          <w:sz w:val="24"/>
          <w:szCs w:val="24"/>
        </w:rPr>
        <w:br w:type="page"/>
      </w:r>
    </w:p>
    <w:p w14:paraId="726CC279">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废</w:t>
      </w:r>
      <w:r>
        <w:rPr>
          <w:rFonts w:hint="eastAsia" w:ascii="Arial" w:hAnsi="Arial" w:cs="Arial"/>
          <w:b/>
          <w:bCs/>
          <w:color w:val="000000" w:themeColor="text1"/>
          <w:sz w:val="24"/>
          <w:szCs w:val="24"/>
          <w:lang w:val="en-US" w:eastAsia="zh-CN"/>
          <w14:textFill>
            <w14:solidFill>
              <w14:schemeClr w14:val="tx1"/>
            </w14:solidFill>
          </w14:textFill>
        </w:rPr>
        <w:t>水</w:t>
      </w:r>
      <w:r>
        <w:rPr>
          <w:rFonts w:hint="default" w:ascii="Arial" w:hAnsi="Arial" w:eastAsia="宋体" w:cs="Arial"/>
          <w:b/>
          <w:bCs/>
          <w:color w:val="000000" w:themeColor="text1"/>
          <w:sz w:val="24"/>
          <w:szCs w:val="24"/>
          <w:lang w:val="en-US" w:eastAsia="zh-CN"/>
          <w14:textFill>
            <w14:solidFill>
              <w14:schemeClr w14:val="tx1"/>
            </w14:solidFill>
          </w14:textFill>
        </w:rPr>
        <w:t>以新带老削减量</w:t>
      </w:r>
      <w:r>
        <w:rPr>
          <w:rFonts w:hint="default" w:ascii="Arial" w:hAnsi="Arial" w:eastAsia="宋体" w:cs="Arial"/>
          <w:b/>
          <w:bCs/>
          <w:color w:val="000000" w:themeColor="text1"/>
          <w:sz w:val="24"/>
          <w:szCs w:val="24"/>
          <w14:textFill>
            <w14:solidFill>
              <w14:schemeClr w14:val="tx1"/>
            </w14:solidFill>
          </w14:textFill>
        </w:rPr>
        <w:t xml:space="preserve"> </w:t>
      </w:r>
      <w:r>
        <w:rPr>
          <w:rFonts w:hint="eastAsia" w:ascii="Arial" w:hAnsi="Arial"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单位：</w:t>
      </w:r>
      <w:r>
        <w:rPr>
          <w:rFonts w:hint="default" w:ascii="Arial" w:hAnsi="Arial" w:eastAsia="宋体" w:cs="Arial"/>
          <w:b/>
          <w:bCs/>
          <w:color w:val="000000" w:themeColor="text1"/>
          <w:sz w:val="24"/>
          <w:szCs w:val="24"/>
          <w:lang w:val="en-US" w:eastAsia="zh-CN"/>
          <w14:textFill>
            <w14:solidFill>
              <w14:schemeClr w14:val="tx1"/>
            </w14:solidFill>
          </w14:textFill>
        </w:rPr>
        <w:t>吨</w:t>
      </w:r>
      <w:r>
        <w:rPr>
          <w:rFonts w:hint="default" w:ascii="Arial" w:hAnsi="Arial" w:eastAsia="宋体" w:cs="Arial"/>
          <w:b/>
          <w:bCs/>
          <w:color w:val="000000" w:themeColor="text1"/>
          <w:sz w:val="24"/>
          <w:szCs w:val="24"/>
          <w14:textFill>
            <w14:solidFill>
              <w14:schemeClr w14:val="tx1"/>
            </w14:solidFill>
          </w14:textFill>
        </w:rPr>
        <w:t>/年</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1476"/>
        <w:gridCol w:w="2316"/>
        <w:gridCol w:w="2316"/>
        <w:gridCol w:w="952"/>
      </w:tblGrid>
      <w:tr w14:paraId="5CF3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0" w:type="auto"/>
            <w:noWrap w:val="0"/>
            <w:vAlign w:val="center"/>
          </w:tcPr>
          <w:p w14:paraId="19396AC0">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污染物名称</w:t>
            </w:r>
          </w:p>
        </w:tc>
        <w:tc>
          <w:tcPr>
            <w:tcW w:w="0" w:type="auto"/>
            <w:noWrap w:val="0"/>
            <w:vAlign w:val="center"/>
          </w:tcPr>
          <w:p w14:paraId="51AFC0EC">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洗蛋工序</w:t>
            </w:r>
          </w:p>
          <w:p w14:paraId="19307E04">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“以新带老”削减量</w:t>
            </w:r>
          </w:p>
        </w:tc>
        <w:tc>
          <w:tcPr>
            <w:tcW w:w="0" w:type="auto"/>
            <w:noWrap w:val="0"/>
            <w:vAlign w:val="center"/>
          </w:tcPr>
          <w:p w14:paraId="282D6788">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蒸汽冷凝水</w:t>
            </w:r>
          </w:p>
          <w:p w14:paraId="5DB785F8">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“以新带老”削减量</w:t>
            </w:r>
          </w:p>
        </w:tc>
        <w:tc>
          <w:tcPr>
            <w:tcW w:w="0" w:type="auto"/>
            <w:noWrap w:val="0"/>
            <w:vAlign w:val="center"/>
          </w:tcPr>
          <w:p w14:paraId="1ED7EC14">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合计</w:t>
            </w:r>
          </w:p>
        </w:tc>
      </w:tr>
      <w:tr w14:paraId="183B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0" w:type="auto"/>
            <w:noWrap w:val="0"/>
            <w:vAlign w:val="center"/>
          </w:tcPr>
          <w:p w14:paraId="79147632">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废水量</w:t>
            </w:r>
          </w:p>
        </w:tc>
        <w:tc>
          <w:tcPr>
            <w:tcW w:w="0" w:type="auto"/>
            <w:noWrap w:val="0"/>
            <w:vAlign w:val="center"/>
          </w:tcPr>
          <w:p w14:paraId="5E24741A">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2118</w:t>
            </w:r>
          </w:p>
        </w:tc>
        <w:tc>
          <w:tcPr>
            <w:tcW w:w="0" w:type="auto"/>
            <w:noWrap w:val="0"/>
            <w:vAlign w:val="center"/>
          </w:tcPr>
          <w:p w14:paraId="11056C79">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3150</w:t>
            </w:r>
          </w:p>
        </w:tc>
        <w:tc>
          <w:tcPr>
            <w:tcW w:w="0" w:type="auto"/>
            <w:noWrap w:val="0"/>
            <w:vAlign w:val="center"/>
          </w:tcPr>
          <w:p w14:paraId="3A654443">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5268</w:t>
            </w:r>
          </w:p>
        </w:tc>
      </w:tr>
      <w:tr w14:paraId="444E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0" w:type="auto"/>
            <w:noWrap w:val="0"/>
            <w:vAlign w:val="center"/>
          </w:tcPr>
          <w:p w14:paraId="20B8466D">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COD</w:t>
            </w:r>
            <w:r>
              <w:rPr>
                <w:rFonts w:hint="eastAsia" w:ascii="Arial" w:hAnsi="Arial" w:eastAsia="宋体" w:cs="Arial"/>
                <w:color w:val="000000" w:themeColor="text1"/>
                <w:kern w:val="0"/>
                <w:sz w:val="21"/>
                <w:szCs w:val="21"/>
                <w:vertAlign w:val="subscript"/>
                <w:lang w:val="en-US" w:eastAsia="zh-CN"/>
                <w14:textFill>
                  <w14:solidFill>
                    <w14:schemeClr w14:val="tx1"/>
                  </w14:solidFill>
                </w14:textFill>
              </w:rPr>
              <w:t>Cr</w:t>
            </w:r>
          </w:p>
        </w:tc>
        <w:tc>
          <w:tcPr>
            <w:tcW w:w="0" w:type="auto"/>
            <w:noWrap w:val="0"/>
            <w:vAlign w:val="center"/>
          </w:tcPr>
          <w:p w14:paraId="04846C8A">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0.065</w:t>
            </w:r>
          </w:p>
        </w:tc>
        <w:tc>
          <w:tcPr>
            <w:tcW w:w="0" w:type="auto"/>
            <w:noWrap w:val="0"/>
            <w:vAlign w:val="center"/>
          </w:tcPr>
          <w:p w14:paraId="33B7F75C">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0.126</w:t>
            </w:r>
          </w:p>
        </w:tc>
        <w:tc>
          <w:tcPr>
            <w:tcW w:w="0" w:type="auto"/>
            <w:noWrap w:val="0"/>
            <w:vAlign w:val="center"/>
          </w:tcPr>
          <w:p w14:paraId="47012803">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0.211</w:t>
            </w:r>
          </w:p>
        </w:tc>
      </w:tr>
      <w:tr w14:paraId="4F8A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0" w:type="auto"/>
            <w:noWrap w:val="0"/>
            <w:vAlign w:val="center"/>
          </w:tcPr>
          <w:p w14:paraId="51AB4F04">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NH</w:t>
            </w:r>
            <w:r>
              <w:rPr>
                <w:rFonts w:hint="eastAsia" w:ascii="Arial" w:hAnsi="Arial" w:eastAsia="宋体" w:cs="Arial"/>
                <w:color w:val="000000" w:themeColor="text1"/>
                <w:kern w:val="0"/>
                <w:sz w:val="21"/>
                <w:szCs w:val="21"/>
                <w:vertAlign w:val="subscript"/>
                <w:lang w:val="en-US" w:eastAsia="zh-CN"/>
                <w14:textFill>
                  <w14:solidFill>
                    <w14:schemeClr w14:val="tx1"/>
                  </w14:solidFill>
                </w14:textFill>
              </w:rPr>
              <w:t>3</w:t>
            </w:r>
            <w:r>
              <w:rPr>
                <w:rFonts w:hint="eastAsia" w:ascii="Arial" w:hAnsi="Arial" w:eastAsia="宋体" w:cs="Arial"/>
                <w:color w:val="000000" w:themeColor="text1"/>
                <w:kern w:val="0"/>
                <w:sz w:val="21"/>
                <w:szCs w:val="21"/>
                <w:lang w:val="en-US" w:eastAsia="zh-CN"/>
                <w14:textFill>
                  <w14:solidFill>
                    <w14:schemeClr w14:val="tx1"/>
                  </w14:solidFill>
                </w14:textFill>
              </w:rPr>
              <w:t>-N</w:t>
            </w:r>
          </w:p>
        </w:tc>
        <w:tc>
          <w:tcPr>
            <w:tcW w:w="0" w:type="auto"/>
            <w:noWrap w:val="0"/>
            <w:vAlign w:val="center"/>
          </w:tcPr>
          <w:p w14:paraId="71A73B64">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0.004</w:t>
            </w:r>
          </w:p>
        </w:tc>
        <w:tc>
          <w:tcPr>
            <w:tcW w:w="0" w:type="auto"/>
            <w:noWrap w:val="0"/>
            <w:vAlign w:val="center"/>
          </w:tcPr>
          <w:p w14:paraId="1746B814">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0.006</w:t>
            </w:r>
          </w:p>
        </w:tc>
        <w:tc>
          <w:tcPr>
            <w:tcW w:w="0" w:type="auto"/>
            <w:noWrap w:val="0"/>
            <w:vAlign w:val="center"/>
          </w:tcPr>
          <w:p w14:paraId="65DE8B43">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宋体" w:cs="Arial"/>
                <w:color w:val="000000" w:themeColor="text1"/>
                <w:kern w:val="0"/>
                <w:sz w:val="21"/>
                <w:szCs w:val="21"/>
                <w:lang w:val="en-US" w:eastAsia="zh-CN"/>
                <w14:textFill>
                  <w14:solidFill>
                    <w14:schemeClr w14:val="tx1"/>
                  </w14:solidFill>
                </w14:textFill>
              </w:rPr>
              <w:t>0.011</w:t>
            </w:r>
          </w:p>
        </w:tc>
      </w:tr>
    </w:tbl>
    <w:p w14:paraId="480AA97C">
      <w:pPr>
        <w:pStyle w:val="50"/>
        <w:keepNext w:val="0"/>
        <w:keepLines w:val="0"/>
        <w:pageBreakBefore w:val="0"/>
        <w:numPr>
          <w:ilvl w:val="0"/>
          <w:numId w:val="0"/>
        </w:numPr>
        <w:kinsoku/>
        <w:wordWrap/>
        <w:overflowPunct/>
        <w:bidi w:val="0"/>
        <w:snapToGrid w:val="0"/>
        <w:spacing w:line="360" w:lineRule="auto"/>
        <w:ind w:left="825" w:leftChars="50" w:right="105" w:rightChars="50" w:hanging="720" w:firstLineChars="0"/>
        <w:outlineLvl w:val="2"/>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kern w:val="2"/>
          <w:sz w:val="24"/>
          <w:szCs w:val="24"/>
          <w:lang w:val="en-US" w:eastAsia="zh-CN" w:bidi="ar-SA"/>
          <w14:textFill>
            <w14:solidFill>
              <w14:schemeClr w14:val="tx1"/>
            </w14:solidFill>
          </w14:textFill>
        </w:rPr>
        <w:t>（</w:t>
      </w:r>
      <w:r>
        <w:rPr>
          <w:rFonts w:hint="eastAsia" w:ascii="Arial" w:hAnsi="Arial" w:cs="Arial"/>
          <w:b/>
          <w:bCs/>
          <w:color w:val="000000" w:themeColor="text1"/>
          <w:kern w:val="2"/>
          <w:sz w:val="24"/>
          <w:szCs w:val="24"/>
          <w:lang w:val="en-US" w:eastAsia="zh-CN" w:bidi="ar-SA"/>
          <w14:textFill>
            <w14:solidFill>
              <w14:schemeClr w14:val="tx1"/>
            </w14:solidFill>
          </w14:textFill>
        </w:rPr>
        <w:t>2</w:t>
      </w:r>
      <w:r>
        <w:rPr>
          <w:rFonts w:hint="default" w:ascii="Arial" w:hAnsi="Arial" w:eastAsia="宋体" w:cs="Arial"/>
          <w:b/>
          <w:bCs/>
          <w:color w:val="000000" w:themeColor="text1"/>
          <w:kern w:val="2"/>
          <w:sz w:val="24"/>
          <w:szCs w:val="24"/>
          <w:lang w:val="en-US" w:eastAsia="zh-CN" w:bidi="ar-SA"/>
          <w14:textFill>
            <w14:solidFill>
              <w14:schemeClr w14:val="tx1"/>
            </w14:solidFill>
          </w14:textFill>
        </w:rPr>
        <w:t>）</w:t>
      </w:r>
      <w:r>
        <w:rPr>
          <w:rFonts w:hint="default" w:ascii="Arial" w:hAnsi="Arial" w:eastAsia="宋体" w:cs="Arial"/>
          <w:b/>
          <w:bCs/>
          <w:color w:val="000000" w:themeColor="text1"/>
          <w:sz w:val="24"/>
          <w:szCs w:val="24"/>
          <w:lang w:val="en-US" w:eastAsia="zh-CN"/>
          <w14:textFill>
            <w14:solidFill>
              <w14:schemeClr w14:val="tx1"/>
            </w14:solidFill>
          </w14:textFill>
        </w:rPr>
        <w:t>废气</w:t>
      </w:r>
      <w:r>
        <w:rPr>
          <w:rFonts w:hint="default" w:ascii="Arial" w:hAnsi="Arial" w:eastAsia="宋体" w:cs="Arial"/>
          <w:b/>
          <w:bCs/>
          <w:color w:val="000000" w:themeColor="text1"/>
          <w:sz w:val="24"/>
          <w:szCs w:val="24"/>
          <w14:textFill>
            <w14:solidFill>
              <w14:schemeClr w14:val="tx1"/>
            </w14:solidFill>
          </w14:textFill>
        </w:rPr>
        <w:t>以新带老削减量</w:t>
      </w:r>
    </w:p>
    <w:p w14:paraId="794660C1">
      <w:pPr>
        <w:keepNext w:val="0"/>
        <w:keepLines w:val="0"/>
        <w:pageBreakBefore w:val="0"/>
        <w:numPr>
          <w:ilvl w:val="0"/>
          <w:numId w:val="0"/>
        </w:numPr>
        <w:kinsoku/>
        <w:wordWrap/>
        <w:overflowPunct/>
        <w:bidi w:val="0"/>
        <w:snapToGrid w:val="0"/>
        <w:spacing w:line="360" w:lineRule="auto"/>
        <w:ind w:leftChars="50" w:right="105" w:rightChars="50" w:firstLine="480" w:firstLineChars="200"/>
        <w:jc w:val="left"/>
        <w:outlineLvl w:val="2"/>
        <w:rPr>
          <w:rFonts w:hint="default" w:ascii="Arial" w:hAnsi="Arial" w:cs="Arial"/>
          <w:color w:val="auto"/>
          <w:sz w:val="24"/>
          <w:szCs w:val="21"/>
          <w:shd w:val="clear" w:color="auto" w:fill="auto"/>
          <w:lang w:val="en-US" w:eastAsia="zh-CN"/>
        </w:rPr>
      </w:pPr>
      <w:r>
        <w:rPr>
          <w:rFonts w:hint="eastAsia" w:ascii="Arial" w:hAnsi="Arial" w:cs="Arial"/>
          <w:color w:val="auto"/>
          <w:sz w:val="24"/>
          <w:szCs w:val="21"/>
          <w:shd w:val="clear" w:color="auto" w:fill="auto"/>
          <w:lang w:val="en-US" w:eastAsia="zh-CN"/>
        </w:rPr>
        <w:t>1、配料粉尘“以新带老”消减量</w:t>
      </w:r>
    </w:p>
    <w:p w14:paraId="61686429">
      <w:pPr>
        <w:keepNext w:val="0"/>
        <w:keepLines w:val="0"/>
        <w:pageBreakBefore w:val="0"/>
        <w:numPr>
          <w:ilvl w:val="0"/>
          <w:numId w:val="0"/>
        </w:numPr>
        <w:kinsoku/>
        <w:wordWrap/>
        <w:overflowPunct/>
        <w:bidi w:val="0"/>
        <w:snapToGrid w:val="0"/>
        <w:spacing w:line="360" w:lineRule="auto"/>
        <w:ind w:leftChars="50" w:right="105" w:rightChars="50" w:firstLine="480" w:firstLineChars="200"/>
        <w:jc w:val="left"/>
        <w:outlineLvl w:val="2"/>
        <w:rPr>
          <w:rFonts w:hint="eastAsia" w:ascii="Arial" w:hAnsi="Arial" w:cs="Arial"/>
          <w:color w:val="auto"/>
          <w:sz w:val="24"/>
          <w:szCs w:val="21"/>
          <w:lang w:val="en-US" w:eastAsia="zh-CN"/>
        </w:rPr>
      </w:pPr>
      <w:r>
        <w:rPr>
          <w:rFonts w:hint="default" w:ascii="Arial" w:hAnsi="Arial" w:eastAsia="宋体" w:cs="Arial"/>
          <w:color w:val="auto"/>
          <w:sz w:val="24"/>
          <w:szCs w:val="21"/>
          <w:shd w:val="clear" w:color="auto" w:fill="auto"/>
        </w:rPr>
        <w:t>企业实际建设过程中，</w:t>
      </w:r>
      <w:r>
        <w:rPr>
          <w:rFonts w:hint="eastAsia" w:ascii="Arial" w:hAnsi="Arial" w:cs="Arial"/>
          <w:color w:val="auto"/>
          <w:sz w:val="24"/>
          <w:szCs w:val="21"/>
          <w:shd w:val="clear" w:color="auto" w:fill="auto"/>
          <w:lang w:val="en-US" w:eastAsia="zh-CN"/>
        </w:rPr>
        <w:t>面粉粉料从</w:t>
      </w:r>
      <w:r>
        <w:rPr>
          <w:rFonts w:hint="default" w:ascii="Arial" w:hAnsi="Arial" w:eastAsia="宋体" w:cs="Arial"/>
          <w:color w:val="auto"/>
          <w:sz w:val="24"/>
          <w:szCs w:val="21"/>
          <w:shd w:val="clear" w:color="auto" w:fill="auto"/>
        </w:rPr>
        <w:t>粉仓到车间</w:t>
      </w:r>
      <w:r>
        <w:rPr>
          <w:rFonts w:hint="eastAsia" w:ascii="Arial" w:hAnsi="Arial" w:cs="Arial"/>
          <w:color w:val="auto"/>
          <w:sz w:val="24"/>
          <w:szCs w:val="21"/>
          <w:shd w:val="clear" w:color="auto" w:fill="auto"/>
          <w:lang w:val="en-US" w:eastAsia="zh-CN"/>
        </w:rPr>
        <w:t>配料系统</w:t>
      </w:r>
      <w:r>
        <w:rPr>
          <w:rFonts w:hint="default" w:ascii="Arial" w:hAnsi="Arial" w:eastAsia="宋体" w:cs="Arial"/>
          <w:color w:val="auto"/>
          <w:sz w:val="24"/>
          <w:szCs w:val="21"/>
          <w:shd w:val="clear" w:color="auto" w:fill="auto"/>
        </w:rPr>
        <w:t>采用密闭管道负压输送</w:t>
      </w:r>
      <w:r>
        <w:rPr>
          <w:rFonts w:hint="default" w:ascii="Arial" w:hAnsi="Arial" w:eastAsia="宋体" w:cs="Arial"/>
          <w:color w:val="auto"/>
          <w:sz w:val="24"/>
          <w:szCs w:val="21"/>
          <w:shd w:val="clear" w:color="auto" w:fill="auto"/>
          <w:lang w:eastAsia="zh-CN"/>
        </w:rPr>
        <w:t>，</w:t>
      </w:r>
      <w:r>
        <w:rPr>
          <w:rFonts w:hint="eastAsia" w:ascii="Arial" w:hAnsi="Arial" w:cs="Arial"/>
          <w:color w:val="auto"/>
          <w:sz w:val="24"/>
          <w:szCs w:val="21"/>
          <w:shd w:val="clear" w:color="auto" w:fill="auto"/>
          <w:lang w:val="en-US" w:eastAsia="zh-CN"/>
        </w:rPr>
        <w:t>原环评配料过程中产尘点不复存在，故</w:t>
      </w:r>
      <w:r>
        <w:rPr>
          <w:rFonts w:hint="default" w:ascii="Arial" w:hAnsi="Arial" w:eastAsia="宋体" w:cs="Arial"/>
          <w:color w:val="auto"/>
          <w:sz w:val="24"/>
          <w:szCs w:val="21"/>
          <w:lang w:val="en-US" w:eastAsia="zh-CN"/>
        </w:rPr>
        <w:t>本次</w:t>
      </w:r>
      <w:r>
        <w:rPr>
          <w:rFonts w:hint="eastAsia" w:ascii="Arial" w:hAnsi="Arial" w:cs="Arial"/>
          <w:color w:val="auto"/>
          <w:sz w:val="24"/>
          <w:szCs w:val="21"/>
          <w:lang w:val="en-US" w:eastAsia="zh-CN"/>
        </w:rPr>
        <w:t>评价</w:t>
      </w:r>
      <w:r>
        <w:rPr>
          <w:rFonts w:hint="default" w:ascii="Arial" w:hAnsi="Arial" w:eastAsia="宋体" w:cs="Arial"/>
          <w:color w:val="auto"/>
          <w:sz w:val="24"/>
          <w:szCs w:val="21"/>
          <w:lang w:val="en-US" w:eastAsia="zh-CN"/>
        </w:rPr>
        <w:t>重新核算</w:t>
      </w:r>
      <w:r>
        <w:rPr>
          <w:rFonts w:hint="eastAsia" w:ascii="Arial" w:hAnsi="Arial" w:cs="Arial"/>
          <w:color w:val="auto"/>
          <w:sz w:val="24"/>
          <w:szCs w:val="21"/>
          <w:lang w:val="en-US" w:eastAsia="zh-CN"/>
        </w:rPr>
        <w:t>全厂</w:t>
      </w:r>
      <w:r>
        <w:rPr>
          <w:rFonts w:hint="default" w:ascii="Arial" w:hAnsi="Arial" w:eastAsia="宋体" w:cs="Arial"/>
          <w:color w:val="auto"/>
          <w:sz w:val="24"/>
          <w:szCs w:val="21"/>
          <w:lang w:val="en-US" w:eastAsia="zh-CN"/>
        </w:rPr>
        <w:t>配料粉尘</w:t>
      </w:r>
      <w:r>
        <w:rPr>
          <w:rFonts w:hint="eastAsia" w:ascii="Arial" w:hAnsi="Arial" w:cs="Arial"/>
          <w:color w:val="auto"/>
          <w:sz w:val="24"/>
          <w:szCs w:val="21"/>
          <w:lang w:val="en-US" w:eastAsia="zh-CN"/>
        </w:rPr>
        <w:t>、回收粉尘</w:t>
      </w:r>
      <w:r>
        <w:rPr>
          <w:rFonts w:hint="default" w:ascii="Arial" w:hAnsi="Arial" w:eastAsia="宋体" w:cs="Arial"/>
          <w:color w:val="auto"/>
          <w:sz w:val="24"/>
          <w:szCs w:val="21"/>
          <w:lang w:val="en-US" w:eastAsia="zh-CN"/>
        </w:rPr>
        <w:t>产生量</w:t>
      </w:r>
      <w:r>
        <w:rPr>
          <w:rFonts w:hint="eastAsia" w:ascii="Arial" w:hAnsi="Arial" w:cs="Arial"/>
          <w:color w:val="auto"/>
          <w:sz w:val="24"/>
          <w:szCs w:val="21"/>
          <w:lang w:val="en-US" w:eastAsia="zh-CN"/>
        </w:rPr>
        <w:t>。</w:t>
      </w:r>
    </w:p>
    <w:p w14:paraId="79375CC3">
      <w:pPr>
        <w:keepNext w:val="0"/>
        <w:keepLines w:val="0"/>
        <w:pageBreakBefore w:val="0"/>
        <w:numPr>
          <w:ilvl w:val="0"/>
          <w:numId w:val="0"/>
        </w:numPr>
        <w:kinsoku/>
        <w:wordWrap/>
        <w:overflowPunct/>
        <w:bidi w:val="0"/>
        <w:snapToGrid w:val="0"/>
        <w:spacing w:line="360" w:lineRule="auto"/>
        <w:ind w:leftChars="50" w:right="105" w:rightChars="50" w:firstLine="480" w:firstLineChars="200"/>
        <w:jc w:val="left"/>
        <w:outlineLvl w:val="2"/>
        <w:rPr>
          <w:rFonts w:hint="eastAsia" w:ascii="Arial" w:hAnsi="Arial" w:cs="Arial"/>
          <w:color w:val="000000"/>
          <w:sz w:val="24"/>
          <w:szCs w:val="24"/>
          <w:lang w:val="en-US" w:eastAsia="zh-CN"/>
        </w:rPr>
      </w:pPr>
      <w:r>
        <w:rPr>
          <w:rFonts w:hint="eastAsia" w:ascii="Arial" w:hAnsi="Arial" w:cs="Arial"/>
          <w:color w:val="000000"/>
          <w:sz w:val="24"/>
          <w:szCs w:val="24"/>
          <w:lang w:val="en-US" w:eastAsia="zh-CN"/>
        </w:rPr>
        <w:t>2、隧道炉废气</w:t>
      </w:r>
      <w:r>
        <w:rPr>
          <w:rFonts w:hint="eastAsia" w:ascii="Arial" w:hAnsi="Arial" w:cs="Arial"/>
          <w:color w:val="auto"/>
          <w:sz w:val="24"/>
          <w:szCs w:val="21"/>
          <w:shd w:val="clear" w:color="auto" w:fill="auto"/>
          <w:lang w:val="en-US" w:eastAsia="zh-CN"/>
        </w:rPr>
        <w:t>“以新带老”</w:t>
      </w:r>
      <w:r>
        <w:rPr>
          <w:rFonts w:hint="eastAsia" w:ascii="Arial" w:hAnsi="Arial" w:cs="Arial"/>
          <w:color w:val="000000"/>
          <w:sz w:val="24"/>
          <w:szCs w:val="24"/>
          <w:lang w:val="en-US" w:eastAsia="zh-CN"/>
        </w:rPr>
        <w:t>消减量</w:t>
      </w:r>
    </w:p>
    <w:p w14:paraId="29D53414">
      <w:pPr>
        <w:keepNext w:val="0"/>
        <w:keepLines w:val="0"/>
        <w:pageBreakBefore w:val="0"/>
        <w:kinsoku/>
        <w:wordWrap/>
        <w:overflowPunct/>
        <w:bidi w:val="0"/>
        <w:snapToGrid w:val="0"/>
        <w:spacing w:line="360" w:lineRule="auto"/>
        <w:ind w:left="105" w:leftChars="50" w:right="105" w:rightChars="50" w:firstLine="480" w:firstLineChars="200"/>
        <w:rPr>
          <w:rFonts w:hint="eastAsia"/>
          <w:sz w:val="24"/>
          <w:szCs w:val="24"/>
          <w:lang w:eastAsia="zh-CN"/>
        </w:rPr>
      </w:pPr>
      <w:r>
        <w:rPr>
          <w:rFonts w:hint="eastAsia" w:ascii="Times New Roman" w:hAnsi="Times New Roman" w:eastAsia="宋体"/>
          <w:sz w:val="24"/>
          <w:szCs w:val="24"/>
        </w:rPr>
        <w:t>由于企业原环评中废气污染物核算方法与现行的废气污染物核算方法不同，因此本评价按照现行的废气污染物核算方法计算的废气污染物排放量较原环评有所增加</w:t>
      </w:r>
      <w:r>
        <w:rPr>
          <w:rFonts w:hint="eastAsia"/>
          <w:sz w:val="24"/>
          <w:szCs w:val="24"/>
          <w:lang w:eastAsia="zh-CN"/>
        </w:rPr>
        <w:t>，</w:t>
      </w:r>
      <w:r>
        <w:rPr>
          <w:rFonts w:hint="eastAsia"/>
          <w:sz w:val="24"/>
          <w:szCs w:val="24"/>
          <w:lang w:val="en-US" w:eastAsia="zh-CN"/>
        </w:rPr>
        <w:t>故</w:t>
      </w:r>
      <w:r>
        <w:rPr>
          <w:rFonts w:hint="eastAsia"/>
          <w:sz w:val="24"/>
          <w:szCs w:val="24"/>
          <w:lang w:eastAsia="zh-CN"/>
        </w:rPr>
        <w:t>本评价按照现行的废气污染物核算方法对现有工程</w:t>
      </w:r>
      <w:r>
        <w:rPr>
          <w:rFonts w:hint="eastAsia"/>
          <w:sz w:val="24"/>
          <w:szCs w:val="24"/>
          <w:lang w:val="en-US" w:eastAsia="zh-CN"/>
        </w:rPr>
        <w:t>燃气隧道炉的</w:t>
      </w:r>
      <w:r>
        <w:rPr>
          <w:rFonts w:hint="eastAsia"/>
          <w:sz w:val="24"/>
          <w:szCs w:val="24"/>
          <w:lang w:eastAsia="zh-CN"/>
        </w:rPr>
        <w:t>隧道炉废气重新核算。</w:t>
      </w:r>
    </w:p>
    <w:p w14:paraId="4B6A656E">
      <w:pPr>
        <w:keepNext w:val="0"/>
        <w:keepLines w:val="0"/>
        <w:pageBreakBefore w:val="0"/>
        <w:numPr>
          <w:ilvl w:val="0"/>
          <w:numId w:val="0"/>
        </w:numPr>
        <w:kinsoku/>
        <w:wordWrap/>
        <w:overflowPunct/>
        <w:bidi w:val="0"/>
        <w:snapToGrid w:val="0"/>
        <w:spacing w:line="360" w:lineRule="auto"/>
        <w:ind w:leftChars="50" w:right="105" w:rightChars="50" w:firstLine="480" w:firstLineChars="200"/>
        <w:jc w:val="left"/>
        <w:outlineLvl w:val="2"/>
        <w:rPr>
          <w:rFonts w:hint="default" w:ascii="Arial" w:hAnsi="Arial" w:eastAsia="宋体" w:cs="Arial"/>
          <w:color w:val="000000"/>
          <w:sz w:val="24"/>
          <w:szCs w:val="24"/>
        </w:rPr>
      </w:pPr>
      <w:r>
        <w:rPr>
          <w:rFonts w:hint="eastAsia" w:ascii="Times New Roman" w:hAnsi="Times New Roman" w:eastAsia="宋体"/>
          <w:sz w:val="24"/>
          <w:szCs w:val="24"/>
        </w:rPr>
        <w:t>具体</w:t>
      </w:r>
      <w:r>
        <w:rPr>
          <w:rFonts w:hint="eastAsia" w:ascii="Times New Roman" w:hAnsi="Times New Roman" w:eastAsia="宋体"/>
          <w:sz w:val="24"/>
          <w:szCs w:val="24"/>
          <w:lang w:val="en-US" w:eastAsia="zh-CN"/>
        </w:rPr>
        <w:t>废</w:t>
      </w:r>
      <w:r>
        <w:rPr>
          <w:rFonts w:hint="eastAsia"/>
          <w:sz w:val="24"/>
          <w:szCs w:val="24"/>
          <w:lang w:val="en-US" w:eastAsia="zh-CN"/>
        </w:rPr>
        <w:t>气</w:t>
      </w:r>
      <w:r>
        <w:rPr>
          <w:rFonts w:hint="eastAsia" w:ascii="Times New Roman" w:hAnsi="Times New Roman" w:eastAsia="宋体"/>
          <w:sz w:val="24"/>
          <w:szCs w:val="24"/>
        </w:rPr>
        <w:t>“以新带老”</w:t>
      </w:r>
      <w:r>
        <w:rPr>
          <w:rFonts w:hint="eastAsia"/>
          <w:sz w:val="24"/>
          <w:szCs w:val="24"/>
          <w:lang w:val="en-US" w:eastAsia="zh-CN"/>
        </w:rPr>
        <w:t>消减量见下表</w:t>
      </w:r>
      <w:r>
        <w:rPr>
          <w:rFonts w:hint="default" w:ascii="Arial" w:hAnsi="Arial" w:eastAsia="宋体" w:cs="Arial"/>
          <w:color w:val="000000"/>
          <w:sz w:val="24"/>
          <w:szCs w:val="24"/>
        </w:rPr>
        <w:t>。</w:t>
      </w:r>
    </w:p>
    <w:p w14:paraId="20267F15">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废气以新带老削减量</w:t>
      </w:r>
      <w:r>
        <w:rPr>
          <w:rFonts w:hint="default" w:ascii="Arial" w:hAnsi="Arial" w:eastAsia="宋体" w:cs="Arial"/>
          <w:b/>
          <w:bCs/>
          <w:color w:val="000000" w:themeColor="text1"/>
          <w:sz w:val="24"/>
          <w:szCs w:val="24"/>
          <w14:textFill>
            <w14:solidFill>
              <w14:schemeClr w14:val="tx1"/>
            </w14:solidFill>
          </w14:textFill>
        </w:rPr>
        <w:t xml:space="preserve"> </w:t>
      </w:r>
      <w:r>
        <w:rPr>
          <w:rFonts w:hint="eastAsia" w:ascii="Arial" w:hAnsi="Arial"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单位：</w:t>
      </w:r>
      <w:r>
        <w:rPr>
          <w:rFonts w:hint="default" w:ascii="Arial" w:hAnsi="Arial" w:eastAsia="宋体" w:cs="Arial"/>
          <w:b/>
          <w:bCs/>
          <w:color w:val="000000" w:themeColor="text1"/>
          <w:sz w:val="24"/>
          <w:szCs w:val="24"/>
          <w:lang w:val="en-US" w:eastAsia="zh-CN"/>
          <w14:textFill>
            <w14:solidFill>
              <w14:schemeClr w14:val="tx1"/>
            </w14:solidFill>
          </w14:textFill>
        </w:rPr>
        <w:t>吨</w:t>
      </w:r>
      <w:r>
        <w:rPr>
          <w:rFonts w:hint="default" w:ascii="Arial" w:hAnsi="Arial" w:eastAsia="宋体" w:cs="Arial"/>
          <w:b/>
          <w:bCs/>
          <w:color w:val="000000" w:themeColor="text1"/>
          <w:sz w:val="24"/>
          <w:szCs w:val="24"/>
          <w14:textFill>
            <w14:solidFill>
              <w14:schemeClr w14:val="tx1"/>
            </w14:solidFill>
          </w14:textFill>
        </w:rPr>
        <w:t>/年</w:t>
      </w:r>
    </w:p>
    <w:tbl>
      <w:tblPr>
        <w:tblStyle w:val="26"/>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569"/>
        <w:gridCol w:w="964"/>
        <w:gridCol w:w="1177"/>
        <w:gridCol w:w="1420"/>
        <w:gridCol w:w="1348"/>
        <w:gridCol w:w="1320"/>
        <w:gridCol w:w="1348"/>
      </w:tblGrid>
      <w:tr w14:paraId="1D1B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jc w:val="center"/>
        </w:trPr>
        <w:tc>
          <w:tcPr>
            <w:tcW w:w="565" w:type="dxa"/>
            <w:tcMar>
              <w:left w:w="57" w:type="dxa"/>
              <w:right w:w="57" w:type="dxa"/>
            </w:tcMar>
            <w:vAlign w:val="center"/>
          </w:tcPr>
          <w:p w14:paraId="7343F95B">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color w:val="000000" w:themeColor="text1"/>
                <w:kern w:val="0"/>
                <w:sz w:val="21"/>
                <w:szCs w:val="21"/>
                <w14:textFill>
                  <w14:solidFill>
                    <w14:schemeClr w14:val="tx1"/>
                  </w14:solidFill>
                </w14:textFill>
              </w:rPr>
              <w:t>序号</w:t>
            </w:r>
          </w:p>
        </w:tc>
        <w:tc>
          <w:tcPr>
            <w:tcW w:w="2122" w:type="dxa"/>
            <w:gridSpan w:val="2"/>
            <w:tcMar>
              <w:left w:w="57" w:type="dxa"/>
              <w:right w:w="57" w:type="dxa"/>
            </w:tcMar>
            <w:vAlign w:val="center"/>
          </w:tcPr>
          <w:p w14:paraId="19AE5AA8">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lang w:val="en-US" w:eastAsia="zh-CN"/>
                <w14:textFill>
                  <w14:solidFill>
                    <w14:schemeClr w14:val="tx1"/>
                  </w14:solidFill>
                </w14:textFill>
              </w:rPr>
              <w:t>污染物名称</w:t>
            </w:r>
          </w:p>
        </w:tc>
        <w:tc>
          <w:tcPr>
            <w:tcW w:w="1407" w:type="dxa"/>
            <w:vAlign w:val="center"/>
          </w:tcPr>
          <w:p w14:paraId="4C90FB3D">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color w:val="000000" w:themeColor="text1"/>
                <w:kern w:val="0"/>
                <w:sz w:val="21"/>
                <w:szCs w:val="21"/>
                <w14:textFill>
                  <w14:solidFill>
                    <w14:schemeClr w14:val="tx1"/>
                  </w14:solidFill>
                </w14:textFill>
              </w:rPr>
              <w:t>环评</w:t>
            </w:r>
            <w:r>
              <w:rPr>
                <w:rFonts w:hint="default" w:ascii="Arial" w:hAnsi="Arial" w:eastAsia="宋体" w:cs="Arial"/>
                <w:color w:val="000000" w:themeColor="text1"/>
                <w:kern w:val="0"/>
                <w:sz w:val="21"/>
                <w:szCs w:val="21"/>
                <w:lang w:val="en-US" w:eastAsia="zh-CN"/>
                <w14:textFill>
                  <w14:solidFill>
                    <w14:schemeClr w14:val="tx1"/>
                  </w14:solidFill>
                </w14:textFill>
              </w:rPr>
              <w:t>核定量</w:t>
            </w:r>
          </w:p>
        </w:tc>
        <w:tc>
          <w:tcPr>
            <w:tcW w:w="1336" w:type="dxa"/>
            <w:vAlign w:val="center"/>
          </w:tcPr>
          <w:p w14:paraId="06E05F14">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14:textFill>
                  <w14:solidFill>
                    <w14:schemeClr w14:val="tx1"/>
                  </w14:solidFill>
                </w14:textFill>
              </w:rPr>
              <w:t>已建</w:t>
            </w:r>
            <w:r>
              <w:rPr>
                <w:rFonts w:hint="eastAsia" w:ascii="Arial" w:hAnsi="Arial" w:cs="Arial"/>
                <w:color w:val="000000" w:themeColor="text1"/>
                <w:kern w:val="0"/>
                <w:sz w:val="21"/>
                <w:szCs w:val="21"/>
                <w:lang w:val="en-US" w:eastAsia="zh-CN"/>
                <w14:textFill>
                  <w14:solidFill>
                    <w14:schemeClr w14:val="tx1"/>
                  </w14:solidFill>
                </w14:textFill>
              </w:rPr>
              <w:t>部分</w:t>
            </w:r>
            <w:r>
              <w:rPr>
                <w:rFonts w:hint="default" w:ascii="Arial" w:hAnsi="Arial" w:eastAsia="宋体" w:cs="Arial"/>
                <w:color w:val="000000" w:themeColor="text1"/>
                <w:kern w:val="0"/>
                <w:sz w:val="21"/>
                <w:szCs w:val="21"/>
                <w14:textFill>
                  <w14:solidFill>
                    <w14:schemeClr w14:val="tx1"/>
                  </w14:solidFill>
                </w14:textFill>
              </w:rPr>
              <w:t>产</w:t>
            </w:r>
            <w:r>
              <w:rPr>
                <w:rFonts w:hint="default" w:ascii="Arial" w:hAnsi="Arial" w:eastAsia="宋体" w:cs="Arial"/>
                <w:color w:val="000000" w:themeColor="text1"/>
                <w:kern w:val="0"/>
                <w:sz w:val="21"/>
                <w:szCs w:val="21"/>
                <w:lang w:val="en-US" w:eastAsia="zh-CN"/>
                <w14:textFill>
                  <w14:solidFill>
                    <w14:schemeClr w14:val="tx1"/>
                  </w14:solidFill>
                </w14:textFill>
              </w:rPr>
              <w:t>生量</w:t>
            </w:r>
          </w:p>
        </w:tc>
        <w:tc>
          <w:tcPr>
            <w:tcW w:w="1308" w:type="dxa"/>
            <w:vAlign w:val="center"/>
          </w:tcPr>
          <w:p w14:paraId="18F6A3AE">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待建</w:t>
            </w:r>
            <w:r>
              <w:rPr>
                <w:rFonts w:hint="default" w:ascii="Arial" w:hAnsi="Arial" w:eastAsia="宋体" w:cs="Arial"/>
                <w:color w:val="000000" w:themeColor="text1"/>
                <w:kern w:val="0"/>
                <w:sz w:val="21"/>
                <w:szCs w:val="21"/>
                <w14:textFill>
                  <w14:solidFill>
                    <w14:schemeClr w14:val="tx1"/>
                  </w14:solidFill>
                </w14:textFill>
              </w:rPr>
              <w:t>部分</w:t>
            </w:r>
            <w:r>
              <w:rPr>
                <w:rFonts w:hint="eastAsia" w:ascii="Arial" w:hAnsi="Arial" w:cs="Arial"/>
                <w:color w:val="000000" w:themeColor="text1"/>
                <w:kern w:val="0"/>
                <w:sz w:val="21"/>
                <w:szCs w:val="21"/>
                <w:lang w:val="en-US" w:eastAsia="zh-CN"/>
                <w14:textFill>
                  <w14:solidFill>
                    <w14:schemeClr w14:val="tx1"/>
                  </w14:solidFill>
                </w14:textFill>
              </w:rPr>
              <w:t>产生量</w:t>
            </w:r>
          </w:p>
        </w:tc>
        <w:tc>
          <w:tcPr>
            <w:tcW w:w="1336" w:type="dxa"/>
            <w:vAlign w:val="center"/>
          </w:tcPr>
          <w:p w14:paraId="44E0D7FB">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lang w:val="en-US" w:eastAsia="zh-CN"/>
                <w14:textFill>
                  <w14:solidFill>
                    <w14:schemeClr w14:val="tx1"/>
                  </w14:solidFill>
                </w14:textFill>
              </w:rPr>
              <w:t>以新带老削减量</w:t>
            </w:r>
          </w:p>
        </w:tc>
      </w:tr>
      <w:tr w14:paraId="400D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565" w:type="dxa"/>
            <w:tcMar>
              <w:left w:w="57" w:type="dxa"/>
              <w:right w:w="57" w:type="dxa"/>
            </w:tcMar>
            <w:vAlign w:val="center"/>
          </w:tcPr>
          <w:p w14:paraId="3B4C972D">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color w:val="000000" w:themeColor="text1"/>
                <w:kern w:val="0"/>
                <w:sz w:val="21"/>
                <w:szCs w:val="21"/>
                <w14:textFill>
                  <w14:solidFill>
                    <w14:schemeClr w14:val="tx1"/>
                  </w14:solidFill>
                </w14:textFill>
              </w:rPr>
              <w:t>1</w:t>
            </w:r>
          </w:p>
        </w:tc>
        <w:tc>
          <w:tcPr>
            <w:tcW w:w="2122" w:type="dxa"/>
            <w:gridSpan w:val="2"/>
            <w:tcMar>
              <w:left w:w="57" w:type="dxa"/>
              <w:right w:w="57" w:type="dxa"/>
            </w:tcMar>
            <w:vAlign w:val="center"/>
          </w:tcPr>
          <w:p w14:paraId="0A2C327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配料粉尘</w:t>
            </w:r>
          </w:p>
        </w:tc>
        <w:tc>
          <w:tcPr>
            <w:tcW w:w="1407" w:type="dxa"/>
            <w:vAlign w:val="center"/>
          </w:tcPr>
          <w:p w14:paraId="32FB80A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等线" w:cs="Arial"/>
                <w:color w:val="auto"/>
                <w:sz w:val="21"/>
                <w:szCs w:val="21"/>
                <w:lang w:val="en-US" w:eastAsia="zh-CN"/>
              </w:rPr>
            </w:pPr>
            <w:r>
              <w:rPr>
                <w:rFonts w:hint="eastAsia" w:ascii="Arial" w:hAnsi="Arial" w:eastAsia="等线" w:cs="Arial"/>
                <w:color w:val="auto"/>
                <w:sz w:val="21"/>
                <w:szCs w:val="21"/>
                <w:lang w:val="en-US" w:eastAsia="zh-CN"/>
              </w:rPr>
              <w:t>0.07</w:t>
            </w:r>
          </w:p>
        </w:tc>
        <w:tc>
          <w:tcPr>
            <w:tcW w:w="1336" w:type="dxa"/>
            <w:vAlign w:val="center"/>
          </w:tcPr>
          <w:p w14:paraId="6DD4123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eastAsia="等线" w:cs="Arial"/>
                <w:color w:val="auto"/>
                <w:sz w:val="21"/>
                <w:szCs w:val="21"/>
                <w:lang w:val="en-US" w:eastAsia="zh-CN"/>
              </w:rPr>
              <w:t>0.038</w:t>
            </w:r>
          </w:p>
        </w:tc>
        <w:tc>
          <w:tcPr>
            <w:tcW w:w="1308" w:type="dxa"/>
            <w:vAlign w:val="center"/>
          </w:tcPr>
          <w:p w14:paraId="69180B03">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0.023</w:t>
            </w:r>
          </w:p>
        </w:tc>
        <w:tc>
          <w:tcPr>
            <w:tcW w:w="1336" w:type="dxa"/>
            <w:vAlign w:val="bottom"/>
          </w:tcPr>
          <w:p w14:paraId="1F6B142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0.061</w:t>
            </w:r>
          </w:p>
        </w:tc>
      </w:tr>
      <w:tr w14:paraId="25C7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565" w:type="dxa"/>
            <w:tcMar>
              <w:left w:w="57" w:type="dxa"/>
              <w:right w:w="57" w:type="dxa"/>
            </w:tcMar>
            <w:vAlign w:val="center"/>
          </w:tcPr>
          <w:p w14:paraId="3E1E896E">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2</w:t>
            </w:r>
          </w:p>
        </w:tc>
        <w:tc>
          <w:tcPr>
            <w:tcW w:w="955" w:type="dxa"/>
            <w:vMerge w:val="restart"/>
            <w:tcMar>
              <w:left w:w="57" w:type="dxa"/>
              <w:right w:w="57" w:type="dxa"/>
            </w:tcMar>
            <w:vAlign w:val="center"/>
          </w:tcPr>
          <w:p w14:paraId="1A868A0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隧道炉废气</w:t>
            </w:r>
          </w:p>
        </w:tc>
        <w:tc>
          <w:tcPr>
            <w:tcW w:w="1167" w:type="dxa"/>
            <w:tcMar>
              <w:left w:w="57" w:type="dxa"/>
              <w:right w:w="57" w:type="dxa"/>
            </w:tcMar>
            <w:vAlign w:val="center"/>
          </w:tcPr>
          <w:p w14:paraId="440CD3D8">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颗粒物</w:t>
            </w:r>
          </w:p>
        </w:tc>
        <w:tc>
          <w:tcPr>
            <w:tcW w:w="1407" w:type="dxa"/>
            <w:vAlign w:val="center"/>
          </w:tcPr>
          <w:p w14:paraId="77B9C0E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等线" w:cs="Arial"/>
                <w:color w:val="auto"/>
                <w:sz w:val="21"/>
                <w:szCs w:val="21"/>
                <w:lang w:val="en-US" w:eastAsia="zh-CN"/>
              </w:rPr>
            </w:pPr>
            <w:r>
              <w:rPr>
                <w:rFonts w:hint="eastAsia" w:ascii="Arial" w:hAnsi="Arial" w:eastAsia="等线" w:cs="Arial"/>
                <w:color w:val="auto"/>
                <w:sz w:val="21"/>
                <w:szCs w:val="21"/>
                <w:lang w:val="en-US" w:eastAsia="zh-CN"/>
              </w:rPr>
              <w:t>/(0.324)</w:t>
            </w:r>
          </w:p>
        </w:tc>
        <w:tc>
          <w:tcPr>
            <w:tcW w:w="1336" w:type="dxa"/>
            <w:vAlign w:val="center"/>
          </w:tcPr>
          <w:p w14:paraId="22DBBA5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等线" w:cs="Arial"/>
                <w:color w:val="auto"/>
                <w:sz w:val="21"/>
                <w:szCs w:val="21"/>
                <w:lang w:val="en-US" w:eastAsia="zh-CN"/>
              </w:rPr>
              <w:t>0.2</w:t>
            </w:r>
            <w:r>
              <w:rPr>
                <w:rFonts w:hint="eastAsia" w:ascii="Arial" w:hAnsi="Arial" w:eastAsia="等线" w:cs="Arial"/>
                <w:color w:val="auto"/>
                <w:sz w:val="21"/>
                <w:szCs w:val="21"/>
                <w:lang w:val="en-US" w:eastAsia="zh-CN"/>
              </w:rPr>
              <w:t>03</w:t>
            </w:r>
          </w:p>
        </w:tc>
        <w:tc>
          <w:tcPr>
            <w:tcW w:w="1308" w:type="dxa"/>
            <w:vAlign w:val="center"/>
          </w:tcPr>
          <w:p w14:paraId="43EF8EAF">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0.119</w:t>
            </w:r>
          </w:p>
        </w:tc>
        <w:tc>
          <w:tcPr>
            <w:tcW w:w="1336" w:type="dxa"/>
            <w:vAlign w:val="bottom"/>
          </w:tcPr>
          <w:p w14:paraId="0B9081E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0.322</w:t>
            </w:r>
          </w:p>
        </w:tc>
      </w:tr>
      <w:tr w14:paraId="3A15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565" w:type="dxa"/>
            <w:tcMar>
              <w:left w:w="57" w:type="dxa"/>
              <w:right w:w="57" w:type="dxa"/>
            </w:tcMar>
            <w:vAlign w:val="center"/>
          </w:tcPr>
          <w:p w14:paraId="76F99AF2">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3</w:t>
            </w:r>
          </w:p>
        </w:tc>
        <w:tc>
          <w:tcPr>
            <w:tcW w:w="955" w:type="dxa"/>
            <w:vMerge w:val="continue"/>
            <w:tcMar>
              <w:left w:w="57" w:type="dxa"/>
              <w:right w:w="57" w:type="dxa"/>
            </w:tcMar>
            <w:vAlign w:val="center"/>
          </w:tcPr>
          <w:p w14:paraId="3D3C385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cs="Arial"/>
                <w:color w:val="000000" w:themeColor="text1"/>
                <w:kern w:val="0"/>
                <w:sz w:val="21"/>
                <w:szCs w:val="21"/>
                <w:lang w:val="en-US" w:eastAsia="zh-CN"/>
                <w14:textFill>
                  <w14:solidFill>
                    <w14:schemeClr w14:val="tx1"/>
                  </w14:solidFill>
                </w14:textFill>
              </w:rPr>
            </w:pPr>
          </w:p>
        </w:tc>
        <w:tc>
          <w:tcPr>
            <w:tcW w:w="1167" w:type="dxa"/>
            <w:tcMar>
              <w:left w:w="57" w:type="dxa"/>
              <w:right w:w="57" w:type="dxa"/>
            </w:tcMar>
            <w:vAlign w:val="center"/>
          </w:tcPr>
          <w:p w14:paraId="64C5EE32">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二氧化硫</w:t>
            </w:r>
          </w:p>
        </w:tc>
        <w:tc>
          <w:tcPr>
            <w:tcW w:w="1407" w:type="dxa"/>
            <w:vAlign w:val="center"/>
          </w:tcPr>
          <w:p w14:paraId="1E53825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auto"/>
                <w:sz w:val="21"/>
                <w:szCs w:val="21"/>
                <w:lang w:val="en-US" w:eastAsia="zh-CN"/>
              </w:rPr>
            </w:pPr>
            <w:r>
              <w:rPr>
                <w:rFonts w:hint="eastAsia" w:ascii="Arial" w:hAnsi="Arial" w:cs="Arial"/>
                <w:color w:val="auto"/>
                <w:sz w:val="21"/>
                <w:szCs w:val="21"/>
                <w:lang w:val="en-US" w:eastAsia="zh-CN"/>
              </w:rPr>
              <w:t>0.113(0.227)</w:t>
            </w:r>
          </w:p>
        </w:tc>
        <w:tc>
          <w:tcPr>
            <w:tcW w:w="1336" w:type="dxa"/>
            <w:vAlign w:val="center"/>
          </w:tcPr>
          <w:p w14:paraId="3111D24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auto"/>
                <w:sz w:val="21"/>
                <w:szCs w:val="21"/>
                <w:lang w:val="en-US" w:eastAsia="zh-CN"/>
              </w:rPr>
              <w:t>0.142</w:t>
            </w:r>
          </w:p>
        </w:tc>
        <w:tc>
          <w:tcPr>
            <w:tcW w:w="1308" w:type="dxa"/>
            <w:vAlign w:val="center"/>
          </w:tcPr>
          <w:p w14:paraId="0D60126E">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0.0</w:t>
            </w:r>
            <w:r>
              <w:rPr>
                <w:rFonts w:hint="eastAsia" w:cs="Arial"/>
                <w:color w:val="000000" w:themeColor="text1"/>
                <w:sz w:val="21"/>
                <w:szCs w:val="21"/>
                <w:lang w:val="en-US" w:eastAsia="zh-CN"/>
                <w14:textFill>
                  <w14:solidFill>
                    <w14:schemeClr w14:val="tx1"/>
                  </w14:solidFill>
                </w14:textFill>
              </w:rPr>
              <w:t>83</w:t>
            </w:r>
          </w:p>
        </w:tc>
        <w:tc>
          <w:tcPr>
            <w:tcW w:w="1336" w:type="dxa"/>
            <w:vAlign w:val="bottom"/>
          </w:tcPr>
          <w:p w14:paraId="64EAC46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0.225</w:t>
            </w:r>
          </w:p>
        </w:tc>
      </w:tr>
      <w:tr w14:paraId="650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565" w:type="dxa"/>
            <w:tcMar>
              <w:left w:w="57" w:type="dxa"/>
              <w:right w:w="57" w:type="dxa"/>
            </w:tcMar>
            <w:vAlign w:val="center"/>
          </w:tcPr>
          <w:p w14:paraId="771A54D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4</w:t>
            </w:r>
          </w:p>
        </w:tc>
        <w:tc>
          <w:tcPr>
            <w:tcW w:w="955" w:type="dxa"/>
            <w:vMerge w:val="continue"/>
            <w:tcMar>
              <w:left w:w="57" w:type="dxa"/>
              <w:right w:w="57" w:type="dxa"/>
            </w:tcMar>
            <w:vAlign w:val="center"/>
          </w:tcPr>
          <w:p w14:paraId="1BB4FFA0">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cs="Arial"/>
                <w:color w:val="000000" w:themeColor="text1"/>
                <w:kern w:val="0"/>
                <w:sz w:val="21"/>
                <w:szCs w:val="21"/>
                <w:lang w:val="en-US" w:eastAsia="zh-CN"/>
                <w14:textFill>
                  <w14:solidFill>
                    <w14:schemeClr w14:val="tx1"/>
                  </w14:solidFill>
                </w14:textFill>
              </w:rPr>
            </w:pPr>
          </w:p>
        </w:tc>
        <w:tc>
          <w:tcPr>
            <w:tcW w:w="1167" w:type="dxa"/>
            <w:tcMar>
              <w:left w:w="57" w:type="dxa"/>
              <w:right w:w="57" w:type="dxa"/>
            </w:tcMar>
            <w:vAlign w:val="center"/>
          </w:tcPr>
          <w:p w14:paraId="415668AA">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氮氧化物</w:t>
            </w:r>
          </w:p>
        </w:tc>
        <w:tc>
          <w:tcPr>
            <w:tcW w:w="1407" w:type="dxa"/>
            <w:vAlign w:val="center"/>
          </w:tcPr>
          <w:p w14:paraId="2E6C069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auto"/>
                <w:sz w:val="21"/>
                <w:szCs w:val="21"/>
                <w:lang w:val="en-US" w:eastAsia="zh-CN"/>
              </w:rPr>
            </w:pPr>
            <w:r>
              <w:rPr>
                <w:rFonts w:hint="eastAsia" w:ascii="Arial" w:hAnsi="Arial" w:cs="Arial"/>
                <w:color w:val="auto"/>
                <w:sz w:val="21"/>
                <w:szCs w:val="21"/>
                <w:lang w:val="en-US" w:eastAsia="zh-CN"/>
              </w:rPr>
              <w:t>0.715(2.121)</w:t>
            </w:r>
          </w:p>
        </w:tc>
        <w:tc>
          <w:tcPr>
            <w:tcW w:w="1336" w:type="dxa"/>
            <w:vAlign w:val="center"/>
          </w:tcPr>
          <w:p w14:paraId="4A76F6D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auto"/>
                <w:sz w:val="21"/>
                <w:szCs w:val="21"/>
                <w:lang w:val="en-US" w:eastAsia="zh-CN"/>
              </w:rPr>
              <w:t>1.326</w:t>
            </w:r>
          </w:p>
        </w:tc>
        <w:tc>
          <w:tcPr>
            <w:tcW w:w="1308" w:type="dxa"/>
            <w:vAlign w:val="center"/>
          </w:tcPr>
          <w:p w14:paraId="7112F5F8">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w:t>
            </w:r>
            <w:r>
              <w:rPr>
                <w:rFonts w:hint="eastAsia" w:cs="Arial"/>
                <w:color w:val="000000" w:themeColor="text1"/>
                <w:sz w:val="21"/>
                <w:szCs w:val="21"/>
                <w:lang w:val="en-US" w:eastAsia="zh-CN"/>
                <w14:textFill>
                  <w14:solidFill>
                    <w14:schemeClr w14:val="tx1"/>
                  </w14:solidFill>
                </w14:textFill>
              </w:rPr>
              <w:t>777</w:t>
            </w:r>
          </w:p>
        </w:tc>
        <w:tc>
          <w:tcPr>
            <w:tcW w:w="1336" w:type="dxa"/>
            <w:vAlign w:val="bottom"/>
          </w:tcPr>
          <w:p w14:paraId="4752CF5C">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2.103</w:t>
            </w:r>
          </w:p>
        </w:tc>
      </w:tr>
      <w:tr w14:paraId="7B91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8074" w:type="dxa"/>
            <w:gridSpan w:val="7"/>
            <w:tcMar>
              <w:left w:w="57" w:type="dxa"/>
              <w:right w:w="57" w:type="dxa"/>
            </w:tcMar>
            <w:vAlign w:val="center"/>
          </w:tcPr>
          <w:p w14:paraId="339AFD6D">
            <w:pPr>
              <w:keepNext w:val="0"/>
              <w:keepLines w:val="0"/>
              <w:pageBreakBefore w:val="0"/>
              <w:widowControl/>
              <w:suppressLineNumbers w:val="0"/>
              <w:kinsoku/>
              <w:wordWrap/>
              <w:overflowPunct/>
              <w:bidi w:val="0"/>
              <w:snapToGrid w:val="0"/>
              <w:spacing w:before="0" w:beforeAutospacing="0" w:after="0" w:afterAutospacing="0"/>
              <w:ind w:left="0" w:right="0"/>
              <w:jc w:val="left"/>
              <w:textAlignment w:val="bottom"/>
              <w:rPr>
                <w:rFonts w:hint="eastAsia" w:ascii="Arial" w:hAnsi="Arial" w:cs="Arial"/>
                <w:color w:val="000000" w:themeColor="text1"/>
                <w:kern w:val="0"/>
                <w:sz w:val="21"/>
                <w:szCs w:val="21"/>
                <w:lang w:val="en-US" w:eastAsia="zh-CN"/>
                <w14:textFill>
                  <w14:solidFill>
                    <w14:schemeClr w14:val="tx1"/>
                  </w14:solidFill>
                </w14:textFill>
              </w:rPr>
            </w:pPr>
            <w:r>
              <w:rPr>
                <w:rFonts w:hint="eastAsia" w:ascii="Times New Roman" w:hAnsi="Times New Roman" w:cs="Times New Roman"/>
                <w:sz w:val="21"/>
                <w:szCs w:val="21"/>
              </w:rPr>
              <w:t>注：括号内为按照现行的废气污染物核算方法计算所得的污染排放总量</w:t>
            </w:r>
          </w:p>
        </w:tc>
      </w:tr>
    </w:tbl>
    <w:p w14:paraId="60DC1118">
      <w:pPr>
        <w:pStyle w:val="50"/>
        <w:keepNext w:val="0"/>
        <w:keepLines w:val="0"/>
        <w:pageBreakBefore w:val="0"/>
        <w:numPr>
          <w:ilvl w:val="0"/>
          <w:numId w:val="0"/>
        </w:numPr>
        <w:kinsoku/>
        <w:wordWrap/>
        <w:overflowPunct/>
        <w:bidi w:val="0"/>
        <w:snapToGrid w:val="0"/>
        <w:spacing w:line="360" w:lineRule="auto"/>
        <w:ind w:left="825" w:leftChars="50" w:right="105" w:rightChars="50" w:hanging="720" w:firstLineChars="0"/>
        <w:outlineLvl w:val="2"/>
        <w:rPr>
          <w:rFonts w:hint="default" w:ascii="Arial" w:hAnsi="Arial" w:eastAsia="宋体" w:cs="Arial"/>
          <w:b/>
          <w:bCs/>
          <w:color w:val="auto"/>
          <w:sz w:val="24"/>
          <w:szCs w:val="24"/>
          <w:highlight w:val="none"/>
          <w:lang w:val="en-US" w:eastAsia="zh-CN"/>
        </w:rPr>
      </w:pPr>
      <w:r>
        <w:rPr>
          <w:rFonts w:hint="default" w:ascii="Arial" w:hAnsi="Arial" w:eastAsia="宋体" w:cs="Arial"/>
          <w:b/>
          <w:bCs/>
          <w:color w:val="auto"/>
          <w:kern w:val="2"/>
          <w:sz w:val="24"/>
          <w:szCs w:val="24"/>
          <w:lang w:val="en-US" w:eastAsia="zh-CN" w:bidi="ar-SA"/>
        </w:rPr>
        <w:t>（</w:t>
      </w:r>
      <w:r>
        <w:rPr>
          <w:rFonts w:hint="eastAsia" w:ascii="Arial" w:hAnsi="Arial" w:cs="Arial"/>
          <w:b/>
          <w:bCs/>
          <w:color w:val="auto"/>
          <w:kern w:val="2"/>
          <w:sz w:val="24"/>
          <w:szCs w:val="24"/>
          <w:lang w:val="en-US" w:eastAsia="zh-CN" w:bidi="ar-SA"/>
        </w:rPr>
        <w:t>3</w:t>
      </w:r>
      <w:r>
        <w:rPr>
          <w:rFonts w:hint="default" w:ascii="Arial" w:hAnsi="Arial" w:eastAsia="宋体" w:cs="Arial"/>
          <w:b/>
          <w:bCs/>
          <w:color w:val="auto"/>
          <w:kern w:val="2"/>
          <w:sz w:val="24"/>
          <w:szCs w:val="24"/>
          <w:lang w:val="en-US" w:eastAsia="zh-CN" w:bidi="ar-SA"/>
        </w:rPr>
        <w:t>）</w:t>
      </w:r>
      <w:r>
        <w:rPr>
          <w:rFonts w:hint="default" w:ascii="Arial" w:hAnsi="Arial" w:eastAsia="宋体" w:cs="Arial"/>
          <w:b/>
          <w:bCs/>
          <w:color w:val="auto"/>
          <w:sz w:val="24"/>
          <w:szCs w:val="24"/>
          <w:highlight w:val="none"/>
          <w:lang w:val="en-US" w:eastAsia="zh-CN"/>
        </w:rPr>
        <w:t>固体废物以新带老削减量</w:t>
      </w:r>
    </w:p>
    <w:p w14:paraId="6E997A02">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50" w:right="105" w:rightChars="50" w:firstLine="480" w:firstLineChars="200"/>
        <w:textAlignment w:val="auto"/>
        <w:outlineLvl w:val="2"/>
        <w:rPr>
          <w:rFonts w:hint="default" w:ascii="Arial" w:hAnsi="Arial" w:cs="Arial"/>
          <w:b w:val="0"/>
          <w:bCs w:val="0"/>
          <w:color w:val="000000" w:themeColor="text1"/>
          <w:sz w:val="24"/>
          <w:szCs w:val="24"/>
          <w:lang w:val="en-US" w:eastAsia="zh-CN"/>
          <w14:textFill>
            <w14:solidFill>
              <w14:schemeClr w14:val="tx1"/>
            </w14:solidFill>
          </w14:textFill>
        </w:rPr>
      </w:pPr>
      <w:r>
        <w:rPr>
          <w:rFonts w:hint="eastAsia" w:ascii="Arial" w:hAnsi="Arial" w:cs="Arial"/>
          <w:b w:val="0"/>
          <w:bCs w:val="0"/>
          <w:color w:val="000000" w:themeColor="text1"/>
          <w:sz w:val="24"/>
          <w:szCs w:val="24"/>
          <w:lang w:val="en-US" w:eastAsia="zh-CN"/>
          <w14:textFill>
            <w14:solidFill>
              <w14:schemeClr w14:val="tx1"/>
            </w14:solidFill>
          </w14:textFill>
        </w:rPr>
        <w:t>企业在实际建设过程中，生活污水经化粪池处理与生产废水混合后进入厂区内的污水处理站，本次环评重新核算全厂</w:t>
      </w:r>
      <w:r>
        <w:rPr>
          <w:rFonts w:hint="default" w:ascii="Arial" w:hAnsi="Arial" w:eastAsia="宋体" w:cs="Arial"/>
          <w:b w:val="0"/>
          <w:bCs w:val="0"/>
          <w:color w:val="000000" w:themeColor="text1"/>
          <w:sz w:val="24"/>
          <w:szCs w:val="24"/>
          <w:lang w:val="en-US" w:eastAsia="zh-CN"/>
          <w14:textFill>
            <w14:solidFill>
              <w14:schemeClr w14:val="tx1"/>
            </w14:solidFill>
          </w14:textFill>
        </w:rPr>
        <w:t>废水处理</w:t>
      </w:r>
      <w:r>
        <w:rPr>
          <w:rFonts w:hint="eastAsia" w:ascii="Arial" w:hAnsi="Arial" w:cs="Arial"/>
          <w:b w:val="0"/>
          <w:bCs w:val="0"/>
          <w:color w:val="000000" w:themeColor="text1"/>
          <w:sz w:val="24"/>
          <w:szCs w:val="24"/>
          <w:lang w:val="en-US" w:eastAsia="zh-CN"/>
          <w14:textFill>
            <w14:solidFill>
              <w14:schemeClr w14:val="tx1"/>
            </w14:solidFill>
          </w14:textFill>
        </w:rPr>
        <w:t>污泥产生量</w:t>
      </w:r>
      <w:r>
        <w:rPr>
          <w:rFonts w:hint="eastAsia" w:ascii="Arial" w:hAnsi="Arial" w:cs="Arial"/>
          <w:color w:val="auto"/>
          <w:sz w:val="24"/>
          <w:szCs w:val="21"/>
          <w:shd w:val="clear" w:color="auto" w:fill="auto"/>
          <w:lang w:val="en-US" w:eastAsia="zh-CN"/>
        </w:rPr>
        <w:t>。</w:t>
      </w:r>
    </w:p>
    <w:p w14:paraId="209F65B5">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50" w:right="105" w:rightChars="50" w:firstLine="480" w:firstLineChars="200"/>
        <w:textAlignment w:val="auto"/>
        <w:outlineLvl w:val="2"/>
        <w:rPr>
          <w:rFonts w:hint="default" w:ascii="Arial" w:hAnsi="Arial" w:eastAsia="宋体" w:cs="Arial"/>
          <w:b w:val="0"/>
          <w:bCs w:val="0"/>
          <w:color w:val="000000" w:themeColor="text1"/>
          <w:sz w:val="24"/>
          <w:szCs w:val="24"/>
          <w:lang w:val="en-US" w:eastAsia="zh-CN"/>
          <w14:textFill>
            <w14:solidFill>
              <w14:schemeClr w14:val="tx1"/>
            </w14:solidFill>
          </w14:textFill>
        </w:rPr>
      </w:pPr>
      <w:r>
        <w:rPr>
          <w:rFonts w:hint="eastAsia" w:ascii="Arial" w:hAnsi="Arial" w:cs="Arial"/>
          <w:b w:val="0"/>
          <w:bCs w:val="0"/>
          <w:color w:val="000000" w:themeColor="text1"/>
          <w:sz w:val="24"/>
          <w:szCs w:val="24"/>
          <w:lang w:val="en-US" w:eastAsia="zh-CN"/>
          <w14:textFill>
            <w14:solidFill>
              <w14:schemeClr w14:val="tx1"/>
            </w14:solidFill>
          </w14:textFill>
        </w:rPr>
        <w:t>固体废物“以新带老”消减量</w:t>
      </w:r>
      <w:r>
        <w:rPr>
          <w:rFonts w:hint="default" w:ascii="Arial" w:hAnsi="Arial" w:eastAsia="宋体" w:cs="Arial"/>
          <w:b w:val="0"/>
          <w:bCs w:val="0"/>
          <w:color w:val="000000" w:themeColor="text1"/>
          <w:sz w:val="24"/>
          <w:szCs w:val="24"/>
          <w:lang w:val="en-US" w:eastAsia="zh-CN"/>
          <w14:textFill>
            <w14:solidFill>
              <w14:schemeClr w14:val="tx1"/>
            </w14:solidFill>
          </w14:textFill>
        </w:rPr>
        <w:t>具体见下表。</w:t>
      </w:r>
    </w:p>
    <w:p w14:paraId="1A00612D">
      <w:pPr>
        <w:pStyle w:val="50"/>
        <w:keepNext w:val="0"/>
        <w:keepLines w:val="0"/>
        <w:pageBreakBefore w:val="0"/>
        <w:numPr>
          <w:ilvl w:val="3"/>
          <w:numId w:val="5"/>
        </w:numPr>
        <w:kinsoku/>
        <w:wordWrap/>
        <w:overflowPunct/>
        <w:bidi w:val="0"/>
        <w:snapToGrid w:val="0"/>
        <w:spacing w:line="360" w:lineRule="auto"/>
        <w:ind w:left="105" w:leftChars="50" w:right="105" w:rightChars="50" w:firstLineChars="0"/>
        <w:jc w:val="center"/>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eastAsia" w:ascii="Arial" w:hAnsi="Arial" w:cs="Arial"/>
          <w:b/>
          <w:bCs/>
          <w:color w:val="000000" w:themeColor="text1"/>
          <w:sz w:val="24"/>
          <w:szCs w:val="24"/>
          <w:lang w:val="en-US" w:eastAsia="zh-CN"/>
          <w14:textFill>
            <w14:solidFill>
              <w14:schemeClr w14:val="tx1"/>
            </w14:solidFill>
          </w14:textFill>
        </w:rPr>
        <w:t>固体废物</w:t>
      </w:r>
      <w:r>
        <w:rPr>
          <w:rFonts w:hint="default" w:ascii="Arial" w:hAnsi="Arial" w:eastAsia="宋体" w:cs="Arial"/>
          <w:b/>
          <w:bCs/>
          <w:color w:val="000000" w:themeColor="text1"/>
          <w:sz w:val="24"/>
          <w:szCs w:val="24"/>
          <w:lang w:val="en-US" w:eastAsia="zh-CN"/>
          <w14:textFill>
            <w14:solidFill>
              <w14:schemeClr w14:val="tx1"/>
            </w14:solidFill>
          </w14:textFill>
        </w:rPr>
        <w:t>以新带老削减量</w:t>
      </w:r>
      <w:r>
        <w:rPr>
          <w:rFonts w:hint="default" w:ascii="Arial" w:hAnsi="Arial" w:eastAsia="宋体" w:cs="Arial"/>
          <w:b/>
          <w:bCs/>
          <w:color w:val="000000" w:themeColor="text1"/>
          <w:sz w:val="24"/>
          <w:szCs w:val="24"/>
          <w14:textFill>
            <w14:solidFill>
              <w14:schemeClr w14:val="tx1"/>
            </w14:solidFill>
          </w14:textFill>
        </w:rPr>
        <w:t xml:space="preserve"> </w:t>
      </w:r>
      <w:r>
        <w:rPr>
          <w:rFonts w:hint="eastAsia" w:ascii="Arial" w:hAnsi="Arial"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单位：</w:t>
      </w:r>
      <w:r>
        <w:rPr>
          <w:rFonts w:hint="default" w:ascii="Arial" w:hAnsi="Arial" w:eastAsia="宋体" w:cs="Arial"/>
          <w:b/>
          <w:bCs/>
          <w:color w:val="000000" w:themeColor="text1"/>
          <w:sz w:val="24"/>
          <w:szCs w:val="24"/>
          <w:lang w:val="en-US" w:eastAsia="zh-CN"/>
          <w14:textFill>
            <w14:solidFill>
              <w14:schemeClr w14:val="tx1"/>
            </w14:solidFill>
          </w14:textFill>
        </w:rPr>
        <w:t>吨</w:t>
      </w:r>
      <w:r>
        <w:rPr>
          <w:rFonts w:hint="default" w:ascii="Arial" w:hAnsi="Arial" w:eastAsia="宋体" w:cs="Arial"/>
          <w:b/>
          <w:bCs/>
          <w:color w:val="000000" w:themeColor="text1"/>
          <w:sz w:val="24"/>
          <w:szCs w:val="24"/>
          <w14:textFill>
            <w14:solidFill>
              <w14:schemeClr w14:val="tx1"/>
            </w14:solidFill>
          </w14:textFill>
        </w:rPr>
        <w:t>/年</w:t>
      </w:r>
    </w:p>
    <w:tbl>
      <w:tblPr>
        <w:tblStyle w:val="26"/>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572"/>
        <w:gridCol w:w="1624"/>
        <w:gridCol w:w="1592"/>
        <w:gridCol w:w="1460"/>
        <w:gridCol w:w="1445"/>
        <w:gridCol w:w="1370"/>
      </w:tblGrid>
      <w:tr w14:paraId="3E1D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80" w:hRule="atLeast"/>
          <w:tblHeader/>
          <w:jc w:val="center"/>
        </w:trPr>
        <w:tc>
          <w:tcPr>
            <w:tcW w:w="531" w:type="dxa"/>
            <w:tcMar>
              <w:left w:w="57" w:type="dxa"/>
              <w:right w:w="57" w:type="dxa"/>
            </w:tcMar>
            <w:vAlign w:val="center"/>
          </w:tcPr>
          <w:p w14:paraId="518F819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14:textFill>
                  <w14:solidFill>
                    <w14:schemeClr w14:val="tx1"/>
                  </w14:solidFill>
                </w14:textFill>
              </w:rPr>
            </w:pPr>
            <w:r>
              <w:rPr>
                <w:rFonts w:hint="default" w:ascii="Arial" w:hAnsi="Arial" w:eastAsia="宋体" w:cs="Arial"/>
                <w:color w:val="000000" w:themeColor="text1"/>
                <w:kern w:val="0"/>
                <w:sz w:val="21"/>
                <w:szCs w:val="21"/>
                <w14:textFill>
                  <w14:solidFill>
                    <w14:schemeClr w14:val="tx1"/>
                  </w14:solidFill>
                </w14:textFill>
              </w:rPr>
              <w:t>序号</w:t>
            </w:r>
          </w:p>
        </w:tc>
        <w:tc>
          <w:tcPr>
            <w:tcW w:w="1506" w:type="dxa"/>
            <w:tcMar>
              <w:left w:w="57" w:type="dxa"/>
              <w:right w:w="57" w:type="dxa"/>
            </w:tcMar>
            <w:vAlign w:val="center"/>
          </w:tcPr>
          <w:p w14:paraId="2E4BB3C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lang w:val="en-US" w:eastAsia="zh-CN"/>
                <w14:textFill>
                  <w14:solidFill>
                    <w14:schemeClr w14:val="tx1"/>
                  </w14:solidFill>
                </w14:textFill>
              </w:rPr>
              <w:t>污染物名称</w:t>
            </w:r>
          </w:p>
        </w:tc>
        <w:tc>
          <w:tcPr>
            <w:tcW w:w="1476" w:type="dxa"/>
            <w:vAlign w:val="center"/>
          </w:tcPr>
          <w:p w14:paraId="3FD77102">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14:textFill>
                  <w14:solidFill>
                    <w14:schemeClr w14:val="tx1"/>
                  </w14:solidFill>
                </w14:textFill>
              </w:rPr>
              <w:t>环评</w:t>
            </w:r>
            <w:r>
              <w:rPr>
                <w:rFonts w:hint="default" w:ascii="Arial" w:hAnsi="Arial" w:eastAsia="宋体" w:cs="Arial"/>
                <w:color w:val="000000" w:themeColor="text1"/>
                <w:kern w:val="0"/>
                <w:sz w:val="21"/>
                <w:szCs w:val="21"/>
                <w:lang w:val="en-US" w:eastAsia="zh-CN"/>
                <w14:textFill>
                  <w14:solidFill>
                    <w14:schemeClr w14:val="tx1"/>
                  </w14:solidFill>
                </w14:textFill>
              </w:rPr>
              <w:t>核定量</w:t>
            </w:r>
          </w:p>
        </w:tc>
        <w:tc>
          <w:tcPr>
            <w:tcW w:w="1354" w:type="dxa"/>
            <w:vAlign w:val="center"/>
          </w:tcPr>
          <w:p w14:paraId="6E9F44EF">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14:textFill>
                  <w14:solidFill>
                    <w14:schemeClr w14:val="tx1"/>
                  </w14:solidFill>
                </w14:textFill>
              </w:rPr>
              <w:t>已建</w:t>
            </w:r>
            <w:r>
              <w:rPr>
                <w:rFonts w:hint="eastAsia" w:ascii="Arial" w:hAnsi="Arial" w:cs="Arial"/>
                <w:color w:val="000000" w:themeColor="text1"/>
                <w:kern w:val="0"/>
                <w:sz w:val="21"/>
                <w:szCs w:val="21"/>
                <w:lang w:val="en-US" w:eastAsia="zh-CN"/>
                <w14:textFill>
                  <w14:solidFill>
                    <w14:schemeClr w14:val="tx1"/>
                  </w14:solidFill>
                </w14:textFill>
              </w:rPr>
              <w:t>部分</w:t>
            </w:r>
            <w:r>
              <w:rPr>
                <w:rFonts w:hint="default" w:ascii="Arial" w:hAnsi="Arial" w:eastAsia="宋体" w:cs="Arial"/>
                <w:color w:val="000000" w:themeColor="text1"/>
                <w:kern w:val="0"/>
                <w:sz w:val="21"/>
                <w:szCs w:val="21"/>
                <w14:textFill>
                  <w14:solidFill>
                    <w14:schemeClr w14:val="tx1"/>
                  </w14:solidFill>
                </w14:textFill>
              </w:rPr>
              <w:t>产</w:t>
            </w:r>
            <w:r>
              <w:rPr>
                <w:rFonts w:hint="default" w:ascii="Arial" w:hAnsi="Arial" w:eastAsia="宋体" w:cs="Arial"/>
                <w:color w:val="000000" w:themeColor="text1"/>
                <w:kern w:val="0"/>
                <w:sz w:val="21"/>
                <w:szCs w:val="21"/>
                <w:lang w:val="en-US" w:eastAsia="zh-CN"/>
                <w14:textFill>
                  <w14:solidFill>
                    <w14:schemeClr w14:val="tx1"/>
                  </w14:solidFill>
                </w14:textFill>
              </w:rPr>
              <w:t>生量</w:t>
            </w:r>
          </w:p>
        </w:tc>
        <w:tc>
          <w:tcPr>
            <w:tcW w:w="1340" w:type="dxa"/>
            <w:vAlign w:val="center"/>
          </w:tcPr>
          <w:p w14:paraId="16BC4A97">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eastAsia"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待建</w:t>
            </w:r>
            <w:r>
              <w:rPr>
                <w:rFonts w:hint="default" w:ascii="Arial" w:hAnsi="Arial" w:eastAsia="宋体" w:cs="Arial"/>
                <w:color w:val="000000" w:themeColor="text1"/>
                <w:kern w:val="0"/>
                <w:sz w:val="21"/>
                <w:szCs w:val="21"/>
                <w14:textFill>
                  <w14:solidFill>
                    <w14:schemeClr w14:val="tx1"/>
                  </w14:solidFill>
                </w14:textFill>
              </w:rPr>
              <w:t>部分</w:t>
            </w:r>
            <w:r>
              <w:rPr>
                <w:rFonts w:hint="eastAsia" w:ascii="Arial" w:hAnsi="Arial" w:cs="Arial"/>
                <w:color w:val="000000" w:themeColor="text1"/>
                <w:kern w:val="0"/>
                <w:sz w:val="21"/>
                <w:szCs w:val="21"/>
                <w:lang w:val="en-US" w:eastAsia="zh-CN"/>
                <w14:textFill>
                  <w14:solidFill>
                    <w14:schemeClr w14:val="tx1"/>
                  </w14:solidFill>
                </w14:textFill>
              </w:rPr>
              <w:t>产生量</w:t>
            </w:r>
          </w:p>
        </w:tc>
        <w:tc>
          <w:tcPr>
            <w:tcW w:w="1270" w:type="dxa"/>
            <w:vAlign w:val="center"/>
          </w:tcPr>
          <w:p w14:paraId="246B5AE6">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lang w:val="en-US" w:eastAsia="zh-CN"/>
                <w14:textFill>
                  <w14:solidFill>
                    <w14:schemeClr w14:val="tx1"/>
                  </w14:solidFill>
                </w14:textFill>
              </w:rPr>
              <w:t>以新带老削减量</w:t>
            </w:r>
          </w:p>
        </w:tc>
      </w:tr>
      <w:tr w14:paraId="70A7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531" w:type="dxa"/>
            <w:tcMar>
              <w:left w:w="57" w:type="dxa"/>
              <w:right w:w="57" w:type="dxa"/>
            </w:tcMar>
            <w:vAlign w:val="center"/>
          </w:tcPr>
          <w:p w14:paraId="19CE8C2A">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1</w:t>
            </w:r>
          </w:p>
        </w:tc>
        <w:tc>
          <w:tcPr>
            <w:tcW w:w="1506" w:type="dxa"/>
            <w:tcMar>
              <w:left w:w="57" w:type="dxa"/>
              <w:right w:w="57" w:type="dxa"/>
            </w:tcMar>
            <w:vAlign w:val="center"/>
          </w:tcPr>
          <w:p w14:paraId="51DF13A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回收粉尘</w:t>
            </w:r>
          </w:p>
        </w:tc>
        <w:tc>
          <w:tcPr>
            <w:tcW w:w="1476" w:type="dxa"/>
            <w:vAlign w:val="center"/>
          </w:tcPr>
          <w:p w14:paraId="540F2743">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lang w:val="en-US" w:eastAsia="zh-CN"/>
                <w14:textFill>
                  <w14:solidFill>
                    <w14:schemeClr w14:val="tx1"/>
                  </w14:solidFill>
                </w14:textFill>
              </w:rPr>
              <w:t>1.662</w:t>
            </w:r>
          </w:p>
        </w:tc>
        <w:tc>
          <w:tcPr>
            <w:tcW w:w="1354" w:type="dxa"/>
            <w:vAlign w:val="center"/>
          </w:tcPr>
          <w:p w14:paraId="4F305B7B">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1.023</w:t>
            </w:r>
          </w:p>
        </w:tc>
        <w:tc>
          <w:tcPr>
            <w:tcW w:w="1340" w:type="dxa"/>
            <w:vAlign w:val="center"/>
          </w:tcPr>
          <w:p w14:paraId="6FB34FF8">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cs="Arial"/>
                <w:color w:val="000000" w:themeColor="text1"/>
                <w:kern w:val="0"/>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0.61</w:t>
            </w:r>
          </w:p>
        </w:tc>
        <w:tc>
          <w:tcPr>
            <w:tcW w:w="1270" w:type="dxa"/>
            <w:vAlign w:val="center"/>
          </w:tcPr>
          <w:p w14:paraId="41BE054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cs="Arial"/>
                <w:color w:val="000000" w:themeColor="text1"/>
                <w:kern w:val="0"/>
                <w:sz w:val="21"/>
                <w:szCs w:val="21"/>
                <w:lang w:val="en-US" w:eastAsia="zh-CN"/>
                <w14:textFill>
                  <w14:solidFill>
                    <w14:schemeClr w14:val="tx1"/>
                  </w14:solidFill>
                </w14:textFill>
              </w:rPr>
              <w:t>1</w:t>
            </w:r>
            <w:r>
              <w:rPr>
                <w:rFonts w:hint="default" w:ascii="Arial" w:hAnsi="Arial" w:eastAsia="宋体" w:cs="Arial"/>
                <w:color w:val="000000" w:themeColor="text1"/>
                <w:kern w:val="0"/>
                <w:sz w:val="21"/>
                <w:szCs w:val="21"/>
                <w:lang w:val="en-US" w:eastAsia="zh-CN"/>
                <w14:textFill>
                  <w14:solidFill>
                    <w14:schemeClr w14:val="tx1"/>
                  </w14:solidFill>
                </w14:textFill>
              </w:rPr>
              <w:t>.</w:t>
            </w:r>
            <w:r>
              <w:rPr>
                <w:rFonts w:hint="eastAsia" w:ascii="Arial" w:hAnsi="Arial" w:cs="Arial"/>
                <w:color w:val="000000" w:themeColor="text1"/>
                <w:kern w:val="0"/>
                <w:sz w:val="21"/>
                <w:szCs w:val="21"/>
                <w:lang w:val="en-US" w:eastAsia="zh-CN"/>
                <w14:textFill>
                  <w14:solidFill>
                    <w14:schemeClr w14:val="tx1"/>
                  </w14:solidFill>
                </w14:textFill>
              </w:rPr>
              <w:t>633</w:t>
            </w:r>
          </w:p>
        </w:tc>
      </w:tr>
      <w:tr w14:paraId="3883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531" w:type="dxa"/>
            <w:shd w:val="clear" w:color="auto" w:fill="auto"/>
            <w:tcMar>
              <w:left w:w="57" w:type="dxa"/>
              <w:right w:w="57" w:type="dxa"/>
            </w:tcMar>
            <w:vAlign w:val="center"/>
          </w:tcPr>
          <w:p w14:paraId="16C2A648">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eastAsia" w:ascii="Arial" w:hAnsi="Arial" w:cs="Arial"/>
                <w:color w:val="000000" w:themeColor="text1"/>
                <w:kern w:val="0"/>
                <w:sz w:val="21"/>
                <w:szCs w:val="21"/>
                <w:lang w:val="en-US" w:eastAsia="zh-CN" w:bidi="ar-SA"/>
                <w14:textFill>
                  <w14:solidFill>
                    <w14:schemeClr w14:val="tx1"/>
                  </w14:solidFill>
                </w14:textFill>
              </w:rPr>
              <w:t>2</w:t>
            </w:r>
          </w:p>
        </w:tc>
        <w:tc>
          <w:tcPr>
            <w:tcW w:w="1506" w:type="dxa"/>
            <w:shd w:val="clear" w:color="auto" w:fill="auto"/>
            <w:tcMar>
              <w:left w:w="57" w:type="dxa"/>
              <w:right w:w="57" w:type="dxa"/>
            </w:tcMar>
            <w:vAlign w:val="center"/>
          </w:tcPr>
          <w:p w14:paraId="08665D36">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kern w:val="2"/>
                <w:sz w:val="21"/>
                <w:szCs w:val="21"/>
                <w:lang w:val="en-US" w:eastAsia="zh-CN" w:bidi="ar-SA"/>
                <w14:textFill>
                  <w14:solidFill>
                    <w14:schemeClr w14:val="tx1"/>
                  </w14:solidFill>
                </w14:textFill>
              </w:rPr>
              <w:t>废水处理污泥</w:t>
            </w:r>
          </w:p>
        </w:tc>
        <w:tc>
          <w:tcPr>
            <w:tcW w:w="1476" w:type="dxa"/>
            <w:shd w:val="clear" w:color="auto" w:fill="auto"/>
            <w:vAlign w:val="center"/>
          </w:tcPr>
          <w:p w14:paraId="7226E4B1">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themeColor="text1"/>
                <w:kern w:val="0"/>
                <w:sz w:val="21"/>
                <w:szCs w:val="21"/>
                <w:lang w:val="en-US" w:eastAsia="zh-CN"/>
                <w14:textFill>
                  <w14:solidFill>
                    <w14:schemeClr w14:val="tx1"/>
                  </w14:solidFill>
                </w14:textFill>
              </w:rPr>
              <w:t>600</w:t>
            </w:r>
          </w:p>
        </w:tc>
        <w:tc>
          <w:tcPr>
            <w:tcW w:w="1354" w:type="dxa"/>
            <w:shd w:val="clear" w:color="auto" w:fill="auto"/>
            <w:vAlign w:val="center"/>
          </w:tcPr>
          <w:p w14:paraId="640D5C31">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eastAsia" w:ascii="Arial" w:hAnsi="Arial" w:cs="Arial"/>
                <w:color w:val="000000" w:themeColor="text1"/>
                <w:kern w:val="0"/>
                <w:sz w:val="21"/>
                <w:szCs w:val="21"/>
                <w:lang w:val="en-US" w:eastAsia="zh-CN" w:bidi="ar-SA"/>
                <w14:textFill>
                  <w14:solidFill>
                    <w14:schemeClr w14:val="tx1"/>
                  </w14:solidFill>
                </w14:textFill>
              </w:rPr>
              <w:t>171.91</w:t>
            </w:r>
          </w:p>
        </w:tc>
        <w:tc>
          <w:tcPr>
            <w:tcW w:w="1340" w:type="dxa"/>
            <w:shd w:val="clear" w:color="auto" w:fill="auto"/>
            <w:vAlign w:val="center"/>
          </w:tcPr>
          <w:p w14:paraId="006491F1">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cs="Arial"/>
                <w:color w:val="000000" w:themeColor="text1"/>
                <w:kern w:val="0"/>
                <w:sz w:val="21"/>
                <w:szCs w:val="21"/>
                <w:lang w:val="en-US" w:eastAsia="zh-CN" w:bidi="ar-SA"/>
                <w14:textFill>
                  <w14:solidFill>
                    <w14:schemeClr w14:val="tx1"/>
                  </w14:solidFill>
                </w14:textFill>
              </w:rPr>
            </w:pPr>
            <w:r>
              <w:rPr>
                <w:rFonts w:hint="eastAsia" w:ascii="Arial" w:hAnsi="Arial" w:cs="Arial"/>
                <w:color w:val="000000" w:themeColor="text1"/>
                <w:kern w:val="0"/>
                <w:sz w:val="21"/>
                <w:szCs w:val="21"/>
                <w:lang w:val="en-US" w:eastAsia="zh-CN" w:bidi="ar-SA"/>
                <w14:textFill>
                  <w14:solidFill>
                    <w14:schemeClr w14:val="tx1"/>
                  </w14:solidFill>
                </w14:textFill>
              </w:rPr>
              <w:t>100.70</w:t>
            </w:r>
          </w:p>
        </w:tc>
        <w:tc>
          <w:tcPr>
            <w:tcW w:w="1270" w:type="dxa"/>
            <w:shd w:val="clear" w:color="auto" w:fill="auto"/>
            <w:vAlign w:val="center"/>
          </w:tcPr>
          <w:p w14:paraId="6F6068CD">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272.61</w:t>
            </w:r>
          </w:p>
        </w:tc>
      </w:tr>
    </w:tbl>
    <w:p w14:paraId="398D492A">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50" w:right="105" w:rightChars="50" w:firstLine="420" w:firstLineChars="200"/>
        <w:textAlignment w:val="auto"/>
        <w:outlineLvl w:val="2"/>
        <w:rPr>
          <w:rFonts w:hint="default"/>
        </w:rPr>
        <w:sectPr>
          <w:headerReference r:id="rId15"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cols w:space="720" w:num="1"/>
          <w:docGrid w:type="lines" w:linePitch="340" w:charSpace="0"/>
        </w:sectPr>
      </w:pPr>
    </w:p>
    <w:p w14:paraId="5F4F4DC3">
      <w:pPr>
        <w:pStyle w:val="50"/>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105" w:leftChars="50" w:right="105" w:rightChars="50" w:firstLine="0" w:firstLineChars="0"/>
        <w:textAlignment w:val="auto"/>
        <w:outlineLvl w:val="0"/>
        <w:rPr>
          <w:rFonts w:hint="default" w:ascii="Arial" w:hAnsi="Arial" w:eastAsia="宋体" w:cs="Arial"/>
          <w:b/>
          <w:bCs/>
          <w:color w:val="000000" w:themeColor="text1"/>
          <w:sz w:val="32"/>
          <w:szCs w:val="32"/>
          <w14:textFill>
            <w14:solidFill>
              <w14:schemeClr w14:val="tx1"/>
            </w14:solidFill>
          </w14:textFill>
        </w:rPr>
      </w:pPr>
      <w:bookmarkStart w:id="38" w:name="_Toc26548"/>
      <w:bookmarkStart w:id="39" w:name="_Toc19640"/>
      <w:r>
        <w:rPr>
          <w:rFonts w:hint="default" w:ascii="Arial" w:hAnsi="Arial" w:eastAsia="宋体" w:cs="Arial"/>
          <w:b/>
          <w:bCs/>
          <w:color w:val="000000" w:themeColor="text1"/>
          <w:sz w:val="32"/>
          <w:szCs w:val="32"/>
          <w14:textFill>
            <w14:solidFill>
              <w14:schemeClr w14:val="tx1"/>
            </w14:solidFill>
          </w14:textFill>
        </w:rPr>
        <w:t>区域环境质量现状、环境保护目标及评价标准</w:t>
      </w:r>
      <w:bookmarkEnd w:id="38"/>
      <w:bookmarkEnd w:id="39"/>
    </w:p>
    <w:p w14:paraId="6DF4F8BD">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4"/>
          <w:szCs w:val="24"/>
          <w14:textFill>
            <w14:solidFill>
              <w14:schemeClr w14:val="tx1"/>
            </w14:solidFill>
          </w14:textFill>
        </w:rPr>
      </w:pPr>
      <w:bookmarkStart w:id="40" w:name="_Toc1810"/>
      <w:bookmarkStart w:id="41" w:name="_Toc17678"/>
      <w:bookmarkStart w:id="42" w:name="_Toc23513"/>
      <w:r>
        <w:rPr>
          <w:rFonts w:hint="default" w:ascii="Arial" w:hAnsi="Arial" w:eastAsia="宋体" w:cs="Arial"/>
          <w:b/>
          <w:bCs/>
          <w:color w:val="000000" w:themeColor="text1"/>
          <w:sz w:val="24"/>
          <w:szCs w:val="24"/>
          <w14:textFill>
            <w14:solidFill>
              <w14:schemeClr w14:val="tx1"/>
            </w14:solidFill>
          </w14:textFill>
        </w:rPr>
        <w:t>区域环境质量现状</w:t>
      </w:r>
      <w:bookmarkEnd w:id="40"/>
      <w:bookmarkEnd w:id="41"/>
      <w:bookmarkEnd w:id="42"/>
    </w:p>
    <w:p w14:paraId="76A7D55D">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大气环境质量现状</w:t>
      </w:r>
    </w:p>
    <w:p w14:paraId="3EB20AD9">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1、基本污染物环境质量现状</w:t>
      </w:r>
    </w:p>
    <w:p w14:paraId="6855B447">
      <w:pPr>
        <w:pStyle w:val="153"/>
        <w:snapToGrid w:val="0"/>
        <w:spacing w:line="360" w:lineRule="auto"/>
        <w:ind w:left="105" w:leftChars="50" w:right="105" w:rightChars="50" w:firstLine="480"/>
        <w:rPr>
          <w:rFonts w:ascii="Arial" w:hAnsi="Arial"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建设项目</w:t>
      </w:r>
      <w:r>
        <w:rPr>
          <w:rFonts w:hint="eastAsia" w:ascii="Arial" w:hAnsi="Arial" w:cs="Arial"/>
          <w:bCs/>
          <w:color w:val="000000" w:themeColor="text1"/>
          <w:sz w:val="24"/>
          <w:szCs w:val="24"/>
          <w:lang w:eastAsia="zh-CN"/>
          <w14:textFill>
            <w14:solidFill>
              <w14:schemeClr w14:val="tx1"/>
            </w14:solidFill>
          </w14:textFill>
        </w:rPr>
        <w:t>位于</w:t>
      </w:r>
      <w:r>
        <w:rPr>
          <w:rFonts w:hint="default" w:ascii="Arial" w:hAnsi="Arial" w:eastAsia="宋体" w:cs="Arial"/>
          <w:color w:val="000000" w:themeColor="text1"/>
          <w:sz w:val="24"/>
          <w:szCs w:val="24"/>
          <w14:textFill>
            <w14:solidFill>
              <w14:schemeClr w14:val="tx1"/>
            </w14:solidFill>
          </w14:textFill>
        </w:rPr>
        <w:t>平湖市</w:t>
      </w:r>
      <w:r>
        <w:rPr>
          <w:rFonts w:hint="default" w:ascii="Arial" w:hAnsi="Arial" w:eastAsia="宋体" w:cs="Arial"/>
          <w:color w:val="000000" w:themeColor="text1"/>
          <w:sz w:val="24"/>
          <w:szCs w:val="24"/>
          <w:lang w:val="en-US" w:eastAsia="zh-CN"/>
          <w14:textFill>
            <w14:solidFill>
              <w14:schemeClr w14:val="tx1"/>
            </w14:solidFill>
          </w14:textFill>
        </w:rPr>
        <w:t>钟埭街道钟溪路2288</w:t>
      </w:r>
      <w:r>
        <w:rPr>
          <w:rFonts w:hint="default" w:ascii="Arial" w:hAnsi="Arial" w:eastAsia="宋体" w:cs="Arial"/>
          <w:color w:val="000000" w:themeColor="text1"/>
          <w:sz w:val="24"/>
          <w:szCs w:val="24"/>
          <w14:textFill>
            <w14:solidFill>
              <w14:schemeClr w14:val="tx1"/>
            </w14:solidFill>
          </w14:textFill>
        </w:rPr>
        <w:t>号</w:t>
      </w:r>
      <w:r>
        <w:rPr>
          <w:rFonts w:hint="default" w:ascii="Arial" w:hAnsi="Arial" w:eastAsia="宋体" w:cs="Arial"/>
          <w:bCs/>
          <w:color w:val="000000" w:themeColor="text1"/>
          <w:sz w:val="24"/>
          <w:szCs w:val="24"/>
          <w14:textFill>
            <w14:solidFill>
              <w14:schemeClr w14:val="tx1"/>
            </w14:solidFill>
          </w14:textFill>
        </w:rPr>
        <w:t>，大气评价范围内涉及平湖市。</w:t>
      </w:r>
      <w:r>
        <w:rPr>
          <w:rFonts w:ascii="Arial" w:hAnsi="Arial" w:cs="Arial"/>
          <w:bCs/>
          <w:color w:val="000000" w:themeColor="text1"/>
          <w:sz w:val="24"/>
          <w:szCs w:val="24"/>
          <w14:textFill>
            <w14:solidFill>
              <w14:schemeClr w14:val="tx1"/>
            </w14:solidFill>
          </w14:textFill>
        </w:rPr>
        <w:t>建设项目所在地根据环境空气质量功能区分类划分为二类区，</w:t>
      </w:r>
      <w:r>
        <w:rPr>
          <w:rFonts w:hint="eastAsia" w:ascii="Arial" w:hAnsi="Arial" w:cs="Arial"/>
          <w:bCs/>
          <w:color w:val="000000" w:themeColor="text1"/>
          <w:sz w:val="24"/>
          <w:szCs w:val="24"/>
          <w14:textFill>
            <w14:solidFill>
              <w14:schemeClr w14:val="tx1"/>
            </w14:solidFill>
          </w14:textFill>
        </w:rPr>
        <w:t>自2026年3月1日起至2030年12月31日止，环境空气污染物基扩建项目实施《环境空气质量标准》</w:t>
      </w:r>
      <w:r>
        <w:rPr>
          <w:rFonts w:hint="eastAsia" w:ascii="Arial" w:hAnsi="Arial" w:cs="Arial"/>
          <w:bCs/>
          <w:color w:val="000000" w:themeColor="text1"/>
          <w:sz w:val="24"/>
          <w:szCs w:val="24"/>
          <w:lang w:eastAsia="zh-CN"/>
          <w14:textFill>
            <w14:solidFill>
              <w14:schemeClr w14:val="tx1"/>
            </w14:solidFill>
          </w14:textFill>
        </w:rPr>
        <w:t>（</w:t>
      </w:r>
      <w:r>
        <w:rPr>
          <w:rFonts w:hint="eastAsia" w:ascii="Arial" w:hAnsi="Arial" w:cs="Arial"/>
          <w:bCs/>
          <w:color w:val="000000" w:themeColor="text1"/>
          <w:sz w:val="24"/>
          <w:szCs w:val="24"/>
          <w14:textFill>
            <w14:solidFill>
              <w14:schemeClr w14:val="tx1"/>
            </w14:solidFill>
          </w14:textFill>
        </w:rPr>
        <w:t>GB3095-2026</w:t>
      </w:r>
      <w:r>
        <w:rPr>
          <w:rFonts w:hint="eastAsia" w:ascii="Arial" w:hAnsi="Arial" w:cs="Arial"/>
          <w:bCs/>
          <w:color w:val="000000" w:themeColor="text1"/>
          <w:sz w:val="24"/>
          <w:szCs w:val="24"/>
          <w:lang w:eastAsia="zh-CN"/>
          <w14:textFill>
            <w14:solidFill>
              <w14:schemeClr w14:val="tx1"/>
            </w14:solidFill>
          </w14:textFill>
        </w:rPr>
        <w:t>）</w:t>
      </w:r>
      <w:r>
        <w:rPr>
          <w:rFonts w:hint="eastAsia" w:ascii="Arial" w:hAnsi="Arial" w:cs="Arial"/>
          <w:bCs/>
          <w:color w:val="000000" w:themeColor="text1"/>
          <w:sz w:val="24"/>
          <w:szCs w:val="24"/>
          <w14:textFill>
            <w14:solidFill>
              <w14:schemeClr w14:val="tx1"/>
            </w14:solidFill>
          </w14:textFill>
        </w:rPr>
        <w:t>中过渡阶段的二级标准；自2031年1月1日起，执行《环境空气质量标准》</w:t>
      </w:r>
      <w:r>
        <w:rPr>
          <w:rFonts w:hint="eastAsia" w:ascii="Arial" w:hAnsi="Arial" w:cs="Arial"/>
          <w:bCs/>
          <w:color w:val="000000" w:themeColor="text1"/>
          <w:sz w:val="24"/>
          <w:szCs w:val="24"/>
          <w:lang w:eastAsia="zh-CN"/>
          <w14:textFill>
            <w14:solidFill>
              <w14:schemeClr w14:val="tx1"/>
            </w14:solidFill>
          </w14:textFill>
        </w:rPr>
        <w:t>（</w:t>
      </w:r>
      <w:r>
        <w:rPr>
          <w:rFonts w:hint="eastAsia" w:ascii="Arial" w:hAnsi="Arial" w:cs="Arial"/>
          <w:bCs/>
          <w:color w:val="000000" w:themeColor="text1"/>
          <w:sz w:val="24"/>
          <w:szCs w:val="24"/>
          <w14:textFill>
            <w14:solidFill>
              <w14:schemeClr w14:val="tx1"/>
            </w14:solidFill>
          </w14:textFill>
        </w:rPr>
        <w:t>GB3095-2026</w:t>
      </w:r>
      <w:r>
        <w:rPr>
          <w:rFonts w:hint="eastAsia" w:ascii="Arial" w:hAnsi="Arial" w:cs="Arial"/>
          <w:bCs/>
          <w:color w:val="000000" w:themeColor="text1"/>
          <w:sz w:val="24"/>
          <w:szCs w:val="24"/>
          <w:lang w:eastAsia="zh-CN"/>
          <w14:textFill>
            <w14:solidFill>
              <w14:schemeClr w14:val="tx1"/>
            </w14:solidFill>
          </w14:textFill>
        </w:rPr>
        <w:t>）</w:t>
      </w:r>
      <w:r>
        <w:rPr>
          <w:rFonts w:hint="eastAsia" w:ascii="Arial" w:hAnsi="Arial" w:cs="Arial"/>
          <w:bCs/>
          <w:color w:val="000000" w:themeColor="text1"/>
          <w:sz w:val="24"/>
          <w:szCs w:val="24"/>
          <w14:textFill>
            <w14:solidFill>
              <w14:schemeClr w14:val="tx1"/>
            </w14:solidFill>
          </w14:textFill>
        </w:rPr>
        <w:t xml:space="preserve">中的二级标准。 </w:t>
      </w:r>
    </w:p>
    <w:p w14:paraId="277B47ED">
      <w:pPr>
        <w:pStyle w:val="153"/>
        <w:snapToGrid w:val="0"/>
        <w:spacing w:line="360" w:lineRule="auto"/>
        <w:ind w:left="105" w:leftChars="50" w:right="105" w:rightChars="50" w:firstLine="480"/>
        <w:rPr>
          <w:rFonts w:hint="eastAsia" w:ascii="Arial" w:hAnsi="Arial" w:cs="Arial"/>
          <w:bCs/>
          <w:color w:val="000000" w:themeColor="text1"/>
          <w:sz w:val="24"/>
          <w:szCs w:val="24"/>
          <w14:textFill>
            <w14:solidFill>
              <w14:schemeClr w14:val="tx1"/>
            </w14:solidFill>
          </w14:textFill>
        </w:rPr>
      </w:pPr>
      <w:r>
        <w:rPr>
          <w:rFonts w:hint="eastAsia" w:ascii="Arial" w:hAnsi="Arial" w:cs="Arial"/>
          <w:bCs/>
          <w:color w:val="000000" w:themeColor="text1"/>
          <w:sz w:val="24"/>
          <w:szCs w:val="24"/>
          <w14:textFill>
            <w14:solidFill>
              <w14:schemeClr w14:val="tx1"/>
            </w14:solidFill>
          </w14:textFill>
        </w:rPr>
        <w:t>为了解项目所在区域环境空气的达标性，本评价引用嘉兴市生态环境局平湖分局提供的《平湖市生态环境监测年鉴（2025年度）》中空气质量监测结果以数据进行</w:t>
      </w:r>
      <w:r>
        <w:rPr>
          <w:rFonts w:hint="eastAsia" w:ascii="Arial" w:hAnsi="Arial" w:cs="Arial"/>
          <w:bCs/>
          <w:color w:val="000000" w:themeColor="text1"/>
          <w:sz w:val="24"/>
          <w:szCs w:val="24"/>
          <w:lang w:val="en-US" w:eastAsia="zh-CN"/>
          <w14:textFill>
            <w14:solidFill>
              <w14:schemeClr w14:val="tx1"/>
            </w14:solidFill>
          </w14:textFill>
        </w:rPr>
        <w:t>分析</w:t>
      </w:r>
      <w:r>
        <w:rPr>
          <w:rFonts w:hint="eastAsia" w:ascii="Arial" w:hAnsi="Arial" w:cs="Arial"/>
          <w:bCs/>
          <w:color w:val="000000" w:themeColor="text1"/>
          <w:sz w:val="24"/>
          <w:szCs w:val="24"/>
          <w14:textFill>
            <w14:solidFill>
              <w14:schemeClr w14:val="tx1"/>
            </w14:solidFill>
          </w14:textFill>
        </w:rPr>
        <w:t>评价，环境质量数据汇总见表3-1。</w:t>
      </w:r>
    </w:p>
    <w:p w14:paraId="37770EA1">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平湖市环境质量数据汇总表（202</w:t>
      </w:r>
      <w:r>
        <w:rPr>
          <w:rFonts w:hint="eastAsia" w:ascii="Arial" w:hAnsi="Arial" w:cs="Arial"/>
          <w:b/>
          <w:bCs/>
          <w:color w:val="000000" w:themeColor="text1"/>
          <w:sz w:val="24"/>
          <w:szCs w:val="24"/>
          <w:lang w:val="en-US" w:eastAsia="zh-CN"/>
          <w14:textFill>
            <w14:solidFill>
              <w14:schemeClr w14:val="tx1"/>
            </w14:solidFill>
          </w14:textFill>
        </w:rPr>
        <w:t>5</w:t>
      </w:r>
      <w:r>
        <w:rPr>
          <w:rFonts w:hint="default" w:ascii="Arial" w:hAnsi="Arial" w:eastAsia="宋体" w:cs="Arial"/>
          <w:b/>
          <w:bCs/>
          <w:color w:val="000000" w:themeColor="text1"/>
          <w:sz w:val="24"/>
          <w:szCs w:val="24"/>
          <w14:textFill>
            <w14:solidFill>
              <w14:schemeClr w14:val="tx1"/>
            </w14:solidFill>
          </w14:textFill>
        </w:rPr>
        <w:t>年度）</w:t>
      </w:r>
    </w:p>
    <w:tbl>
      <w:tblPr>
        <w:tblStyle w:val="26"/>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524"/>
        <w:gridCol w:w="1582"/>
        <w:gridCol w:w="552"/>
        <w:gridCol w:w="567"/>
        <w:gridCol w:w="703"/>
        <w:gridCol w:w="703"/>
        <w:gridCol w:w="703"/>
        <w:gridCol w:w="703"/>
        <w:gridCol w:w="4"/>
        <w:gridCol w:w="699"/>
        <w:gridCol w:w="704"/>
        <w:gridCol w:w="621"/>
      </w:tblGrid>
      <w:tr w14:paraId="052D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56" w:hRule="atLeast"/>
          <w:jc w:val="center"/>
        </w:trPr>
        <w:tc>
          <w:tcPr>
            <w:tcW w:w="538" w:type="dxa"/>
            <w:vMerge w:val="restart"/>
            <w:tcBorders>
              <w:top w:val="single" w:color="auto" w:sz="4" w:space="0"/>
              <w:left w:val="single" w:color="auto" w:sz="4" w:space="0"/>
              <w:right w:val="single" w:color="auto" w:sz="4" w:space="0"/>
            </w:tcBorders>
            <w:vAlign w:val="center"/>
          </w:tcPr>
          <w:p w14:paraId="524A225D">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污染物</w:t>
            </w:r>
          </w:p>
        </w:tc>
        <w:tc>
          <w:tcPr>
            <w:tcW w:w="1626" w:type="dxa"/>
            <w:vMerge w:val="restart"/>
            <w:tcBorders>
              <w:top w:val="single" w:color="auto" w:sz="4" w:space="0"/>
              <w:left w:val="nil"/>
              <w:right w:val="single" w:color="auto" w:sz="4" w:space="0"/>
            </w:tcBorders>
            <w:vAlign w:val="center"/>
          </w:tcPr>
          <w:p w14:paraId="36E087B3">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年评价指标</w:t>
            </w:r>
          </w:p>
        </w:tc>
        <w:tc>
          <w:tcPr>
            <w:tcW w:w="567" w:type="dxa"/>
            <w:vMerge w:val="restart"/>
            <w:tcBorders>
              <w:top w:val="single" w:color="auto" w:sz="4" w:space="0"/>
              <w:left w:val="nil"/>
              <w:right w:val="single" w:color="auto" w:sz="4" w:space="0"/>
            </w:tcBorders>
            <w:vAlign w:val="center"/>
          </w:tcPr>
          <w:p w14:paraId="4F0635BE">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单位</w:t>
            </w:r>
          </w:p>
        </w:tc>
        <w:tc>
          <w:tcPr>
            <w:tcW w:w="583" w:type="dxa"/>
            <w:vMerge w:val="restart"/>
            <w:tcBorders>
              <w:top w:val="single" w:color="auto" w:sz="4" w:space="0"/>
              <w:left w:val="nil"/>
              <w:right w:val="single" w:color="auto" w:sz="4" w:space="0"/>
            </w:tcBorders>
            <w:vAlign w:val="center"/>
          </w:tcPr>
          <w:p w14:paraId="7C0E5D44">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现状浓度</w:t>
            </w:r>
          </w:p>
        </w:tc>
        <w:tc>
          <w:tcPr>
            <w:tcW w:w="1444" w:type="dxa"/>
            <w:gridSpan w:val="2"/>
            <w:tcBorders>
              <w:top w:val="single" w:color="auto" w:sz="4" w:space="0"/>
              <w:left w:val="nil"/>
              <w:bottom w:val="single" w:color="auto" w:sz="4" w:space="0"/>
              <w:right w:val="single" w:color="auto" w:sz="4" w:space="0"/>
            </w:tcBorders>
            <w:vAlign w:val="center"/>
          </w:tcPr>
          <w:p w14:paraId="1271B19A">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标准值</w:t>
            </w:r>
          </w:p>
        </w:tc>
        <w:tc>
          <w:tcPr>
            <w:tcW w:w="1448" w:type="dxa"/>
            <w:gridSpan w:val="3"/>
            <w:tcBorders>
              <w:top w:val="single" w:color="auto" w:sz="4" w:space="0"/>
              <w:left w:val="nil"/>
              <w:right w:val="single" w:color="auto" w:sz="4" w:space="0"/>
            </w:tcBorders>
            <w:vAlign w:val="center"/>
          </w:tcPr>
          <w:p w14:paraId="1E433515">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占标率（%）</w:t>
            </w:r>
          </w:p>
        </w:tc>
        <w:tc>
          <w:tcPr>
            <w:tcW w:w="1441" w:type="dxa"/>
            <w:gridSpan w:val="2"/>
            <w:tcBorders>
              <w:top w:val="single" w:color="auto" w:sz="4" w:space="0"/>
              <w:left w:val="nil"/>
              <w:right w:val="single" w:color="auto" w:sz="4" w:space="0"/>
            </w:tcBorders>
            <w:vAlign w:val="center"/>
          </w:tcPr>
          <w:p w14:paraId="4C74BD1E">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达标情况</w:t>
            </w:r>
          </w:p>
        </w:tc>
        <w:tc>
          <w:tcPr>
            <w:tcW w:w="638" w:type="dxa"/>
            <w:vMerge w:val="restart"/>
            <w:tcBorders>
              <w:top w:val="single" w:color="auto" w:sz="4" w:space="0"/>
              <w:left w:val="nil"/>
              <w:right w:val="single" w:color="auto" w:sz="4" w:space="0"/>
            </w:tcBorders>
            <w:vAlign w:val="center"/>
          </w:tcPr>
          <w:p w14:paraId="0FB1F333">
            <w:pPr>
              <w:keepNext w:val="0"/>
              <w:keepLines w:val="0"/>
              <w:widowControl/>
              <w:suppressLineNumbers w:val="0"/>
              <w:snapToGrid w:val="0"/>
              <w:spacing w:before="0" w:beforeAutospacing="0" w:after="0" w:afterAutospacing="0"/>
              <w:ind w:left="0" w:right="0"/>
              <w:contextualSpacing/>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超标倍数</w:t>
            </w:r>
          </w:p>
        </w:tc>
      </w:tr>
      <w:tr w14:paraId="5AF4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56" w:hRule="atLeast"/>
          <w:jc w:val="center"/>
        </w:trPr>
        <w:tc>
          <w:tcPr>
            <w:tcW w:w="538" w:type="dxa"/>
            <w:vMerge w:val="continue"/>
            <w:tcBorders>
              <w:left w:val="single" w:color="auto" w:sz="4" w:space="0"/>
              <w:bottom w:val="single" w:color="auto" w:sz="4" w:space="0"/>
              <w:right w:val="single" w:color="auto" w:sz="4" w:space="0"/>
            </w:tcBorders>
            <w:vAlign w:val="center"/>
          </w:tcPr>
          <w:p w14:paraId="3EC5D110">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p>
        </w:tc>
        <w:tc>
          <w:tcPr>
            <w:tcW w:w="1626" w:type="dxa"/>
            <w:vMerge w:val="continue"/>
            <w:tcBorders>
              <w:left w:val="nil"/>
              <w:bottom w:val="single" w:color="auto" w:sz="4" w:space="0"/>
              <w:right w:val="single" w:color="auto" w:sz="4" w:space="0"/>
            </w:tcBorders>
            <w:vAlign w:val="center"/>
          </w:tcPr>
          <w:p w14:paraId="2AD42EF3">
            <w:pPr>
              <w:keepNext w:val="0"/>
              <w:keepLines w:val="0"/>
              <w:widowControl/>
              <w:suppressLineNumbers w:val="0"/>
              <w:snapToGrid w:val="0"/>
              <w:spacing w:before="0" w:beforeAutospacing="0" w:after="0" w:afterAutospacing="0"/>
              <w:ind w:left="0" w:right="0"/>
              <w:contextualSpacing/>
              <w:jc w:val="center"/>
              <w:rPr>
                <w:rFonts w:hint="default"/>
              </w:rPr>
            </w:pPr>
          </w:p>
        </w:tc>
        <w:tc>
          <w:tcPr>
            <w:tcW w:w="567" w:type="dxa"/>
            <w:vMerge w:val="continue"/>
            <w:tcBorders>
              <w:left w:val="nil"/>
              <w:bottom w:val="single" w:color="auto" w:sz="4" w:space="0"/>
              <w:right w:val="single" w:color="auto" w:sz="4" w:space="0"/>
            </w:tcBorders>
            <w:vAlign w:val="center"/>
          </w:tcPr>
          <w:p w14:paraId="67EC6959">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p>
        </w:tc>
        <w:tc>
          <w:tcPr>
            <w:tcW w:w="583" w:type="dxa"/>
            <w:vMerge w:val="continue"/>
            <w:tcBorders>
              <w:left w:val="nil"/>
              <w:bottom w:val="single" w:color="auto" w:sz="4" w:space="0"/>
              <w:right w:val="single" w:color="auto" w:sz="4" w:space="0"/>
            </w:tcBorders>
            <w:vAlign w:val="center"/>
          </w:tcPr>
          <w:p w14:paraId="7A008842">
            <w:pPr>
              <w:keepNext w:val="0"/>
              <w:keepLines w:val="0"/>
              <w:widowControl/>
              <w:suppressLineNumbers w:val="0"/>
              <w:snapToGrid w:val="0"/>
              <w:spacing w:before="0" w:beforeAutospacing="0" w:after="0" w:afterAutospacing="0"/>
              <w:ind w:left="0" w:right="0"/>
              <w:contextualSpacing/>
              <w:jc w:val="center"/>
              <w:rPr>
                <w:rFonts w:hint="default"/>
              </w:rPr>
            </w:pPr>
          </w:p>
        </w:tc>
        <w:tc>
          <w:tcPr>
            <w:tcW w:w="722" w:type="dxa"/>
            <w:tcBorders>
              <w:top w:val="single" w:color="auto" w:sz="4" w:space="0"/>
              <w:left w:val="nil"/>
              <w:bottom w:val="single" w:color="auto" w:sz="4" w:space="0"/>
              <w:right w:val="single" w:color="auto" w:sz="4" w:space="0"/>
            </w:tcBorders>
            <w:vAlign w:val="center"/>
          </w:tcPr>
          <w:p w14:paraId="5D5688A5">
            <w:pPr>
              <w:keepNext w:val="0"/>
              <w:keepLines w:val="0"/>
              <w:widowControl/>
              <w:suppressLineNumbers w:val="0"/>
              <w:snapToGrid w:val="0"/>
              <w:spacing w:before="0" w:beforeAutospacing="0" w:after="0" w:afterAutospacing="0"/>
              <w:ind w:left="0" w:right="0"/>
              <w:contextualSpacing/>
              <w:jc w:val="center"/>
              <w:rPr>
                <w:rFonts w:hint="default" w:ascii="Arial" w:hAnsi="Arial" w:cs="Arial"/>
                <w:sz w:val="18"/>
                <w:szCs w:val="18"/>
                <w:lang w:val="en-US" w:eastAsia="zh-CN"/>
              </w:rPr>
            </w:pPr>
            <w:r>
              <w:rPr>
                <w:rFonts w:hint="default" w:ascii="Arial" w:hAnsi="Arial" w:cs="Arial"/>
                <w:sz w:val="18"/>
                <w:szCs w:val="18"/>
                <w:lang w:val="en-US" w:eastAsia="zh-CN"/>
              </w:rPr>
              <w:t>GB</w:t>
            </w:r>
          </w:p>
          <w:p w14:paraId="55EF5F91">
            <w:pPr>
              <w:keepNext w:val="0"/>
              <w:keepLines w:val="0"/>
              <w:widowControl/>
              <w:suppressLineNumbers w:val="0"/>
              <w:snapToGrid w:val="0"/>
              <w:spacing w:before="0" w:beforeAutospacing="0" w:after="0" w:afterAutospacing="0"/>
              <w:ind w:left="0" w:right="0"/>
              <w:contextualSpacing/>
              <w:jc w:val="center"/>
              <w:rPr>
                <w:rFonts w:hint="default" w:ascii="Arial" w:hAnsi="Arial" w:eastAsia="宋体" w:cs="Arial"/>
                <w:sz w:val="18"/>
                <w:szCs w:val="18"/>
                <w:lang w:val="en-US" w:eastAsia="zh-CN"/>
              </w:rPr>
            </w:pPr>
            <w:r>
              <w:rPr>
                <w:rFonts w:hint="default" w:ascii="Arial" w:hAnsi="Arial" w:cs="Arial"/>
                <w:sz w:val="18"/>
                <w:szCs w:val="18"/>
                <w:lang w:val="en-US" w:eastAsia="zh-CN"/>
              </w:rPr>
              <w:t>3095-2012</w:t>
            </w:r>
          </w:p>
        </w:tc>
        <w:tc>
          <w:tcPr>
            <w:tcW w:w="722" w:type="dxa"/>
            <w:tcBorders>
              <w:top w:val="single" w:color="auto" w:sz="4" w:space="0"/>
              <w:left w:val="nil"/>
              <w:bottom w:val="single" w:color="auto" w:sz="4" w:space="0"/>
              <w:right w:val="single" w:color="auto" w:sz="4" w:space="0"/>
            </w:tcBorders>
            <w:vAlign w:val="center"/>
          </w:tcPr>
          <w:p w14:paraId="09408269">
            <w:pPr>
              <w:keepNext w:val="0"/>
              <w:keepLines w:val="0"/>
              <w:widowControl/>
              <w:suppressLineNumbers w:val="0"/>
              <w:snapToGrid w:val="0"/>
              <w:spacing w:before="0" w:beforeAutospacing="0" w:after="0" w:afterAutospacing="0"/>
              <w:ind w:left="0" w:right="0"/>
              <w:contextualSpacing/>
              <w:jc w:val="center"/>
              <w:rPr>
                <w:rFonts w:hint="default" w:ascii="Arial" w:hAnsi="Arial" w:cs="Arial"/>
                <w:sz w:val="18"/>
                <w:szCs w:val="18"/>
                <w:lang w:val="en-US" w:eastAsia="zh-CN"/>
              </w:rPr>
            </w:pPr>
            <w:r>
              <w:rPr>
                <w:rFonts w:hint="default" w:ascii="Arial" w:hAnsi="Arial" w:cs="Arial"/>
                <w:sz w:val="18"/>
                <w:szCs w:val="18"/>
                <w:lang w:val="en-US" w:eastAsia="zh-CN"/>
              </w:rPr>
              <w:t>GB</w:t>
            </w:r>
          </w:p>
          <w:p w14:paraId="14268F9E">
            <w:pPr>
              <w:keepNext w:val="0"/>
              <w:keepLines w:val="0"/>
              <w:widowControl/>
              <w:suppressLineNumbers w:val="0"/>
              <w:snapToGrid w:val="0"/>
              <w:spacing w:before="0" w:beforeAutospacing="0" w:after="0" w:afterAutospacing="0"/>
              <w:ind w:left="0" w:right="0"/>
              <w:contextualSpacing/>
              <w:jc w:val="center"/>
              <w:rPr>
                <w:rFonts w:hint="default" w:ascii="Arial" w:hAnsi="Arial" w:cs="Arial"/>
                <w:lang w:val="en-US"/>
              </w:rPr>
            </w:pPr>
            <w:r>
              <w:rPr>
                <w:rFonts w:hint="default" w:ascii="Arial" w:hAnsi="Arial" w:cs="Arial"/>
                <w:sz w:val="18"/>
                <w:szCs w:val="18"/>
                <w:lang w:val="en-US" w:eastAsia="zh-CN"/>
              </w:rPr>
              <w:t>3095-2026</w:t>
            </w:r>
          </w:p>
        </w:tc>
        <w:tc>
          <w:tcPr>
            <w:tcW w:w="722" w:type="dxa"/>
            <w:tcBorders>
              <w:left w:val="nil"/>
              <w:bottom w:val="single" w:color="auto" w:sz="4" w:space="0"/>
              <w:right w:val="single" w:color="auto" w:sz="4" w:space="0"/>
            </w:tcBorders>
            <w:vAlign w:val="center"/>
          </w:tcPr>
          <w:p w14:paraId="3FCF3478">
            <w:pPr>
              <w:keepNext w:val="0"/>
              <w:keepLines w:val="0"/>
              <w:widowControl/>
              <w:suppressLineNumbers w:val="0"/>
              <w:snapToGrid w:val="0"/>
              <w:spacing w:before="0" w:beforeAutospacing="0" w:after="0" w:afterAutospacing="0"/>
              <w:ind w:left="0" w:right="0"/>
              <w:contextualSpacing/>
              <w:jc w:val="center"/>
              <w:rPr>
                <w:rFonts w:hint="default" w:ascii="Arial" w:hAnsi="Arial" w:cs="Arial"/>
                <w:sz w:val="18"/>
                <w:szCs w:val="18"/>
                <w:lang w:val="en-US" w:eastAsia="zh-CN"/>
              </w:rPr>
            </w:pPr>
            <w:r>
              <w:rPr>
                <w:rFonts w:hint="default" w:ascii="Arial" w:hAnsi="Arial" w:cs="Arial"/>
                <w:sz w:val="18"/>
                <w:szCs w:val="18"/>
                <w:lang w:val="en-US" w:eastAsia="zh-CN"/>
              </w:rPr>
              <w:t>GB</w:t>
            </w:r>
          </w:p>
          <w:p w14:paraId="059AE38D">
            <w:pPr>
              <w:keepNext w:val="0"/>
              <w:keepLines w:val="0"/>
              <w:widowControl/>
              <w:suppressLineNumbers w:val="0"/>
              <w:snapToGrid w:val="0"/>
              <w:spacing w:before="0" w:beforeAutospacing="0" w:after="0" w:afterAutospacing="0"/>
              <w:ind w:left="0" w:right="0"/>
              <w:contextualSpacing/>
              <w:jc w:val="center"/>
              <w:rPr>
                <w:rFonts w:hint="default" w:ascii="Arial" w:hAnsi="Arial" w:cs="Arial"/>
              </w:rPr>
            </w:pPr>
            <w:r>
              <w:rPr>
                <w:rFonts w:hint="default" w:ascii="Arial" w:hAnsi="Arial" w:cs="Arial"/>
                <w:sz w:val="18"/>
                <w:szCs w:val="18"/>
                <w:lang w:val="en-US" w:eastAsia="zh-CN"/>
              </w:rPr>
              <w:t>3095-2012</w:t>
            </w:r>
          </w:p>
        </w:tc>
        <w:tc>
          <w:tcPr>
            <w:tcW w:w="722" w:type="dxa"/>
            <w:tcBorders>
              <w:left w:val="nil"/>
              <w:bottom w:val="single" w:color="auto" w:sz="4" w:space="0"/>
              <w:right w:val="single" w:color="auto" w:sz="4" w:space="0"/>
            </w:tcBorders>
            <w:vAlign w:val="center"/>
          </w:tcPr>
          <w:p w14:paraId="5E1B607C">
            <w:pPr>
              <w:keepNext w:val="0"/>
              <w:keepLines w:val="0"/>
              <w:widowControl/>
              <w:suppressLineNumbers w:val="0"/>
              <w:snapToGrid w:val="0"/>
              <w:spacing w:before="0" w:beforeAutospacing="0" w:after="0" w:afterAutospacing="0"/>
              <w:ind w:left="0" w:right="0"/>
              <w:contextualSpacing/>
              <w:jc w:val="center"/>
              <w:rPr>
                <w:rFonts w:hint="default" w:ascii="Arial" w:hAnsi="Arial" w:cs="Arial"/>
                <w:sz w:val="18"/>
                <w:szCs w:val="18"/>
                <w:lang w:val="en-US" w:eastAsia="zh-CN"/>
              </w:rPr>
            </w:pPr>
            <w:r>
              <w:rPr>
                <w:rFonts w:hint="default" w:ascii="Arial" w:hAnsi="Arial" w:cs="Arial"/>
                <w:sz w:val="18"/>
                <w:szCs w:val="18"/>
                <w:lang w:val="en-US" w:eastAsia="zh-CN"/>
              </w:rPr>
              <w:t>GB</w:t>
            </w:r>
          </w:p>
          <w:p w14:paraId="07BE7487">
            <w:pPr>
              <w:keepNext w:val="0"/>
              <w:keepLines w:val="0"/>
              <w:widowControl/>
              <w:suppressLineNumbers w:val="0"/>
              <w:snapToGrid w:val="0"/>
              <w:spacing w:before="0" w:beforeAutospacing="0" w:after="0" w:afterAutospacing="0"/>
              <w:ind w:left="0" w:right="0"/>
              <w:contextualSpacing/>
              <w:jc w:val="center"/>
              <w:rPr>
                <w:rFonts w:hint="default" w:ascii="Arial" w:hAnsi="Arial" w:cs="Arial"/>
              </w:rPr>
            </w:pPr>
            <w:r>
              <w:rPr>
                <w:rFonts w:hint="default" w:ascii="Arial" w:hAnsi="Arial" w:cs="Arial"/>
                <w:sz w:val="18"/>
                <w:szCs w:val="18"/>
                <w:lang w:val="en-US" w:eastAsia="zh-CN"/>
              </w:rPr>
              <w:t>3095-2026</w:t>
            </w:r>
          </w:p>
        </w:tc>
        <w:tc>
          <w:tcPr>
            <w:tcW w:w="722" w:type="dxa"/>
            <w:gridSpan w:val="2"/>
            <w:tcBorders>
              <w:left w:val="nil"/>
              <w:bottom w:val="single" w:color="auto" w:sz="4" w:space="0"/>
              <w:right w:val="single" w:color="auto" w:sz="4" w:space="0"/>
            </w:tcBorders>
            <w:vAlign w:val="center"/>
          </w:tcPr>
          <w:p w14:paraId="359352DF">
            <w:pPr>
              <w:keepNext w:val="0"/>
              <w:keepLines w:val="0"/>
              <w:widowControl/>
              <w:suppressLineNumbers w:val="0"/>
              <w:snapToGrid w:val="0"/>
              <w:spacing w:before="0" w:beforeAutospacing="0" w:after="0" w:afterAutospacing="0"/>
              <w:ind w:left="0" w:right="0"/>
              <w:contextualSpacing/>
              <w:jc w:val="center"/>
              <w:rPr>
                <w:rFonts w:hint="default" w:ascii="Arial" w:hAnsi="Arial" w:cs="Arial"/>
                <w:sz w:val="18"/>
                <w:szCs w:val="18"/>
                <w:lang w:val="en-US" w:eastAsia="zh-CN"/>
              </w:rPr>
            </w:pPr>
            <w:r>
              <w:rPr>
                <w:rFonts w:hint="default" w:ascii="Arial" w:hAnsi="Arial" w:cs="Arial"/>
                <w:sz w:val="18"/>
                <w:szCs w:val="18"/>
                <w:lang w:val="en-US" w:eastAsia="zh-CN"/>
              </w:rPr>
              <w:t>GB</w:t>
            </w:r>
          </w:p>
          <w:p w14:paraId="1FCCC2A2">
            <w:pPr>
              <w:keepNext w:val="0"/>
              <w:keepLines w:val="0"/>
              <w:widowControl/>
              <w:suppressLineNumbers w:val="0"/>
              <w:snapToGrid w:val="0"/>
              <w:spacing w:before="0" w:beforeAutospacing="0" w:after="0" w:afterAutospacing="0"/>
              <w:ind w:left="0" w:right="0"/>
              <w:contextualSpacing/>
              <w:jc w:val="center"/>
              <w:rPr>
                <w:rFonts w:hint="default" w:ascii="Arial" w:hAnsi="Arial" w:cs="Arial"/>
              </w:rPr>
            </w:pPr>
            <w:r>
              <w:rPr>
                <w:rFonts w:hint="default" w:ascii="Arial" w:hAnsi="Arial" w:cs="Arial"/>
                <w:sz w:val="18"/>
                <w:szCs w:val="18"/>
                <w:lang w:val="en-US" w:eastAsia="zh-CN"/>
              </w:rPr>
              <w:t>3095-2012</w:t>
            </w:r>
          </w:p>
        </w:tc>
        <w:tc>
          <w:tcPr>
            <w:tcW w:w="723" w:type="dxa"/>
            <w:tcBorders>
              <w:left w:val="nil"/>
              <w:bottom w:val="single" w:color="auto" w:sz="4" w:space="0"/>
              <w:right w:val="single" w:color="auto" w:sz="4" w:space="0"/>
            </w:tcBorders>
            <w:vAlign w:val="center"/>
          </w:tcPr>
          <w:p w14:paraId="5F0E52CD">
            <w:pPr>
              <w:keepNext w:val="0"/>
              <w:keepLines w:val="0"/>
              <w:widowControl/>
              <w:suppressLineNumbers w:val="0"/>
              <w:snapToGrid w:val="0"/>
              <w:spacing w:before="0" w:beforeAutospacing="0" w:after="0" w:afterAutospacing="0"/>
              <w:ind w:left="0" w:right="0"/>
              <w:contextualSpacing/>
              <w:jc w:val="center"/>
              <w:rPr>
                <w:rFonts w:hint="default" w:ascii="Arial" w:hAnsi="Arial" w:cs="Arial"/>
                <w:sz w:val="18"/>
                <w:szCs w:val="18"/>
                <w:lang w:val="en-US" w:eastAsia="zh-CN"/>
              </w:rPr>
            </w:pPr>
            <w:r>
              <w:rPr>
                <w:rFonts w:hint="default" w:ascii="Arial" w:hAnsi="Arial" w:cs="Arial"/>
                <w:sz w:val="18"/>
                <w:szCs w:val="18"/>
                <w:lang w:val="en-US" w:eastAsia="zh-CN"/>
              </w:rPr>
              <w:t>GB</w:t>
            </w:r>
          </w:p>
          <w:p w14:paraId="08115E4E">
            <w:pPr>
              <w:keepNext w:val="0"/>
              <w:keepLines w:val="0"/>
              <w:widowControl/>
              <w:suppressLineNumbers w:val="0"/>
              <w:snapToGrid w:val="0"/>
              <w:spacing w:before="0" w:beforeAutospacing="0" w:after="0" w:afterAutospacing="0"/>
              <w:ind w:left="0" w:right="0"/>
              <w:contextualSpacing/>
              <w:jc w:val="center"/>
              <w:rPr>
                <w:rFonts w:hint="default" w:ascii="Arial" w:hAnsi="Arial" w:cs="Arial"/>
              </w:rPr>
            </w:pPr>
            <w:r>
              <w:rPr>
                <w:rFonts w:hint="default" w:ascii="Arial" w:hAnsi="Arial" w:cs="Arial"/>
                <w:sz w:val="18"/>
                <w:szCs w:val="18"/>
                <w:lang w:val="en-US" w:eastAsia="zh-CN"/>
              </w:rPr>
              <w:t>3095-2026</w:t>
            </w:r>
          </w:p>
        </w:tc>
        <w:tc>
          <w:tcPr>
            <w:tcW w:w="638" w:type="dxa"/>
            <w:vMerge w:val="continue"/>
            <w:tcBorders>
              <w:left w:val="nil"/>
              <w:bottom w:val="single" w:color="auto" w:sz="4" w:space="0"/>
              <w:right w:val="single" w:color="auto" w:sz="4" w:space="0"/>
            </w:tcBorders>
            <w:vAlign w:val="center"/>
          </w:tcPr>
          <w:p w14:paraId="535AB905">
            <w:pPr>
              <w:keepNext w:val="0"/>
              <w:keepLines w:val="0"/>
              <w:widowControl/>
              <w:suppressLineNumbers w:val="0"/>
              <w:snapToGrid w:val="0"/>
              <w:spacing w:before="0" w:beforeAutospacing="0" w:after="0" w:afterAutospacing="0"/>
              <w:ind w:left="0" w:right="0"/>
              <w:contextualSpacing/>
              <w:jc w:val="center"/>
              <w:rPr>
                <w:rFonts w:hint="eastAsia"/>
                <w:sz w:val="18"/>
                <w:szCs w:val="18"/>
                <w:lang w:val="en-US" w:eastAsia="zh-CN"/>
              </w:rPr>
            </w:pPr>
          </w:p>
        </w:tc>
      </w:tr>
      <w:tr w14:paraId="0740E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538" w:type="dxa"/>
            <w:vMerge w:val="restart"/>
            <w:tcBorders>
              <w:top w:val="nil"/>
              <w:left w:val="single" w:color="auto" w:sz="4" w:space="0"/>
              <w:bottom w:val="single" w:color="auto" w:sz="4" w:space="0"/>
              <w:right w:val="single" w:color="auto" w:sz="4" w:space="0"/>
            </w:tcBorders>
            <w:vAlign w:val="center"/>
          </w:tcPr>
          <w:p w14:paraId="35C1023F">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PM</w:t>
            </w:r>
            <w:r>
              <w:rPr>
                <w:rFonts w:hint="eastAsia" w:ascii="Arial" w:hAnsi="Arial" w:cs="Arial"/>
                <w:bCs/>
                <w:color w:val="000000" w:themeColor="text1"/>
                <w:sz w:val="18"/>
                <w:szCs w:val="18"/>
                <w:vertAlign w:val="subscript"/>
                <w:lang w:val="en-US" w:eastAsia="zh-CN"/>
                <w14:textFill>
                  <w14:solidFill>
                    <w14:schemeClr w14:val="tx1"/>
                  </w14:solidFill>
                </w14:textFill>
              </w:rPr>
              <w:t>2.5</w:t>
            </w:r>
          </w:p>
        </w:tc>
        <w:tc>
          <w:tcPr>
            <w:tcW w:w="1626" w:type="dxa"/>
            <w:tcBorders>
              <w:top w:val="single" w:color="auto" w:sz="4" w:space="0"/>
              <w:left w:val="nil"/>
              <w:bottom w:val="single" w:color="auto" w:sz="4" w:space="0"/>
              <w:right w:val="single" w:color="auto" w:sz="4" w:space="0"/>
            </w:tcBorders>
            <w:vAlign w:val="center"/>
          </w:tcPr>
          <w:p w14:paraId="240D57D9">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年平均质量浓度</w:t>
            </w:r>
          </w:p>
        </w:tc>
        <w:tc>
          <w:tcPr>
            <w:tcW w:w="567" w:type="dxa"/>
            <w:vMerge w:val="restart"/>
            <w:tcBorders>
              <w:top w:val="nil"/>
              <w:left w:val="nil"/>
              <w:bottom w:val="single" w:color="auto" w:sz="4" w:space="0"/>
              <w:right w:val="single" w:color="auto" w:sz="4" w:space="0"/>
            </w:tcBorders>
            <w:vAlign w:val="center"/>
          </w:tcPr>
          <w:p w14:paraId="5E7438FF">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18"/>
                <w:szCs w:val="18"/>
                <w:lang w:val="en-US" w:eastAsia="zh-CN"/>
                <w14:textFill>
                  <w14:solidFill>
                    <w14:schemeClr w14:val="tx1"/>
                  </w14:solidFill>
                </w14:textFill>
              </w:rPr>
            </w:pPr>
            <w:r>
              <w:rPr>
                <w:rFonts w:hint="default" w:ascii="Arial" w:hAnsi="Arial" w:cs="Arial"/>
                <w:bCs/>
                <w:color w:val="000000" w:themeColor="text1"/>
                <w:sz w:val="18"/>
                <w:szCs w:val="18"/>
                <w:lang w:val="en-US" w:eastAsia="zh-CN"/>
                <w14:textFill>
                  <w14:solidFill>
                    <w14:schemeClr w14:val="tx1"/>
                  </w14:solidFill>
                </w14:textFill>
              </w:rPr>
              <w:t>μg/m</w:t>
            </w:r>
            <w:r>
              <w:rPr>
                <w:rFonts w:hint="default" w:ascii="Arial" w:hAnsi="Arial" w:cs="Arial"/>
                <w:bCs/>
                <w:color w:val="000000" w:themeColor="text1"/>
                <w:sz w:val="18"/>
                <w:szCs w:val="18"/>
                <w:vertAlign w:val="superscript"/>
                <w:lang w:val="en-US" w:eastAsia="zh-CN"/>
                <w14:textFill>
                  <w14:solidFill>
                    <w14:schemeClr w14:val="tx1"/>
                  </w14:solidFill>
                </w14:textFill>
              </w:rPr>
              <w:t>3</w:t>
            </w:r>
          </w:p>
        </w:tc>
        <w:tc>
          <w:tcPr>
            <w:tcW w:w="583" w:type="dxa"/>
            <w:tcBorders>
              <w:top w:val="single" w:color="auto" w:sz="4" w:space="0"/>
              <w:left w:val="nil"/>
              <w:bottom w:val="single" w:color="auto" w:sz="4" w:space="0"/>
              <w:right w:val="single" w:color="auto" w:sz="4" w:space="0"/>
            </w:tcBorders>
            <w:vAlign w:val="center"/>
          </w:tcPr>
          <w:p w14:paraId="3A09721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26</w:t>
            </w:r>
          </w:p>
        </w:tc>
        <w:tc>
          <w:tcPr>
            <w:tcW w:w="722" w:type="dxa"/>
            <w:tcBorders>
              <w:top w:val="single" w:color="auto" w:sz="4" w:space="0"/>
              <w:left w:val="nil"/>
              <w:bottom w:val="single" w:color="auto" w:sz="4" w:space="0"/>
              <w:right w:val="single" w:color="auto" w:sz="4" w:space="0"/>
            </w:tcBorders>
            <w:vAlign w:val="center"/>
          </w:tcPr>
          <w:p w14:paraId="4CC2ECD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35</w:t>
            </w:r>
          </w:p>
        </w:tc>
        <w:tc>
          <w:tcPr>
            <w:tcW w:w="722" w:type="dxa"/>
            <w:tcBorders>
              <w:top w:val="single" w:color="auto" w:sz="4" w:space="0"/>
              <w:left w:val="nil"/>
              <w:bottom w:val="single" w:color="auto" w:sz="4" w:space="0"/>
              <w:right w:val="single" w:color="auto" w:sz="4" w:space="0"/>
            </w:tcBorders>
            <w:vAlign w:val="center"/>
          </w:tcPr>
          <w:p w14:paraId="0D412C2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30</w:t>
            </w:r>
          </w:p>
        </w:tc>
        <w:tc>
          <w:tcPr>
            <w:tcW w:w="722" w:type="dxa"/>
            <w:tcBorders>
              <w:top w:val="single" w:color="auto" w:sz="4" w:space="0"/>
              <w:left w:val="nil"/>
              <w:bottom w:val="single" w:color="auto" w:sz="4" w:space="0"/>
              <w:right w:val="single" w:color="auto" w:sz="4" w:space="0"/>
            </w:tcBorders>
            <w:vAlign w:val="center"/>
          </w:tcPr>
          <w:p w14:paraId="2CE224D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74.3</w:t>
            </w:r>
          </w:p>
        </w:tc>
        <w:tc>
          <w:tcPr>
            <w:tcW w:w="722" w:type="dxa"/>
            <w:tcBorders>
              <w:top w:val="single" w:color="auto" w:sz="4" w:space="0"/>
              <w:left w:val="nil"/>
              <w:bottom w:val="single" w:color="auto" w:sz="4" w:space="0"/>
              <w:right w:val="single" w:color="auto" w:sz="4" w:space="0"/>
            </w:tcBorders>
            <w:vAlign w:val="center"/>
          </w:tcPr>
          <w:p w14:paraId="457D5EB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86.7</w:t>
            </w:r>
          </w:p>
        </w:tc>
        <w:tc>
          <w:tcPr>
            <w:tcW w:w="722" w:type="dxa"/>
            <w:gridSpan w:val="2"/>
            <w:tcBorders>
              <w:top w:val="single" w:color="auto" w:sz="4" w:space="0"/>
              <w:left w:val="nil"/>
              <w:bottom w:val="single" w:color="auto" w:sz="4" w:space="0"/>
              <w:right w:val="single" w:color="auto" w:sz="4" w:space="0"/>
            </w:tcBorders>
            <w:vAlign w:val="center"/>
          </w:tcPr>
          <w:p w14:paraId="3FFE6D0D">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达标</w:t>
            </w:r>
          </w:p>
        </w:tc>
        <w:tc>
          <w:tcPr>
            <w:tcW w:w="723" w:type="dxa"/>
            <w:tcBorders>
              <w:top w:val="single" w:color="auto" w:sz="4" w:space="0"/>
              <w:left w:val="nil"/>
              <w:bottom w:val="single" w:color="auto" w:sz="4" w:space="0"/>
              <w:right w:val="single" w:color="auto" w:sz="4" w:space="0"/>
            </w:tcBorders>
            <w:vAlign w:val="center"/>
          </w:tcPr>
          <w:p w14:paraId="52BE49EA">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达标</w:t>
            </w:r>
          </w:p>
        </w:tc>
        <w:tc>
          <w:tcPr>
            <w:tcW w:w="638" w:type="dxa"/>
            <w:tcBorders>
              <w:top w:val="single" w:color="auto" w:sz="4" w:space="0"/>
              <w:left w:val="nil"/>
              <w:bottom w:val="single" w:color="auto" w:sz="4" w:space="0"/>
              <w:right w:val="single" w:color="auto" w:sz="4" w:space="0"/>
            </w:tcBorders>
            <w:vAlign w:val="center"/>
          </w:tcPr>
          <w:p w14:paraId="12657152">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w:t>
            </w:r>
          </w:p>
        </w:tc>
      </w:tr>
      <w:tr w14:paraId="160D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538" w:type="dxa"/>
            <w:vMerge w:val="continue"/>
            <w:tcBorders>
              <w:top w:val="nil"/>
              <w:left w:val="single" w:color="auto" w:sz="4" w:space="0"/>
              <w:bottom w:val="single" w:color="auto" w:sz="4" w:space="0"/>
              <w:right w:val="single" w:color="auto" w:sz="4" w:space="0"/>
            </w:tcBorders>
            <w:vAlign w:val="center"/>
          </w:tcPr>
          <w:p w14:paraId="4613BAF7">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p>
        </w:tc>
        <w:tc>
          <w:tcPr>
            <w:tcW w:w="1626" w:type="dxa"/>
            <w:tcBorders>
              <w:top w:val="single" w:color="auto" w:sz="4" w:space="0"/>
              <w:left w:val="nil"/>
              <w:bottom w:val="single" w:color="auto" w:sz="4" w:space="0"/>
              <w:right w:val="single" w:color="auto" w:sz="4" w:space="0"/>
            </w:tcBorders>
            <w:vAlign w:val="center"/>
          </w:tcPr>
          <w:p w14:paraId="58158CEC">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第95百分位数</w:t>
            </w:r>
          </w:p>
          <w:p w14:paraId="573A44FD">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日平均质量浓度</w:t>
            </w:r>
          </w:p>
        </w:tc>
        <w:tc>
          <w:tcPr>
            <w:tcW w:w="567" w:type="dxa"/>
            <w:vMerge w:val="continue"/>
            <w:tcBorders>
              <w:top w:val="nil"/>
              <w:left w:val="nil"/>
              <w:bottom w:val="single" w:color="auto" w:sz="4" w:space="0"/>
              <w:right w:val="single" w:color="auto" w:sz="4" w:space="0"/>
            </w:tcBorders>
            <w:vAlign w:val="center"/>
          </w:tcPr>
          <w:p w14:paraId="737D2DD8">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18"/>
                <w:szCs w:val="18"/>
                <w:lang w:val="en-US" w:eastAsia="zh-CN"/>
                <w14:textFill>
                  <w14:solidFill>
                    <w14:schemeClr w14:val="tx1"/>
                  </w14:solidFill>
                </w14:textFill>
              </w:rPr>
            </w:pPr>
          </w:p>
        </w:tc>
        <w:tc>
          <w:tcPr>
            <w:tcW w:w="583" w:type="dxa"/>
            <w:tcBorders>
              <w:top w:val="single" w:color="auto" w:sz="4" w:space="0"/>
              <w:left w:val="nil"/>
              <w:bottom w:val="single" w:color="auto" w:sz="4" w:space="0"/>
              <w:right w:val="single" w:color="auto" w:sz="4" w:space="0"/>
            </w:tcBorders>
            <w:vAlign w:val="center"/>
          </w:tcPr>
          <w:p w14:paraId="7D6A3B8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70</w:t>
            </w:r>
          </w:p>
        </w:tc>
        <w:tc>
          <w:tcPr>
            <w:tcW w:w="722" w:type="dxa"/>
            <w:tcBorders>
              <w:top w:val="single" w:color="auto" w:sz="4" w:space="0"/>
              <w:left w:val="nil"/>
              <w:bottom w:val="single" w:color="auto" w:sz="4" w:space="0"/>
              <w:right w:val="single" w:color="auto" w:sz="4" w:space="0"/>
            </w:tcBorders>
            <w:vAlign w:val="center"/>
          </w:tcPr>
          <w:p w14:paraId="027A229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75</w:t>
            </w:r>
          </w:p>
        </w:tc>
        <w:tc>
          <w:tcPr>
            <w:tcW w:w="722" w:type="dxa"/>
            <w:tcBorders>
              <w:top w:val="single" w:color="auto" w:sz="4" w:space="0"/>
              <w:left w:val="nil"/>
              <w:bottom w:val="single" w:color="auto" w:sz="4" w:space="0"/>
              <w:right w:val="single" w:color="auto" w:sz="4" w:space="0"/>
            </w:tcBorders>
            <w:vAlign w:val="center"/>
          </w:tcPr>
          <w:p w14:paraId="3E0D97E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60</w:t>
            </w:r>
          </w:p>
        </w:tc>
        <w:tc>
          <w:tcPr>
            <w:tcW w:w="722" w:type="dxa"/>
            <w:tcBorders>
              <w:top w:val="single" w:color="auto" w:sz="4" w:space="0"/>
              <w:left w:val="nil"/>
              <w:bottom w:val="single" w:color="auto" w:sz="4" w:space="0"/>
              <w:right w:val="single" w:color="auto" w:sz="4" w:space="0"/>
            </w:tcBorders>
            <w:vAlign w:val="center"/>
          </w:tcPr>
          <w:p w14:paraId="775DC4E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93.3</w:t>
            </w:r>
          </w:p>
        </w:tc>
        <w:tc>
          <w:tcPr>
            <w:tcW w:w="722" w:type="dxa"/>
            <w:tcBorders>
              <w:top w:val="single" w:color="auto" w:sz="4" w:space="0"/>
              <w:left w:val="nil"/>
              <w:bottom w:val="single" w:color="auto" w:sz="4" w:space="0"/>
              <w:right w:val="single" w:color="auto" w:sz="4" w:space="0"/>
            </w:tcBorders>
            <w:vAlign w:val="center"/>
          </w:tcPr>
          <w:p w14:paraId="6A7081A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116.7</w:t>
            </w:r>
          </w:p>
        </w:tc>
        <w:tc>
          <w:tcPr>
            <w:tcW w:w="722" w:type="dxa"/>
            <w:gridSpan w:val="2"/>
            <w:tcBorders>
              <w:top w:val="single" w:color="auto" w:sz="4" w:space="0"/>
              <w:left w:val="nil"/>
              <w:bottom w:val="single" w:color="auto" w:sz="4" w:space="0"/>
              <w:right w:val="single" w:color="auto" w:sz="4" w:space="0"/>
            </w:tcBorders>
            <w:vAlign w:val="center"/>
          </w:tcPr>
          <w:p w14:paraId="795F084C">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达标</w:t>
            </w:r>
          </w:p>
        </w:tc>
        <w:tc>
          <w:tcPr>
            <w:tcW w:w="723" w:type="dxa"/>
            <w:tcBorders>
              <w:top w:val="single" w:color="auto" w:sz="4" w:space="0"/>
              <w:left w:val="nil"/>
              <w:bottom w:val="single" w:color="auto" w:sz="4" w:space="0"/>
              <w:right w:val="single" w:color="auto" w:sz="4" w:space="0"/>
            </w:tcBorders>
            <w:vAlign w:val="center"/>
          </w:tcPr>
          <w:p w14:paraId="69706F51">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不达标</w:t>
            </w:r>
          </w:p>
        </w:tc>
        <w:tc>
          <w:tcPr>
            <w:tcW w:w="638" w:type="dxa"/>
            <w:tcBorders>
              <w:top w:val="single" w:color="auto" w:sz="4" w:space="0"/>
              <w:left w:val="nil"/>
              <w:bottom w:val="single" w:color="auto" w:sz="4" w:space="0"/>
              <w:right w:val="single" w:color="auto" w:sz="4" w:space="0"/>
            </w:tcBorders>
            <w:vAlign w:val="center"/>
          </w:tcPr>
          <w:p w14:paraId="7E1EDC2C">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0/</w:t>
            </w:r>
          </w:p>
          <w:p w14:paraId="73D52906">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0.167</w:t>
            </w:r>
          </w:p>
        </w:tc>
      </w:tr>
      <w:tr w14:paraId="7ABE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538" w:type="dxa"/>
            <w:vMerge w:val="restart"/>
            <w:tcBorders>
              <w:top w:val="nil"/>
              <w:left w:val="single" w:color="auto" w:sz="4" w:space="0"/>
              <w:bottom w:val="single" w:color="auto" w:sz="4" w:space="0"/>
              <w:right w:val="single" w:color="auto" w:sz="4" w:space="0"/>
            </w:tcBorders>
            <w:vAlign w:val="center"/>
          </w:tcPr>
          <w:p w14:paraId="6482E88B">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PM</w:t>
            </w:r>
            <w:r>
              <w:rPr>
                <w:rFonts w:hint="eastAsia" w:ascii="Arial" w:hAnsi="Arial" w:cs="Arial"/>
                <w:bCs/>
                <w:color w:val="000000" w:themeColor="text1"/>
                <w:sz w:val="18"/>
                <w:szCs w:val="18"/>
                <w:vertAlign w:val="subscript"/>
                <w:lang w:val="en-US" w:eastAsia="zh-CN"/>
                <w14:textFill>
                  <w14:solidFill>
                    <w14:schemeClr w14:val="tx1"/>
                  </w14:solidFill>
                </w14:textFill>
              </w:rPr>
              <w:t>10</w:t>
            </w:r>
          </w:p>
        </w:tc>
        <w:tc>
          <w:tcPr>
            <w:tcW w:w="1626" w:type="dxa"/>
            <w:tcBorders>
              <w:top w:val="single" w:color="auto" w:sz="4" w:space="0"/>
              <w:left w:val="nil"/>
              <w:bottom w:val="single" w:color="auto" w:sz="4" w:space="0"/>
              <w:right w:val="single" w:color="auto" w:sz="4" w:space="0"/>
            </w:tcBorders>
            <w:vAlign w:val="center"/>
          </w:tcPr>
          <w:p w14:paraId="6131F787">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年平均质量浓度</w:t>
            </w:r>
          </w:p>
        </w:tc>
        <w:tc>
          <w:tcPr>
            <w:tcW w:w="567" w:type="dxa"/>
            <w:vMerge w:val="continue"/>
            <w:tcBorders>
              <w:top w:val="nil"/>
              <w:left w:val="nil"/>
              <w:bottom w:val="single" w:color="auto" w:sz="4" w:space="0"/>
              <w:right w:val="single" w:color="auto" w:sz="4" w:space="0"/>
            </w:tcBorders>
            <w:vAlign w:val="center"/>
          </w:tcPr>
          <w:p w14:paraId="173C0089">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18"/>
                <w:szCs w:val="18"/>
                <w:lang w:val="en-US" w:eastAsia="zh-CN"/>
                <w14:textFill>
                  <w14:solidFill>
                    <w14:schemeClr w14:val="tx1"/>
                  </w14:solidFill>
                </w14:textFill>
              </w:rPr>
            </w:pPr>
          </w:p>
        </w:tc>
        <w:tc>
          <w:tcPr>
            <w:tcW w:w="583" w:type="dxa"/>
            <w:tcBorders>
              <w:top w:val="single" w:color="auto" w:sz="4" w:space="0"/>
              <w:left w:val="nil"/>
              <w:bottom w:val="single" w:color="auto" w:sz="4" w:space="0"/>
              <w:right w:val="single" w:color="auto" w:sz="4" w:space="0"/>
            </w:tcBorders>
            <w:vAlign w:val="center"/>
          </w:tcPr>
          <w:p w14:paraId="713075F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4</w:t>
            </w:r>
            <w:r>
              <w:rPr>
                <w:rFonts w:hint="eastAsia" w:ascii="Arial" w:hAnsi="Arial" w:cs="Arial"/>
                <w:color w:val="000000" w:themeColor="text1"/>
                <w:sz w:val="18"/>
                <w:szCs w:val="18"/>
                <w:lang w:val="en-US" w:eastAsia="zh-CN"/>
                <w14:textFill>
                  <w14:solidFill>
                    <w14:schemeClr w14:val="tx1"/>
                  </w14:solidFill>
                </w14:textFill>
              </w:rPr>
              <w:t>3</w:t>
            </w:r>
          </w:p>
        </w:tc>
        <w:tc>
          <w:tcPr>
            <w:tcW w:w="722" w:type="dxa"/>
            <w:tcBorders>
              <w:top w:val="single" w:color="auto" w:sz="4" w:space="0"/>
              <w:left w:val="nil"/>
              <w:bottom w:val="single" w:color="auto" w:sz="4" w:space="0"/>
              <w:right w:val="single" w:color="auto" w:sz="4" w:space="0"/>
            </w:tcBorders>
            <w:vAlign w:val="center"/>
          </w:tcPr>
          <w:p w14:paraId="0A2E98A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70</w:t>
            </w:r>
          </w:p>
        </w:tc>
        <w:tc>
          <w:tcPr>
            <w:tcW w:w="722" w:type="dxa"/>
            <w:tcBorders>
              <w:top w:val="single" w:color="auto" w:sz="4" w:space="0"/>
              <w:left w:val="nil"/>
              <w:bottom w:val="single" w:color="auto" w:sz="4" w:space="0"/>
              <w:right w:val="single" w:color="auto" w:sz="4" w:space="0"/>
            </w:tcBorders>
            <w:vAlign w:val="center"/>
          </w:tcPr>
          <w:p w14:paraId="4F4DC64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60</w:t>
            </w:r>
          </w:p>
        </w:tc>
        <w:tc>
          <w:tcPr>
            <w:tcW w:w="722" w:type="dxa"/>
            <w:tcBorders>
              <w:top w:val="single" w:color="auto" w:sz="4" w:space="0"/>
              <w:left w:val="nil"/>
              <w:bottom w:val="single" w:color="auto" w:sz="4" w:space="0"/>
              <w:right w:val="single" w:color="auto" w:sz="4" w:space="0"/>
            </w:tcBorders>
            <w:vAlign w:val="center"/>
          </w:tcPr>
          <w:p w14:paraId="6C7C05B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6</w:t>
            </w:r>
            <w:r>
              <w:rPr>
                <w:rFonts w:hint="eastAsia" w:ascii="Arial" w:hAnsi="Arial" w:cs="Arial"/>
                <w:color w:val="000000" w:themeColor="text1"/>
                <w:sz w:val="18"/>
                <w:szCs w:val="18"/>
                <w:lang w:val="en-US" w:eastAsia="zh-CN"/>
                <w14:textFill>
                  <w14:solidFill>
                    <w14:schemeClr w14:val="tx1"/>
                  </w14:solidFill>
                </w14:textFill>
              </w:rPr>
              <w:t>1.4</w:t>
            </w:r>
          </w:p>
        </w:tc>
        <w:tc>
          <w:tcPr>
            <w:tcW w:w="722" w:type="dxa"/>
            <w:tcBorders>
              <w:top w:val="single" w:color="auto" w:sz="4" w:space="0"/>
              <w:left w:val="nil"/>
              <w:bottom w:val="single" w:color="auto" w:sz="4" w:space="0"/>
              <w:right w:val="single" w:color="auto" w:sz="4" w:space="0"/>
            </w:tcBorders>
            <w:vAlign w:val="center"/>
          </w:tcPr>
          <w:p w14:paraId="6948564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71.7</w:t>
            </w:r>
          </w:p>
        </w:tc>
        <w:tc>
          <w:tcPr>
            <w:tcW w:w="722" w:type="dxa"/>
            <w:gridSpan w:val="2"/>
            <w:tcBorders>
              <w:top w:val="single" w:color="auto" w:sz="4" w:space="0"/>
              <w:left w:val="nil"/>
              <w:bottom w:val="single" w:color="auto" w:sz="4" w:space="0"/>
              <w:right w:val="single" w:color="auto" w:sz="4" w:space="0"/>
            </w:tcBorders>
            <w:vAlign w:val="center"/>
          </w:tcPr>
          <w:p w14:paraId="244C336B">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达标</w:t>
            </w:r>
          </w:p>
        </w:tc>
        <w:tc>
          <w:tcPr>
            <w:tcW w:w="723" w:type="dxa"/>
            <w:tcBorders>
              <w:top w:val="single" w:color="auto" w:sz="4" w:space="0"/>
              <w:left w:val="nil"/>
              <w:bottom w:val="single" w:color="auto" w:sz="4" w:space="0"/>
              <w:right w:val="single" w:color="auto" w:sz="4" w:space="0"/>
            </w:tcBorders>
            <w:vAlign w:val="center"/>
          </w:tcPr>
          <w:p w14:paraId="064AE4F1">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达标</w:t>
            </w:r>
          </w:p>
        </w:tc>
        <w:tc>
          <w:tcPr>
            <w:tcW w:w="638" w:type="dxa"/>
            <w:tcBorders>
              <w:top w:val="single" w:color="auto" w:sz="4" w:space="0"/>
              <w:left w:val="nil"/>
              <w:bottom w:val="single" w:color="auto" w:sz="4" w:space="0"/>
              <w:right w:val="single" w:color="auto" w:sz="4" w:space="0"/>
            </w:tcBorders>
            <w:vAlign w:val="center"/>
          </w:tcPr>
          <w:p w14:paraId="4936FE34">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w:t>
            </w:r>
          </w:p>
        </w:tc>
      </w:tr>
      <w:tr w14:paraId="1493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538" w:type="dxa"/>
            <w:vMerge w:val="continue"/>
            <w:tcBorders>
              <w:top w:val="nil"/>
              <w:left w:val="single" w:color="auto" w:sz="4" w:space="0"/>
              <w:bottom w:val="single" w:color="auto" w:sz="4" w:space="0"/>
              <w:right w:val="single" w:color="auto" w:sz="4" w:space="0"/>
            </w:tcBorders>
            <w:vAlign w:val="center"/>
          </w:tcPr>
          <w:p w14:paraId="020DAE0C">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p>
        </w:tc>
        <w:tc>
          <w:tcPr>
            <w:tcW w:w="1626" w:type="dxa"/>
            <w:tcBorders>
              <w:top w:val="single" w:color="auto" w:sz="4" w:space="0"/>
              <w:left w:val="nil"/>
              <w:bottom w:val="single" w:color="auto" w:sz="4" w:space="0"/>
              <w:right w:val="single" w:color="auto" w:sz="4" w:space="0"/>
            </w:tcBorders>
            <w:vAlign w:val="center"/>
          </w:tcPr>
          <w:p w14:paraId="0A1C15E0">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第95百分位数</w:t>
            </w:r>
          </w:p>
          <w:p w14:paraId="09180B6C">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日平均质量浓度</w:t>
            </w:r>
          </w:p>
        </w:tc>
        <w:tc>
          <w:tcPr>
            <w:tcW w:w="567" w:type="dxa"/>
            <w:vMerge w:val="continue"/>
            <w:tcBorders>
              <w:top w:val="nil"/>
              <w:left w:val="nil"/>
              <w:bottom w:val="single" w:color="auto" w:sz="4" w:space="0"/>
              <w:right w:val="single" w:color="auto" w:sz="4" w:space="0"/>
            </w:tcBorders>
            <w:vAlign w:val="center"/>
          </w:tcPr>
          <w:p w14:paraId="0139BEEF">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18"/>
                <w:szCs w:val="18"/>
                <w:lang w:val="en-US" w:eastAsia="zh-CN"/>
                <w14:textFill>
                  <w14:solidFill>
                    <w14:schemeClr w14:val="tx1"/>
                  </w14:solidFill>
                </w14:textFill>
              </w:rPr>
            </w:pPr>
          </w:p>
        </w:tc>
        <w:tc>
          <w:tcPr>
            <w:tcW w:w="583" w:type="dxa"/>
            <w:tcBorders>
              <w:top w:val="single" w:color="auto" w:sz="4" w:space="0"/>
              <w:left w:val="nil"/>
              <w:bottom w:val="single" w:color="auto" w:sz="4" w:space="0"/>
              <w:right w:val="single" w:color="auto" w:sz="4" w:space="0"/>
            </w:tcBorders>
            <w:vAlign w:val="center"/>
          </w:tcPr>
          <w:p w14:paraId="19F675B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10</w:t>
            </w:r>
            <w:r>
              <w:rPr>
                <w:rFonts w:hint="eastAsia" w:ascii="Arial" w:hAnsi="Arial" w:cs="Arial"/>
                <w:color w:val="000000" w:themeColor="text1"/>
                <w:sz w:val="18"/>
                <w:szCs w:val="18"/>
                <w:lang w:val="en-US" w:eastAsia="zh-CN"/>
                <w14:textFill>
                  <w14:solidFill>
                    <w14:schemeClr w14:val="tx1"/>
                  </w14:solidFill>
                </w14:textFill>
              </w:rPr>
              <w:t>0</w:t>
            </w:r>
          </w:p>
        </w:tc>
        <w:tc>
          <w:tcPr>
            <w:tcW w:w="722" w:type="dxa"/>
            <w:tcBorders>
              <w:top w:val="single" w:color="auto" w:sz="4" w:space="0"/>
              <w:left w:val="nil"/>
              <w:bottom w:val="single" w:color="auto" w:sz="4" w:space="0"/>
              <w:right w:val="single" w:color="auto" w:sz="4" w:space="0"/>
            </w:tcBorders>
            <w:vAlign w:val="center"/>
          </w:tcPr>
          <w:p w14:paraId="3A4EF82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150</w:t>
            </w:r>
          </w:p>
        </w:tc>
        <w:tc>
          <w:tcPr>
            <w:tcW w:w="722" w:type="dxa"/>
            <w:tcBorders>
              <w:top w:val="single" w:color="auto" w:sz="4" w:space="0"/>
              <w:left w:val="nil"/>
              <w:bottom w:val="single" w:color="auto" w:sz="4" w:space="0"/>
              <w:right w:val="single" w:color="auto" w:sz="4" w:space="0"/>
            </w:tcBorders>
            <w:vAlign w:val="center"/>
          </w:tcPr>
          <w:p w14:paraId="0E16A1E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120</w:t>
            </w:r>
          </w:p>
        </w:tc>
        <w:tc>
          <w:tcPr>
            <w:tcW w:w="722" w:type="dxa"/>
            <w:tcBorders>
              <w:top w:val="single" w:color="auto" w:sz="4" w:space="0"/>
              <w:left w:val="nil"/>
              <w:bottom w:val="single" w:color="auto" w:sz="4" w:space="0"/>
              <w:right w:val="single" w:color="auto" w:sz="4" w:space="0"/>
            </w:tcBorders>
            <w:vAlign w:val="center"/>
          </w:tcPr>
          <w:p w14:paraId="5056E41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6</w:t>
            </w:r>
            <w:r>
              <w:rPr>
                <w:rFonts w:hint="eastAsia" w:ascii="Arial" w:hAnsi="Arial" w:cs="Arial"/>
                <w:color w:val="000000" w:themeColor="text1"/>
                <w:sz w:val="18"/>
                <w:szCs w:val="18"/>
                <w:lang w:val="en-US" w:eastAsia="zh-CN"/>
                <w14:textFill>
                  <w14:solidFill>
                    <w14:schemeClr w14:val="tx1"/>
                  </w14:solidFill>
                </w14:textFill>
              </w:rPr>
              <w:t>6.7</w:t>
            </w:r>
          </w:p>
        </w:tc>
        <w:tc>
          <w:tcPr>
            <w:tcW w:w="722" w:type="dxa"/>
            <w:tcBorders>
              <w:top w:val="single" w:color="auto" w:sz="4" w:space="0"/>
              <w:left w:val="nil"/>
              <w:bottom w:val="single" w:color="auto" w:sz="4" w:space="0"/>
              <w:right w:val="single" w:color="auto" w:sz="4" w:space="0"/>
            </w:tcBorders>
            <w:vAlign w:val="center"/>
          </w:tcPr>
          <w:p w14:paraId="2927EF0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83.3</w:t>
            </w:r>
          </w:p>
        </w:tc>
        <w:tc>
          <w:tcPr>
            <w:tcW w:w="722" w:type="dxa"/>
            <w:gridSpan w:val="2"/>
            <w:tcBorders>
              <w:top w:val="single" w:color="auto" w:sz="4" w:space="0"/>
              <w:left w:val="nil"/>
              <w:bottom w:val="single" w:color="auto" w:sz="4" w:space="0"/>
              <w:right w:val="single" w:color="auto" w:sz="4" w:space="0"/>
            </w:tcBorders>
            <w:vAlign w:val="center"/>
          </w:tcPr>
          <w:p w14:paraId="2789ED62">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达标</w:t>
            </w:r>
          </w:p>
        </w:tc>
        <w:tc>
          <w:tcPr>
            <w:tcW w:w="723" w:type="dxa"/>
            <w:tcBorders>
              <w:top w:val="single" w:color="auto" w:sz="4" w:space="0"/>
              <w:left w:val="nil"/>
              <w:bottom w:val="single" w:color="auto" w:sz="4" w:space="0"/>
              <w:right w:val="single" w:color="auto" w:sz="4" w:space="0"/>
            </w:tcBorders>
            <w:vAlign w:val="center"/>
          </w:tcPr>
          <w:p w14:paraId="578E9FB8">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达标</w:t>
            </w:r>
          </w:p>
        </w:tc>
        <w:tc>
          <w:tcPr>
            <w:tcW w:w="638" w:type="dxa"/>
            <w:tcBorders>
              <w:top w:val="single" w:color="auto" w:sz="4" w:space="0"/>
              <w:left w:val="nil"/>
              <w:bottom w:val="single" w:color="auto" w:sz="4" w:space="0"/>
              <w:right w:val="single" w:color="auto" w:sz="4" w:space="0"/>
            </w:tcBorders>
            <w:vAlign w:val="center"/>
          </w:tcPr>
          <w:p w14:paraId="3A7E03BB">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w:t>
            </w:r>
          </w:p>
        </w:tc>
      </w:tr>
      <w:tr w14:paraId="0B67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538" w:type="dxa"/>
            <w:vMerge w:val="restart"/>
            <w:tcBorders>
              <w:top w:val="nil"/>
              <w:left w:val="single" w:color="auto" w:sz="4" w:space="0"/>
              <w:bottom w:val="single" w:color="auto" w:sz="4" w:space="0"/>
              <w:right w:val="single" w:color="auto" w:sz="4" w:space="0"/>
            </w:tcBorders>
            <w:vAlign w:val="center"/>
          </w:tcPr>
          <w:p w14:paraId="0C23D9D7">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NO</w:t>
            </w:r>
            <w:r>
              <w:rPr>
                <w:rFonts w:hint="eastAsia" w:ascii="Arial" w:hAnsi="Arial" w:cs="Arial"/>
                <w:bCs/>
                <w:color w:val="000000" w:themeColor="text1"/>
                <w:sz w:val="18"/>
                <w:szCs w:val="18"/>
                <w:vertAlign w:val="subscript"/>
                <w:lang w:val="en-US" w:eastAsia="zh-CN"/>
                <w14:textFill>
                  <w14:solidFill>
                    <w14:schemeClr w14:val="tx1"/>
                  </w14:solidFill>
                </w14:textFill>
              </w:rPr>
              <w:t>2</w:t>
            </w:r>
          </w:p>
        </w:tc>
        <w:tc>
          <w:tcPr>
            <w:tcW w:w="1626" w:type="dxa"/>
            <w:tcBorders>
              <w:top w:val="single" w:color="auto" w:sz="4" w:space="0"/>
              <w:left w:val="nil"/>
              <w:bottom w:val="single" w:color="auto" w:sz="4" w:space="0"/>
              <w:right w:val="single" w:color="auto" w:sz="4" w:space="0"/>
            </w:tcBorders>
            <w:vAlign w:val="center"/>
          </w:tcPr>
          <w:p w14:paraId="52A24D94">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年平均质量浓度</w:t>
            </w:r>
          </w:p>
        </w:tc>
        <w:tc>
          <w:tcPr>
            <w:tcW w:w="567" w:type="dxa"/>
            <w:vMerge w:val="continue"/>
            <w:tcBorders>
              <w:top w:val="nil"/>
              <w:left w:val="nil"/>
              <w:bottom w:val="single" w:color="auto" w:sz="4" w:space="0"/>
              <w:right w:val="single" w:color="auto" w:sz="4" w:space="0"/>
            </w:tcBorders>
            <w:vAlign w:val="center"/>
          </w:tcPr>
          <w:p w14:paraId="6CC8A54F">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18"/>
                <w:szCs w:val="18"/>
                <w:lang w:val="en-US" w:eastAsia="zh-CN"/>
                <w14:textFill>
                  <w14:solidFill>
                    <w14:schemeClr w14:val="tx1"/>
                  </w14:solidFill>
                </w14:textFill>
              </w:rPr>
            </w:pPr>
          </w:p>
        </w:tc>
        <w:tc>
          <w:tcPr>
            <w:tcW w:w="583" w:type="dxa"/>
            <w:tcBorders>
              <w:top w:val="single" w:color="auto" w:sz="4" w:space="0"/>
              <w:left w:val="nil"/>
              <w:bottom w:val="single" w:color="auto" w:sz="4" w:space="0"/>
              <w:right w:val="single" w:color="auto" w:sz="4" w:space="0"/>
            </w:tcBorders>
            <w:vAlign w:val="center"/>
          </w:tcPr>
          <w:p w14:paraId="16ADF0B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2</w:t>
            </w:r>
            <w:r>
              <w:rPr>
                <w:rFonts w:hint="eastAsia" w:ascii="Arial" w:hAnsi="Arial" w:cs="Arial"/>
                <w:color w:val="000000" w:themeColor="text1"/>
                <w:sz w:val="18"/>
                <w:szCs w:val="18"/>
                <w:lang w:val="en-US" w:eastAsia="zh-CN"/>
                <w14:textFill>
                  <w14:solidFill>
                    <w14:schemeClr w14:val="tx1"/>
                  </w14:solidFill>
                </w14:textFill>
              </w:rPr>
              <w:t>3</w:t>
            </w:r>
          </w:p>
        </w:tc>
        <w:tc>
          <w:tcPr>
            <w:tcW w:w="722" w:type="dxa"/>
            <w:tcBorders>
              <w:top w:val="single" w:color="auto" w:sz="4" w:space="0"/>
              <w:left w:val="nil"/>
              <w:bottom w:val="single" w:color="auto" w:sz="4" w:space="0"/>
              <w:right w:val="single" w:color="auto" w:sz="4" w:space="0"/>
            </w:tcBorders>
            <w:vAlign w:val="center"/>
          </w:tcPr>
          <w:p w14:paraId="552F218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40</w:t>
            </w:r>
          </w:p>
        </w:tc>
        <w:tc>
          <w:tcPr>
            <w:tcW w:w="722" w:type="dxa"/>
            <w:tcBorders>
              <w:top w:val="single" w:color="auto" w:sz="4" w:space="0"/>
              <w:left w:val="nil"/>
              <w:bottom w:val="single" w:color="auto" w:sz="4" w:space="0"/>
              <w:right w:val="single" w:color="auto" w:sz="4" w:space="0"/>
            </w:tcBorders>
            <w:vAlign w:val="center"/>
          </w:tcPr>
          <w:p w14:paraId="3CFEBAA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40</w:t>
            </w:r>
          </w:p>
        </w:tc>
        <w:tc>
          <w:tcPr>
            <w:tcW w:w="722" w:type="dxa"/>
            <w:tcBorders>
              <w:top w:val="single" w:color="auto" w:sz="4" w:space="0"/>
              <w:left w:val="nil"/>
              <w:bottom w:val="single" w:color="auto" w:sz="4" w:space="0"/>
              <w:right w:val="single" w:color="auto" w:sz="4" w:space="0"/>
            </w:tcBorders>
            <w:vAlign w:val="center"/>
          </w:tcPr>
          <w:p w14:paraId="491DB1D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57.5</w:t>
            </w:r>
          </w:p>
        </w:tc>
        <w:tc>
          <w:tcPr>
            <w:tcW w:w="722" w:type="dxa"/>
            <w:tcBorders>
              <w:top w:val="single" w:color="auto" w:sz="4" w:space="0"/>
              <w:left w:val="nil"/>
              <w:bottom w:val="single" w:color="auto" w:sz="4" w:space="0"/>
              <w:right w:val="single" w:color="auto" w:sz="4" w:space="0"/>
            </w:tcBorders>
            <w:vAlign w:val="center"/>
          </w:tcPr>
          <w:p w14:paraId="4364A82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eastAsia"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57.5</w:t>
            </w:r>
          </w:p>
        </w:tc>
        <w:tc>
          <w:tcPr>
            <w:tcW w:w="722" w:type="dxa"/>
            <w:gridSpan w:val="2"/>
            <w:tcBorders>
              <w:top w:val="single" w:color="auto" w:sz="4" w:space="0"/>
              <w:left w:val="nil"/>
              <w:bottom w:val="single" w:color="auto" w:sz="4" w:space="0"/>
              <w:right w:val="single" w:color="auto" w:sz="4" w:space="0"/>
            </w:tcBorders>
            <w:vAlign w:val="center"/>
          </w:tcPr>
          <w:p w14:paraId="1D4718CC">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达标</w:t>
            </w:r>
          </w:p>
        </w:tc>
        <w:tc>
          <w:tcPr>
            <w:tcW w:w="723" w:type="dxa"/>
            <w:tcBorders>
              <w:top w:val="single" w:color="auto" w:sz="4" w:space="0"/>
              <w:left w:val="nil"/>
              <w:bottom w:val="single" w:color="auto" w:sz="4" w:space="0"/>
              <w:right w:val="single" w:color="auto" w:sz="4" w:space="0"/>
            </w:tcBorders>
            <w:vAlign w:val="center"/>
          </w:tcPr>
          <w:p w14:paraId="507F8EB0">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达标</w:t>
            </w:r>
          </w:p>
        </w:tc>
        <w:tc>
          <w:tcPr>
            <w:tcW w:w="638" w:type="dxa"/>
            <w:tcBorders>
              <w:top w:val="single" w:color="auto" w:sz="4" w:space="0"/>
              <w:left w:val="nil"/>
              <w:bottom w:val="single" w:color="auto" w:sz="4" w:space="0"/>
              <w:right w:val="single" w:color="auto" w:sz="4" w:space="0"/>
            </w:tcBorders>
            <w:vAlign w:val="center"/>
          </w:tcPr>
          <w:p w14:paraId="6F24216A">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w:t>
            </w:r>
          </w:p>
        </w:tc>
      </w:tr>
      <w:tr w14:paraId="1767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538" w:type="dxa"/>
            <w:vMerge w:val="continue"/>
            <w:tcBorders>
              <w:top w:val="nil"/>
              <w:left w:val="single" w:color="auto" w:sz="4" w:space="0"/>
              <w:bottom w:val="single" w:color="auto" w:sz="4" w:space="0"/>
              <w:right w:val="single" w:color="auto" w:sz="4" w:space="0"/>
            </w:tcBorders>
            <w:vAlign w:val="center"/>
          </w:tcPr>
          <w:p w14:paraId="4F71DB3F">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p>
        </w:tc>
        <w:tc>
          <w:tcPr>
            <w:tcW w:w="1626" w:type="dxa"/>
            <w:tcBorders>
              <w:top w:val="single" w:color="auto" w:sz="4" w:space="0"/>
              <w:left w:val="nil"/>
              <w:bottom w:val="single" w:color="auto" w:sz="4" w:space="0"/>
              <w:right w:val="single" w:color="auto" w:sz="4" w:space="0"/>
            </w:tcBorders>
            <w:vAlign w:val="center"/>
          </w:tcPr>
          <w:p w14:paraId="003F3DAA">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第98百分位数</w:t>
            </w:r>
          </w:p>
          <w:p w14:paraId="2C427A2F">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日平均质量浓度</w:t>
            </w:r>
          </w:p>
        </w:tc>
        <w:tc>
          <w:tcPr>
            <w:tcW w:w="567" w:type="dxa"/>
            <w:vMerge w:val="continue"/>
            <w:tcBorders>
              <w:top w:val="nil"/>
              <w:left w:val="nil"/>
              <w:bottom w:val="single" w:color="auto" w:sz="4" w:space="0"/>
              <w:right w:val="single" w:color="auto" w:sz="4" w:space="0"/>
            </w:tcBorders>
            <w:vAlign w:val="center"/>
          </w:tcPr>
          <w:p w14:paraId="0E549813">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18"/>
                <w:szCs w:val="18"/>
                <w:lang w:val="en-US" w:eastAsia="zh-CN"/>
                <w14:textFill>
                  <w14:solidFill>
                    <w14:schemeClr w14:val="tx1"/>
                  </w14:solidFill>
                </w14:textFill>
              </w:rPr>
            </w:pPr>
          </w:p>
        </w:tc>
        <w:tc>
          <w:tcPr>
            <w:tcW w:w="583" w:type="dxa"/>
            <w:tcBorders>
              <w:top w:val="single" w:color="auto" w:sz="4" w:space="0"/>
              <w:left w:val="nil"/>
              <w:bottom w:val="single" w:color="auto" w:sz="4" w:space="0"/>
              <w:right w:val="single" w:color="auto" w:sz="4" w:space="0"/>
            </w:tcBorders>
            <w:vAlign w:val="center"/>
          </w:tcPr>
          <w:p w14:paraId="28D39B3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6</w:t>
            </w:r>
            <w:r>
              <w:rPr>
                <w:rFonts w:hint="eastAsia" w:ascii="Arial" w:hAnsi="Arial" w:cs="Arial"/>
                <w:color w:val="000000" w:themeColor="text1"/>
                <w:sz w:val="18"/>
                <w:szCs w:val="18"/>
                <w:lang w:val="en-US" w:eastAsia="zh-CN"/>
                <w14:textFill>
                  <w14:solidFill>
                    <w14:schemeClr w14:val="tx1"/>
                  </w14:solidFill>
                </w14:textFill>
              </w:rPr>
              <w:t>1</w:t>
            </w:r>
          </w:p>
        </w:tc>
        <w:tc>
          <w:tcPr>
            <w:tcW w:w="722" w:type="dxa"/>
            <w:tcBorders>
              <w:top w:val="single" w:color="auto" w:sz="4" w:space="0"/>
              <w:left w:val="nil"/>
              <w:bottom w:val="single" w:color="auto" w:sz="4" w:space="0"/>
              <w:right w:val="single" w:color="auto" w:sz="4" w:space="0"/>
            </w:tcBorders>
            <w:vAlign w:val="center"/>
          </w:tcPr>
          <w:p w14:paraId="6F91D03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80</w:t>
            </w:r>
          </w:p>
        </w:tc>
        <w:tc>
          <w:tcPr>
            <w:tcW w:w="722" w:type="dxa"/>
            <w:tcBorders>
              <w:top w:val="single" w:color="auto" w:sz="4" w:space="0"/>
              <w:left w:val="nil"/>
              <w:bottom w:val="single" w:color="auto" w:sz="4" w:space="0"/>
              <w:right w:val="single" w:color="auto" w:sz="4" w:space="0"/>
            </w:tcBorders>
            <w:vAlign w:val="center"/>
          </w:tcPr>
          <w:p w14:paraId="7E059C9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80</w:t>
            </w:r>
          </w:p>
        </w:tc>
        <w:tc>
          <w:tcPr>
            <w:tcW w:w="722" w:type="dxa"/>
            <w:tcBorders>
              <w:top w:val="single" w:color="auto" w:sz="4" w:space="0"/>
              <w:left w:val="nil"/>
              <w:bottom w:val="single" w:color="auto" w:sz="4" w:space="0"/>
              <w:right w:val="single" w:color="auto" w:sz="4" w:space="0"/>
            </w:tcBorders>
            <w:vAlign w:val="center"/>
          </w:tcPr>
          <w:p w14:paraId="604E551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76.3</w:t>
            </w:r>
          </w:p>
        </w:tc>
        <w:tc>
          <w:tcPr>
            <w:tcW w:w="722" w:type="dxa"/>
            <w:tcBorders>
              <w:top w:val="single" w:color="auto" w:sz="4" w:space="0"/>
              <w:left w:val="nil"/>
              <w:bottom w:val="single" w:color="auto" w:sz="4" w:space="0"/>
              <w:right w:val="single" w:color="auto" w:sz="4" w:space="0"/>
            </w:tcBorders>
            <w:vAlign w:val="center"/>
          </w:tcPr>
          <w:p w14:paraId="799BA81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eastAsia"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76.3</w:t>
            </w:r>
          </w:p>
        </w:tc>
        <w:tc>
          <w:tcPr>
            <w:tcW w:w="722" w:type="dxa"/>
            <w:gridSpan w:val="2"/>
            <w:tcBorders>
              <w:top w:val="single" w:color="auto" w:sz="4" w:space="0"/>
              <w:left w:val="nil"/>
              <w:bottom w:val="single" w:color="auto" w:sz="4" w:space="0"/>
              <w:right w:val="single" w:color="auto" w:sz="4" w:space="0"/>
            </w:tcBorders>
            <w:vAlign w:val="center"/>
          </w:tcPr>
          <w:p w14:paraId="4F196F5E">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达标</w:t>
            </w:r>
          </w:p>
        </w:tc>
        <w:tc>
          <w:tcPr>
            <w:tcW w:w="723" w:type="dxa"/>
            <w:tcBorders>
              <w:top w:val="single" w:color="auto" w:sz="4" w:space="0"/>
              <w:left w:val="nil"/>
              <w:bottom w:val="single" w:color="auto" w:sz="4" w:space="0"/>
              <w:right w:val="single" w:color="auto" w:sz="4" w:space="0"/>
            </w:tcBorders>
            <w:vAlign w:val="center"/>
          </w:tcPr>
          <w:p w14:paraId="72887962">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达标</w:t>
            </w:r>
          </w:p>
        </w:tc>
        <w:tc>
          <w:tcPr>
            <w:tcW w:w="638" w:type="dxa"/>
            <w:tcBorders>
              <w:top w:val="single" w:color="auto" w:sz="4" w:space="0"/>
              <w:left w:val="nil"/>
              <w:bottom w:val="single" w:color="auto" w:sz="4" w:space="0"/>
              <w:right w:val="single" w:color="auto" w:sz="4" w:space="0"/>
            </w:tcBorders>
            <w:vAlign w:val="center"/>
          </w:tcPr>
          <w:p w14:paraId="17A7A3F8">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w:t>
            </w:r>
          </w:p>
        </w:tc>
      </w:tr>
      <w:tr w14:paraId="74A5B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538" w:type="dxa"/>
            <w:vMerge w:val="restart"/>
            <w:tcBorders>
              <w:top w:val="nil"/>
              <w:left w:val="single" w:color="auto" w:sz="4" w:space="0"/>
              <w:bottom w:val="single" w:color="auto" w:sz="4" w:space="0"/>
              <w:right w:val="single" w:color="auto" w:sz="4" w:space="0"/>
            </w:tcBorders>
            <w:vAlign w:val="center"/>
          </w:tcPr>
          <w:p w14:paraId="78E2B352">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SO</w:t>
            </w:r>
            <w:r>
              <w:rPr>
                <w:rFonts w:hint="eastAsia" w:ascii="Arial" w:hAnsi="Arial" w:cs="Arial"/>
                <w:bCs/>
                <w:color w:val="000000" w:themeColor="text1"/>
                <w:sz w:val="18"/>
                <w:szCs w:val="18"/>
                <w:vertAlign w:val="subscript"/>
                <w:lang w:val="en-US" w:eastAsia="zh-CN"/>
                <w14:textFill>
                  <w14:solidFill>
                    <w14:schemeClr w14:val="tx1"/>
                  </w14:solidFill>
                </w14:textFill>
              </w:rPr>
              <w:t>2</w:t>
            </w:r>
          </w:p>
        </w:tc>
        <w:tc>
          <w:tcPr>
            <w:tcW w:w="1626" w:type="dxa"/>
            <w:tcBorders>
              <w:top w:val="single" w:color="auto" w:sz="4" w:space="0"/>
              <w:left w:val="nil"/>
              <w:bottom w:val="single" w:color="auto" w:sz="4" w:space="0"/>
              <w:right w:val="single" w:color="auto" w:sz="4" w:space="0"/>
            </w:tcBorders>
            <w:vAlign w:val="center"/>
          </w:tcPr>
          <w:p w14:paraId="308C4CBB">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年平均质量浓度</w:t>
            </w:r>
          </w:p>
        </w:tc>
        <w:tc>
          <w:tcPr>
            <w:tcW w:w="567" w:type="dxa"/>
            <w:vMerge w:val="continue"/>
            <w:tcBorders>
              <w:top w:val="nil"/>
              <w:left w:val="nil"/>
              <w:bottom w:val="single" w:color="auto" w:sz="4" w:space="0"/>
              <w:right w:val="single" w:color="auto" w:sz="4" w:space="0"/>
            </w:tcBorders>
            <w:vAlign w:val="center"/>
          </w:tcPr>
          <w:p w14:paraId="4E43C13F">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18"/>
                <w:szCs w:val="18"/>
                <w:lang w:val="en-US" w:eastAsia="zh-CN"/>
                <w14:textFill>
                  <w14:solidFill>
                    <w14:schemeClr w14:val="tx1"/>
                  </w14:solidFill>
                </w14:textFill>
              </w:rPr>
            </w:pPr>
          </w:p>
        </w:tc>
        <w:tc>
          <w:tcPr>
            <w:tcW w:w="583" w:type="dxa"/>
            <w:tcBorders>
              <w:top w:val="single" w:color="auto" w:sz="4" w:space="0"/>
              <w:left w:val="nil"/>
              <w:bottom w:val="single" w:color="auto" w:sz="4" w:space="0"/>
              <w:right w:val="single" w:color="auto" w:sz="4" w:space="0"/>
            </w:tcBorders>
            <w:vAlign w:val="center"/>
          </w:tcPr>
          <w:p w14:paraId="6F51872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8</w:t>
            </w:r>
          </w:p>
        </w:tc>
        <w:tc>
          <w:tcPr>
            <w:tcW w:w="722" w:type="dxa"/>
            <w:tcBorders>
              <w:top w:val="single" w:color="auto" w:sz="4" w:space="0"/>
              <w:left w:val="nil"/>
              <w:bottom w:val="single" w:color="auto" w:sz="4" w:space="0"/>
              <w:right w:val="single" w:color="auto" w:sz="4" w:space="0"/>
            </w:tcBorders>
            <w:vAlign w:val="center"/>
          </w:tcPr>
          <w:p w14:paraId="4B219DF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60</w:t>
            </w:r>
          </w:p>
        </w:tc>
        <w:tc>
          <w:tcPr>
            <w:tcW w:w="722" w:type="dxa"/>
            <w:tcBorders>
              <w:top w:val="single" w:color="auto" w:sz="4" w:space="0"/>
              <w:left w:val="nil"/>
              <w:bottom w:val="single" w:color="auto" w:sz="4" w:space="0"/>
              <w:right w:val="single" w:color="auto" w:sz="4" w:space="0"/>
            </w:tcBorders>
            <w:vAlign w:val="center"/>
          </w:tcPr>
          <w:p w14:paraId="76575C9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60</w:t>
            </w:r>
          </w:p>
        </w:tc>
        <w:tc>
          <w:tcPr>
            <w:tcW w:w="722" w:type="dxa"/>
            <w:tcBorders>
              <w:top w:val="single" w:color="auto" w:sz="4" w:space="0"/>
              <w:left w:val="nil"/>
              <w:bottom w:val="single" w:color="auto" w:sz="4" w:space="0"/>
              <w:right w:val="single" w:color="auto" w:sz="4" w:space="0"/>
            </w:tcBorders>
            <w:vAlign w:val="center"/>
          </w:tcPr>
          <w:p w14:paraId="1DB4604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13.3</w:t>
            </w:r>
          </w:p>
        </w:tc>
        <w:tc>
          <w:tcPr>
            <w:tcW w:w="722" w:type="dxa"/>
            <w:tcBorders>
              <w:top w:val="single" w:color="auto" w:sz="4" w:space="0"/>
              <w:left w:val="nil"/>
              <w:bottom w:val="single" w:color="auto" w:sz="4" w:space="0"/>
              <w:right w:val="single" w:color="auto" w:sz="4" w:space="0"/>
            </w:tcBorders>
            <w:vAlign w:val="center"/>
          </w:tcPr>
          <w:p w14:paraId="0D571DD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eastAsia"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13.3</w:t>
            </w:r>
          </w:p>
        </w:tc>
        <w:tc>
          <w:tcPr>
            <w:tcW w:w="722" w:type="dxa"/>
            <w:gridSpan w:val="2"/>
            <w:tcBorders>
              <w:top w:val="single" w:color="auto" w:sz="4" w:space="0"/>
              <w:left w:val="nil"/>
              <w:bottom w:val="single" w:color="auto" w:sz="4" w:space="0"/>
              <w:right w:val="single" w:color="auto" w:sz="4" w:space="0"/>
            </w:tcBorders>
            <w:vAlign w:val="center"/>
          </w:tcPr>
          <w:p w14:paraId="747EEAD9">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达标</w:t>
            </w:r>
          </w:p>
        </w:tc>
        <w:tc>
          <w:tcPr>
            <w:tcW w:w="723" w:type="dxa"/>
            <w:tcBorders>
              <w:top w:val="single" w:color="auto" w:sz="4" w:space="0"/>
              <w:left w:val="nil"/>
              <w:bottom w:val="single" w:color="auto" w:sz="4" w:space="0"/>
              <w:right w:val="single" w:color="auto" w:sz="4" w:space="0"/>
            </w:tcBorders>
            <w:vAlign w:val="center"/>
          </w:tcPr>
          <w:p w14:paraId="04154DC7">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达标</w:t>
            </w:r>
          </w:p>
        </w:tc>
        <w:tc>
          <w:tcPr>
            <w:tcW w:w="638" w:type="dxa"/>
            <w:tcBorders>
              <w:top w:val="single" w:color="auto" w:sz="4" w:space="0"/>
              <w:left w:val="nil"/>
              <w:bottom w:val="single" w:color="auto" w:sz="4" w:space="0"/>
              <w:right w:val="single" w:color="auto" w:sz="4" w:space="0"/>
            </w:tcBorders>
            <w:vAlign w:val="center"/>
          </w:tcPr>
          <w:p w14:paraId="2F5DCF22">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w:t>
            </w:r>
          </w:p>
        </w:tc>
      </w:tr>
      <w:tr w14:paraId="1568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538" w:type="dxa"/>
            <w:vMerge w:val="continue"/>
            <w:tcBorders>
              <w:top w:val="nil"/>
              <w:left w:val="single" w:color="auto" w:sz="4" w:space="0"/>
              <w:bottom w:val="single" w:color="auto" w:sz="4" w:space="0"/>
              <w:right w:val="single" w:color="auto" w:sz="4" w:space="0"/>
            </w:tcBorders>
            <w:vAlign w:val="center"/>
          </w:tcPr>
          <w:p w14:paraId="650A627A">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p>
        </w:tc>
        <w:tc>
          <w:tcPr>
            <w:tcW w:w="1626" w:type="dxa"/>
            <w:tcBorders>
              <w:top w:val="single" w:color="auto" w:sz="4" w:space="0"/>
              <w:left w:val="nil"/>
              <w:bottom w:val="single" w:color="auto" w:sz="4" w:space="0"/>
              <w:right w:val="single" w:color="auto" w:sz="4" w:space="0"/>
            </w:tcBorders>
            <w:vAlign w:val="center"/>
          </w:tcPr>
          <w:p w14:paraId="7160F7F6">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第98百分位数</w:t>
            </w:r>
          </w:p>
          <w:p w14:paraId="52824532">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日平均质量浓度</w:t>
            </w:r>
          </w:p>
        </w:tc>
        <w:tc>
          <w:tcPr>
            <w:tcW w:w="567" w:type="dxa"/>
            <w:vMerge w:val="continue"/>
            <w:tcBorders>
              <w:top w:val="nil"/>
              <w:left w:val="nil"/>
              <w:bottom w:val="single" w:color="auto" w:sz="4" w:space="0"/>
              <w:right w:val="single" w:color="auto" w:sz="4" w:space="0"/>
            </w:tcBorders>
            <w:vAlign w:val="center"/>
          </w:tcPr>
          <w:p w14:paraId="1D59A462">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18"/>
                <w:szCs w:val="18"/>
                <w:lang w:val="en-US" w:eastAsia="zh-CN"/>
                <w14:textFill>
                  <w14:solidFill>
                    <w14:schemeClr w14:val="tx1"/>
                  </w14:solidFill>
                </w14:textFill>
              </w:rPr>
            </w:pPr>
          </w:p>
        </w:tc>
        <w:tc>
          <w:tcPr>
            <w:tcW w:w="583" w:type="dxa"/>
            <w:tcBorders>
              <w:top w:val="single" w:color="auto" w:sz="4" w:space="0"/>
              <w:left w:val="nil"/>
              <w:bottom w:val="single" w:color="auto" w:sz="4" w:space="0"/>
              <w:right w:val="single" w:color="auto" w:sz="4" w:space="0"/>
            </w:tcBorders>
            <w:vAlign w:val="center"/>
          </w:tcPr>
          <w:p w14:paraId="216A0AA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12</w:t>
            </w:r>
          </w:p>
        </w:tc>
        <w:tc>
          <w:tcPr>
            <w:tcW w:w="722" w:type="dxa"/>
            <w:tcBorders>
              <w:top w:val="single" w:color="auto" w:sz="4" w:space="0"/>
              <w:left w:val="nil"/>
              <w:bottom w:val="single" w:color="auto" w:sz="4" w:space="0"/>
              <w:right w:val="single" w:color="auto" w:sz="4" w:space="0"/>
            </w:tcBorders>
            <w:vAlign w:val="center"/>
          </w:tcPr>
          <w:p w14:paraId="7ACF96B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150</w:t>
            </w:r>
          </w:p>
        </w:tc>
        <w:tc>
          <w:tcPr>
            <w:tcW w:w="722" w:type="dxa"/>
            <w:tcBorders>
              <w:top w:val="single" w:color="auto" w:sz="4" w:space="0"/>
              <w:left w:val="nil"/>
              <w:bottom w:val="single" w:color="auto" w:sz="4" w:space="0"/>
              <w:right w:val="single" w:color="auto" w:sz="4" w:space="0"/>
            </w:tcBorders>
            <w:vAlign w:val="center"/>
          </w:tcPr>
          <w:p w14:paraId="52EDF72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150</w:t>
            </w:r>
          </w:p>
        </w:tc>
        <w:tc>
          <w:tcPr>
            <w:tcW w:w="722" w:type="dxa"/>
            <w:tcBorders>
              <w:top w:val="single" w:color="auto" w:sz="4" w:space="0"/>
              <w:left w:val="nil"/>
              <w:bottom w:val="single" w:color="auto" w:sz="4" w:space="0"/>
              <w:right w:val="single" w:color="auto" w:sz="4" w:space="0"/>
            </w:tcBorders>
            <w:vAlign w:val="center"/>
          </w:tcPr>
          <w:p w14:paraId="032E0C5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8.0</w:t>
            </w:r>
          </w:p>
        </w:tc>
        <w:tc>
          <w:tcPr>
            <w:tcW w:w="722" w:type="dxa"/>
            <w:tcBorders>
              <w:top w:val="single" w:color="auto" w:sz="4" w:space="0"/>
              <w:left w:val="nil"/>
              <w:bottom w:val="single" w:color="auto" w:sz="4" w:space="0"/>
              <w:right w:val="single" w:color="auto" w:sz="4" w:space="0"/>
            </w:tcBorders>
            <w:vAlign w:val="center"/>
          </w:tcPr>
          <w:p w14:paraId="6A26FE7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eastAsia"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8.0</w:t>
            </w:r>
          </w:p>
        </w:tc>
        <w:tc>
          <w:tcPr>
            <w:tcW w:w="722" w:type="dxa"/>
            <w:gridSpan w:val="2"/>
            <w:tcBorders>
              <w:top w:val="single" w:color="auto" w:sz="4" w:space="0"/>
              <w:left w:val="nil"/>
              <w:bottom w:val="single" w:color="auto" w:sz="4" w:space="0"/>
              <w:right w:val="single" w:color="auto" w:sz="4" w:space="0"/>
            </w:tcBorders>
            <w:vAlign w:val="center"/>
          </w:tcPr>
          <w:p w14:paraId="06D8BB07">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达标</w:t>
            </w:r>
          </w:p>
        </w:tc>
        <w:tc>
          <w:tcPr>
            <w:tcW w:w="723" w:type="dxa"/>
            <w:tcBorders>
              <w:top w:val="single" w:color="auto" w:sz="4" w:space="0"/>
              <w:left w:val="nil"/>
              <w:bottom w:val="single" w:color="auto" w:sz="4" w:space="0"/>
              <w:right w:val="single" w:color="auto" w:sz="4" w:space="0"/>
            </w:tcBorders>
            <w:vAlign w:val="center"/>
          </w:tcPr>
          <w:p w14:paraId="5C34716D">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达标</w:t>
            </w:r>
          </w:p>
        </w:tc>
        <w:tc>
          <w:tcPr>
            <w:tcW w:w="638" w:type="dxa"/>
            <w:tcBorders>
              <w:top w:val="single" w:color="auto" w:sz="4" w:space="0"/>
              <w:left w:val="nil"/>
              <w:bottom w:val="single" w:color="auto" w:sz="4" w:space="0"/>
              <w:right w:val="single" w:color="auto" w:sz="4" w:space="0"/>
            </w:tcBorders>
            <w:vAlign w:val="center"/>
          </w:tcPr>
          <w:p w14:paraId="6E44B350">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w:t>
            </w:r>
          </w:p>
        </w:tc>
      </w:tr>
      <w:tr w14:paraId="3500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538" w:type="dxa"/>
            <w:tcBorders>
              <w:top w:val="single" w:color="auto" w:sz="4" w:space="0"/>
              <w:left w:val="single" w:color="auto" w:sz="4" w:space="0"/>
              <w:bottom w:val="single" w:color="auto" w:sz="4" w:space="0"/>
              <w:right w:val="single" w:color="auto" w:sz="4" w:space="0"/>
            </w:tcBorders>
            <w:vAlign w:val="center"/>
          </w:tcPr>
          <w:p w14:paraId="5B0DDDFE">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O</w:t>
            </w:r>
            <w:r>
              <w:rPr>
                <w:rFonts w:hint="eastAsia" w:ascii="Arial" w:hAnsi="Arial" w:cs="Arial"/>
                <w:bCs/>
                <w:color w:val="000000" w:themeColor="text1"/>
                <w:sz w:val="18"/>
                <w:szCs w:val="18"/>
                <w:vertAlign w:val="subscript"/>
                <w:lang w:val="en-US" w:eastAsia="zh-CN"/>
                <w14:textFill>
                  <w14:solidFill>
                    <w14:schemeClr w14:val="tx1"/>
                  </w14:solidFill>
                </w14:textFill>
              </w:rPr>
              <w:t>3</w:t>
            </w:r>
          </w:p>
        </w:tc>
        <w:tc>
          <w:tcPr>
            <w:tcW w:w="1626" w:type="dxa"/>
            <w:tcBorders>
              <w:top w:val="single" w:color="auto" w:sz="4" w:space="0"/>
              <w:left w:val="nil"/>
              <w:bottom w:val="single" w:color="auto" w:sz="4" w:space="0"/>
              <w:right w:val="single" w:color="auto" w:sz="4" w:space="0"/>
            </w:tcBorders>
            <w:vAlign w:val="center"/>
          </w:tcPr>
          <w:p w14:paraId="0CE1F16E">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第90百分位数日最大8h平均质量浓度</w:t>
            </w:r>
          </w:p>
        </w:tc>
        <w:tc>
          <w:tcPr>
            <w:tcW w:w="567" w:type="dxa"/>
            <w:vMerge w:val="continue"/>
            <w:tcBorders>
              <w:top w:val="nil"/>
              <w:left w:val="nil"/>
              <w:bottom w:val="single" w:color="auto" w:sz="4" w:space="0"/>
              <w:right w:val="single" w:color="auto" w:sz="4" w:space="0"/>
            </w:tcBorders>
            <w:vAlign w:val="center"/>
          </w:tcPr>
          <w:p w14:paraId="0DD59BDD">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18"/>
                <w:szCs w:val="18"/>
                <w:lang w:val="en-US" w:eastAsia="zh-CN"/>
                <w14:textFill>
                  <w14:solidFill>
                    <w14:schemeClr w14:val="tx1"/>
                  </w14:solidFill>
                </w14:textFill>
              </w:rPr>
            </w:pPr>
          </w:p>
        </w:tc>
        <w:tc>
          <w:tcPr>
            <w:tcW w:w="583" w:type="dxa"/>
            <w:tcBorders>
              <w:top w:val="single" w:color="auto" w:sz="4" w:space="0"/>
              <w:left w:val="nil"/>
              <w:bottom w:val="single" w:color="auto" w:sz="4" w:space="0"/>
              <w:right w:val="single" w:color="auto" w:sz="4" w:space="0"/>
            </w:tcBorders>
            <w:vAlign w:val="center"/>
          </w:tcPr>
          <w:p w14:paraId="4AD2DAEF">
            <w:pPr>
              <w:keepNext w:val="0"/>
              <w:keepLines w:val="0"/>
              <w:pageBreakBefore w:val="0"/>
              <w:widowControl/>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155</w:t>
            </w:r>
          </w:p>
        </w:tc>
        <w:tc>
          <w:tcPr>
            <w:tcW w:w="722" w:type="dxa"/>
            <w:tcBorders>
              <w:top w:val="single" w:color="auto" w:sz="4" w:space="0"/>
              <w:left w:val="nil"/>
              <w:bottom w:val="single" w:color="auto" w:sz="4" w:space="0"/>
              <w:right w:val="single" w:color="auto" w:sz="4" w:space="0"/>
            </w:tcBorders>
            <w:vAlign w:val="center"/>
          </w:tcPr>
          <w:p w14:paraId="6FF6BAB8">
            <w:pPr>
              <w:keepNext w:val="0"/>
              <w:keepLines w:val="0"/>
              <w:pageBreakBefore w:val="0"/>
              <w:widowControl/>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kern w:val="0"/>
                <w:sz w:val="18"/>
                <w:szCs w:val="18"/>
                <w14:textFill>
                  <w14:solidFill>
                    <w14:schemeClr w14:val="tx1"/>
                  </w14:solidFill>
                </w14:textFill>
              </w:rPr>
              <w:t>160</w:t>
            </w:r>
          </w:p>
        </w:tc>
        <w:tc>
          <w:tcPr>
            <w:tcW w:w="722" w:type="dxa"/>
            <w:tcBorders>
              <w:top w:val="single" w:color="auto" w:sz="4" w:space="0"/>
              <w:left w:val="nil"/>
              <w:bottom w:val="single" w:color="auto" w:sz="4" w:space="0"/>
              <w:right w:val="single" w:color="auto" w:sz="4" w:space="0"/>
            </w:tcBorders>
            <w:vAlign w:val="center"/>
          </w:tcPr>
          <w:p w14:paraId="4AEA0F97">
            <w:pPr>
              <w:keepNext w:val="0"/>
              <w:keepLines w:val="0"/>
              <w:pageBreakBefore w:val="0"/>
              <w:widowControl/>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160</w:t>
            </w:r>
          </w:p>
        </w:tc>
        <w:tc>
          <w:tcPr>
            <w:tcW w:w="722" w:type="dxa"/>
            <w:tcBorders>
              <w:top w:val="single" w:color="auto" w:sz="4" w:space="0"/>
              <w:left w:val="nil"/>
              <w:bottom w:val="single" w:color="auto" w:sz="4" w:space="0"/>
              <w:right w:val="single" w:color="auto" w:sz="4" w:space="0"/>
            </w:tcBorders>
            <w:vAlign w:val="center"/>
          </w:tcPr>
          <w:p w14:paraId="6BB3499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96.9</w:t>
            </w:r>
          </w:p>
        </w:tc>
        <w:tc>
          <w:tcPr>
            <w:tcW w:w="722" w:type="dxa"/>
            <w:tcBorders>
              <w:top w:val="single" w:color="auto" w:sz="4" w:space="0"/>
              <w:left w:val="nil"/>
              <w:bottom w:val="single" w:color="auto" w:sz="4" w:space="0"/>
              <w:right w:val="single" w:color="auto" w:sz="4" w:space="0"/>
            </w:tcBorders>
            <w:vAlign w:val="center"/>
          </w:tcPr>
          <w:p w14:paraId="768A1A6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eastAsia"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96.9</w:t>
            </w:r>
          </w:p>
        </w:tc>
        <w:tc>
          <w:tcPr>
            <w:tcW w:w="722" w:type="dxa"/>
            <w:gridSpan w:val="2"/>
            <w:tcBorders>
              <w:top w:val="single" w:color="auto" w:sz="4" w:space="0"/>
              <w:left w:val="nil"/>
              <w:bottom w:val="single" w:color="auto" w:sz="4" w:space="0"/>
              <w:right w:val="single" w:color="auto" w:sz="4" w:space="0"/>
            </w:tcBorders>
            <w:vAlign w:val="center"/>
          </w:tcPr>
          <w:p w14:paraId="06CE7333">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达标</w:t>
            </w:r>
          </w:p>
        </w:tc>
        <w:tc>
          <w:tcPr>
            <w:tcW w:w="723" w:type="dxa"/>
            <w:tcBorders>
              <w:top w:val="single" w:color="auto" w:sz="4" w:space="0"/>
              <w:left w:val="nil"/>
              <w:bottom w:val="single" w:color="auto" w:sz="4" w:space="0"/>
              <w:right w:val="single" w:color="auto" w:sz="4" w:space="0"/>
            </w:tcBorders>
            <w:vAlign w:val="center"/>
          </w:tcPr>
          <w:p w14:paraId="4F8411AA">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达标</w:t>
            </w:r>
          </w:p>
        </w:tc>
        <w:tc>
          <w:tcPr>
            <w:tcW w:w="638" w:type="dxa"/>
            <w:tcBorders>
              <w:top w:val="single" w:color="auto" w:sz="4" w:space="0"/>
              <w:left w:val="nil"/>
              <w:bottom w:val="single" w:color="auto" w:sz="4" w:space="0"/>
              <w:right w:val="single" w:color="auto" w:sz="4" w:space="0"/>
            </w:tcBorders>
            <w:vAlign w:val="center"/>
          </w:tcPr>
          <w:p w14:paraId="16881A78">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w:t>
            </w:r>
          </w:p>
        </w:tc>
      </w:tr>
      <w:tr w14:paraId="6D4DB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66" w:hRule="atLeast"/>
          <w:jc w:val="center"/>
        </w:trPr>
        <w:tc>
          <w:tcPr>
            <w:tcW w:w="538" w:type="dxa"/>
            <w:tcBorders>
              <w:top w:val="single" w:color="auto" w:sz="4" w:space="0"/>
              <w:left w:val="single" w:color="auto" w:sz="4" w:space="0"/>
              <w:bottom w:val="single" w:color="auto" w:sz="4" w:space="0"/>
              <w:right w:val="single" w:color="auto" w:sz="4" w:space="0"/>
            </w:tcBorders>
            <w:vAlign w:val="center"/>
          </w:tcPr>
          <w:p w14:paraId="7995FF06">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CO</w:t>
            </w:r>
          </w:p>
        </w:tc>
        <w:tc>
          <w:tcPr>
            <w:tcW w:w="1626" w:type="dxa"/>
            <w:tcBorders>
              <w:top w:val="single" w:color="auto" w:sz="4" w:space="0"/>
              <w:left w:val="nil"/>
              <w:bottom w:val="single" w:color="auto" w:sz="4" w:space="0"/>
              <w:right w:val="single" w:color="auto" w:sz="4" w:space="0"/>
            </w:tcBorders>
            <w:vAlign w:val="center"/>
          </w:tcPr>
          <w:p w14:paraId="536379A5">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第95百分位数</w:t>
            </w:r>
          </w:p>
          <w:p w14:paraId="30F9181F">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日平均质量浓度</w:t>
            </w:r>
          </w:p>
        </w:tc>
        <w:tc>
          <w:tcPr>
            <w:tcW w:w="567" w:type="dxa"/>
            <w:tcBorders>
              <w:top w:val="single" w:color="auto" w:sz="4" w:space="0"/>
              <w:left w:val="nil"/>
              <w:bottom w:val="single" w:color="auto" w:sz="4" w:space="0"/>
              <w:right w:val="single" w:color="auto" w:sz="4" w:space="0"/>
            </w:tcBorders>
            <w:vAlign w:val="center"/>
          </w:tcPr>
          <w:p w14:paraId="561A1E4F">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18"/>
                <w:szCs w:val="18"/>
                <w:lang w:val="en-US" w:eastAsia="zh-CN"/>
                <w14:textFill>
                  <w14:solidFill>
                    <w14:schemeClr w14:val="tx1"/>
                  </w14:solidFill>
                </w14:textFill>
              </w:rPr>
            </w:pPr>
            <w:r>
              <w:rPr>
                <w:rFonts w:hint="default" w:ascii="Arial" w:hAnsi="Arial" w:cs="Arial"/>
                <w:bCs/>
                <w:color w:val="000000" w:themeColor="text1"/>
                <w:sz w:val="18"/>
                <w:szCs w:val="18"/>
                <w:lang w:val="en-US" w:eastAsia="zh-CN"/>
                <w14:textFill>
                  <w14:solidFill>
                    <w14:schemeClr w14:val="tx1"/>
                  </w14:solidFill>
                </w14:textFill>
              </w:rPr>
              <w:t>mg/m</w:t>
            </w:r>
            <w:r>
              <w:rPr>
                <w:rFonts w:hint="default" w:ascii="Arial" w:hAnsi="Arial" w:cs="Arial"/>
                <w:bCs/>
                <w:color w:val="000000" w:themeColor="text1"/>
                <w:sz w:val="18"/>
                <w:szCs w:val="18"/>
                <w:vertAlign w:val="superscript"/>
                <w:lang w:val="en-US" w:eastAsia="zh-CN"/>
                <w14:textFill>
                  <w14:solidFill>
                    <w14:schemeClr w14:val="tx1"/>
                  </w14:solidFill>
                </w14:textFill>
              </w:rPr>
              <w:t>3</w:t>
            </w:r>
          </w:p>
        </w:tc>
        <w:tc>
          <w:tcPr>
            <w:tcW w:w="583" w:type="dxa"/>
            <w:tcBorders>
              <w:top w:val="single" w:color="auto" w:sz="4" w:space="0"/>
              <w:left w:val="nil"/>
              <w:bottom w:val="single" w:color="auto" w:sz="4" w:space="0"/>
              <w:right w:val="single" w:color="auto" w:sz="4" w:space="0"/>
            </w:tcBorders>
            <w:vAlign w:val="center"/>
          </w:tcPr>
          <w:p w14:paraId="7CFABA67">
            <w:pPr>
              <w:keepNext w:val="0"/>
              <w:keepLines w:val="0"/>
              <w:pageBreakBefore w:val="0"/>
              <w:widowControl/>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0.8</w:t>
            </w:r>
          </w:p>
        </w:tc>
        <w:tc>
          <w:tcPr>
            <w:tcW w:w="722" w:type="dxa"/>
            <w:tcBorders>
              <w:top w:val="single" w:color="auto" w:sz="4" w:space="0"/>
              <w:left w:val="nil"/>
              <w:bottom w:val="single" w:color="auto" w:sz="4" w:space="0"/>
              <w:right w:val="single" w:color="auto" w:sz="4" w:space="0"/>
            </w:tcBorders>
            <w:vAlign w:val="center"/>
          </w:tcPr>
          <w:p w14:paraId="59ECA32B">
            <w:pPr>
              <w:keepNext w:val="0"/>
              <w:keepLines w:val="0"/>
              <w:pageBreakBefore w:val="0"/>
              <w:widowControl/>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kern w:val="0"/>
                <w:sz w:val="18"/>
                <w:szCs w:val="18"/>
                <w14:textFill>
                  <w14:solidFill>
                    <w14:schemeClr w14:val="tx1"/>
                  </w14:solidFill>
                </w14:textFill>
              </w:rPr>
              <w:t>4</w:t>
            </w:r>
          </w:p>
        </w:tc>
        <w:tc>
          <w:tcPr>
            <w:tcW w:w="722" w:type="dxa"/>
            <w:tcBorders>
              <w:top w:val="single" w:color="auto" w:sz="4" w:space="0"/>
              <w:left w:val="nil"/>
              <w:bottom w:val="single" w:color="auto" w:sz="4" w:space="0"/>
              <w:right w:val="single" w:color="auto" w:sz="4" w:space="0"/>
            </w:tcBorders>
            <w:vAlign w:val="center"/>
          </w:tcPr>
          <w:p w14:paraId="6AA993FB">
            <w:pPr>
              <w:keepNext w:val="0"/>
              <w:keepLines w:val="0"/>
              <w:pageBreakBefore w:val="0"/>
              <w:widowControl/>
              <w:suppressLineNumbers w:val="0"/>
              <w:kinsoku/>
              <w:wordWrap/>
              <w:overflowPunct/>
              <w:bidi w:val="0"/>
              <w:snapToGrid w:val="0"/>
              <w:spacing w:before="0" w:beforeAutospacing="0" w:after="0" w:afterAutospacing="0"/>
              <w:ind w:left="0" w:leftChars="0" w:right="0" w:rightChars="0"/>
              <w:contextualSpacing/>
              <w:jc w:val="center"/>
              <w:rPr>
                <w:rFonts w:hint="eastAsia" w:ascii="Arial" w:hAnsi="Arial" w:eastAsia="宋体"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4</w:t>
            </w:r>
          </w:p>
        </w:tc>
        <w:tc>
          <w:tcPr>
            <w:tcW w:w="722" w:type="dxa"/>
            <w:tcBorders>
              <w:top w:val="single" w:color="auto" w:sz="4" w:space="0"/>
              <w:left w:val="nil"/>
              <w:bottom w:val="single" w:color="auto" w:sz="4" w:space="0"/>
              <w:right w:val="single" w:color="auto" w:sz="4" w:space="0"/>
            </w:tcBorders>
            <w:vAlign w:val="center"/>
          </w:tcPr>
          <w:p w14:paraId="75F5A37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2</w:t>
            </w:r>
            <w:r>
              <w:rPr>
                <w:rFonts w:hint="eastAsia" w:ascii="Arial" w:hAnsi="Arial" w:cs="Arial"/>
                <w:color w:val="000000" w:themeColor="text1"/>
                <w:sz w:val="18"/>
                <w:szCs w:val="18"/>
                <w:lang w:val="en-US" w:eastAsia="zh-CN"/>
                <w14:textFill>
                  <w14:solidFill>
                    <w14:schemeClr w14:val="tx1"/>
                  </w14:solidFill>
                </w14:textFill>
              </w:rPr>
              <w:t>0.0</w:t>
            </w:r>
          </w:p>
        </w:tc>
        <w:tc>
          <w:tcPr>
            <w:tcW w:w="722" w:type="dxa"/>
            <w:tcBorders>
              <w:top w:val="single" w:color="auto" w:sz="4" w:space="0"/>
              <w:left w:val="nil"/>
              <w:bottom w:val="single" w:color="auto" w:sz="4" w:space="0"/>
              <w:right w:val="single" w:color="auto" w:sz="4" w:space="0"/>
            </w:tcBorders>
            <w:vAlign w:val="center"/>
          </w:tcPr>
          <w:p w14:paraId="4147ABD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2</w:t>
            </w:r>
            <w:r>
              <w:rPr>
                <w:rFonts w:hint="eastAsia" w:ascii="Arial" w:hAnsi="Arial" w:cs="Arial"/>
                <w:color w:val="000000" w:themeColor="text1"/>
                <w:sz w:val="18"/>
                <w:szCs w:val="18"/>
                <w:lang w:val="en-US" w:eastAsia="zh-CN"/>
                <w14:textFill>
                  <w14:solidFill>
                    <w14:schemeClr w14:val="tx1"/>
                  </w14:solidFill>
                </w14:textFill>
              </w:rPr>
              <w:t>0.0</w:t>
            </w:r>
          </w:p>
        </w:tc>
        <w:tc>
          <w:tcPr>
            <w:tcW w:w="722" w:type="dxa"/>
            <w:gridSpan w:val="2"/>
            <w:tcBorders>
              <w:top w:val="single" w:color="auto" w:sz="4" w:space="0"/>
              <w:left w:val="nil"/>
              <w:bottom w:val="single" w:color="auto" w:sz="4" w:space="0"/>
              <w:right w:val="single" w:color="auto" w:sz="4" w:space="0"/>
            </w:tcBorders>
            <w:vAlign w:val="center"/>
          </w:tcPr>
          <w:p w14:paraId="66828502">
            <w:pPr>
              <w:keepNext w:val="0"/>
              <w:keepLines w:val="0"/>
              <w:widowControl/>
              <w:suppressLineNumbers w:val="0"/>
              <w:snapToGrid w:val="0"/>
              <w:spacing w:before="0" w:beforeAutospacing="0" w:after="0" w:afterAutospacing="0"/>
              <w:ind w:left="0" w:right="0"/>
              <w:contextualSpacing/>
              <w:jc w:val="center"/>
              <w:rPr>
                <w:rFonts w:hint="default" w:ascii="Arial" w:hAnsi="Arial" w:cs="Arial"/>
                <w:color w:val="000000" w:themeColor="text1"/>
                <w:kern w:val="0"/>
                <w:sz w:val="18"/>
                <w:szCs w:val="18"/>
                <w14:textFill>
                  <w14:solidFill>
                    <w14:schemeClr w14:val="tx1"/>
                  </w14:solidFill>
                </w14:textFill>
              </w:rPr>
            </w:pPr>
            <w:r>
              <w:rPr>
                <w:rFonts w:hint="default" w:ascii="Arial" w:hAnsi="Arial" w:cs="Arial"/>
                <w:color w:val="000000" w:themeColor="text1"/>
                <w:kern w:val="0"/>
                <w:sz w:val="18"/>
                <w:szCs w:val="18"/>
                <w14:textFill>
                  <w14:solidFill>
                    <w14:schemeClr w14:val="tx1"/>
                  </w14:solidFill>
                </w14:textFill>
              </w:rPr>
              <w:t>达标</w:t>
            </w:r>
          </w:p>
        </w:tc>
        <w:tc>
          <w:tcPr>
            <w:tcW w:w="723" w:type="dxa"/>
            <w:tcBorders>
              <w:top w:val="single" w:color="auto" w:sz="4" w:space="0"/>
              <w:left w:val="nil"/>
              <w:bottom w:val="single" w:color="auto" w:sz="4" w:space="0"/>
              <w:right w:val="single" w:color="auto" w:sz="4" w:space="0"/>
            </w:tcBorders>
            <w:vAlign w:val="center"/>
          </w:tcPr>
          <w:p w14:paraId="6960FE1C">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达标</w:t>
            </w:r>
          </w:p>
        </w:tc>
        <w:tc>
          <w:tcPr>
            <w:tcW w:w="638" w:type="dxa"/>
            <w:tcBorders>
              <w:top w:val="single" w:color="auto" w:sz="4" w:space="0"/>
              <w:left w:val="nil"/>
              <w:bottom w:val="single" w:color="auto" w:sz="4" w:space="0"/>
              <w:right w:val="single" w:color="auto" w:sz="4" w:space="0"/>
            </w:tcBorders>
            <w:vAlign w:val="center"/>
          </w:tcPr>
          <w:p w14:paraId="0737E173">
            <w:pPr>
              <w:pStyle w:val="15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18"/>
                <w:szCs w:val="18"/>
                <w:lang w:val="en-US" w:eastAsia="zh-CN"/>
                <w14:textFill>
                  <w14:solidFill>
                    <w14:schemeClr w14:val="tx1"/>
                  </w14:solidFill>
                </w14:textFill>
              </w:rPr>
            </w:pPr>
            <w:r>
              <w:rPr>
                <w:rFonts w:hint="eastAsia" w:ascii="Arial" w:hAnsi="Arial" w:cs="Arial"/>
                <w:bCs/>
                <w:color w:val="000000" w:themeColor="text1"/>
                <w:sz w:val="18"/>
                <w:szCs w:val="18"/>
                <w:lang w:val="en-US" w:eastAsia="zh-CN"/>
                <w14:textFill>
                  <w14:solidFill>
                    <w14:schemeClr w14:val="tx1"/>
                  </w14:solidFill>
                </w14:textFill>
              </w:rPr>
              <w:t>/</w:t>
            </w:r>
          </w:p>
        </w:tc>
      </w:tr>
    </w:tbl>
    <w:p w14:paraId="7F36E3C0">
      <w:pPr>
        <w:pStyle w:val="50"/>
        <w:keepNext w:val="0"/>
        <w:keepLines w:val="0"/>
        <w:pageBreakBefore w:val="0"/>
        <w:kinsoku/>
        <w:wordWrap/>
        <w:overflowPunct/>
        <w:bidi w:val="0"/>
        <w:snapToGrid w:val="0"/>
        <w:spacing w:line="360" w:lineRule="auto"/>
        <w:ind w:left="105" w:leftChars="50" w:right="105" w:rightChars="50" w:firstLine="480"/>
        <w:rPr>
          <w:rFonts w:hint="eastAsia" w:ascii="Arial" w:hAnsi="Arial" w:cs="Arial"/>
          <w:bCs/>
          <w:color w:val="000000" w:themeColor="text1"/>
          <w:sz w:val="24"/>
          <w:szCs w:val="24"/>
          <w:lang w:eastAsia="zh-CN"/>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根据环境质量数据可知，平湖市202</w:t>
      </w:r>
      <w:r>
        <w:rPr>
          <w:rFonts w:hint="eastAsia" w:ascii="Arial" w:hAnsi="Arial" w:cs="Arial"/>
          <w:bCs/>
          <w:color w:val="000000" w:themeColor="text1"/>
          <w:sz w:val="24"/>
          <w:szCs w:val="24"/>
          <w:lang w:val="en-US" w:eastAsia="zh-CN"/>
          <w14:textFill>
            <w14:solidFill>
              <w14:schemeClr w14:val="tx1"/>
            </w14:solidFill>
          </w14:textFill>
        </w:rPr>
        <w:t>5</w:t>
      </w:r>
      <w:r>
        <w:rPr>
          <w:rFonts w:hint="default" w:ascii="Arial" w:hAnsi="Arial" w:eastAsia="宋体" w:cs="Arial"/>
          <w:bCs/>
          <w:color w:val="000000" w:themeColor="text1"/>
          <w:sz w:val="24"/>
          <w:szCs w:val="24"/>
          <w14:textFill>
            <w14:solidFill>
              <w14:schemeClr w14:val="tx1"/>
            </w14:solidFill>
          </w14:textFill>
        </w:rPr>
        <w:t>年各项基本污染物指标均符合《环境空气质量标准》（GB 3095</w:t>
      </w: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2012）及其修改单（生态环境部公告2018年第29号）中的二级标准相关要求</w:t>
      </w:r>
      <w:r>
        <w:rPr>
          <w:rFonts w:hint="eastAsia" w:ascii="Arial" w:hAnsi="Arial" w:cs="Arial"/>
          <w:bCs/>
          <w:color w:val="000000" w:themeColor="text1"/>
          <w:sz w:val="24"/>
          <w:szCs w:val="24"/>
          <w:lang w:eastAsia="zh-CN"/>
          <w14:textFill>
            <w14:solidFill>
              <w14:schemeClr w14:val="tx1"/>
            </w14:solidFill>
          </w14:textFill>
        </w:rPr>
        <w:t>。</w:t>
      </w:r>
    </w:p>
    <w:p w14:paraId="6BA28FC5">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eastAsia" w:ascii="Arial" w:hAnsi="Arial" w:cs="Arial"/>
          <w:bCs/>
          <w:color w:val="000000" w:themeColor="text1"/>
          <w:sz w:val="24"/>
          <w:szCs w:val="24"/>
          <w:lang w:val="en-US" w:eastAsia="zh-CN"/>
          <w14:textFill>
            <w14:solidFill>
              <w14:schemeClr w14:val="tx1"/>
            </w14:solidFill>
          </w14:textFill>
        </w:rPr>
        <w:t>按照现行《环境空气质量标准》（GB 3095-2026）的要求，2025年平湖市环境空气质量现状PM</w:t>
      </w:r>
      <w:r>
        <w:rPr>
          <w:rFonts w:hint="eastAsia" w:ascii="Arial" w:hAnsi="Arial" w:cs="Arial"/>
          <w:bCs/>
          <w:color w:val="000000" w:themeColor="text1"/>
          <w:sz w:val="24"/>
          <w:szCs w:val="24"/>
          <w:vertAlign w:val="subscript"/>
          <w:lang w:val="en-US" w:eastAsia="zh-CN"/>
          <w14:textFill>
            <w14:solidFill>
              <w14:schemeClr w14:val="tx1"/>
            </w14:solidFill>
          </w14:textFill>
        </w:rPr>
        <w:t>2.5</w:t>
      </w:r>
      <w:r>
        <w:rPr>
          <w:rFonts w:hint="eastAsia" w:ascii="Arial" w:hAnsi="Arial" w:cs="Arial"/>
          <w:bCs/>
          <w:color w:val="000000" w:themeColor="text1"/>
          <w:sz w:val="24"/>
          <w:szCs w:val="24"/>
          <w:vertAlign w:val="baseline"/>
          <w:lang w:val="en-US" w:eastAsia="zh-CN"/>
          <w14:textFill>
            <w14:solidFill>
              <w14:schemeClr w14:val="tx1"/>
            </w14:solidFill>
          </w14:textFill>
        </w:rPr>
        <w:t>的第95百分位数日平均质量浓度超过该标准中的二级标准要求；其余常规污染因子指标均能够达到</w:t>
      </w:r>
      <w:r>
        <w:rPr>
          <w:rFonts w:hint="eastAsia" w:ascii="Arial" w:hAnsi="Arial" w:cs="Arial"/>
          <w:bCs/>
          <w:color w:val="000000" w:themeColor="text1"/>
          <w:sz w:val="24"/>
          <w:szCs w:val="24"/>
          <w:lang w:val="en-US" w:eastAsia="zh-CN"/>
          <w14:textFill>
            <w14:solidFill>
              <w14:schemeClr w14:val="tx1"/>
            </w14:solidFill>
          </w14:textFill>
        </w:rPr>
        <w:t>《环境空气质量标准》（GB 3095-2026）中二级标准要求。</w:t>
      </w:r>
      <w:r>
        <w:rPr>
          <w:rFonts w:hint="default" w:ascii="Arial" w:hAnsi="Arial" w:eastAsia="宋体" w:cs="Arial"/>
          <w:bCs/>
          <w:color w:val="000000" w:themeColor="text1"/>
          <w:sz w:val="24"/>
          <w:szCs w:val="24"/>
          <w14:textFill>
            <w14:solidFill>
              <w14:schemeClr w14:val="tx1"/>
            </w14:solidFill>
          </w14:textFill>
        </w:rPr>
        <w:t>根据“省美丽浙江建设领导小组办公室印发《浙江省2026年</w:t>
      </w:r>
      <w:r>
        <w:rPr>
          <w:rFonts w:hint="eastAsia" w:ascii="Arial" w:hAnsi="Arial" w:cs="Arial"/>
          <w:bCs/>
          <w:color w:val="000000" w:themeColor="text1"/>
          <w:sz w:val="24"/>
          <w:szCs w:val="24"/>
          <w:lang w:eastAsia="zh-CN"/>
          <w14:textFill>
            <w14:solidFill>
              <w14:schemeClr w14:val="tx1"/>
            </w14:solidFill>
          </w14:textFill>
        </w:rPr>
        <w:t>空气质量持续改善行动计划</w:t>
      </w:r>
      <w:r>
        <w:rPr>
          <w:rFonts w:hint="default" w:ascii="Arial" w:hAnsi="Arial" w:eastAsia="宋体" w:cs="Arial"/>
          <w:bCs/>
          <w:color w:val="000000" w:themeColor="text1"/>
          <w:sz w:val="24"/>
          <w:szCs w:val="24"/>
          <w14:textFill>
            <w14:solidFill>
              <w14:schemeClr w14:val="tx1"/>
            </w14:solidFill>
          </w14:textFill>
        </w:rPr>
        <w:t>》的通知”，政府部门将持续推进能源、产业和交通运输等三大结构优化调整与大气环境治理能力提升，迭代实施治气攻坚15条工作举措，城市细颗粒物（PM</w:t>
      </w:r>
      <w:r>
        <w:rPr>
          <w:rFonts w:hint="default" w:ascii="Arial" w:hAnsi="Arial" w:eastAsia="宋体" w:cs="Arial"/>
          <w:bCs/>
          <w:color w:val="000000" w:themeColor="text1"/>
          <w:sz w:val="24"/>
          <w:szCs w:val="24"/>
          <w:vertAlign w:val="subscript"/>
          <w14:textFill>
            <w14:solidFill>
              <w14:schemeClr w14:val="tx1"/>
            </w14:solidFill>
          </w14:textFill>
        </w:rPr>
        <w:t>2.5</w:t>
      </w:r>
      <w:r>
        <w:rPr>
          <w:rFonts w:hint="default" w:ascii="Arial" w:hAnsi="Arial" w:eastAsia="宋体" w:cs="Arial"/>
          <w:bCs/>
          <w:color w:val="000000" w:themeColor="text1"/>
          <w:sz w:val="24"/>
          <w:szCs w:val="24"/>
          <w14:textFill>
            <w14:solidFill>
              <w14:schemeClr w14:val="tx1"/>
            </w14:solidFill>
          </w14:textFill>
        </w:rPr>
        <w:t>）平均浓度、优良天数比率和重污染天数将得到持续改善，并逐步达到《环境空气质量标准》（GB3095-2026），完成国家下达的年度空气质量考核目标。</w:t>
      </w:r>
    </w:p>
    <w:p w14:paraId="27E8D05C">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
          <w:bCs w:val="0"/>
          <w:color w:val="000000" w:themeColor="text1"/>
          <w:sz w:val="24"/>
          <w:szCs w:val="24"/>
          <w:highlight w:val="none"/>
          <w14:textFill>
            <w14:solidFill>
              <w14:schemeClr w14:val="tx1"/>
            </w14:solidFill>
          </w14:textFill>
        </w:rPr>
      </w:pPr>
      <w:r>
        <w:rPr>
          <w:rFonts w:hint="default" w:ascii="Arial" w:hAnsi="Arial" w:eastAsia="宋体" w:cs="Arial"/>
          <w:b/>
          <w:bCs w:val="0"/>
          <w:color w:val="000000" w:themeColor="text1"/>
          <w:sz w:val="24"/>
          <w:szCs w:val="24"/>
          <w:highlight w:val="none"/>
          <w14:textFill>
            <w14:solidFill>
              <w14:schemeClr w14:val="tx1"/>
            </w14:solidFill>
          </w14:textFill>
        </w:rPr>
        <w:t>2、其他污染物环境质量现状</w:t>
      </w:r>
    </w:p>
    <w:p w14:paraId="256D9D8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为了解本项目所在地附近其他污染物的达标性情况，本项目引用浙江爱迪信检测技术有限公司对钟溪新村的环境空气监测数据（报告编号：ZJADT20240710002）</w:t>
      </w:r>
      <w:r>
        <w:rPr>
          <w:rFonts w:hint="eastAsia" w:ascii="Arial" w:hAnsi="Arial" w:cs="Arial"/>
          <w:bCs/>
          <w:color w:val="000000" w:themeColor="text1"/>
          <w:sz w:val="24"/>
          <w:szCs w:val="24"/>
          <w:lang w:val="en-US" w:eastAsia="zh-CN"/>
          <w14:textFill>
            <w14:solidFill>
              <w14:schemeClr w14:val="tx1"/>
            </w14:solidFill>
          </w14:textFill>
        </w:rPr>
        <w:t>及《平湖雄真消防设备有限公司年产1800台车用消防泵提升改造项目》中对其厂区内环境空气监测数据</w:t>
      </w:r>
      <w:r>
        <w:rPr>
          <w:rFonts w:hint="default" w:ascii="Arial" w:hAnsi="Arial" w:eastAsia="宋体" w:cs="Arial"/>
          <w:bCs/>
          <w:color w:val="000000" w:themeColor="text1"/>
          <w:sz w:val="24"/>
          <w:szCs w:val="24"/>
          <w14:textFill>
            <w14:solidFill>
              <w14:schemeClr w14:val="tx1"/>
            </w14:solidFill>
          </w14:textFill>
        </w:rPr>
        <w:t>进行评价。</w:t>
      </w:r>
    </w:p>
    <w:p w14:paraId="722FDF6E">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 xml:space="preserve">（1）监测项目及方法 </w:t>
      </w:r>
    </w:p>
    <w:p w14:paraId="1DD18092">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其他污染物监测项目选取TSP</w:t>
      </w:r>
      <w:r>
        <w:rPr>
          <w:rFonts w:hint="eastAsia" w:ascii="Arial" w:hAnsi="Arial" w:cs="Arial"/>
          <w:bCs/>
          <w:color w:val="000000" w:themeColor="text1"/>
          <w:sz w:val="24"/>
          <w:szCs w:val="24"/>
          <w:lang w:val="en-US" w:eastAsia="zh-CN"/>
          <w14:textFill>
            <w14:solidFill>
              <w14:schemeClr w14:val="tx1"/>
            </w14:solidFill>
          </w14:textFill>
        </w:rPr>
        <w:t>与非甲烷总烃</w:t>
      </w:r>
      <w:r>
        <w:rPr>
          <w:rFonts w:hint="default" w:ascii="Arial" w:hAnsi="Arial" w:eastAsia="宋体" w:cs="Arial"/>
          <w:bCs/>
          <w:color w:val="000000" w:themeColor="text1"/>
          <w:sz w:val="24"/>
          <w:szCs w:val="24"/>
          <w14:textFill>
            <w14:solidFill>
              <w14:schemeClr w14:val="tx1"/>
            </w14:solidFill>
          </w14:textFill>
        </w:rPr>
        <w:t>，采样标准根据《环境空气质量手工监测技术规范》（HJ/T194-2005）进行。</w:t>
      </w:r>
    </w:p>
    <w:p w14:paraId="34E0C3C3">
      <w:pPr>
        <w:pStyle w:val="50"/>
        <w:keepNext w:val="0"/>
        <w:keepLines w:val="0"/>
        <w:pageBreakBefore w:val="0"/>
        <w:numPr>
          <w:ilvl w:val="0"/>
          <w:numId w:val="0"/>
        </w:numPr>
        <w:kinsoku/>
        <w:wordWrap/>
        <w:overflowPunct/>
        <w:bidi w:val="0"/>
        <w:snapToGrid w:val="0"/>
        <w:spacing w:line="360" w:lineRule="auto"/>
        <w:ind w:left="105" w:leftChars="50" w:right="105" w:rightChars="50" w:firstLine="480" w:firstLineChars="200"/>
        <w:rPr>
          <w:rFonts w:hint="eastAsia" w:ascii="Arial" w:hAnsi="Arial" w:cs="Arial"/>
          <w:bCs/>
          <w:color w:val="000000" w:themeColor="text1"/>
          <w:sz w:val="24"/>
          <w:szCs w:val="24"/>
          <w:lang w:val="en-US" w:eastAsia="zh-CN"/>
          <w14:textFill>
            <w14:solidFill>
              <w14:schemeClr w14:val="tx1"/>
            </w14:solidFill>
          </w14:textFill>
        </w:rPr>
      </w:pPr>
      <w:r>
        <w:rPr>
          <w:rFonts w:hint="eastAsia" w:ascii="Arial" w:hAnsi="Arial" w:eastAsia="宋体" w:cs="Arial"/>
          <w:bCs/>
          <w:color w:val="000000" w:themeColor="text1"/>
          <w:kern w:val="2"/>
          <w:sz w:val="24"/>
          <w:szCs w:val="24"/>
          <w:lang w:val="en-US" w:eastAsia="zh-CN" w:bidi="ar-SA"/>
          <w14:textFill>
            <w14:solidFill>
              <w14:schemeClr w14:val="tx1"/>
            </w14:solidFill>
          </w14:textFill>
        </w:rPr>
        <w:t>（2）</w:t>
      </w:r>
      <w:r>
        <w:rPr>
          <w:rFonts w:hint="eastAsia" w:ascii="Arial" w:hAnsi="Arial" w:cs="Arial"/>
          <w:bCs/>
          <w:color w:val="000000" w:themeColor="text1"/>
          <w:sz w:val="24"/>
          <w:szCs w:val="24"/>
          <w:lang w:val="en-US" w:eastAsia="zh-CN"/>
          <w14:textFill>
            <w14:solidFill>
              <w14:schemeClr w14:val="tx1"/>
            </w14:solidFill>
          </w14:textFill>
        </w:rPr>
        <w:t>监测时间及频次</w:t>
      </w:r>
    </w:p>
    <w:p w14:paraId="0AF536B5">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eastAsia" w:ascii="Arial" w:hAnsi="Arial" w:cs="Arial"/>
          <w:bCs/>
          <w:color w:val="000000" w:themeColor="text1"/>
          <w:sz w:val="24"/>
          <w:szCs w:val="24"/>
          <w:lang w:val="en-US" w:eastAsia="zh-CN"/>
          <w14:textFill>
            <w14:solidFill>
              <w14:schemeClr w14:val="tx1"/>
            </w14:solidFill>
          </w14:textFill>
        </w:rPr>
      </w:pPr>
      <w:r>
        <w:rPr>
          <w:rFonts w:hint="eastAsia" w:ascii="Arial" w:hAnsi="Arial" w:cs="Arial"/>
          <w:bCs/>
          <w:color w:val="000000" w:themeColor="text1"/>
          <w:sz w:val="24"/>
          <w:szCs w:val="24"/>
          <w:lang w:val="en-US" w:eastAsia="zh-CN"/>
          <w14:textFill>
            <w14:solidFill>
              <w14:schemeClr w14:val="tx1"/>
            </w14:solidFill>
          </w14:textFill>
        </w:rPr>
        <w:t>监测时间为：</w:t>
      </w:r>
    </w:p>
    <w:p w14:paraId="74EDD1F9">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lang w:val="en-US" w:eastAsia="zh-CN"/>
          <w14:textFill>
            <w14:solidFill>
              <w14:schemeClr w14:val="tx1"/>
            </w14:solidFill>
          </w14:textFill>
        </w:rPr>
      </w:pPr>
      <w:r>
        <w:rPr>
          <w:rFonts w:hint="eastAsia" w:ascii="Arial" w:hAnsi="Arial" w:eastAsia="宋体" w:cs="Arial"/>
          <w:bCs/>
          <w:color w:val="000000" w:themeColor="text1"/>
          <w:sz w:val="24"/>
          <w:szCs w:val="24"/>
          <w:lang w:val="en-US" w:eastAsia="zh-CN"/>
          <w14:textFill>
            <w14:solidFill>
              <w14:schemeClr w14:val="tx1"/>
            </w14:solidFill>
          </w14:textFill>
        </w:rPr>
        <w:t>2024年8月1日~8月7日，连续7天。</w:t>
      </w:r>
    </w:p>
    <w:p w14:paraId="47B16C8C">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w:t>
      </w:r>
      <w:r>
        <w:rPr>
          <w:rFonts w:hint="eastAsia" w:ascii="Arial" w:hAnsi="Arial" w:cs="Arial"/>
          <w:bCs/>
          <w:color w:val="000000" w:themeColor="text1"/>
          <w:sz w:val="24"/>
          <w:szCs w:val="24"/>
          <w:lang w:val="en-US" w:eastAsia="zh-CN"/>
          <w14:textFill>
            <w14:solidFill>
              <w14:schemeClr w14:val="tx1"/>
            </w14:solidFill>
          </w14:textFill>
        </w:rPr>
        <w:t>3</w:t>
      </w:r>
      <w:r>
        <w:rPr>
          <w:rFonts w:hint="default" w:ascii="Arial" w:hAnsi="Arial" w:eastAsia="宋体" w:cs="Arial"/>
          <w:bCs/>
          <w:color w:val="000000" w:themeColor="text1"/>
          <w:sz w:val="24"/>
          <w:szCs w:val="24"/>
          <w14:textFill>
            <w14:solidFill>
              <w14:schemeClr w14:val="tx1"/>
            </w14:solidFill>
          </w14:textFill>
        </w:rPr>
        <w:t xml:space="preserve">）监测及评价结果 </w:t>
      </w:r>
    </w:p>
    <w:p w14:paraId="2CBCD51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监测点位</w:t>
      </w:r>
      <w:r>
        <w:rPr>
          <w:rFonts w:hint="eastAsia" w:ascii="Arial" w:hAnsi="Arial" w:cs="Arial"/>
          <w:bCs/>
          <w:color w:val="000000" w:themeColor="text1"/>
          <w:sz w:val="24"/>
          <w:szCs w:val="24"/>
          <w:lang w:eastAsia="zh-CN"/>
          <w14:textFill>
            <w14:solidFill>
              <w14:schemeClr w14:val="tx1"/>
            </w14:solidFill>
          </w14:textFill>
        </w:rPr>
        <w:t>基本</w:t>
      </w:r>
      <w:r>
        <w:rPr>
          <w:rFonts w:hint="default" w:ascii="Arial" w:hAnsi="Arial" w:eastAsia="宋体" w:cs="Arial"/>
          <w:bCs/>
          <w:color w:val="000000" w:themeColor="text1"/>
          <w:sz w:val="24"/>
          <w:szCs w:val="24"/>
          <w:lang w:val="en-US" w:eastAsia="zh-CN"/>
          <w14:textFill>
            <w14:solidFill>
              <w14:schemeClr w14:val="tx1"/>
            </w14:solidFill>
          </w14:textFill>
        </w:rPr>
        <w:t>信息</w:t>
      </w:r>
      <w:r>
        <w:rPr>
          <w:rFonts w:hint="default" w:ascii="Arial" w:hAnsi="Arial" w:eastAsia="宋体" w:cs="Arial"/>
          <w:bCs/>
          <w:color w:val="000000" w:themeColor="text1"/>
          <w:sz w:val="24"/>
          <w:szCs w:val="24"/>
          <w14:textFill>
            <w14:solidFill>
              <w14:schemeClr w14:val="tx1"/>
            </w14:solidFill>
          </w14:textFill>
        </w:rPr>
        <w:t>见表3-2，监测及评价结果汇总见表3-3。</w:t>
      </w:r>
    </w:p>
    <w:p w14:paraId="26DA9E0C">
      <w:pPr>
        <w:pStyle w:val="50"/>
        <w:keepNext w:val="0"/>
        <w:keepLines w:val="0"/>
        <w:pageBreakBefore w:val="0"/>
        <w:widowControl w:val="0"/>
        <w:numPr>
          <w:ilvl w:val="3"/>
          <w:numId w:val="5"/>
        </w:numPr>
        <w:kinsoku/>
        <w:wordWrap/>
        <w:overflowPunct/>
        <w:topLinePunct w:val="0"/>
        <w:autoSpaceDE/>
        <w:autoSpaceDN/>
        <w:bidi w:val="0"/>
        <w:adjustRightInd/>
        <w:snapToGrid w:val="0"/>
        <w:spacing w:line="24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w:t>
      </w:r>
      <w:r>
        <w:rPr>
          <w:rFonts w:hint="default" w:ascii="Arial" w:hAnsi="Arial" w:eastAsia="宋体" w:cs="Arial"/>
          <w:b/>
          <w:bCs/>
          <w:color w:val="000000" w:themeColor="text1"/>
          <w:sz w:val="24"/>
          <w:szCs w:val="24"/>
          <w:lang w:val="en-US" w:eastAsia="zh-CN"/>
          <w14:textFill>
            <w14:solidFill>
              <w14:schemeClr w14:val="tx1"/>
            </w14:solidFill>
          </w14:textFill>
        </w:rPr>
        <w:tab/>
      </w:r>
      <w:r>
        <w:rPr>
          <w:rFonts w:hint="default" w:ascii="Arial" w:hAnsi="Arial" w:eastAsia="宋体" w:cs="Arial"/>
          <w:b/>
          <w:bCs/>
          <w:color w:val="000000" w:themeColor="text1"/>
          <w:sz w:val="24"/>
          <w:szCs w:val="24"/>
          <w:lang w:val="en-US" w:eastAsia="zh-CN"/>
          <w14:textFill>
            <w14:solidFill>
              <w14:schemeClr w14:val="tx1"/>
            </w14:solidFill>
          </w14:textFill>
        </w:rPr>
        <w:t>其他污染物补充</w:t>
      </w:r>
      <w:r>
        <w:rPr>
          <w:rFonts w:hint="default" w:ascii="Arial" w:hAnsi="Arial" w:eastAsia="宋体" w:cs="Arial"/>
          <w:b/>
          <w:bCs/>
          <w:color w:val="000000" w:themeColor="text1"/>
          <w:sz w:val="24"/>
          <w:szCs w:val="24"/>
          <w14:textFill>
            <w14:solidFill>
              <w14:schemeClr w14:val="tx1"/>
            </w14:solidFill>
          </w14:textFill>
        </w:rPr>
        <w:t>监测点位基本信息</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056"/>
        <w:gridCol w:w="1524"/>
        <w:gridCol w:w="1407"/>
        <w:gridCol w:w="1056"/>
        <w:gridCol w:w="1268"/>
        <w:gridCol w:w="978"/>
        <w:gridCol w:w="946"/>
      </w:tblGrid>
      <w:tr w14:paraId="1727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12" w:hRule="atLeast"/>
          <w:jc w:val="center"/>
        </w:trPr>
        <w:tc>
          <w:tcPr>
            <w:tcW w:w="1056" w:type="dxa"/>
            <w:vMerge w:val="restart"/>
            <w:tcBorders>
              <w:top w:val="single" w:color="auto" w:sz="4" w:space="0"/>
              <w:left w:val="single" w:color="auto" w:sz="4" w:space="0"/>
              <w:right w:val="single" w:color="auto" w:sz="4" w:space="0"/>
            </w:tcBorders>
            <w:vAlign w:val="center"/>
          </w:tcPr>
          <w:p w14:paraId="78FAFE45">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监测点位</w:t>
            </w:r>
          </w:p>
        </w:tc>
        <w:tc>
          <w:tcPr>
            <w:tcW w:w="2931" w:type="dxa"/>
            <w:gridSpan w:val="2"/>
            <w:tcBorders>
              <w:top w:val="single" w:color="auto" w:sz="4" w:space="0"/>
              <w:left w:val="nil"/>
              <w:bottom w:val="single" w:color="auto" w:sz="4" w:space="0"/>
              <w:right w:val="single" w:color="auto" w:sz="4" w:space="0"/>
            </w:tcBorders>
            <w:vAlign w:val="center"/>
          </w:tcPr>
          <w:p w14:paraId="0D45D4E2">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监测点位坐标（°）</w:t>
            </w:r>
          </w:p>
        </w:tc>
        <w:tc>
          <w:tcPr>
            <w:tcW w:w="1056" w:type="dxa"/>
            <w:vMerge w:val="restart"/>
            <w:tcBorders>
              <w:top w:val="single" w:color="auto" w:sz="4" w:space="0"/>
              <w:left w:val="nil"/>
              <w:right w:val="single" w:color="auto" w:sz="4" w:space="0"/>
            </w:tcBorders>
            <w:vAlign w:val="center"/>
          </w:tcPr>
          <w:p w14:paraId="5AF54471">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监测因子</w:t>
            </w:r>
          </w:p>
        </w:tc>
        <w:tc>
          <w:tcPr>
            <w:tcW w:w="1268" w:type="dxa"/>
            <w:vMerge w:val="restart"/>
            <w:tcBorders>
              <w:top w:val="single" w:color="auto" w:sz="4" w:space="0"/>
              <w:left w:val="nil"/>
              <w:right w:val="single" w:color="auto" w:sz="4" w:space="0"/>
            </w:tcBorders>
            <w:vAlign w:val="center"/>
          </w:tcPr>
          <w:p w14:paraId="67988E15">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监测时段</w:t>
            </w:r>
          </w:p>
        </w:tc>
        <w:tc>
          <w:tcPr>
            <w:tcW w:w="978" w:type="dxa"/>
            <w:vMerge w:val="restart"/>
            <w:tcBorders>
              <w:top w:val="single" w:color="auto" w:sz="4" w:space="0"/>
              <w:left w:val="nil"/>
              <w:right w:val="single" w:color="auto" w:sz="4" w:space="0"/>
            </w:tcBorders>
            <w:vAlign w:val="center"/>
          </w:tcPr>
          <w:p w14:paraId="74C4846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Cs/>
                <w:color w:val="000000" w:themeColor="text1"/>
                <w:sz w:val="21"/>
                <w:szCs w:val="21"/>
                <w:lang w:val="en-US" w:eastAsia="zh-CN"/>
                <w14:textFill>
                  <w14:solidFill>
                    <w14:schemeClr w14:val="tx1"/>
                  </w14:solidFill>
                </w14:textFill>
              </w:rPr>
            </w:pPr>
            <w:r>
              <w:rPr>
                <w:rFonts w:hint="default" w:ascii="Arial" w:hAnsi="Arial" w:eastAsia="宋体" w:cs="Arial"/>
                <w:bCs/>
                <w:color w:val="000000" w:themeColor="text1"/>
                <w:sz w:val="21"/>
                <w:szCs w:val="21"/>
                <w:lang w:val="en-US" w:eastAsia="zh-CN"/>
                <w14:textFill>
                  <w14:solidFill>
                    <w14:schemeClr w14:val="tx1"/>
                  </w14:solidFill>
                </w14:textFill>
              </w:rPr>
              <w:t>相对本项目方位</w:t>
            </w:r>
          </w:p>
        </w:tc>
        <w:tc>
          <w:tcPr>
            <w:tcW w:w="946" w:type="dxa"/>
            <w:vMerge w:val="restart"/>
            <w:tcBorders>
              <w:top w:val="single" w:color="auto" w:sz="4" w:space="0"/>
              <w:left w:val="nil"/>
              <w:right w:val="single" w:color="auto" w:sz="4" w:space="0"/>
            </w:tcBorders>
            <w:vAlign w:val="center"/>
          </w:tcPr>
          <w:p w14:paraId="3F7A7CC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Cs/>
                <w:color w:val="000000" w:themeColor="text1"/>
                <w:sz w:val="21"/>
                <w:szCs w:val="21"/>
                <w:lang w:val="en-US" w:eastAsia="zh-CN"/>
                <w14:textFill>
                  <w14:solidFill>
                    <w14:schemeClr w14:val="tx1"/>
                  </w14:solidFill>
                </w14:textFill>
              </w:rPr>
            </w:pPr>
            <w:r>
              <w:rPr>
                <w:rFonts w:hint="default" w:ascii="Arial" w:hAnsi="Arial" w:eastAsia="宋体" w:cs="Arial"/>
                <w:bCs/>
                <w:color w:val="000000" w:themeColor="text1"/>
                <w:sz w:val="21"/>
                <w:szCs w:val="21"/>
                <w:lang w:val="en-US" w:eastAsia="zh-CN"/>
                <w14:textFill>
                  <w14:solidFill>
                    <w14:schemeClr w14:val="tx1"/>
                  </w14:solidFill>
                </w14:textFill>
              </w:rPr>
              <w:t>相对厂界距离</w:t>
            </w:r>
          </w:p>
        </w:tc>
      </w:tr>
      <w:tr w14:paraId="67D9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12" w:hRule="atLeast"/>
          <w:jc w:val="center"/>
        </w:trPr>
        <w:tc>
          <w:tcPr>
            <w:tcW w:w="1056" w:type="dxa"/>
            <w:vMerge w:val="continue"/>
            <w:tcBorders>
              <w:left w:val="single" w:color="auto" w:sz="4" w:space="0"/>
              <w:bottom w:val="single" w:color="auto" w:sz="4" w:space="0"/>
              <w:right w:val="single" w:color="auto" w:sz="4" w:space="0"/>
            </w:tcBorders>
            <w:vAlign w:val="center"/>
          </w:tcPr>
          <w:p w14:paraId="510D3228">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c>
          <w:tcPr>
            <w:tcW w:w="1524" w:type="dxa"/>
            <w:tcBorders>
              <w:top w:val="single" w:color="auto" w:sz="4" w:space="0"/>
              <w:left w:val="nil"/>
              <w:bottom w:val="single" w:color="auto" w:sz="4" w:space="0"/>
              <w:right w:val="single" w:color="auto" w:sz="4" w:space="0"/>
            </w:tcBorders>
            <w:vAlign w:val="center"/>
          </w:tcPr>
          <w:p w14:paraId="00664FA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东经</w:t>
            </w:r>
          </w:p>
        </w:tc>
        <w:tc>
          <w:tcPr>
            <w:tcW w:w="1407" w:type="dxa"/>
            <w:tcBorders>
              <w:top w:val="single" w:color="auto" w:sz="4" w:space="0"/>
              <w:left w:val="nil"/>
              <w:bottom w:val="single" w:color="auto" w:sz="4" w:space="0"/>
              <w:right w:val="single" w:color="auto" w:sz="4" w:space="0"/>
            </w:tcBorders>
            <w:vAlign w:val="center"/>
          </w:tcPr>
          <w:p w14:paraId="0D3B8C00">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北纬</w:t>
            </w:r>
          </w:p>
        </w:tc>
        <w:tc>
          <w:tcPr>
            <w:tcW w:w="1056" w:type="dxa"/>
            <w:vMerge w:val="continue"/>
            <w:tcBorders>
              <w:left w:val="nil"/>
              <w:bottom w:val="single" w:color="auto" w:sz="4" w:space="0"/>
              <w:right w:val="single" w:color="auto" w:sz="4" w:space="0"/>
            </w:tcBorders>
            <w:vAlign w:val="center"/>
          </w:tcPr>
          <w:p w14:paraId="4A32B93F">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c>
          <w:tcPr>
            <w:tcW w:w="1268" w:type="dxa"/>
            <w:vMerge w:val="continue"/>
            <w:tcBorders>
              <w:left w:val="nil"/>
              <w:bottom w:val="single" w:color="auto" w:sz="4" w:space="0"/>
              <w:right w:val="single" w:color="auto" w:sz="4" w:space="0"/>
            </w:tcBorders>
            <w:vAlign w:val="center"/>
          </w:tcPr>
          <w:p w14:paraId="5574A4FA">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c>
          <w:tcPr>
            <w:tcW w:w="978" w:type="dxa"/>
            <w:vMerge w:val="continue"/>
            <w:tcBorders>
              <w:left w:val="nil"/>
              <w:bottom w:val="single" w:color="auto" w:sz="4" w:space="0"/>
              <w:right w:val="single" w:color="auto" w:sz="4" w:space="0"/>
            </w:tcBorders>
            <w:vAlign w:val="center"/>
          </w:tcPr>
          <w:p w14:paraId="1DF3CB01">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c>
          <w:tcPr>
            <w:tcW w:w="946" w:type="dxa"/>
            <w:vMerge w:val="continue"/>
            <w:tcBorders>
              <w:left w:val="nil"/>
              <w:bottom w:val="single" w:color="auto" w:sz="4" w:space="0"/>
              <w:right w:val="single" w:color="auto" w:sz="4" w:space="0"/>
            </w:tcBorders>
            <w:vAlign w:val="center"/>
          </w:tcPr>
          <w:p w14:paraId="4F0E296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r>
      <w:tr w14:paraId="0DDB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12" w:hRule="atLeast"/>
          <w:jc w:val="center"/>
        </w:trPr>
        <w:tc>
          <w:tcPr>
            <w:tcW w:w="1056" w:type="dxa"/>
            <w:vMerge w:val="restart"/>
            <w:tcBorders>
              <w:top w:val="single" w:color="auto" w:sz="4" w:space="0"/>
              <w:left w:val="single" w:color="auto" w:sz="4" w:space="0"/>
              <w:right w:val="single" w:color="auto" w:sz="4" w:space="0"/>
            </w:tcBorders>
            <w:vAlign w:val="center"/>
          </w:tcPr>
          <w:p w14:paraId="5B908276">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钟溪新村</w:t>
            </w:r>
          </w:p>
        </w:tc>
        <w:tc>
          <w:tcPr>
            <w:tcW w:w="1524" w:type="dxa"/>
            <w:vMerge w:val="restart"/>
            <w:tcBorders>
              <w:top w:val="single" w:color="auto" w:sz="4" w:space="0"/>
              <w:left w:val="nil"/>
              <w:right w:val="single" w:color="auto" w:sz="4" w:space="0"/>
            </w:tcBorders>
            <w:vAlign w:val="center"/>
          </w:tcPr>
          <w:p w14:paraId="300A61F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120°59′46.49″</w:t>
            </w:r>
          </w:p>
        </w:tc>
        <w:tc>
          <w:tcPr>
            <w:tcW w:w="1407" w:type="dxa"/>
            <w:vMerge w:val="restart"/>
            <w:tcBorders>
              <w:top w:val="single" w:color="auto" w:sz="4" w:space="0"/>
              <w:left w:val="nil"/>
              <w:right w:val="single" w:color="auto" w:sz="4" w:space="0"/>
            </w:tcBorders>
            <w:vAlign w:val="center"/>
          </w:tcPr>
          <w:p w14:paraId="6EFE597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30°45′43.15″</w:t>
            </w:r>
          </w:p>
        </w:tc>
        <w:tc>
          <w:tcPr>
            <w:tcW w:w="1056" w:type="dxa"/>
            <w:tcBorders>
              <w:top w:val="single" w:color="auto" w:sz="4" w:space="0"/>
              <w:left w:val="nil"/>
              <w:bottom w:val="single" w:color="auto" w:sz="4" w:space="0"/>
              <w:right w:val="single" w:color="auto" w:sz="4" w:space="0"/>
            </w:tcBorders>
            <w:vAlign w:val="center"/>
          </w:tcPr>
          <w:p w14:paraId="38A56AE6">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TSP</w:t>
            </w:r>
          </w:p>
        </w:tc>
        <w:tc>
          <w:tcPr>
            <w:tcW w:w="1268" w:type="dxa"/>
            <w:vMerge w:val="restart"/>
            <w:tcBorders>
              <w:top w:val="single" w:color="auto" w:sz="4" w:space="0"/>
              <w:left w:val="nil"/>
              <w:right w:val="single" w:color="auto" w:sz="4" w:space="0"/>
            </w:tcBorders>
            <w:vAlign w:val="center"/>
          </w:tcPr>
          <w:p w14:paraId="47F7278B">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2024.08.01</w:t>
            </w:r>
          </w:p>
          <w:p w14:paraId="08B94771">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2024.08.07</w:t>
            </w:r>
          </w:p>
        </w:tc>
        <w:tc>
          <w:tcPr>
            <w:tcW w:w="978" w:type="dxa"/>
            <w:vMerge w:val="restart"/>
            <w:tcBorders>
              <w:top w:val="single" w:color="auto" w:sz="4" w:space="0"/>
              <w:left w:val="nil"/>
              <w:right w:val="single" w:color="auto" w:sz="4" w:space="0"/>
            </w:tcBorders>
            <w:vAlign w:val="center"/>
          </w:tcPr>
          <w:p w14:paraId="31E7D5A5">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NW</w:t>
            </w:r>
          </w:p>
        </w:tc>
        <w:tc>
          <w:tcPr>
            <w:tcW w:w="946" w:type="dxa"/>
            <w:vMerge w:val="restart"/>
            <w:tcBorders>
              <w:top w:val="single" w:color="auto" w:sz="4" w:space="0"/>
              <w:left w:val="nil"/>
              <w:right w:val="single" w:color="auto" w:sz="4" w:space="0"/>
            </w:tcBorders>
            <w:vAlign w:val="center"/>
          </w:tcPr>
          <w:p w14:paraId="0C169E7C">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1520m</w:t>
            </w:r>
          </w:p>
        </w:tc>
      </w:tr>
      <w:tr w14:paraId="0B199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12" w:hRule="atLeast"/>
          <w:jc w:val="center"/>
        </w:trPr>
        <w:tc>
          <w:tcPr>
            <w:tcW w:w="1056" w:type="dxa"/>
            <w:vMerge w:val="continue"/>
            <w:tcBorders>
              <w:left w:val="single" w:color="auto" w:sz="4" w:space="0"/>
              <w:bottom w:val="single" w:color="auto" w:sz="4" w:space="0"/>
              <w:right w:val="single" w:color="auto" w:sz="4" w:space="0"/>
            </w:tcBorders>
            <w:vAlign w:val="center"/>
          </w:tcPr>
          <w:p w14:paraId="5DBED196">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p>
        </w:tc>
        <w:tc>
          <w:tcPr>
            <w:tcW w:w="1524" w:type="dxa"/>
            <w:vMerge w:val="continue"/>
            <w:tcBorders>
              <w:left w:val="nil"/>
              <w:bottom w:val="single" w:color="auto" w:sz="4" w:space="0"/>
              <w:right w:val="single" w:color="auto" w:sz="4" w:space="0"/>
            </w:tcBorders>
            <w:vAlign w:val="center"/>
          </w:tcPr>
          <w:p w14:paraId="4DA1F00F">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c>
          <w:tcPr>
            <w:tcW w:w="1407" w:type="dxa"/>
            <w:vMerge w:val="continue"/>
            <w:tcBorders>
              <w:left w:val="nil"/>
              <w:bottom w:val="single" w:color="auto" w:sz="4" w:space="0"/>
              <w:right w:val="single" w:color="auto" w:sz="4" w:space="0"/>
            </w:tcBorders>
            <w:vAlign w:val="center"/>
          </w:tcPr>
          <w:p w14:paraId="0B0F7066">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c>
          <w:tcPr>
            <w:tcW w:w="1056" w:type="dxa"/>
            <w:tcBorders>
              <w:top w:val="single" w:color="auto" w:sz="4" w:space="0"/>
              <w:left w:val="nil"/>
              <w:bottom w:val="single" w:color="auto" w:sz="4" w:space="0"/>
              <w:right w:val="single" w:color="auto" w:sz="4" w:space="0"/>
            </w:tcBorders>
            <w:vAlign w:val="center"/>
          </w:tcPr>
          <w:p w14:paraId="6EEE4FCC">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NMHC</w:t>
            </w:r>
          </w:p>
        </w:tc>
        <w:tc>
          <w:tcPr>
            <w:tcW w:w="1268" w:type="dxa"/>
            <w:vMerge w:val="continue"/>
            <w:tcBorders>
              <w:left w:val="nil"/>
              <w:bottom w:val="single" w:color="auto" w:sz="4" w:space="0"/>
              <w:right w:val="single" w:color="auto" w:sz="4" w:space="0"/>
            </w:tcBorders>
            <w:vAlign w:val="center"/>
          </w:tcPr>
          <w:p w14:paraId="5E90115B">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p>
        </w:tc>
        <w:tc>
          <w:tcPr>
            <w:tcW w:w="978" w:type="dxa"/>
            <w:vMerge w:val="continue"/>
            <w:tcBorders>
              <w:left w:val="nil"/>
              <w:bottom w:val="single" w:color="auto" w:sz="4" w:space="0"/>
              <w:right w:val="single" w:color="auto" w:sz="4" w:space="0"/>
            </w:tcBorders>
            <w:vAlign w:val="center"/>
          </w:tcPr>
          <w:p w14:paraId="68D11FBA">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p>
        </w:tc>
        <w:tc>
          <w:tcPr>
            <w:tcW w:w="946" w:type="dxa"/>
            <w:vMerge w:val="continue"/>
            <w:tcBorders>
              <w:left w:val="nil"/>
              <w:bottom w:val="single" w:color="auto" w:sz="4" w:space="0"/>
              <w:right w:val="single" w:color="auto" w:sz="4" w:space="0"/>
            </w:tcBorders>
            <w:vAlign w:val="center"/>
          </w:tcPr>
          <w:p w14:paraId="51BBF587">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p>
        </w:tc>
      </w:tr>
    </w:tbl>
    <w:p w14:paraId="7892B6C2">
      <w:pPr>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br w:type="page"/>
      </w:r>
    </w:p>
    <w:p w14:paraId="4DD061D3">
      <w:pPr>
        <w:pStyle w:val="50"/>
        <w:keepNext w:val="0"/>
        <w:keepLines w:val="0"/>
        <w:pageBreakBefore w:val="0"/>
        <w:widowControl w:val="0"/>
        <w:numPr>
          <w:ilvl w:val="3"/>
          <w:numId w:val="5"/>
        </w:numPr>
        <w:kinsoku/>
        <w:wordWrap/>
        <w:overflowPunct/>
        <w:topLinePunct w:val="0"/>
        <w:autoSpaceDE/>
        <w:autoSpaceDN/>
        <w:bidi w:val="0"/>
        <w:adjustRightInd/>
        <w:snapToGrid w:val="0"/>
        <w:spacing w:line="24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w:t>
      </w:r>
      <w:r>
        <w:rPr>
          <w:rFonts w:hint="default" w:ascii="Arial" w:hAnsi="Arial" w:eastAsia="宋体" w:cs="Arial"/>
          <w:b/>
          <w:bCs/>
          <w:color w:val="000000" w:themeColor="text1"/>
          <w:sz w:val="24"/>
          <w:szCs w:val="24"/>
          <w:lang w:val="en-US" w:eastAsia="zh-CN"/>
          <w14:textFill>
            <w14:solidFill>
              <w14:schemeClr w14:val="tx1"/>
            </w14:solidFill>
          </w14:textFill>
        </w:rPr>
        <w:t>其他污染物</w:t>
      </w:r>
      <w:r>
        <w:rPr>
          <w:rFonts w:hint="default" w:ascii="Arial" w:hAnsi="Arial" w:eastAsia="宋体" w:cs="Arial"/>
          <w:b/>
          <w:bCs/>
          <w:color w:val="000000" w:themeColor="text1"/>
          <w:sz w:val="24"/>
          <w:szCs w:val="24"/>
          <w14:textFill>
            <w14:solidFill>
              <w14:schemeClr w14:val="tx1"/>
            </w14:solidFill>
          </w14:textFill>
        </w:rPr>
        <w:t>环境质量现状</w:t>
      </w:r>
      <w:r>
        <w:rPr>
          <w:rFonts w:hint="default" w:ascii="Arial" w:hAnsi="Arial" w:eastAsia="宋体" w:cs="Arial"/>
          <w:b/>
          <w:bCs/>
          <w:color w:val="000000" w:themeColor="text1"/>
          <w:sz w:val="24"/>
          <w:szCs w:val="24"/>
          <w:lang w:eastAsia="zh-CN"/>
          <w14:textFill>
            <w14:solidFill>
              <w14:schemeClr w14:val="tx1"/>
            </w14:solidFill>
          </w14:textFill>
        </w:rPr>
        <w:t>（</w:t>
      </w:r>
      <w:r>
        <w:rPr>
          <w:rFonts w:hint="default" w:ascii="Arial" w:hAnsi="Arial" w:eastAsia="宋体" w:cs="Arial"/>
          <w:b/>
          <w:bCs/>
          <w:color w:val="000000" w:themeColor="text1"/>
          <w:sz w:val="24"/>
          <w:szCs w:val="24"/>
          <w14:textFill>
            <w14:solidFill>
              <w14:schemeClr w14:val="tx1"/>
            </w14:solidFill>
          </w14:textFill>
        </w:rPr>
        <w:t>监测结果</w:t>
      </w:r>
      <w:r>
        <w:rPr>
          <w:rFonts w:hint="default" w:ascii="Arial" w:hAnsi="Arial" w:eastAsia="宋体" w:cs="Arial"/>
          <w:b/>
          <w:bCs/>
          <w:color w:val="000000" w:themeColor="text1"/>
          <w:sz w:val="24"/>
          <w:szCs w:val="24"/>
          <w:lang w:eastAsia="zh-CN"/>
          <w14:textFill>
            <w14:solidFill>
              <w14:schemeClr w14:val="tx1"/>
            </w14:solidFill>
          </w14:textFill>
        </w:rPr>
        <w:t>）</w:t>
      </w:r>
      <w:r>
        <w:rPr>
          <w:rFonts w:hint="default" w:ascii="Arial" w:hAnsi="Arial" w:eastAsia="宋体" w:cs="Arial"/>
          <w:b/>
          <w:bCs/>
          <w:color w:val="000000" w:themeColor="text1"/>
          <w:sz w:val="24"/>
          <w:szCs w:val="24"/>
          <w:lang w:val="en-US" w:eastAsia="zh-CN"/>
          <w14:textFill>
            <w14:solidFill>
              <w14:schemeClr w14:val="tx1"/>
            </w14:solidFill>
          </w14:textFill>
        </w:rPr>
        <w:t>表</w:t>
      </w:r>
    </w:p>
    <w:tbl>
      <w:tblPr>
        <w:tblStyle w:val="26"/>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149"/>
        <w:gridCol w:w="864"/>
        <w:gridCol w:w="792"/>
        <w:gridCol w:w="1155"/>
        <w:gridCol w:w="1449"/>
        <w:gridCol w:w="1097"/>
        <w:gridCol w:w="827"/>
        <w:gridCol w:w="719"/>
      </w:tblGrid>
      <w:tr w14:paraId="6AB9C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12" w:hRule="atLeast"/>
          <w:jc w:val="center"/>
        </w:trPr>
        <w:tc>
          <w:tcPr>
            <w:tcW w:w="713" w:type="pct"/>
            <w:tcBorders>
              <w:top w:val="single" w:color="auto" w:sz="4" w:space="0"/>
              <w:left w:val="single" w:color="auto" w:sz="4" w:space="0"/>
              <w:bottom w:val="single" w:color="auto" w:sz="4" w:space="0"/>
              <w:right w:val="single" w:color="auto" w:sz="4" w:space="0"/>
            </w:tcBorders>
            <w:vAlign w:val="center"/>
          </w:tcPr>
          <w:p w14:paraId="08A8DACC">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监测点位</w:t>
            </w:r>
          </w:p>
        </w:tc>
        <w:tc>
          <w:tcPr>
            <w:tcW w:w="536" w:type="pct"/>
            <w:tcBorders>
              <w:top w:val="single" w:color="auto" w:sz="4" w:space="0"/>
              <w:left w:val="single" w:color="auto" w:sz="4" w:space="0"/>
              <w:bottom w:val="single" w:color="auto" w:sz="4" w:space="0"/>
              <w:right w:val="single" w:color="auto" w:sz="4" w:space="0"/>
            </w:tcBorders>
            <w:vAlign w:val="center"/>
          </w:tcPr>
          <w:p w14:paraId="0912AE2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污染物</w:t>
            </w:r>
          </w:p>
        </w:tc>
        <w:tc>
          <w:tcPr>
            <w:tcW w:w="491" w:type="pct"/>
            <w:tcBorders>
              <w:top w:val="single" w:color="auto" w:sz="4" w:space="0"/>
              <w:left w:val="nil"/>
              <w:bottom w:val="single" w:color="auto" w:sz="4" w:space="0"/>
              <w:right w:val="single" w:color="auto" w:sz="4" w:space="0"/>
            </w:tcBorders>
            <w:vAlign w:val="center"/>
          </w:tcPr>
          <w:p w14:paraId="1843EE0B">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平均时间</w:t>
            </w:r>
          </w:p>
        </w:tc>
        <w:tc>
          <w:tcPr>
            <w:tcW w:w="717" w:type="pct"/>
            <w:tcBorders>
              <w:top w:val="single" w:color="auto" w:sz="4" w:space="0"/>
              <w:left w:val="nil"/>
              <w:bottom w:val="single" w:color="auto" w:sz="4" w:space="0"/>
              <w:right w:val="single" w:color="auto" w:sz="4" w:space="0"/>
            </w:tcBorders>
            <w:vAlign w:val="center"/>
          </w:tcPr>
          <w:p w14:paraId="19672D6F">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vertAlign w:val="baseline"/>
                <w:lang w:val="en-US" w:eastAsia="zh-CN"/>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评价标准</w:t>
            </w:r>
            <w:r>
              <w:rPr>
                <w:rFonts w:hint="default" w:ascii="Arial" w:hAnsi="Arial" w:eastAsia="宋体" w:cs="Arial"/>
                <w:color w:val="000000" w:themeColor="text1"/>
                <w:kern w:val="0"/>
                <w:lang w:val="en-US" w:eastAsia="zh-CN"/>
                <w14:textFill>
                  <w14:solidFill>
                    <w14:schemeClr w14:val="tx1"/>
                  </w14:solidFill>
                </w14:textFill>
              </w:rPr>
              <w:t>/</w:t>
            </w:r>
            <w:r>
              <w:rPr>
                <w:rFonts w:hint="eastAsia" w:ascii="Arial" w:hAnsi="Arial" w:cs="Arial"/>
                <w:color w:val="000000" w:themeColor="text1"/>
                <w:kern w:val="0"/>
                <w:lang w:val="en-US" w:eastAsia="zh-CN"/>
                <w14:textFill>
                  <w14:solidFill>
                    <w14:schemeClr w14:val="tx1"/>
                  </w14:solidFill>
                </w14:textFill>
              </w:rPr>
              <w:t>(m</w:t>
            </w:r>
            <w:r>
              <w:rPr>
                <w:rFonts w:hint="default" w:ascii="Arial" w:hAnsi="Arial" w:eastAsia="宋体" w:cs="Arial"/>
                <w:color w:val="000000" w:themeColor="text1"/>
                <w:kern w:val="0"/>
                <w14:textFill>
                  <w14:solidFill>
                    <w14:schemeClr w14:val="tx1"/>
                  </w14:solidFill>
                </w14:textFill>
              </w:rPr>
              <w:t>g/m</w:t>
            </w:r>
            <w:r>
              <w:rPr>
                <w:rFonts w:hint="default" w:ascii="Arial" w:hAnsi="Arial" w:eastAsia="宋体" w:cs="Arial"/>
                <w:color w:val="000000" w:themeColor="text1"/>
                <w:kern w:val="0"/>
                <w:vertAlign w:val="superscript"/>
                <w14:textFill>
                  <w14:solidFill>
                    <w14:schemeClr w14:val="tx1"/>
                  </w14:solidFill>
                </w14:textFill>
              </w:rPr>
              <w:t>3</w:t>
            </w:r>
            <w:r>
              <w:rPr>
                <w:rFonts w:hint="eastAsia" w:ascii="Arial" w:hAnsi="Arial" w:cs="Arial"/>
                <w:color w:val="000000" w:themeColor="text1"/>
                <w:kern w:val="0"/>
                <w:vertAlign w:val="baseline"/>
                <w:lang w:val="en-US" w:eastAsia="zh-CN"/>
                <w14:textFill>
                  <w14:solidFill>
                    <w14:schemeClr w14:val="tx1"/>
                  </w14:solidFill>
                </w14:textFill>
              </w:rPr>
              <w:t>)</w:t>
            </w:r>
          </w:p>
        </w:tc>
        <w:tc>
          <w:tcPr>
            <w:tcW w:w="899" w:type="pct"/>
            <w:tcBorders>
              <w:top w:val="single" w:color="auto" w:sz="4" w:space="0"/>
              <w:left w:val="nil"/>
              <w:bottom w:val="single" w:color="auto" w:sz="4" w:space="0"/>
              <w:right w:val="single" w:color="auto" w:sz="4" w:space="0"/>
            </w:tcBorders>
            <w:vAlign w:val="center"/>
          </w:tcPr>
          <w:p w14:paraId="2EBFA45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eastAsia"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监测浓度范围</w:t>
            </w:r>
            <w:r>
              <w:rPr>
                <w:rFonts w:hint="default" w:ascii="Arial" w:hAnsi="Arial" w:eastAsia="宋体" w:cs="Arial"/>
                <w:color w:val="000000" w:themeColor="text1"/>
                <w:kern w:val="0"/>
                <w:lang w:val="en-US" w:eastAsia="zh-CN"/>
                <w14:textFill>
                  <w14:solidFill>
                    <w14:schemeClr w14:val="tx1"/>
                  </w14:solidFill>
                </w14:textFill>
              </w:rPr>
              <w:t>/</w:t>
            </w:r>
            <w:r>
              <w:rPr>
                <w:rFonts w:hint="eastAsia" w:ascii="Arial" w:hAnsi="Arial" w:cs="Arial"/>
                <w:color w:val="000000" w:themeColor="text1"/>
                <w:kern w:val="0"/>
                <w:lang w:val="en-US" w:eastAsia="zh-CN"/>
                <w14:textFill>
                  <w14:solidFill>
                    <w14:schemeClr w14:val="tx1"/>
                  </w14:solidFill>
                </w14:textFill>
              </w:rPr>
              <w:t>(m</w:t>
            </w:r>
            <w:r>
              <w:rPr>
                <w:rFonts w:hint="default" w:ascii="Arial" w:hAnsi="Arial" w:eastAsia="宋体" w:cs="Arial"/>
                <w:color w:val="000000" w:themeColor="text1"/>
                <w:kern w:val="0"/>
                <w14:textFill>
                  <w14:solidFill>
                    <w14:schemeClr w14:val="tx1"/>
                  </w14:solidFill>
                </w14:textFill>
              </w:rPr>
              <w:t>g/m</w:t>
            </w:r>
            <w:r>
              <w:rPr>
                <w:rFonts w:hint="default" w:ascii="Arial" w:hAnsi="Arial" w:eastAsia="宋体" w:cs="Arial"/>
                <w:color w:val="000000" w:themeColor="text1"/>
                <w:kern w:val="0"/>
                <w:vertAlign w:val="superscript"/>
                <w14:textFill>
                  <w14:solidFill>
                    <w14:schemeClr w14:val="tx1"/>
                  </w14:solidFill>
                </w14:textFill>
              </w:rPr>
              <w:t>3</w:t>
            </w:r>
            <w:r>
              <w:rPr>
                <w:rFonts w:hint="eastAsia" w:ascii="Arial" w:hAnsi="Arial" w:cs="Arial"/>
                <w:color w:val="000000" w:themeColor="text1"/>
                <w:kern w:val="0"/>
                <w:lang w:val="en-US" w:eastAsia="zh-CN"/>
                <w14:textFill>
                  <w14:solidFill>
                    <w14:schemeClr w14:val="tx1"/>
                  </w14:solidFill>
                </w14:textFill>
              </w:rPr>
              <w:t>)</w:t>
            </w:r>
          </w:p>
        </w:tc>
        <w:tc>
          <w:tcPr>
            <w:tcW w:w="680" w:type="pct"/>
            <w:tcBorders>
              <w:top w:val="single" w:color="auto" w:sz="4" w:space="0"/>
              <w:left w:val="nil"/>
              <w:bottom w:val="single" w:color="auto" w:sz="4" w:space="0"/>
              <w:right w:val="single" w:color="auto" w:sz="4" w:space="0"/>
            </w:tcBorders>
            <w:vAlign w:val="center"/>
          </w:tcPr>
          <w:p w14:paraId="7C0E599B">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最大浓度占标率</w:t>
            </w:r>
            <w:r>
              <w:rPr>
                <w:rFonts w:hint="default" w:ascii="Arial" w:hAnsi="Arial" w:eastAsia="宋体" w:cs="Arial"/>
                <w:color w:val="000000" w:themeColor="text1"/>
                <w:kern w:val="0"/>
                <w:lang w:val="en-US" w:eastAsia="zh-CN"/>
                <w14:textFill>
                  <w14:solidFill>
                    <w14:schemeClr w14:val="tx1"/>
                  </w14:solidFill>
                </w14:textFill>
              </w:rPr>
              <w:t>/</w:t>
            </w:r>
            <w:r>
              <w:rPr>
                <w:rFonts w:hint="default" w:ascii="Arial" w:hAnsi="Arial" w:eastAsia="宋体" w:cs="Arial"/>
                <w:color w:val="000000" w:themeColor="text1"/>
                <w:kern w:val="0"/>
                <w14:textFill>
                  <w14:solidFill>
                    <w14:schemeClr w14:val="tx1"/>
                  </w14:solidFill>
                </w14:textFill>
              </w:rPr>
              <w:t>%</w:t>
            </w:r>
          </w:p>
        </w:tc>
        <w:tc>
          <w:tcPr>
            <w:tcW w:w="513" w:type="pct"/>
            <w:tcBorders>
              <w:top w:val="single" w:color="auto" w:sz="4" w:space="0"/>
              <w:left w:val="nil"/>
              <w:bottom w:val="single" w:color="auto" w:sz="4" w:space="0"/>
              <w:right w:val="single" w:color="auto" w:sz="4" w:space="0"/>
            </w:tcBorders>
            <w:vAlign w:val="center"/>
          </w:tcPr>
          <w:p w14:paraId="4D55A8E1">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超标率</w:t>
            </w:r>
            <w:r>
              <w:rPr>
                <w:rFonts w:hint="default" w:ascii="Arial" w:hAnsi="Arial" w:eastAsia="宋体" w:cs="Arial"/>
                <w:color w:val="000000" w:themeColor="text1"/>
                <w:kern w:val="0"/>
                <w:lang w:val="en-US" w:eastAsia="zh-CN"/>
                <w14:textFill>
                  <w14:solidFill>
                    <w14:schemeClr w14:val="tx1"/>
                  </w14:solidFill>
                </w14:textFill>
              </w:rPr>
              <w:t>/</w:t>
            </w:r>
            <w:r>
              <w:rPr>
                <w:rFonts w:hint="default" w:ascii="Arial" w:hAnsi="Arial" w:eastAsia="宋体" w:cs="Arial"/>
                <w:color w:val="000000" w:themeColor="text1"/>
                <w:kern w:val="0"/>
                <w14:textFill>
                  <w14:solidFill>
                    <w14:schemeClr w14:val="tx1"/>
                  </w14:solidFill>
                </w14:textFill>
              </w:rPr>
              <w:t>%</w:t>
            </w:r>
          </w:p>
        </w:tc>
        <w:tc>
          <w:tcPr>
            <w:tcW w:w="446" w:type="pct"/>
            <w:tcBorders>
              <w:top w:val="single" w:color="auto" w:sz="4" w:space="0"/>
              <w:left w:val="nil"/>
              <w:bottom w:val="single" w:color="auto" w:sz="4" w:space="0"/>
              <w:right w:val="single" w:color="auto" w:sz="4" w:space="0"/>
            </w:tcBorders>
            <w:vAlign w:val="center"/>
          </w:tcPr>
          <w:p w14:paraId="3431D701">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达标情况</w:t>
            </w:r>
          </w:p>
        </w:tc>
      </w:tr>
      <w:tr w14:paraId="4387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12" w:hRule="atLeast"/>
          <w:jc w:val="center"/>
        </w:trPr>
        <w:tc>
          <w:tcPr>
            <w:tcW w:w="713" w:type="pct"/>
            <w:tcBorders>
              <w:top w:val="single" w:color="auto" w:sz="4" w:space="0"/>
              <w:left w:val="single" w:color="auto" w:sz="4" w:space="0"/>
              <w:bottom w:val="single" w:color="auto" w:sz="4" w:space="0"/>
              <w:right w:val="single" w:color="auto" w:sz="4" w:space="0"/>
            </w:tcBorders>
            <w:vAlign w:val="center"/>
          </w:tcPr>
          <w:p w14:paraId="764BA449">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钟溪新村</w:t>
            </w:r>
          </w:p>
        </w:tc>
        <w:tc>
          <w:tcPr>
            <w:tcW w:w="536" w:type="pct"/>
            <w:tcBorders>
              <w:top w:val="single" w:color="auto" w:sz="4" w:space="0"/>
              <w:left w:val="single" w:color="auto" w:sz="4" w:space="0"/>
              <w:bottom w:val="single" w:color="auto" w:sz="4" w:space="0"/>
              <w:right w:val="single" w:color="auto" w:sz="4" w:space="0"/>
            </w:tcBorders>
            <w:vAlign w:val="center"/>
          </w:tcPr>
          <w:p w14:paraId="2CED1540">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TSP</w:t>
            </w:r>
          </w:p>
        </w:tc>
        <w:tc>
          <w:tcPr>
            <w:tcW w:w="491" w:type="pct"/>
            <w:tcBorders>
              <w:top w:val="single" w:color="auto" w:sz="4" w:space="0"/>
              <w:left w:val="nil"/>
              <w:bottom w:val="single" w:color="auto" w:sz="4" w:space="0"/>
              <w:right w:val="single" w:color="auto" w:sz="4" w:space="0"/>
            </w:tcBorders>
            <w:vAlign w:val="center"/>
          </w:tcPr>
          <w:p w14:paraId="6728E464">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24h浓度</w:t>
            </w:r>
          </w:p>
        </w:tc>
        <w:tc>
          <w:tcPr>
            <w:tcW w:w="717" w:type="pct"/>
            <w:tcBorders>
              <w:top w:val="single" w:color="auto" w:sz="4" w:space="0"/>
              <w:left w:val="nil"/>
              <w:bottom w:val="single" w:color="auto" w:sz="4" w:space="0"/>
              <w:right w:val="single" w:color="auto" w:sz="4" w:space="0"/>
            </w:tcBorders>
            <w:vAlign w:val="center"/>
          </w:tcPr>
          <w:p w14:paraId="3CE30298">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0.3</w:t>
            </w:r>
          </w:p>
        </w:tc>
        <w:tc>
          <w:tcPr>
            <w:tcW w:w="899" w:type="pct"/>
            <w:tcBorders>
              <w:top w:val="single" w:color="auto" w:sz="4" w:space="0"/>
              <w:left w:val="nil"/>
              <w:bottom w:val="single" w:color="auto" w:sz="4" w:space="0"/>
              <w:right w:val="single" w:color="auto" w:sz="4" w:space="0"/>
            </w:tcBorders>
            <w:vAlign w:val="center"/>
          </w:tcPr>
          <w:p w14:paraId="787E5C40">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0.047-0.073</w:t>
            </w:r>
          </w:p>
        </w:tc>
        <w:tc>
          <w:tcPr>
            <w:tcW w:w="680" w:type="pct"/>
            <w:tcBorders>
              <w:top w:val="single" w:color="auto" w:sz="4" w:space="0"/>
              <w:left w:val="nil"/>
              <w:bottom w:val="single" w:color="auto" w:sz="4" w:space="0"/>
              <w:right w:val="single" w:color="auto" w:sz="4" w:space="0"/>
            </w:tcBorders>
            <w:vAlign w:val="center"/>
          </w:tcPr>
          <w:p w14:paraId="09263647">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24.3</w:t>
            </w:r>
          </w:p>
        </w:tc>
        <w:tc>
          <w:tcPr>
            <w:tcW w:w="513" w:type="pct"/>
            <w:tcBorders>
              <w:top w:val="single" w:color="auto" w:sz="4" w:space="0"/>
              <w:left w:val="nil"/>
              <w:bottom w:val="single" w:color="auto" w:sz="4" w:space="0"/>
              <w:right w:val="single" w:color="auto" w:sz="4" w:space="0"/>
            </w:tcBorders>
            <w:vAlign w:val="center"/>
          </w:tcPr>
          <w:p w14:paraId="24B3E79A">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0</w:t>
            </w:r>
          </w:p>
        </w:tc>
        <w:tc>
          <w:tcPr>
            <w:tcW w:w="446" w:type="pct"/>
            <w:tcBorders>
              <w:top w:val="single" w:color="auto" w:sz="4" w:space="0"/>
              <w:left w:val="nil"/>
              <w:bottom w:val="single" w:color="auto" w:sz="4" w:space="0"/>
              <w:right w:val="single" w:color="auto" w:sz="4" w:space="0"/>
            </w:tcBorders>
            <w:vAlign w:val="center"/>
          </w:tcPr>
          <w:p w14:paraId="240309C7">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达标</w:t>
            </w:r>
          </w:p>
        </w:tc>
      </w:tr>
      <w:tr w14:paraId="7980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12" w:hRule="atLeast"/>
          <w:jc w:val="center"/>
        </w:trPr>
        <w:tc>
          <w:tcPr>
            <w:tcW w:w="713" w:type="pct"/>
            <w:tcBorders>
              <w:top w:val="single" w:color="auto" w:sz="4" w:space="0"/>
              <w:left w:val="single" w:color="auto" w:sz="4" w:space="0"/>
              <w:bottom w:val="single" w:color="auto" w:sz="4" w:space="0"/>
              <w:right w:val="single" w:color="auto" w:sz="4" w:space="0"/>
            </w:tcBorders>
            <w:shd w:val="clear" w:color="auto" w:fill="auto"/>
            <w:vAlign w:val="center"/>
          </w:tcPr>
          <w:p w14:paraId="3A10F362">
            <w:pPr>
              <w:keepNext w:val="0"/>
              <w:keepLines w:val="0"/>
              <w:pageBreakBefore w:val="0"/>
              <w:widowControl/>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钟溪新村</w:t>
            </w:r>
          </w:p>
        </w:tc>
        <w:tc>
          <w:tcPr>
            <w:tcW w:w="536" w:type="pct"/>
            <w:tcBorders>
              <w:top w:val="single" w:color="auto" w:sz="4" w:space="0"/>
              <w:left w:val="single" w:color="auto" w:sz="4" w:space="0"/>
              <w:bottom w:val="single" w:color="auto" w:sz="4" w:space="0"/>
              <w:right w:val="single" w:color="auto" w:sz="4" w:space="0"/>
            </w:tcBorders>
            <w:shd w:val="clear" w:color="auto" w:fill="auto"/>
            <w:vAlign w:val="center"/>
          </w:tcPr>
          <w:p w14:paraId="1A9AAC65">
            <w:pPr>
              <w:keepNext w:val="0"/>
              <w:keepLines w:val="0"/>
              <w:pageBreakBefore w:val="0"/>
              <w:widowControl/>
              <w:suppressLineNumbers w:val="0"/>
              <w:kinsoku/>
              <w:wordWrap/>
              <w:overflowPunct/>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eastAsia" w:ascii="Arial" w:hAnsi="Arial" w:eastAsia="宋体" w:cs="Arial"/>
                <w:color w:val="000000" w:themeColor="text1"/>
                <w:kern w:val="0"/>
                <w:lang w:val="en-US" w:eastAsia="zh-CN"/>
                <w14:textFill>
                  <w14:solidFill>
                    <w14:schemeClr w14:val="tx1"/>
                  </w14:solidFill>
                </w14:textFill>
              </w:rPr>
              <w:t>NMHC</w:t>
            </w:r>
          </w:p>
        </w:tc>
        <w:tc>
          <w:tcPr>
            <w:tcW w:w="491" w:type="pct"/>
            <w:tcBorders>
              <w:top w:val="single" w:color="auto" w:sz="4" w:space="0"/>
              <w:left w:val="nil"/>
              <w:bottom w:val="single" w:color="auto" w:sz="4" w:space="0"/>
              <w:right w:val="single" w:color="auto" w:sz="4" w:space="0"/>
            </w:tcBorders>
            <w:vAlign w:val="center"/>
          </w:tcPr>
          <w:p w14:paraId="5A4A49F9">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小时浓度</w:t>
            </w:r>
          </w:p>
        </w:tc>
        <w:tc>
          <w:tcPr>
            <w:tcW w:w="717" w:type="pct"/>
            <w:tcBorders>
              <w:top w:val="single" w:color="auto" w:sz="4" w:space="0"/>
              <w:left w:val="nil"/>
              <w:bottom w:val="single" w:color="auto" w:sz="4" w:space="0"/>
              <w:right w:val="single" w:color="auto" w:sz="4" w:space="0"/>
            </w:tcBorders>
            <w:vAlign w:val="center"/>
          </w:tcPr>
          <w:p w14:paraId="5E1E6348">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2.0</w:t>
            </w:r>
          </w:p>
        </w:tc>
        <w:tc>
          <w:tcPr>
            <w:tcW w:w="899" w:type="pct"/>
            <w:tcBorders>
              <w:top w:val="single" w:color="auto" w:sz="4" w:space="0"/>
              <w:left w:val="nil"/>
              <w:bottom w:val="single" w:color="auto" w:sz="4" w:space="0"/>
              <w:right w:val="single" w:color="auto" w:sz="4" w:space="0"/>
            </w:tcBorders>
            <w:vAlign w:val="center"/>
          </w:tcPr>
          <w:p w14:paraId="73126397">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1.10~1.19</w:t>
            </w:r>
          </w:p>
        </w:tc>
        <w:tc>
          <w:tcPr>
            <w:tcW w:w="680" w:type="pct"/>
            <w:tcBorders>
              <w:top w:val="single" w:color="auto" w:sz="4" w:space="0"/>
              <w:left w:val="nil"/>
              <w:bottom w:val="single" w:color="auto" w:sz="4" w:space="0"/>
              <w:right w:val="single" w:color="auto" w:sz="4" w:space="0"/>
            </w:tcBorders>
            <w:vAlign w:val="center"/>
          </w:tcPr>
          <w:p w14:paraId="2BB9FB9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59.5</w:t>
            </w:r>
          </w:p>
        </w:tc>
        <w:tc>
          <w:tcPr>
            <w:tcW w:w="513" w:type="pct"/>
            <w:tcBorders>
              <w:top w:val="single" w:color="auto" w:sz="4" w:space="0"/>
              <w:left w:val="nil"/>
              <w:bottom w:val="single" w:color="auto" w:sz="4" w:space="0"/>
              <w:right w:val="single" w:color="auto" w:sz="4" w:space="0"/>
            </w:tcBorders>
            <w:vAlign w:val="center"/>
          </w:tcPr>
          <w:p w14:paraId="5FE6AD8B">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0</w:t>
            </w:r>
          </w:p>
        </w:tc>
        <w:tc>
          <w:tcPr>
            <w:tcW w:w="446" w:type="pct"/>
            <w:tcBorders>
              <w:top w:val="single" w:color="auto" w:sz="4" w:space="0"/>
              <w:left w:val="nil"/>
              <w:bottom w:val="single" w:color="auto" w:sz="4" w:space="0"/>
              <w:right w:val="single" w:color="auto" w:sz="4" w:space="0"/>
            </w:tcBorders>
            <w:vAlign w:val="center"/>
          </w:tcPr>
          <w:p w14:paraId="69298895">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达标</w:t>
            </w:r>
          </w:p>
        </w:tc>
      </w:tr>
    </w:tbl>
    <w:p w14:paraId="3E91011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由上表可知，监测期间，项目周边各监测点位空气环境中的TSP监测浓度</w:t>
      </w:r>
      <w:r>
        <w:rPr>
          <w:rFonts w:hint="eastAsia" w:ascii="Arial" w:hAnsi="Arial" w:cs="Arial"/>
          <w:bCs/>
          <w:color w:val="000000" w:themeColor="text1"/>
          <w:sz w:val="24"/>
          <w:szCs w:val="24"/>
          <w:lang w:eastAsia="zh-CN"/>
          <w14:textFill>
            <w14:solidFill>
              <w14:schemeClr w14:val="tx1"/>
            </w14:solidFill>
          </w14:textFill>
        </w:rPr>
        <w:t>、</w:t>
      </w:r>
      <w:r>
        <w:rPr>
          <w:rFonts w:hint="eastAsia" w:ascii="Arial" w:hAnsi="Arial" w:cs="Arial"/>
          <w:bCs/>
          <w:color w:val="000000" w:themeColor="text1"/>
          <w:sz w:val="24"/>
          <w:szCs w:val="24"/>
          <w:lang w:val="en-US" w:eastAsia="zh-CN"/>
          <w14:textFill>
            <w14:solidFill>
              <w14:schemeClr w14:val="tx1"/>
            </w14:solidFill>
          </w14:textFill>
        </w:rPr>
        <w:t>非甲烷总烃小时浓度</w:t>
      </w:r>
      <w:r>
        <w:rPr>
          <w:rFonts w:hint="default" w:ascii="Arial" w:hAnsi="Arial" w:eastAsia="宋体" w:cs="Arial"/>
          <w:bCs/>
          <w:color w:val="000000" w:themeColor="text1"/>
          <w:sz w:val="24"/>
          <w:szCs w:val="24"/>
          <w14:textFill>
            <w14:solidFill>
              <w14:schemeClr w14:val="tx1"/>
            </w14:solidFill>
          </w14:textFill>
        </w:rPr>
        <w:t>能达到《环境空气质量标准》（GB 3095—2026）中的二级标准、《大气污染物综合排放标准详解》中的相关标准限值要求。</w:t>
      </w:r>
    </w:p>
    <w:p w14:paraId="77295860">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地表水环境质量现状</w:t>
      </w:r>
    </w:p>
    <w:p w14:paraId="0155470A">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1、地表水环境质量现状评价</w:t>
      </w:r>
    </w:p>
    <w:p w14:paraId="672BE5F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（1）监测断面布置</w:t>
      </w:r>
    </w:p>
    <w:p w14:paraId="2AC90F4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为了解项目附近地表水环境现状质量，本环评引用嘉兴市生态环境局平湖分局提供的《平湖市生态环境监测年鉴（202</w:t>
      </w:r>
      <w:r>
        <w:rPr>
          <w:rFonts w:hint="eastAsia" w:ascii="Arial" w:hAnsi="Arial" w:cs="Arial"/>
          <w:bCs/>
          <w:color w:val="000000" w:themeColor="text1"/>
          <w:sz w:val="24"/>
          <w:szCs w:val="24"/>
          <w:lang w:val="en-US" w:eastAsia="zh-CN"/>
          <w14:textFill>
            <w14:solidFill>
              <w14:schemeClr w14:val="tx1"/>
            </w14:solidFill>
          </w14:textFill>
        </w:rPr>
        <w:t>5</w:t>
      </w:r>
      <w:r>
        <w:rPr>
          <w:rFonts w:hint="default" w:ascii="Arial" w:hAnsi="Arial" w:eastAsia="宋体" w:cs="Arial"/>
          <w:bCs/>
          <w:color w:val="000000" w:themeColor="text1"/>
          <w:sz w:val="24"/>
          <w:szCs w:val="24"/>
          <w14:textFill>
            <w14:solidFill>
              <w14:schemeClr w14:val="tx1"/>
            </w14:solidFill>
          </w14:textFill>
        </w:rPr>
        <w:t>年度）》中周边区域地表水大齐塘断面的地表水水质监测数据（仅选取与本项目相关指标）进行评价。</w:t>
      </w:r>
    </w:p>
    <w:p w14:paraId="41AE810F">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（2）监测及评价结果</w:t>
      </w:r>
    </w:p>
    <w:p w14:paraId="1C734659">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202</w:t>
      </w:r>
      <w:r>
        <w:rPr>
          <w:rFonts w:hint="eastAsia" w:ascii="Arial" w:hAnsi="Arial" w:cs="Arial"/>
          <w:b/>
          <w:bCs/>
          <w:color w:val="000000" w:themeColor="text1"/>
          <w:sz w:val="24"/>
          <w:szCs w:val="24"/>
          <w:lang w:val="en-US" w:eastAsia="zh-CN"/>
          <w14:textFill>
            <w14:solidFill>
              <w14:schemeClr w14:val="tx1"/>
            </w14:solidFill>
          </w14:textFill>
        </w:rPr>
        <w:t>5</w:t>
      </w:r>
      <w:r>
        <w:rPr>
          <w:rFonts w:hint="default" w:ascii="Arial" w:hAnsi="Arial" w:eastAsia="宋体" w:cs="Arial"/>
          <w:b/>
          <w:bCs/>
          <w:color w:val="000000" w:themeColor="text1"/>
          <w:sz w:val="24"/>
          <w:szCs w:val="24"/>
          <w14:textFill>
            <w14:solidFill>
              <w14:schemeClr w14:val="tx1"/>
            </w14:solidFill>
          </w14:textFill>
        </w:rPr>
        <w:t>年度地表水环境质量现状监测结果统计表</w:t>
      </w:r>
    </w:p>
    <w:tbl>
      <w:tblPr>
        <w:tblStyle w:val="26"/>
        <w:tblW w:w="82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545"/>
        <w:gridCol w:w="1145"/>
        <w:gridCol w:w="791"/>
        <w:gridCol w:w="891"/>
        <w:gridCol w:w="877"/>
        <w:gridCol w:w="900"/>
        <w:gridCol w:w="804"/>
        <w:gridCol w:w="764"/>
        <w:gridCol w:w="863"/>
      </w:tblGrid>
      <w:tr w14:paraId="6D2C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3" w:type="dxa"/>
            <w:vAlign w:val="center"/>
          </w:tcPr>
          <w:p w14:paraId="482AF4BF">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14:textFill>
                  <w14:solidFill>
                    <w14:schemeClr w14:val="tx1"/>
                  </w14:solidFill>
                </w14:textFill>
              </w:rPr>
              <w:t>监测断面</w:t>
            </w:r>
          </w:p>
        </w:tc>
        <w:tc>
          <w:tcPr>
            <w:tcW w:w="545" w:type="dxa"/>
            <w:vAlign w:val="center"/>
          </w:tcPr>
          <w:p w14:paraId="4D666AC9">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14:textFill>
                  <w14:solidFill>
                    <w14:schemeClr w14:val="tx1"/>
                  </w14:solidFill>
                </w14:textFill>
              </w:rPr>
              <w:t>年份</w:t>
            </w:r>
          </w:p>
        </w:tc>
        <w:tc>
          <w:tcPr>
            <w:tcW w:w="1145" w:type="dxa"/>
            <w:vAlign w:val="center"/>
          </w:tcPr>
          <w:p w14:paraId="627F6DE0">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14:textFill>
                  <w14:solidFill>
                    <w14:schemeClr w14:val="tx1"/>
                  </w14:solidFill>
                </w14:textFill>
              </w:rPr>
              <w:t>类别</w:t>
            </w:r>
          </w:p>
        </w:tc>
        <w:tc>
          <w:tcPr>
            <w:tcW w:w="791" w:type="dxa"/>
            <w:vAlign w:val="center"/>
          </w:tcPr>
          <w:p w14:paraId="70A55FD4">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bCs/>
                <w:color w:val="000000" w:themeColor="text1"/>
                <w:lang w:val="en-US" w:eastAsia="zh-CN"/>
                <w14:textFill>
                  <w14:solidFill>
                    <w14:schemeClr w14:val="tx1"/>
                  </w14:solidFill>
                </w14:textFill>
              </w:rPr>
            </w:pPr>
            <w:r>
              <w:rPr>
                <w:rFonts w:hint="eastAsia" w:ascii="Arial" w:hAnsi="Arial" w:cs="Arial"/>
                <w:bCs/>
                <w:color w:val="000000" w:themeColor="text1"/>
                <w:lang w:val="en-US" w:eastAsia="zh-CN"/>
                <w14:textFill>
                  <w14:solidFill>
                    <w14:schemeClr w14:val="tx1"/>
                  </w14:solidFill>
                </w14:textFill>
              </w:rPr>
              <w:t>pH值</w:t>
            </w:r>
          </w:p>
        </w:tc>
        <w:tc>
          <w:tcPr>
            <w:tcW w:w="891" w:type="dxa"/>
            <w:vAlign w:val="center"/>
          </w:tcPr>
          <w:p w14:paraId="6FD11EAF">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高锰酸盐指数</w:t>
            </w:r>
          </w:p>
        </w:tc>
        <w:tc>
          <w:tcPr>
            <w:tcW w:w="877" w:type="dxa"/>
            <w:vAlign w:val="center"/>
          </w:tcPr>
          <w:p w14:paraId="655424D3">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bCs/>
                <w:color w:val="000000" w:themeColor="text1"/>
                <w:lang w:val="en-US" w:eastAsia="zh-CN"/>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COD</w:t>
            </w:r>
            <w:r>
              <w:rPr>
                <w:rFonts w:hint="default" w:ascii="Arial" w:hAnsi="Arial" w:eastAsia="宋体" w:cs="Arial"/>
                <w:bCs/>
                <w:color w:val="000000" w:themeColor="text1"/>
                <w:vertAlign w:val="subscript"/>
                <w:lang w:val="en-US" w:eastAsia="zh-CN"/>
                <w14:textFill>
                  <w14:solidFill>
                    <w14:schemeClr w14:val="tx1"/>
                  </w14:solidFill>
                </w14:textFill>
              </w:rPr>
              <w:t>Cr</w:t>
            </w:r>
          </w:p>
        </w:tc>
        <w:tc>
          <w:tcPr>
            <w:tcW w:w="900" w:type="dxa"/>
            <w:vAlign w:val="center"/>
          </w:tcPr>
          <w:p w14:paraId="4B651BA0">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14:textFill>
                  <w14:solidFill>
                    <w14:schemeClr w14:val="tx1"/>
                  </w14:solidFill>
                </w14:textFill>
              </w:rPr>
              <w:t>NH</w:t>
            </w:r>
            <w:r>
              <w:rPr>
                <w:rFonts w:hint="default" w:ascii="Arial" w:hAnsi="Arial" w:eastAsia="宋体" w:cs="Arial"/>
                <w:bCs/>
                <w:color w:val="000000" w:themeColor="text1"/>
                <w:vertAlign w:val="subscript"/>
                <w14:textFill>
                  <w14:solidFill>
                    <w14:schemeClr w14:val="tx1"/>
                  </w14:solidFill>
                </w14:textFill>
              </w:rPr>
              <w:t>3</w:t>
            </w:r>
            <w:r>
              <w:rPr>
                <w:rFonts w:hint="default" w:ascii="Arial" w:hAnsi="Arial" w:eastAsia="宋体" w:cs="Arial"/>
                <w:bCs/>
                <w:color w:val="000000" w:themeColor="text1"/>
                <w14:textFill>
                  <w14:solidFill>
                    <w14:schemeClr w14:val="tx1"/>
                  </w14:solidFill>
                </w14:textFill>
              </w:rPr>
              <w:t>-N</w:t>
            </w:r>
          </w:p>
        </w:tc>
        <w:tc>
          <w:tcPr>
            <w:tcW w:w="804" w:type="dxa"/>
            <w:vAlign w:val="center"/>
          </w:tcPr>
          <w:p w14:paraId="0FDDCFC0">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14:textFill>
                  <w14:solidFill>
                    <w14:schemeClr w14:val="tx1"/>
                  </w14:solidFill>
                </w14:textFill>
              </w:rPr>
              <w:t>TP</w:t>
            </w:r>
          </w:p>
        </w:tc>
        <w:tc>
          <w:tcPr>
            <w:tcW w:w="764" w:type="dxa"/>
            <w:vAlign w:val="center"/>
          </w:tcPr>
          <w:p w14:paraId="50F1DC53">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14:textFill>
                  <w14:solidFill>
                    <w14:schemeClr w14:val="tx1"/>
                  </w14:solidFill>
                </w14:textFill>
              </w:rPr>
              <w:t>BOD</w:t>
            </w:r>
            <w:r>
              <w:rPr>
                <w:rFonts w:hint="default" w:ascii="Arial" w:hAnsi="Arial" w:eastAsia="宋体" w:cs="Arial"/>
                <w:bCs/>
                <w:color w:val="000000" w:themeColor="text1"/>
                <w:vertAlign w:val="subscript"/>
                <w14:textFill>
                  <w14:solidFill>
                    <w14:schemeClr w14:val="tx1"/>
                  </w14:solidFill>
                </w14:textFill>
              </w:rPr>
              <w:t>5</w:t>
            </w:r>
          </w:p>
        </w:tc>
        <w:tc>
          <w:tcPr>
            <w:tcW w:w="863" w:type="dxa"/>
            <w:vAlign w:val="center"/>
          </w:tcPr>
          <w:p w14:paraId="0E678B63">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bCs/>
                <w:color w:val="000000" w:themeColor="text1"/>
                <w:lang w:val="en-US" w:eastAsia="zh-CN"/>
                <w14:textFill>
                  <w14:solidFill>
                    <w14:schemeClr w14:val="tx1"/>
                  </w14:solidFill>
                </w14:textFill>
              </w:rPr>
            </w:pPr>
            <w:r>
              <w:rPr>
                <w:rFonts w:hint="default" w:ascii="Arial" w:hAnsi="Arial" w:eastAsia="宋体" w:cs="Arial"/>
                <w:bCs/>
                <w:color w:val="000000" w:themeColor="text1"/>
                <w:lang w:val="en-US" w:eastAsia="zh-CN"/>
                <w14:textFill>
                  <w14:solidFill>
                    <w14:schemeClr w14:val="tx1"/>
                  </w14:solidFill>
                </w14:textFill>
              </w:rPr>
              <w:t>石油类</w:t>
            </w:r>
          </w:p>
        </w:tc>
      </w:tr>
      <w:tr w14:paraId="53BE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653" w:type="dxa"/>
            <w:vMerge w:val="restart"/>
            <w:vAlign w:val="center"/>
          </w:tcPr>
          <w:p w14:paraId="1B074D0C">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14:textFill>
                  <w14:solidFill>
                    <w14:schemeClr w14:val="tx1"/>
                  </w14:solidFill>
                </w14:textFill>
              </w:rPr>
              <w:t>大齐塘</w:t>
            </w:r>
          </w:p>
        </w:tc>
        <w:tc>
          <w:tcPr>
            <w:tcW w:w="545" w:type="dxa"/>
            <w:vMerge w:val="restart"/>
            <w:vAlign w:val="center"/>
          </w:tcPr>
          <w:p w14:paraId="368A19EC">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bCs/>
                <w:color w:val="000000" w:themeColor="text1"/>
                <w14:textFill>
                  <w14:solidFill>
                    <w14:schemeClr w14:val="tx1"/>
                  </w14:solidFill>
                </w14:textFill>
              </w:rPr>
            </w:pPr>
            <w:r>
              <w:rPr>
                <w:rFonts w:hint="default" w:ascii="Arial" w:hAnsi="Arial" w:eastAsia="宋体" w:cs="Arial"/>
                <w:bCs/>
                <w:color w:val="000000" w:themeColor="text1"/>
                <w14:textFill>
                  <w14:solidFill>
                    <w14:schemeClr w14:val="tx1"/>
                  </w14:solidFill>
                </w14:textFill>
              </w:rPr>
              <w:t>20</w:t>
            </w:r>
            <w:r>
              <w:rPr>
                <w:rFonts w:hint="default" w:ascii="Arial" w:hAnsi="Arial" w:eastAsia="宋体" w:cs="Arial"/>
                <w:bCs/>
                <w:color w:val="000000" w:themeColor="text1"/>
                <w:lang w:val="en-US" w:eastAsia="zh-CN"/>
                <w14:textFill>
                  <w14:solidFill>
                    <w14:schemeClr w14:val="tx1"/>
                  </w14:solidFill>
                </w14:textFill>
              </w:rPr>
              <w:t>2</w:t>
            </w:r>
            <w:r>
              <w:rPr>
                <w:rFonts w:hint="eastAsia" w:ascii="Arial" w:hAnsi="Arial" w:cs="Arial"/>
                <w:bCs/>
                <w:color w:val="000000" w:themeColor="text1"/>
                <w:lang w:val="en-US" w:eastAsia="zh-CN"/>
                <w14:textFill>
                  <w14:solidFill>
                    <w14:schemeClr w14:val="tx1"/>
                  </w14:solidFill>
                </w14:textFill>
              </w:rPr>
              <w:t>5</w:t>
            </w:r>
            <w:r>
              <w:rPr>
                <w:rFonts w:hint="default" w:ascii="Arial" w:hAnsi="Arial" w:eastAsia="宋体" w:cs="Arial"/>
                <w:bCs/>
                <w:color w:val="000000" w:themeColor="text1"/>
                <w14:textFill>
                  <w14:solidFill>
                    <w14:schemeClr w14:val="tx1"/>
                  </w14:solidFill>
                </w14:textFill>
              </w:rPr>
              <w:t>年</w:t>
            </w:r>
          </w:p>
        </w:tc>
        <w:tc>
          <w:tcPr>
            <w:tcW w:w="1145" w:type="dxa"/>
            <w:vAlign w:val="center"/>
          </w:tcPr>
          <w:p w14:paraId="7D45B0A0">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年均值</w:t>
            </w:r>
          </w:p>
        </w:tc>
        <w:tc>
          <w:tcPr>
            <w:tcW w:w="791" w:type="dxa"/>
            <w:vAlign w:val="center"/>
          </w:tcPr>
          <w:p w14:paraId="0EE1808A">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8</w:t>
            </w:r>
          </w:p>
        </w:tc>
        <w:tc>
          <w:tcPr>
            <w:tcW w:w="891" w:type="dxa"/>
            <w:vAlign w:val="center"/>
          </w:tcPr>
          <w:p w14:paraId="1A6D9717">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4.</w:t>
            </w:r>
            <w:r>
              <w:rPr>
                <w:rFonts w:hint="eastAsia" w:ascii="Arial" w:hAnsi="Arial" w:cs="Arial"/>
                <w:color w:val="000000" w:themeColor="text1"/>
                <w:lang w:val="en-US" w:eastAsia="zh-CN"/>
                <w14:textFill>
                  <w14:solidFill>
                    <w14:schemeClr w14:val="tx1"/>
                  </w14:solidFill>
                </w14:textFill>
              </w:rPr>
              <w:t>3</w:t>
            </w:r>
          </w:p>
        </w:tc>
        <w:tc>
          <w:tcPr>
            <w:tcW w:w="877" w:type="dxa"/>
            <w:vAlign w:val="center"/>
          </w:tcPr>
          <w:p w14:paraId="4B8D7B5F">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1</w:t>
            </w:r>
            <w:r>
              <w:rPr>
                <w:rFonts w:hint="eastAsia" w:ascii="Arial" w:hAnsi="Arial" w:cs="Arial"/>
                <w:color w:val="000000" w:themeColor="text1"/>
                <w:lang w:val="en-US" w:eastAsia="zh-CN"/>
                <w14:textFill>
                  <w14:solidFill>
                    <w14:schemeClr w14:val="tx1"/>
                  </w14:solidFill>
                </w14:textFill>
              </w:rPr>
              <w:t>6.4</w:t>
            </w:r>
          </w:p>
        </w:tc>
        <w:tc>
          <w:tcPr>
            <w:tcW w:w="900" w:type="dxa"/>
            <w:vAlign w:val="center"/>
          </w:tcPr>
          <w:p w14:paraId="7A2AE780">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0.</w:t>
            </w:r>
            <w:r>
              <w:rPr>
                <w:rFonts w:hint="eastAsia" w:ascii="Arial" w:hAnsi="Arial" w:cs="Arial"/>
                <w:color w:val="000000" w:themeColor="text1"/>
                <w:lang w:val="en-US" w:eastAsia="zh-CN"/>
                <w14:textFill>
                  <w14:solidFill>
                    <w14:schemeClr w14:val="tx1"/>
                  </w14:solidFill>
                </w14:textFill>
              </w:rPr>
              <w:t>2</w:t>
            </w:r>
            <w:r>
              <w:rPr>
                <w:rFonts w:hint="default" w:ascii="Arial" w:hAnsi="Arial" w:eastAsia="宋体" w:cs="Arial"/>
                <w:color w:val="000000" w:themeColor="text1"/>
                <w:lang w:val="en-US" w:eastAsia="zh-CN"/>
                <w14:textFill>
                  <w14:solidFill>
                    <w14:schemeClr w14:val="tx1"/>
                  </w14:solidFill>
                </w14:textFill>
              </w:rPr>
              <w:t>5</w:t>
            </w:r>
          </w:p>
        </w:tc>
        <w:tc>
          <w:tcPr>
            <w:tcW w:w="804" w:type="dxa"/>
            <w:vAlign w:val="center"/>
          </w:tcPr>
          <w:p w14:paraId="6BEF1DF2">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0.</w:t>
            </w:r>
            <w:r>
              <w:rPr>
                <w:rFonts w:hint="eastAsia" w:ascii="Arial" w:hAnsi="Arial" w:cs="Arial"/>
                <w:color w:val="000000" w:themeColor="text1"/>
                <w:lang w:val="en-US" w:eastAsia="zh-CN"/>
                <w14:textFill>
                  <w14:solidFill>
                    <w14:schemeClr w14:val="tx1"/>
                  </w14:solidFill>
                </w14:textFill>
              </w:rPr>
              <w:t>138</w:t>
            </w:r>
          </w:p>
        </w:tc>
        <w:tc>
          <w:tcPr>
            <w:tcW w:w="764" w:type="dxa"/>
            <w:vAlign w:val="center"/>
          </w:tcPr>
          <w:p w14:paraId="4ACFF9D8">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1.5</w:t>
            </w:r>
          </w:p>
        </w:tc>
        <w:tc>
          <w:tcPr>
            <w:tcW w:w="863" w:type="dxa"/>
            <w:vAlign w:val="center"/>
          </w:tcPr>
          <w:p w14:paraId="4A3E4BDD">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0.0</w:t>
            </w:r>
            <w:r>
              <w:rPr>
                <w:rFonts w:hint="eastAsia" w:ascii="Arial" w:hAnsi="Arial" w:cs="Arial"/>
                <w:color w:val="000000" w:themeColor="text1"/>
                <w:lang w:val="en-US" w:eastAsia="zh-CN"/>
                <w14:textFill>
                  <w14:solidFill>
                    <w14:schemeClr w14:val="tx1"/>
                  </w14:solidFill>
                </w14:textFill>
              </w:rPr>
              <w:t>2</w:t>
            </w:r>
          </w:p>
        </w:tc>
      </w:tr>
      <w:tr w14:paraId="37AE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653" w:type="dxa"/>
            <w:vMerge w:val="continue"/>
            <w:vAlign w:val="center"/>
          </w:tcPr>
          <w:p w14:paraId="0FE841FF">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p>
        </w:tc>
        <w:tc>
          <w:tcPr>
            <w:tcW w:w="545" w:type="dxa"/>
            <w:vMerge w:val="continue"/>
            <w:vAlign w:val="center"/>
          </w:tcPr>
          <w:p w14:paraId="5B1EAA57">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p>
        </w:tc>
        <w:tc>
          <w:tcPr>
            <w:tcW w:w="1145" w:type="dxa"/>
            <w:vAlign w:val="center"/>
          </w:tcPr>
          <w:p w14:paraId="1B2FF3F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eastAsia" w:ascii="Arial" w:hAnsi="Arial" w:cs="Arial"/>
                <w:color w:val="000000" w:themeColor="text1"/>
                <w:lang w:eastAsia="zh-CN"/>
                <w14:textFill>
                  <w14:solidFill>
                    <w14:schemeClr w14:val="tx1"/>
                  </w14:solidFill>
                </w14:textFill>
              </w:rPr>
              <w:t>Ⅲ类</w:t>
            </w:r>
            <w:r>
              <w:rPr>
                <w:rFonts w:hint="default" w:ascii="Arial" w:hAnsi="Arial" w:eastAsia="宋体" w:cs="Arial"/>
                <w:color w:val="000000" w:themeColor="text1"/>
                <w14:textFill>
                  <w14:solidFill>
                    <w14:schemeClr w14:val="tx1"/>
                  </w14:solidFill>
                </w14:textFill>
              </w:rPr>
              <w:t>标准</w:t>
            </w:r>
          </w:p>
        </w:tc>
        <w:tc>
          <w:tcPr>
            <w:tcW w:w="791" w:type="dxa"/>
            <w:vAlign w:val="center"/>
          </w:tcPr>
          <w:p w14:paraId="080FDC40">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6~9</w:t>
            </w:r>
          </w:p>
        </w:tc>
        <w:tc>
          <w:tcPr>
            <w:tcW w:w="891" w:type="dxa"/>
            <w:vAlign w:val="center"/>
          </w:tcPr>
          <w:p w14:paraId="439EF483">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≤6</w:t>
            </w:r>
          </w:p>
        </w:tc>
        <w:tc>
          <w:tcPr>
            <w:tcW w:w="877" w:type="dxa"/>
            <w:vAlign w:val="center"/>
          </w:tcPr>
          <w:p w14:paraId="69B206D3">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w:t>
            </w:r>
            <w:r>
              <w:rPr>
                <w:rFonts w:hint="default" w:ascii="Arial" w:hAnsi="Arial" w:eastAsia="宋体" w:cs="Arial"/>
                <w:color w:val="000000" w:themeColor="text1"/>
                <w:lang w:val="en-US" w:eastAsia="zh-CN"/>
                <w14:textFill>
                  <w14:solidFill>
                    <w14:schemeClr w14:val="tx1"/>
                  </w14:solidFill>
                </w14:textFill>
              </w:rPr>
              <w:t>20</w:t>
            </w:r>
          </w:p>
        </w:tc>
        <w:tc>
          <w:tcPr>
            <w:tcW w:w="900" w:type="dxa"/>
            <w:vAlign w:val="center"/>
          </w:tcPr>
          <w:p w14:paraId="174D5EC3">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≤1.0</w:t>
            </w:r>
          </w:p>
        </w:tc>
        <w:tc>
          <w:tcPr>
            <w:tcW w:w="804" w:type="dxa"/>
            <w:vAlign w:val="center"/>
          </w:tcPr>
          <w:p w14:paraId="5EE9C2CB">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≤0.2</w:t>
            </w:r>
          </w:p>
        </w:tc>
        <w:tc>
          <w:tcPr>
            <w:tcW w:w="764" w:type="dxa"/>
            <w:vAlign w:val="center"/>
          </w:tcPr>
          <w:p w14:paraId="060CCB2C">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≤4</w:t>
            </w:r>
          </w:p>
        </w:tc>
        <w:tc>
          <w:tcPr>
            <w:tcW w:w="863" w:type="dxa"/>
            <w:vAlign w:val="center"/>
          </w:tcPr>
          <w:p w14:paraId="5AFFD84B">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≤0.</w:t>
            </w:r>
            <w:r>
              <w:rPr>
                <w:rFonts w:hint="default" w:ascii="Arial" w:hAnsi="Arial" w:eastAsia="宋体" w:cs="Arial"/>
                <w:color w:val="000000" w:themeColor="text1"/>
                <w:lang w:val="en-US" w:eastAsia="zh-CN"/>
                <w14:textFill>
                  <w14:solidFill>
                    <w14:schemeClr w14:val="tx1"/>
                  </w14:solidFill>
                </w14:textFill>
              </w:rPr>
              <w:t>05</w:t>
            </w:r>
          </w:p>
        </w:tc>
      </w:tr>
      <w:tr w14:paraId="2719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653" w:type="dxa"/>
            <w:vMerge w:val="continue"/>
            <w:vAlign w:val="center"/>
          </w:tcPr>
          <w:p w14:paraId="3DF9FB07">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p>
        </w:tc>
        <w:tc>
          <w:tcPr>
            <w:tcW w:w="545" w:type="dxa"/>
            <w:vMerge w:val="continue"/>
            <w:vAlign w:val="center"/>
          </w:tcPr>
          <w:p w14:paraId="478FC4D5">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p>
        </w:tc>
        <w:tc>
          <w:tcPr>
            <w:tcW w:w="1145" w:type="dxa"/>
            <w:vAlign w:val="center"/>
          </w:tcPr>
          <w:p w14:paraId="2DDEB1A3">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达标情况</w:t>
            </w:r>
          </w:p>
        </w:tc>
        <w:tc>
          <w:tcPr>
            <w:tcW w:w="791" w:type="dxa"/>
            <w:vAlign w:val="center"/>
          </w:tcPr>
          <w:p w14:paraId="65FEE332">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达标</w:t>
            </w:r>
          </w:p>
        </w:tc>
        <w:tc>
          <w:tcPr>
            <w:tcW w:w="891" w:type="dxa"/>
            <w:vAlign w:val="center"/>
          </w:tcPr>
          <w:p w14:paraId="0D580A2E">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达标</w:t>
            </w:r>
          </w:p>
        </w:tc>
        <w:tc>
          <w:tcPr>
            <w:tcW w:w="877" w:type="dxa"/>
            <w:vAlign w:val="center"/>
          </w:tcPr>
          <w:p w14:paraId="6CDB4E08">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达标</w:t>
            </w:r>
          </w:p>
        </w:tc>
        <w:tc>
          <w:tcPr>
            <w:tcW w:w="900" w:type="dxa"/>
            <w:vAlign w:val="center"/>
          </w:tcPr>
          <w:p w14:paraId="732BD219">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达标</w:t>
            </w:r>
          </w:p>
        </w:tc>
        <w:tc>
          <w:tcPr>
            <w:tcW w:w="804" w:type="dxa"/>
            <w:vAlign w:val="center"/>
          </w:tcPr>
          <w:p w14:paraId="11CACE54">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达标</w:t>
            </w:r>
          </w:p>
        </w:tc>
        <w:tc>
          <w:tcPr>
            <w:tcW w:w="764" w:type="dxa"/>
            <w:vAlign w:val="center"/>
          </w:tcPr>
          <w:p w14:paraId="56D7A258">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达标</w:t>
            </w:r>
          </w:p>
        </w:tc>
        <w:tc>
          <w:tcPr>
            <w:tcW w:w="863" w:type="dxa"/>
            <w:vAlign w:val="center"/>
          </w:tcPr>
          <w:p w14:paraId="762A76C8">
            <w:pPr>
              <w:keepNext w:val="0"/>
              <w:keepLines w:val="0"/>
              <w:pageBreakBefore w:val="0"/>
              <w:widowControl/>
              <w:suppressLineNumbers w:val="0"/>
              <w:kinsoku/>
              <w:wordWrap/>
              <w:overflowPunct/>
              <w:bidi w:val="0"/>
              <w:snapToGrid w:val="0"/>
              <w:spacing w:before="0" w:beforeAutospacing="0" w:after="0" w:afterAutospacing="0"/>
              <w:ind w:left="0" w:right="0"/>
              <w:contextualSpacing/>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达标</w:t>
            </w:r>
          </w:p>
        </w:tc>
      </w:tr>
    </w:tbl>
    <w:p w14:paraId="19EB4E8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由上表可见，项目附近地表水体各项指标均可以达到《地表水环境质量标准》（GB3838-2002）中的Ⅲ类水功能区标准要求，地表水质现状良好。</w:t>
      </w:r>
    </w:p>
    <w:p w14:paraId="2A7E8FAF">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2、污水处理厂受纳水体环境质量现状</w:t>
      </w:r>
    </w:p>
    <w:p w14:paraId="33B1392C">
      <w:pPr>
        <w:keepNext w:val="0"/>
        <w:keepLines w:val="0"/>
        <w:pageBreakBefore w:val="0"/>
        <w:widowControl/>
        <w:suppressLineNumbers w:val="0"/>
        <w:kinsoku/>
        <w:wordWrap/>
        <w:overflowPunct/>
        <w:topLinePunct w:val="0"/>
        <w:autoSpaceDE/>
        <w:autoSpaceDN/>
        <w:bidi w:val="0"/>
        <w:adjustRightInd/>
        <w:snapToGrid w:val="0"/>
        <w:spacing w:line="360" w:lineRule="auto"/>
        <w:ind w:left="105" w:leftChars="50" w:right="105" w:rightChars="50" w:firstLine="480" w:firstLineChars="200"/>
        <w:jc w:val="left"/>
        <w:textAlignment w:val="auto"/>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kern w:val="2"/>
          <w:sz w:val="24"/>
          <w:szCs w:val="24"/>
          <w:highlight w:val="none"/>
          <w:lang w:val="en-US" w:eastAsia="zh-CN" w:bidi="ar-SA"/>
          <w14:textFill>
            <w14:solidFill>
              <w14:schemeClr w14:val="tx1"/>
            </w14:solidFill>
          </w14:textFill>
        </w:rPr>
        <w:t>生产废水经厂区污水处理站处理达标后接入开发区污水管网，最终送嘉兴市联合污水处理厂集中处理</w:t>
      </w:r>
      <w:r>
        <w:rPr>
          <w:rFonts w:hint="default" w:ascii="Arial" w:hAnsi="Arial" w:eastAsia="宋体" w:cs="Arial"/>
          <w:bCs/>
          <w:color w:val="000000" w:themeColor="text1"/>
          <w:sz w:val="24"/>
          <w:szCs w:val="24"/>
          <w:highlight w:val="none"/>
          <w14:textFill>
            <w14:solidFill>
              <w14:schemeClr w14:val="tx1"/>
            </w14:solidFill>
          </w14:textFill>
        </w:rPr>
        <w:t>最终纳污水体为杭州湾。</w:t>
      </w:r>
      <w:r>
        <w:rPr>
          <w:rFonts w:hint="default" w:ascii="Arial" w:hAnsi="Arial" w:eastAsia="宋体" w:cs="Arial"/>
          <w:bCs/>
          <w:color w:val="000000" w:themeColor="text1"/>
          <w:sz w:val="24"/>
          <w:szCs w:val="24"/>
          <w14:textFill>
            <w14:solidFill>
              <w14:schemeClr w14:val="tx1"/>
            </w14:solidFill>
          </w14:textFill>
        </w:rPr>
        <w:t>根据嘉兴市生态环境局平湖分局发布的《平湖市生态环境监测年鉴（202</w:t>
      </w:r>
      <w:r>
        <w:rPr>
          <w:rFonts w:hint="eastAsia" w:ascii="Arial" w:hAnsi="Arial" w:cs="Arial"/>
          <w:bCs/>
          <w:color w:val="000000" w:themeColor="text1"/>
          <w:sz w:val="24"/>
          <w:szCs w:val="24"/>
          <w:lang w:val="en-US" w:eastAsia="zh-CN"/>
          <w14:textFill>
            <w14:solidFill>
              <w14:schemeClr w14:val="tx1"/>
            </w14:solidFill>
          </w14:textFill>
        </w:rPr>
        <w:t>5</w:t>
      </w:r>
      <w:r>
        <w:rPr>
          <w:rFonts w:hint="default" w:ascii="Arial" w:hAnsi="Arial" w:eastAsia="宋体" w:cs="Arial"/>
          <w:bCs/>
          <w:color w:val="000000" w:themeColor="text1"/>
          <w:sz w:val="24"/>
          <w:szCs w:val="24"/>
          <w14:textFill>
            <w14:solidFill>
              <w14:schemeClr w14:val="tx1"/>
            </w14:solidFill>
          </w14:textFill>
        </w:rPr>
        <w:t>年度）》，平湖市两个近岸海域监测断面水质情况如下：</w:t>
      </w:r>
    </w:p>
    <w:p w14:paraId="2C187038">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lang w:val="en-US" w:eastAsia="zh-CN"/>
          <w14:textFill>
            <w14:solidFill>
              <w14:schemeClr w14:val="tx1"/>
            </w14:solidFill>
          </w14:textFill>
        </w:rPr>
        <w:t>平湖</w:t>
      </w:r>
      <w:r>
        <w:rPr>
          <w:rFonts w:hint="default" w:ascii="Arial" w:hAnsi="Arial" w:eastAsia="宋体" w:cs="Arial"/>
          <w:bCs/>
          <w:color w:val="000000" w:themeColor="text1"/>
          <w:sz w:val="24"/>
          <w:szCs w:val="24"/>
          <w14:textFill>
            <w14:solidFill>
              <w14:schemeClr w14:val="tx1"/>
            </w14:solidFill>
          </w14:textFill>
        </w:rPr>
        <w:t>市设两个近岸海域监测断面，分别为009号断面和01</w:t>
      </w:r>
      <w:r>
        <w:rPr>
          <w:rFonts w:hint="default" w:ascii="Arial" w:hAnsi="Arial" w:eastAsia="宋体" w:cs="Arial"/>
          <w:bCs/>
          <w:color w:val="000000" w:themeColor="text1"/>
          <w:sz w:val="24"/>
          <w:szCs w:val="24"/>
          <w:lang w:val="en-US" w:eastAsia="zh-CN"/>
          <w14:textFill>
            <w14:solidFill>
              <w14:schemeClr w14:val="tx1"/>
            </w14:solidFill>
          </w14:textFill>
        </w:rPr>
        <w:t>3</w:t>
      </w:r>
      <w:r>
        <w:rPr>
          <w:rFonts w:hint="default" w:ascii="Arial" w:hAnsi="Arial" w:eastAsia="宋体" w:cs="Arial"/>
          <w:bCs/>
          <w:color w:val="000000" w:themeColor="text1"/>
          <w:sz w:val="24"/>
          <w:szCs w:val="24"/>
          <w14:textFill>
            <w14:solidFill>
              <w14:schemeClr w14:val="tx1"/>
            </w14:solidFill>
          </w14:textFill>
        </w:rPr>
        <w:t>号断面。009号断面（121.2282°E，30.651°N）所在海域属于独山四类功能区，执行《海水水质标准》（GB3097-1997）第四类标准</w:t>
      </w: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013号断面（121.1524°E，30.5832°N）所在海域属于九龙山三类功能区，执行《海水水质标准》（GB3097-1997）第三类标准。</w:t>
      </w:r>
    </w:p>
    <w:p w14:paraId="2FFE7DA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lang w:val="en-US" w:eastAsia="zh-CN"/>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202</w:t>
      </w:r>
      <w:r>
        <w:rPr>
          <w:rFonts w:hint="eastAsia" w:ascii="Arial" w:hAnsi="Arial" w:cs="Arial"/>
          <w:bCs/>
          <w:color w:val="000000" w:themeColor="text1"/>
          <w:sz w:val="24"/>
          <w:szCs w:val="24"/>
          <w:lang w:val="en-US" w:eastAsia="zh-CN"/>
          <w14:textFill>
            <w14:solidFill>
              <w14:schemeClr w14:val="tx1"/>
            </w14:solidFill>
          </w14:textFill>
        </w:rPr>
        <w:t>5</w:t>
      </w:r>
      <w:r>
        <w:rPr>
          <w:rFonts w:hint="default" w:ascii="Arial" w:hAnsi="Arial" w:eastAsia="宋体" w:cs="Arial"/>
          <w:bCs/>
          <w:color w:val="000000" w:themeColor="text1"/>
          <w:sz w:val="24"/>
          <w:szCs w:val="24"/>
          <w:lang w:val="en-US" w:eastAsia="zh-CN"/>
          <w14:textFill>
            <w14:solidFill>
              <w14:schemeClr w14:val="tx1"/>
            </w14:solidFill>
          </w14:textFill>
        </w:rPr>
        <w:t>年</w:t>
      </w:r>
      <w:r>
        <w:rPr>
          <w:rFonts w:hint="eastAsia" w:ascii="Arial" w:hAnsi="Arial" w:cs="Arial"/>
          <w:bCs/>
          <w:color w:val="000000" w:themeColor="text1"/>
          <w:sz w:val="24"/>
          <w:szCs w:val="24"/>
          <w:lang w:val="en-US" w:eastAsia="zh-CN"/>
          <w14:textFill>
            <w14:solidFill>
              <w14:schemeClr w14:val="tx1"/>
            </w14:solidFill>
          </w14:textFill>
        </w:rPr>
        <w:t>平湖市</w:t>
      </w:r>
      <w:r>
        <w:rPr>
          <w:rFonts w:hint="default" w:ascii="Arial" w:hAnsi="Arial" w:eastAsia="宋体" w:cs="Arial"/>
          <w:bCs/>
          <w:color w:val="000000" w:themeColor="text1"/>
          <w:sz w:val="24"/>
          <w:szCs w:val="24"/>
          <w14:textFill>
            <w14:solidFill>
              <w14:schemeClr w14:val="tx1"/>
            </w14:solidFill>
          </w14:textFill>
        </w:rPr>
        <w:t>两个近岸海域监测断面水质均为劣Ⅳ类，均未达到所在海域功能区要求。</w:t>
      </w:r>
      <w:r>
        <w:rPr>
          <w:rFonts w:hint="default" w:ascii="Arial" w:hAnsi="Arial" w:eastAsia="宋体" w:cs="Arial"/>
          <w:bCs/>
          <w:color w:val="000000" w:themeColor="text1"/>
          <w:sz w:val="24"/>
          <w:szCs w:val="24"/>
          <w:lang w:val="en-US" w:eastAsia="zh-CN"/>
          <w14:textFill>
            <w14:solidFill>
              <w14:schemeClr w14:val="tx1"/>
            </w14:solidFill>
          </w14:textFill>
        </w:rPr>
        <w:t>两个断面定类指标均为无机氮，其中</w:t>
      </w:r>
      <w:r>
        <w:rPr>
          <w:rFonts w:hint="default" w:ascii="Arial" w:hAnsi="Arial" w:eastAsia="宋体" w:cs="Arial"/>
          <w:bCs/>
          <w:color w:val="000000" w:themeColor="text1"/>
          <w:sz w:val="24"/>
          <w:szCs w:val="24"/>
          <w14:textFill>
            <w14:solidFill>
              <w14:schemeClr w14:val="tx1"/>
            </w14:solidFill>
          </w14:textFill>
        </w:rPr>
        <w:t>009号断面无机氮平均浓度为</w:t>
      </w:r>
      <w:r>
        <w:rPr>
          <w:rFonts w:hint="eastAsia" w:ascii="Arial" w:hAnsi="Arial" w:cs="Arial"/>
          <w:bCs/>
          <w:color w:val="000000" w:themeColor="text1"/>
          <w:sz w:val="24"/>
          <w:szCs w:val="24"/>
          <w:lang w:val="en-US" w:eastAsia="zh-CN"/>
          <w14:textFill>
            <w14:solidFill>
              <w14:schemeClr w14:val="tx1"/>
            </w14:solidFill>
          </w14:textFill>
        </w:rPr>
        <w:t>1.175</w:t>
      </w:r>
      <w:r>
        <w:rPr>
          <w:rFonts w:hint="default" w:ascii="Arial" w:hAnsi="Arial" w:eastAsia="宋体" w:cs="Arial"/>
          <w:bCs/>
          <w:color w:val="000000" w:themeColor="text1"/>
          <w:sz w:val="24"/>
          <w:szCs w:val="24"/>
          <w14:textFill>
            <w14:solidFill>
              <w14:schemeClr w14:val="tx1"/>
            </w14:solidFill>
          </w14:textFill>
        </w:rPr>
        <w:t>mg/L，</w:t>
      </w:r>
      <w:r>
        <w:rPr>
          <w:rFonts w:hint="default" w:ascii="Arial" w:hAnsi="Arial" w:eastAsia="宋体" w:cs="Arial"/>
          <w:bCs/>
          <w:color w:val="000000" w:themeColor="text1"/>
          <w:sz w:val="24"/>
          <w:szCs w:val="24"/>
          <w:lang w:val="en-US" w:eastAsia="zh-CN"/>
          <w14:textFill>
            <w14:solidFill>
              <w14:schemeClr w14:val="tx1"/>
            </w14:solidFill>
          </w14:textFill>
        </w:rPr>
        <w:t>同</w:t>
      </w:r>
      <w:r>
        <w:rPr>
          <w:rFonts w:hint="default" w:ascii="Arial" w:hAnsi="Arial" w:eastAsia="宋体" w:cs="Arial"/>
          <w:bCs/>
          <w:color w:val="000000" w:themeColor="text1"/>
          <w:sz w:val="24"/>
          <w:szCs w:val="24"/>
          <w14:textFill>
            <w14:solidFill>
              <w14:schemeClr w14:val="tx1"/>
            </w14:solidFill>
          </w14:textFill>
        </w:rPr>
        <w:t>比上年</w:t>
      </w:r>
      <w:r>
        <w:rPr>
          <w:rFonts w:hint="eastAsia" w:ascii="Arial" w:hAnsi="Arial" w:cs="Arial"/>
          <w:bCs/>
          <w:color w:val="000000" w:themeColor="text1"/>
          <w:sz w:val="24"/>
          <w:szCs w:val="24"/>
          <w:lang w:val="en-US" w:eastAsia="zh-CN"/>
          <w14:textFill>
            <w14:solidFill>
              <w14:schemeClr w14:val="tx1"/>
            </w14:solidFill>
          </w14:textFill>
        </w:rPr>
        <w:t>上升18.6</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013号断面无机氮平均浓度为</w:t>
      </w:r>
      <w:r>
        <w:rPr>
          <w:rFonts w:hint="eastAsia" w:ascii="Arial" w:hAnsi="Arial" w:cs="Arial"/>
          <w:bCs/>
          <w:color w:val="000000" w:themeColor="text1"/>
          <w:sz w:val="24"/>
          <w:szCs w:val="24"/>
          <w:lang w:val="en-US" w:eastAsia="zh-CN"/>
          <w14:textFill>
            <w14:solidFill>
              <w14:schemeClr w14:val="tx1"/>
            </w14:solidFill>
          </w14:textFill>
        </w:rPr>
        <w:t>1.285</w:t>
      </w:r>
      <w:r>
        <w:rPr>
          <w:rFonts w:hint="default" w:ascii="Arial" w:hAnsi="Arial" w:eastAsia="宋体" w:cs="Arial"/>
          <w:bCs/>
          <w:color w:val="000000" w:themeColor="text1"/>
          <w:sz w:val="24"/>
          <w:szCs w:val="24"/>
          <w14:textFill>
            <w14:solidFill>
              <w14:schemeClr w14:val="tx1"/>
            </w14:solidFill>
          </w14:textFill>
        </w:rPr>
        <w:t>mg/L，</w:t>
      </w:r>
      <w:r>
        <w:rPr>
          <w:rFonts w:hint="default" w:ascii="Arial" w:hAnsi="Arial" w:eastAsia="宋体" w:cs="Arial"/>
          <w:bCs/>
          <w:color w:val="000000" w:themeColor="text1"/>
          <w:sz w:val="24"/>
          <w:szCs w:val="24"/>
          <w:lang w:val="en-US" w:eastAsia="zh-CN"/>
          <w14:textFill>
            <w14:solidFill>
              <w14:schemeClr w14:val="tx1"/>
            </w14:solidFill>
          </w14:textFill>
        </w:rPr>
        <w:t>同</w:t>
      </w:r>
      <w:r>
        <w:rPr>
          <w:rFonts w:hint="default" w:ascii="Arial" w:hAnsi="Arial" w:eastAsia="宋体" w:cs="Arial"/>
          <w:bCs/>
          <w:color w:val="000000" w:themeColor="text1"/>
          <w:sz w:val="24"/>
          <w:szCs w:val="24"/>
          <w14:textFill>
            <w14:solidFill>
              <w14:schemeClr w14:val="tx1"/>
            </w14:solidFill>
          </w14:textFill>
        </w:rPr>
        <w:t>比上年</w:t>
      </w:r>
      <w:r>
        <w:rPr>
          <w:rFonts w:hint="eastAsia" w:ascii="Arial" w:hAnsi="Arial" w:cs="Arial"/>
          <w:bCs/>
          <w:color w:val="000000" w:themeColor="text1"/>
          <w:sz w:val="24"/>
          <w:szCs w:val="24"/>
          <w:lang w:val="en-US" w:eastAsia="zh-CN"/>
          <w14:textFill>
            <w14:solidFill>
              <w14:schemeClr w14:val="tx1"/>
            </w14:solidFill>
          </w14:textFill>
        </w:rPr>
        <w:t>上升141.5</w:t>
      </w:r>
      <w:r>
        <w:rPr>
          <w:rFonts w:hint="default" w:ascii="Arial" w:hAnsi="Arial" w:eastAsia="宋体" w:cs="Arial"/>
          <w:bCs/>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从水质类别看，009号断面、013号断面活性磷酸盐指</w:t>
      </w:r>
      <w:r>
        <w:rPr>
          <w:rFonts w:ascii="宋体" w:hAnsi="宋体" w:eastAsia="宋体" w:cs="宋体"/>
          <w:sz w:val="24"/>
          <w:szCs w:val="24"/>
        </w:rPr>
        <w:t>标分别从第一类、第一类恶化至第二类、第四类；化学需氧量指标分别从第一类、第一类恶化至第三类、第四类，其他指标均无变化。</w:t>
      </w:r>
    </w:p>
    <w:p w14:paraId="209E0C05">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声环境质量现状</w:t>
      </w:r>
    </w:p>
    <w:p w14:paraId="5A0F70E6">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highlight w:val="none"/>
          <w14:textFill>
            <w14:solidFill>
              <w14:schemeClr w14:val="tx1"/>
            </w14:solidFill>
          </w14:textFill>
        </w:rPr>
      </w:pPr>
      <w:r>
        <w:rPr>
          <w:rFonts w:hint="default" w:ascii="Arial" w:hAnsi="Arial" w:eastAsia="宋体" w:cs="Arial"/>
          <w:color w:val="000000" w:themeColor="text1"/>
          <w:sz w:val="24"/>
          <w:szCs w:val="24"/>
          <w:highlight w:val="none"/>
          <w14:textFill>
            <w14:solidFill>
              <w14:schemeClr w14:val="tx1"/>
            </w14:solidFill>
          </w14:textFill>
        </w:rPr>
        <w:t>本项目厂界外50m范围内无声环境保护目标。根据《建设项目环境影响报告表编制技术指南（污染影响类）》（试行）要求，本评价不开展声环境质量监测。</w:t>
      </w:r>
    </w:p>
    <w:p w14:paraId="2F3EA34C">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生态环境质量现状</w:t>
      </w:r>
    </w:p>
    <w:p w14:paraId="7C3F3B4F">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本项目利用拟利用</w:t>
      </w:r>
      <w:r>
        <w:rPr>
          <w:rFonts w:hint="default" w:ascii="Arial" w:hAnsi="Arial" w:eastAsia="宋体" w:cs="Arial"/>
          <w:color w:val="000000" w:themeColor="text1"/>
          <w:sz w:val="24"/>
          <w:szCs w:val="24"/>
          <w:lang w:val="en-US" w:eastAsia="zh-CN"/>
          <w14:textFill>
            <w14:solidFill>
              <w14:schemeClr w14:val="tx1"/>
            </w14:solidFill>
          </w14:textFill>
        </w:rPr>
        <w:t>企业</w:t>
      </w:r>
      <w:r>
        <w:rPr>
          <w:rFonts w:hint="default" w:ascii="Arial" w:hAnsi="Arial" w:eastAsia="宋体" w:cs="Arial"/>
          <w:color w:val="000000" w:themeColor="text1"/>
          <w:sz w:val="24"/>
          <w:szCs w:val="24"/>
          <w14:textFill>
            <w14:solidFill>
              <w14:schemeClr w14:val="tx1"/>
            </w14:solidFill>
          </w14:textFill>
        </w:rPr>
        <w:t>三层生产车间的闲置部分区域和四层生产车间的闲置部分区域实施，项目拟建地不涉及生态环境保护目标。根据《建设项目环境影响报告表编制技术指南（污染影响类）》（试行）要求，本评价不开展生态现状调查。</w:t>
      </w:r>
    </w:p>
    <w:p w14:paraId="0B05C80C">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地下水、土壤环境质量现状</w:t>
      </w:r>
    </w:p>
    <w:p w14:paraId="58F55680">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本项目将按要求设置专门的危废暂存场所并做好防腐防渗，生产过程不涉及重金属和持久性有机污染物。在正常工况企业设置有效的分区防控措施的前提下，不存在土壤、地下水污染途径。根据《建设项目环境影响报告表编制技术指南（污染影响类）》，原则上无需开展土壤、地下水现状调查。</w:t>
      </w:r>
    </w:p>
    <w:p w14:paraId="57A35699">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电磁辐射现状</w:t>
      </w:r>
    </w:p>
    <w:p w14:paraId="7A1165B8">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本项目不涉及新建或改建、扩建广播电台、差转台、电视塔台、卫星地球上行站、雷达等电磁辐射类项目，因此，无需进行电磁辐射现状监测与评价。</w:t>
      </w:r>
    </w:p>
    <w:p w14:paraId="4DE1230F">
      <w:pPr>
        <w:pStyle w:val="50"/>
        <w:keepNext w:val="0"/>
        <w:keepLines w:val="0"/>
        <w:pageBreakBefore w:val="0"/>
        <w:kinsoku/>
        <w:wordWrap/>
        <w:overflowPunct/>
        <w:bidi w:val="0"/>
        <w:snapToGrid w:val="0"/>
        <w:ind w:left="105" w:leftChars="50" w:right="105" w:rightChars="50" w:firstLine="482"/>
        <w:rPr>
          <w:rFonts w:hint="default" w:ascii="Arial" w:hAnsi="Arial" w:eastAsia="宋体" w:cs="Arial"/>
          <w:b/>
          <w:bCs/>
          <w:color w:val="000000" w:themeColor="text1"/>
          <w:sz w:val="24"/>
          <w:szCs w:val="24"/>
          <w14:textFill>
            <w14:solidFill>
              <w14:schemeClr w14:val="tx1"/>
            </w14:solidFill>
          </w14:textFill>
        </w:rPr>
        <w:sectPr>
          <w:headerReference r:id="rId16"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cols w:space="720" w:num="1"/>
          <w:docGrid w:type="lines" w:linePitch="340" w:charSpace="0"/>
        </w:sectPr>
      </w:pPr>
    </w:p>
    <w:p w14:paraId="6B516DEC">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4"/>
          <w:szCs w:val="24"/>
          <w14:textFill>
            <w14:solidFill>
              <w14:schemeClr w14:val="tx1"/>
            </w14:solidFill>
          </w14:textFill>
        </w:rPr>
      </w:pPr>
      <w:bookmarkStart w:id="43" w:name="_Toc9016"/>
      <w:bookmarkStart w:id="44" w:name="_Toc10141"/>
      <w:bookmarkStart w:id="45" w:name="_Toc6260"/>
      <w:r>
        <w:rPr>
          <w:rFonts w:hint="default" w:ascii="Arial" w:hAnsi="Arial" w:eastAsia="宋体" w:cs="Arial"/>
          <w:b/>
          <w:bCs/>
          <w:color w:val="000000" w:themeColor="text1"/>
          <w:sz w:val="24"/>
          <w:szCs w:val="24"/>
          <w14:textFill>
            <w14:solidFill>
              <w14:schemeClr w14:val="tx1"/>
            </w14:solidFill>
          </w14:textFill>
        </w:rPr>
        <w:t>环境保护目标</w:t>
      </w:r>
      <w:bookmarkEnd w:id="43"/>
      <w:bookmarkEnd w:id="44"/>
      <w:bookmarkEnd w:id="45"/>
    </w:p>
    <w:p w14:paraId="4910157C">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大气环境保护目标</w:t>
      </w:r>
    </w:p>
    <w:p w14:paraId="6B8D9E60">
      <w:pPr>
        <w:pStyle w:val="50"/>
        <w:keepNext w:val="0"/>
        <w:keepLines w:val="0"/>
        <w:pageBreakBefore w:val="0"/>
        <w:kinsoku/>
        <w:wordWrap/>
        <w:overflowPunct/>
        <w:bidi w:val="0"/>
        <w:snapToGrid w:val="0"/>
        <w:spacing w:line="360" w:lineRule="auto"/>
        <w:ind w:right="105" w:rightChars="50"/>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据调查，厂界外</w:t>
      </w:r>
      <w:r>
        <w:rPr>
          <w:rFonts w:hint="default" w:ascii="Arial" w:hAnsi="Arial" w:eastAsia="宋体" w:cs="Arial"/>
          <w:color w:val="000000" w:themeColor="text1"/>
          <w:sz w:val="24"/>
          <w:szCs w:val="24"/>
          <w14:textFill>
            <w14:solidFill>
              <w14:schemeClr w14:val="tx1"/>
            </w14:solidFill>
          </w14:textFill>
        </w:rPr>
        <w:t>500m范围内</w:t>
      </w:r>
      <w:r>
        <w:rPr>
          <w:rFonts w:hint="default" w:ascii="Arial" w:hAnsi="Arial" w:eastAsia="宋体" w:cs="Arial"/>
          <w:color w:val="000000" w:themeColor="text1"/>
          <w:sz w:val="24"/>
          <w:szCs w:val="24"/>
          <w:lang w:val="en-US" w:eastAsia="zh-CN"/>
          <w14:textFill>
            <w14:solidFill>
              <w14:schemeClr w14:val="tx1"/>
            </w14:solidFill>
          </w14:textFill>
        </w:rPr>
        <w:t>主要</w:t>
      </w:r>
      <w:r>
        <w:rPr>
          <w:rFonts w:hint="default" w:ascii="Arial" w:hAnsi="Arial" w:eastAsia="宋体" w:cs="Arial"/>
          <w:color w:val="000000" w:themeColor="text1"/>
          <w:sz w:val="24"/>
          <w:szCs w:val="24"/>
          <w14:textFill>
            <w14:solidFill>
              <w14:schemeClr w14:val="tx1"/>
            </w14:solidFill>
          </w14:textFill>
        </w:rPr>
        <w:t>大气环境保护目标</w:t>
      </w:r>
      <w:r>
        <w:rPr>
          <w:rFonts w:hint="default" w:ascii="Arial" w:hAnsi="Arial" w:eastAsia="宋体" w:cs="Arial"/>
          <w:color w:val="000000" w:themeColor="text1"/>
          <w:sz w:val="24"/>
          <w:szCs w:val="24"/>
          <w:lang w:val="en-US" w:eastAsia="zh-CN"/>
          <w14:textFill>
            <w14:solidFill>
              <w14:schemeClr w14:val="tx1"/>
            </w14:solidFill>
          </w14:textFill>
        </w:rPr>
        <w:t>见表3-5及附图</w:t>
      </w:r>
      <w:r>
        <w:rPr>
          <w:rFonts w:hint="eastAsia" w:ascii="Arial" w:hAnsi="Arial" w:cs="Arial"/>
          <w:color w:val="000000" w:themeColor="text1"/>
          <w:sz w:val="24"/>
          <w:szCs w:val="24"/>
          <w:lang w:val="en-US" w:eastAsia="zh-CN"/>
          <w14:textFill>
            <w14:solidFill>
              <w14:schemeClr w14:val="tx1"/>
            </w14:solidFill>
          </w14:textFill>
        </w:rPr>
        <w:t>。</w:t>
      </w:r>
    </w:p>
    <w:p w14:paraId="7E989CCB">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项目厂界外500m范围内大气环境保护</w:t>
      </w:r>
    </w:p>
    <w:tbl>
      <w:tblPr>
        <w:tblStyle w:val="26"/>
        <w:tblW w:w="8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
        <w:gridCol w:w="990"/>
        <w:gridCol w:w="1428"/>
        <w:gridCol w:w="1232"/>
        <w:gridCol w:w="775"/>
        <w:gridCol w:w="789"/>
        <w:gridCol w:w="1036"/>
        <w:gridCol w:w="762"/>
        <w:gridCol w:w="685"/>
      </w:tblGrid>
      <w:tr w14:paraId="3CB4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42"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640366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bookmarkStart w:id="46" w:name="_Toc18764"/>
            <w:bookmarkStart w:id="47" w:name="_Toc23059"/>
            <w:r>
              <w:rPr>
                <w:rFonts w:hint="default" w:ascii="Arial" w:hAnsi="Arial" w:eastAsia="宋体" w:cs="Arial"/>
                <w:color w:val="000000"/>
                <w:sz w:val="21"/>
                <w:szCs w:val="21"/>
              </w:rPr>
              <w:t>序号</w:t>
            </w:r>
          </w:p>
        </w:tc>
        <w:tc>
          <w:tcPr>
            <w:tcW w:w="99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33FC51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名称</w:t>
            </w:r>
          </w:p>
        </w:tc>
        <w:tc>
          <w:tcPr>
            <w:tcW w:w="266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1E5EC7E">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坐标</w:t>
            </w:r>
          </w:p>
        </w:tc>
        <w:tc>
          <w:tcPr>
            <w:tcW w:w="775"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2C13ABD">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保护对象</w:t>
            </w:r>
          </w:p>
        </w:tc>
        <w:tc>
          <w:tcPr>
            <w:tcW w:w="789"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378C37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保护内容</w:t>
            </w:r>
          </w:p>
        </w:tc>
        <w:tc>
          <w:tcPr>
            <w:tcW w:w="1036"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AD411E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环境功能区</w:t>
            </w:r>
          </w:p>
        </w:tc>
        <w:tc>
          <w:tcPr>
            <w:tcW w:w="762"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24D2EA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相对厂址方位</w:t>
            </w:r>
          </w:p>
        </w:tc>
        <w:tc>
          <w:tcPr>
            <w:tcW w:w="685"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959F37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距离/m</w:t>
            </w:r>
          </w:p>
        </w:tc>
      </w:tr>
      <w:tr w14:paraId="2D0C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4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1E92E1B">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99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3866BB5">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5EECCE">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东经</w:t>
            </w:r>
          </w:p>
        </w:tc>
        <w:tc>
          <w:tcPr>
            <w:tcW w:w="123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B0744C">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北纬</w:t>
            </w:r>
          </w:p>
        </w:tc>
        <w:tc>
          <w:tcPr>
            <w:tcW w:w="77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282DA4B">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789"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B17F4BE">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036"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4F01B6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76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B529A16">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68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92E685D">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r>
      <w:tr w14:paraId="6D0D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4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1D03F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w:t>
            </w:r>
          </w:p>
        </w:tc>
        <w:tc>
          <w:tcPr>
            <w:tcW w:w="9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4F04C9">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钱家舍</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17876C">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121.007586</w:t>
            </w:r>
          </w:p>
        </w:tc>
        <w:tc>
          <w:tcPr>
            <w:tcW w:w="123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1DCC3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30.760957</w:t>
            </w:r>
          </w:p>
        </w:tc>
        <w:tc>
          <w:tcPr>
            <w:tcW w:w="7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D74CBE">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居民</w:t>
            </w:r>
          </w:p>
        </w:tc>
        <w:tc>
          <w:tcPr>
            <w:tcW w:w="7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BF425F">
            <w:pPr>
              <w:pStyle w:val="146"/>
              <w:keepNext w:val="0"/>
              <w:keepLines w:val="0"/>
              <w:pageBreakBefore w:val="0"/>
              <w:suppressLineNumbers w:val="0"/>
              <w:kinsoku/>
              <w:wordWrap/>
              <w:overflowPunct/>
              <w:bidi w:val="0"/>
              <w:snapToGrid w:val="0"/>
              <w:spacing w:before="0" w:beforeAutospacing="0" w:after="0" w:afterAutospacing="0"/>
              <w:jc w:val="center"/>
              <w:rPr>
                <w:rFonts w:hint="default" w:ascii="Arial" w:hAnsi="Arial" w:eastAsia="宋体" w:cs="Arial"/>
                <w:sz w:val="21"/>
                <w:szCs w:val="21"/>
              </w:rPr>
            </w:pPr>
            <w:r>
              <w:rPr>
                <w:rFonts w:hint="default" w:ascii="Arial" w:hAnsi="Arial" w:eastAsia="宋体" w:cs="Arial"/>
                <w:sz w:val="21"/>
                <w:szCs w:val="21"/>
              </w:rPr>
              <w:t>约10人</w:t>
            </w:r>
          </w:p>
        </w:tc>
        <w:tc>
          <w:tcPr>
            <w:tcW w:w="10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C44C0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空气环</w:t>
            </w:r>
          </w:p>
          <w:p w14:paraId="4AAC3D51">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境二级</w:t>
            </w:r>
          </w:p>
        </w:tc>
        <w:tc>
          <w:tcPr>
            <w:tcW w:w="7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60696F">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西南</w:t>
            </w:r>
          </w:p>
        </w:tc>
        <w:tc>
          <w:tcPr>
            <w:tcW w:w="6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68F305">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300</w:t>
            </w:r>
          </w:p>
        </w:tc>
      </w:tr>
      <w:tr w14:paraId="25BF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4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873DBB">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w:t>
            </w:r>
          </w:p>
        </w:tc>
        <w:tc>
          <w:tcPr>
            <w:tcW w:w="9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F9A2FF">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华社浜</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B1D73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121.013569</w:t>
            </w:r>
          </w:p>
        </w:tc>
        <w:tc>
          <w:tcPr>
            <w:tcW w:w="123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CB90A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30.768849</w:t>
            </w:r>
          </w:p>
        </w:tc>
        <w:tc>
          <w:tcPr>
            <w:tcW w:w="7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DE9189">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居民</w:t>
            </w:r>
          </w:p>
        </w:tc>
        <w:tc>
          <w:tcPr>
            <w:tcW w:w="7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6C3ED4">
            <w:pPr>
              <w:pStyle w:val="146"/>
              <w:keepNext w:val="0"/>
              <w:keepLines w:val="0"/>
              <w:pageBreakBefore w:val="0"/>
              <w:suppressLineNumbers w:val="0"/>
              <w:kinsoku/>
              <w:wordWrap/>
              <w:overflowPunct/>
              <w:bidi w:val="0"/>
              <w:snapToGrid w:val="0"/>
              <w:spacing w:before="0" w:beforeAutospacing="0" w:after="0" w:afterAutospacing="0"/>
              <w:jc w:val="center"/>
              <w:rPr>
                <w:rFonts w:hint="default" w:ascii="Arial" w:hAnsi="Arial" w:eastAsia="宋体" w:cs="Arial"/>
                <w:sz w:val="21"/>
                <w:szCs w:val="21"/>
              </w:rPr>
            </w:pPr>
            <w:r>
              <w:rPr>
                <w:rFonts w:hint="default" w:ascii="Arial" w:hAnsi="Arial" w:eastAsia="宋体" w:cs="Arial"/>
                <w:sz w:val="21"/>
                <w:szCs w:val="21"/>
              </w:rPr>
              <w:t>约20人</w:t>
            </w:r>
          </w:p>
        </w:tc>
        <w:tc>
          <w:tcPr>
            <w:tcW w:w="10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A84829">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空气环</w:t>
            </w:r>
          </w:p>
          <w:p w14:paraId="6920156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境二级</w:t>
            </w:r>
          </w:p>
        </w:tc>
        <w:tc>
          <w:tcPr>
            <w:tcW w:w="7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AD97CE">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东北</w:t>
            </w:r>
          </w:p>
        </w:tc>
        <w:tc>
          <w:tcPr>
            <w:tcW w:w="6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E8468F">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470</w:t>
            </w:r>
          </w:p>
        </w:tc>
      </w:tr>
      <w:tr w14:paraId="1408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4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E7444E">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3</w:t>
            </w:r>
          </w:p>
        </w:tc>
        <w:tc>
          <w:tcPr>
            <w:tcW w:w="9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E8CE1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田鸡浜</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FE504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121.010833</w:t>
            </w:r>
          </w:p>
        </w:tc>
        <w:tc>
          <w:tcPr>
            <w:tcW w:w="123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D23FE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30.768961</w:t>
            </w:r>
          </w:p>
        </w:tc>
        <w:tc>
          <w:tcPr>
            <w:tcW w:w="7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FC0E71">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剧名</w:t>
            </w:r>
          </w:p>
        </w:tc>
        <w:tc>
          <w:tcPr>
            <w:tcW w:w="7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1533EE">
            <w:pPr>
              <w:pStyle w:val="146"/>
              <w:keepNext w:val="0"/>
              <w:keepLines w:val="0"/>
              <w:pageBreakBefore w:val="0"/>
              <w:suppressLineNumbers w:val="0"/>
              <w:kinsoku/>
              <w:wordWrap/>
              <w:overflowPunct/>
              <w:bidi w:val="0"/>
              <w:snapToGrid w:val="0"/>
              <w:spacing w:before="0" w:beforeAutospacing="0" w:after="0" w:afterAutospacing="0"/>
              <w:jc w:val="center"/>
              <w:rPr>
                <w:rFonts w:hint="default" w:ascii="Arial" w:hAnsi="Arial" w:eastAsia="宋体" w:cs="Arial"/>
                <w:sz w:val="21"/>
                <w:szCs w:val="21"/>
              </w:rPr>
            </w:pPr>
            <w:r>
              <w:rPr>
                <w:rFonts w:hint="default" w:ascii="Arial" w:hAnsi="Arial" w:eastAsia="宋体" w:cs="Arial"/>
                <w:sz w:val="21"/>
                <w:szCs w:val="21"/>
              </w:rPr>
              <w:t>约5人</w:t>
            </w:r>
          </w:p>
        </w:tc>
        <w:tc>
          <w:tcPr>
            <w:tcW w:w="10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5A26F1">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空气环</w:t>
            </w:r>
          </w:p>
          <w:p w14:paraId="660347F9">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境二级</w:t>
            </w:r>
          </w:p>
        </w:tc>
        <w:tc>
          <w:tcPr>
            <w:tcW w:w="7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A7CB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西北</w:t>
            </w:r>
          </w:p>
        </w:tc>
        <w:tc>
          <w:tcPr>
            <w:tcW w:w="6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3587D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460</w:t>
            </w:r>
          </w:p>
        </w:tc>
      </w:tr>
    </w:tbl>
    <w:p w14:paraId="047E20E9">
      <w:pPr>
        <w:pStyle w:val="50"/>
        <w:keepNext w:val="0"/>
        <w:keepLines w:val="0"/>
        <w:pageBreakBefore w:val="0"/>
        <w:numPr>
          <w:ilvl w:val="0"/>
          <w:numId w:val="0"/>
        </w:numPr>
        <w:kinsoku/>
        <w:wordWrap/>
        <w:overflowPunct/>
        <w:bidi w:val="0"/>
        <w:snapToGrid w:val="0"/>
        <w:spacing w:line="360" w:lineRule="auto"/>
        <w:ind w:leftChars="50" w:right="105" w:rightChars="50" w:firstLine="0"/>
        <w:jc w:val="center"/>
        <w:outlineLvl w:val="2"/>
        <w:rPr>
          <w:rFonts w:hint="default" w:ascii="Arial" w:hAnsi="Arial" w:eastAsia="宋体" w:cs="Arial"/>
          <w:color w:val="000000"/>
          <w:sz w:val="24"/>
          <w:szCs w:val="24"/>
        </w:rPr>
      </w:pPr>
      <w:r>
        <w:rPr>
          <w:rFonts w:hint="default" w:ascii="Arial" w:hAnsi="Arial" w:eastAsia="宋体" w:cs="Arial"/>
          <w:sz w:val="24"/>
          <w:szCs w:val="21"/>
        </w:rPr>
        <mc:AlternateContent>
          <mc:Choice Requires="wps">
            <w:drawing>
              <wp:anchor distT="0" distB="0" distL="114300" distR="114300" simplePos="0" relativeHeight="251710464" behindDoc="0" locked="0" layoutInCell="1" allowOverlap="1">
                <wp:simplePos x="0" y="0"/>
                <wp:positionH relativeFrom="column">
                  <wp:posOffset>2223770</wp:posOffset>
                </wp:positionH>
                <wp:positionV relativeFrom="paragraph">
                  <wp:posOffset>2395220</wp:posOffset>
                </wp:positionV>
                <wp:extent cx="775970" cy="32258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775970" cy="322580"/>
                        </a:xfrm>
                        <a:prstGeom prst="rect">
                          <a:avLst/>
                        </a:prstGeom>
                        <a:noFill/>
                        <a:ln w="6350">
                          <a:noFill/>
                        </a:ln>
                      </wps:spPr>
                      <wps:txbx>
                        <w:txbxContent>
                          <w:p w14:paraId="1AA11673">
                            <w:pPr>
                              <w:rPr>
                                <w:rFonts w:hint="eastAsia"/>
                                <w:b/>
                                <w:color w:val="FF0000"/>
                                <w:sz w:val="21"/>
                                <w:szCs w:val="21"/>
                              </w:rPr>
                            </w:pPr>
                            <w:r>
                              <w:rPr>
                                <w:rFonts w:hint="eastAsia" w:eastAsia="宋体"/>
                                <w:b/>
                                <w:color w:val="FF0000"/>
                                <w:sz w:val="21"/>
                                <w:szCs w:val="21"/>
                              </w:rPr>
                              <w:t>项目区域</w:t>
                            </w:r>
                          </w:p>
                        </w:txbxContent>
                      </wps:txbx>
                      <wps:bodyPr upright="1"/>
                    </wps:wsp>
                  </a:graphicData>
                </a:graphic>
              </wp:anchor>
            </w:drawing>
          </mc:Choice>
          <mc:Fallback>
            <w:pict>
              <v:shape id="_x0000_s1026" o:spid="_x0000_s1026" o:spt="202" type="#_x0000_t202" style="position:absolute;left:0pt;margin-left:175.1pt;margin-top:188.6pt;height:25.4pt;width:61.1pt;z-index:251710464;mso-width-relative:page;mso-height-relative:page;" filled="f" stroked="f" coordsize="21600,21600" o:gfxdata="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IDJaaNoAAAALAQAADwAAAAAAAAABACAAAAAiAAAAZHJzL2Rvd25yZXYueG1sUEsBAhQA&#10;FAAAAAgAh07iQFGjLmy3AQAAWAMAAA4AAAAAAAAAAQAgAAAAKQEAAGRycy9lMm9Eb2MueG1sUEsF&#10;BgAAAAAGAAYAWQEAAFIFAAAAAA==&#10;">
                <v:fill on="f" focussize="0,0"/>
                <v:stroke on="f" weight="0.5pt"/>
                <v:imagedata o:title=""/>
                <o:lock v:ext="edit" aspectratio="f"/>
                <v:textbox>
                  <w:txbxContent>
                    <w:p w14:paraId="1AA11673">
                      <w:pPr>
                        <w:rPr>
                          <w:rFonts w:hint="eastAsia"/>
                          <w:b/>
                          <w:color w:val="FF0000"/>
                          <w:sz w:val="21"/>
                          <w:szCs w:val="21"/>
                        </w:rPr>
                      </w:pPr>
                      <w:r>
                        <w:rPr>
                          <w:rFonts w:hint="eastAsia" w:eastAsia="宋体"/>
                          <w:b/>
                          <w:color w:val="FF0000"/>
                          <w:sz w:val="21"/>
                          <w:szCs w:val="21"/>
                        </w:rPr>
                        <w:t>项目区域</w:t>
                      </w:r>
                    </w:p>
                  </w:txbxContent>
                </v:textbox>
              </v:shape>
            </w:pict>
          </mc:Fallback>
        </mc:AlternateContent>
      </w:r>
      <w:r>
        <w:rPr>
          <w:rFonts w:hint="default" w:ascii="Arial" w:hAnsi="Arial" w:eastAsia="宋体" w:cs="Arial"/>
          <w:sz w:val="24"/>
        </w:rPr>
        <mc:AlternateContent>
          <mc:Choice Requires="wps">
            <w:drawing>
              <wp:anchor distT="0" distB="0" distL="114300" distR="114300" simplePos="0" relativeHeight="251713536" behindDoc="0" locked="0" layoutInCell="1" allowOverlap="1">
                <wp:simplePos x="0" y="0"/>
                <wp:positionH relativeFrom="column">
                  <wp:posOffset>2405380</wp:posOffset>
                </wp:positionH>
                <wp:positionV relativeFrom="paragraph">
                  <wp:posOffset>3783330</wp:posOffset>
                </wp:positionV>
                <wp:extent cx="542290" cy="328295"/>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542290" cy="328295"/>
                        </a:xfrm>
                        <a:prstGeom prst="rect">
                          <a:avLst/>
                        </a:prstGeom>
                        <a:noFill/>
                        <a:ln>
                          <a:noFill/>
                        </a:ln>
                      </wps:spPr>
                      <wps:txbx>
                        <w:txbxContent>
                          <w:p w14:paraId="24503CBA">
                            <w:pPr>
                              <w:rPr>
                                <w:rFonts w:hint="default" w:ascii="Arial" w:hAnsi="Arial" w:eastAsia="宋体" w:cs="Arial"/>
                                <w:color w:val="FF0000"/>
                                <w:lang w:val="en-US" w:eastAsia="zh-CN"/>
                              </w:rPr>
                            </w:pPr>
                            <w:r>
                              <w:rPr>
                                <w:rFonts w:hint="default" w:ascii="Arial" w:hAnsi="Arial" w:eastAsia="宋体" w:cs="Arial"/>
                                <w:color w:val="FF0000"/>
                                <w:lang w:val="en-US" w:eastAsia="zh-CN"/>
                              </w:rPr>
                              <w:t>500m</w:t>
                            </w:r>
                          </w:p>
                        </w:txbxContent>
                      </wps:txbx>
                      <wps:bodyPr upright="1"/>
                    </wps:wsp>
                  </a:graphicData>
                </a:graphic>
              </wp:anchor>
            </w:drawing>
          </mc:Choice>
          <mc:Fallback>
            <w:pict>
              <v:shape id="_x0000_s1026" o:spid="_x0000_s1026" o:spt="202" type="#_x0000_t202" style="position:absolute;left:0pt;margin-left:189.4pt;margin-top:297.9pt;height:25.85pt;width:42.7pt;z-index:251713536;mso-width-relative:page;mso-height-relative:page;" filled="f" stroked="f" coordsize="21600,21600" o:gfxdata="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EaOuAPZ&#10;AAAACwEAAA8AAAAAAAAAAQAgAAAAIgAAAGRycy9kb3ducmV2LnhtbFBLAQIUABQAAAAIAIdO4kAY&#10;8meLrQEAAE8DAAAOAAAAAAAAAAEAIAAAACgBAABkcnMvZTJvRG9jLnhtbFBLBQYAAAAABgAGAFkB&#10;AABHBQAAAAA=&#10;">
                <v:fill on="f" focussize="0,0"/>
                <v:stroke on="f"/>
                <v:imagedata o:title=""/>
                <o:lock v:ext="edit" aspectratio="f"/>
                <v:textbox>
                  <w:txbxContent>
                    <w:p w14:paraId="24503CBA">
                      <w:pPr>
                        <w:rPr>
                          <w:rFonts w:hint="default" w:ascii="Arial" w:hAnsi="Arial" w:eastAsia="宋体" w:cs="Arial"/>
                          <w:color w:val="FF0000"/>
                          <w:lang w:val="en-US" w:eastAsia="zh-CN"/>
                        </w:rPr>
                      </w:pPr>
                      <w:r>
                        <w:rPr>
                          <w:rFonts w:hint="default" w:ascii="Arial" w:hAnsi="Arial" w:eastAsia="宋体" w:cs="Arial"/>
                          <w:color w:val="FF0000"/>
                          <w:lang w:val="en-US" w:eastAsia="zh-CN"/>
                        </w:rPr>
                        <w:t>500m</w:t>
                      </w:r>
                    </w:p>
                  </w:txbxContent>
                </v:textbox>
              </v:shape>
            </w:pict>
          </mc:Fallback>
        </mc:AlternateContent>
      </w:r>
      <w:r>
        <w:rPr>
          <w:rFonts w:hint="default" w:ascii="Arial" w:hAnsi="Arial" w:eastAsia="宋体" w:cs="Arial"/>
          <w:sz w:val="24"/>
          <w:szCs w:val="21"/>
        </w:rPr>
        <w:drawing>
          <wp:inline distT="0" distB="0" distL="114300" distR="114300">
            <wp:extent cx="5071745" cy="5038725"/>
            <wp:effectExtent l="0" t="0" r="8255" b="3175"/>
            <wp:docPr id="78" name="图片 25" descr="屏幕截图 2026-03-06 16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5" descr="屏幕截图 2026-03-06 161949"/>
                    <pic:cNvPicPr>
                      <a:picLocks noChangeAspect="1"/>
                    </pic:cNvPicPr>
                  </pic:nvPicPr>
                  <pic:blipFill>
                    <a:blip r:embed="rId45"/>
                    <a:stretch>
                      <a:fillRect/>
                    </a:stretch>
                  </pic:blipFill>
                  <pic:spPr>
                    <a:xfrm>
                      <a:off x="0" y="0"/>
                      <a:ext cx="5071745" cy="5038725"/>
                    </a:xfrm>
                    <a:prstGeom prst="rect">
                      <a:avLst/>
                    </a:prstGeom>
                    <a:noFill/>
                    <a:ln>
                      <a:noFill/>
                    </a:ln>
                  </pic:spPr>
                </pic:pic>
              </a:graphicData>
            </a:graphic>
          </wp:inline>
        </w:drawing>
      </w:r>
      <w:r>
        <w:rPr>
          <w:rFonts w:hint="default" w:ascii="Arial" w:hAnsi="Arial" w:eastAsia="宋体" w:cs="Arial"/>
          <w:sz w:val="24"/>
          <w:szCs w:val="21"/>
        </w:rPr>
        <mc:AlternateContent>
          <mc:Choice Requires="wps">
            <w:drawing>
              <wp:anchor distT="0" distB="0" distL="114300" distR="114300" simplePos="0" relativeHeight="251706368" behindDoc="0" locked="0" layoutInCell="1" allowOverlap="1">
                <wp:simplePos x="0" y="0"/>
                <wp:positionH relativeFrom="column">
                  <wp:posOffset>3136265</wp:posOffset>
                </wp:positionH>
                <wp:positionV relativeFrom="paragraph">
                  <wp:posOffset>967740</wp:posOffset>
                </wp:positionV>
                <wp:extent cx="370840" cy="607060"/>
                <wp:effectExtent l="0" t="118110" r="0" b="0"/>
                <wp:wrapNone/>
                <wp:docPr id="86" name="文本框 86"/>
                <wp:cNvGraphicFramePr/>
                <a:graphic xmlns:a="http://schemas.openxmlformats.org/drawingml/2006/main">
                  <a:graphicData uri="http://schemas.microsoft.com/office/word/2010/wordprocessingShape">
                    <wps:wsp>
                      <wps:cNvSpPr txBox="1"/>
                      <wps:spPr>
                        <a:xfrm rot="5700000">
                          <a:off x="0" y="0"/>
                          <a:ext cx="370840" cy="607060"/>
                        </a:xfrm>
                        <a:prstGeom prst="rect">
                          <a:avLst/>
                        </a:prstGeom>
                        <a:noFill/>
                        <a:ln w="6350">
                          <a:noFill/>
                        </a:ln>
                      </wps:spPr>
                      <wps:txbx>
                        <w:txbxContent>
                          <w:p w14:paraId="6A052216">
                            <w:pPr>
                              <w:rPr>
                                <w:rFonts w:hint="default" w:ascii="Arial" w:hAnsi="Arial" w:cs="Arial"/>
                                <w:b/>
                                <w:color w:val="FFFF00"/>
                                <w:sz w:val="21"/>
                                <w:szCs w:val="21"/>
                              </w:rPr>
                            </w:pPr>
                            <w:r>
                              <w:rPr>
                                <w:rFonts w:hint="default" w:ascii="Arial" w:hAnsi="Arial" w:eastAsia="宋体" w:cs="Arial"/>
                                <w:b/>
                                <w:color w:val="FFFF00"/>
                                <w:sz w:val="21"/>
                                <w:szCs w:val="21"/>
                              </w:rPr>
                              <w:t>470m</w:t>
                            </w:r>
                          </w:p>
                        </w:txbxContent>
                      </wps:txbx>
                      <wps:bodyPr upright="1"/>
                    </wps:wsp>
                  </a:graphicData>
                </a:graphic>
              </wp:anchor>
            </w:drawing>
          </mc:Choice>
          <mc:Fallback>
            <w:pict>
              <v:shape id="_x0000_s1026" o:spid="_x0000_s1026" o:spt="202" type="#_x0000_t202" style="position:absolute;left:0pt;margin-left:246.95pt;margin-top:76.2pt;height:47.8pt;width:29.2pt;rotation:6225920f;z-index:251706368;mso-width-relative:page;mso-height-relative:page;" filled="f" stroked="f" coordsize="21600,21600" o:gfxdata="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pjH+SdkAAAALAQAADwAAAAAAAAABACAAAAAiAAAAZHJzL2Rvd25yZXYueG1s&#10;UEsBAhQAFAAAAAgAh07iQMxRMlS+AQAAZgMAAA4AAAAAAAAAAQAgAAAAKAEAAGRycy9lMm9Eb2Mu&#10;eG1sUEsFBgAAAAAGAAYAWQEAAFgFAAAAAA==&#10;">
                <v:fill on="f" focussize="0,0"/>
                <v:stroke on="f" weight="0.5pt"/>
                <v:imagedata o:title=""/>
                <o:lock v:ext="edit" aspectratio="f"/>
                <v:textbox>
                  <w:txbxContent>
                    <w:p w14:paraId="6A052216">
                      <w:pPr>
                        <w:rPr>
                          <w:rFonts w:hint="default" w:ascii="Arial" w:hAnsi="Arial" w:cs="Arial"/>
                          <w:b/>
                          <w:color w:val="FFFF00"/>
                          <w:sz w:val="21"/>
                          <w:szCs w:val="21"/>
                        </w:rPr>
                      </w:pPr>
                      <w:r>
                        <w:rPr>
                          <w:rFonts w:hint="default" w:ascii="Arial" w:hAnsi="Arial" w:eastAsia="宋体" w:cs="Arial"/>
                          <w:b/>
                          <w:color w:val="FFFF00"/>
                          <w:sz w:val="21"/>
                          <w:szCs w:val="21"/>
                        </w:rPr>
                        <w:t>470m</w:t>
                      </w:r>
                    </w:p>
                  </w:txbxContent>
                </v:textbox>
              </v:shape>
            </w:pict>
          </mc:Fallback>
        </mc:AlternateContent>
      </w:r>
      <w:r>
        <w:rPr>
          <w:rFonts w:hint="default" w:ascii="Arial" w:hAnsi="Arial" w:eastAsia="宋体" w:cs="Arial"/>
          <w:sz w:val="24"/>
          <w:szCs w:val="21"/>
        </w:rPr>
        <mc:AlternateContent>
          <mc:Choice Requires="wps">
            <w:drawing>
              <wp:anchor distT="0" distB="0" distL="114300" distR="114300" simplePos="0" relativeHeight="251707392" behindDoc="0" locked="0" layoutInCell="1" allowOverlap="1">
                <wp:simplePos x="0" y="0"/>
                <wp:positionH relativeFrom="column">
                  <wp:posOffset>1925320</wp:posOffset>
                </wp:positionH>
                <wp:positionV relativeFrom="paragraph">
                  <wp:posOffset>678815</wp:posOffset>
                </wp:positionV>
                <wp:extent cx="358775" cy="519430"/>
                <wp:effectExtent l="0" t="80645" r="0" b="0"/>
                <wp:wrapNone/>
                <wp:docPr id="90" name="文本框 90"/>
                <wp:cNvGraphicFramePr/>
                <a:graphic xmlns:a="http://schemas.openxmlformats.org/drawingml/2006/main">
                  <a:graphicData uri="http://schemas.microsoft.com/office/word/2010/wordprocessingShape">
                    <wps:wsp>
                      <wps:cNvSpPr txBox="1"/>
                      <wps:spPr>
                        <a:xfrm rot="5040000">
                          <a:off x="0" y="0"/>
                          <a:ext cx="358775" cy="519430"/>
                        </a:xfrm>
                        <a:prstGeom prst="rect">
                          <a:avLst/>
                        </a:prstGeom>
                        <a:noFill/>
                        <a:ln w="6350">
                          <a:noFill/>
                        </a:ln>
                      </wps:spPr>
                      <wps:txbx>
                        <w:txbxContent>
                          <w:p w14:paraId="1838B481">
                            <w:pPr>
                              <w:rPr>
                                <w:rFonts w:hint="eastAsia" w:eastAsia="宋体"/>
                                <w:b/>
                                <w:color w:val="FFFF00"/>
                                <w:sz w:val="21"/>
                                <w:szCs w:val="21"/>
                              </w:rPr>
                            </w:pPr>
                            <w:r>
                              <w:rPr>
                                <w:rFonts w:hint="default" w:ascii="Arial" w:hAnsi="Arial" w:eastAsia="宋体" w:cs="Arial"/>
                                <w:b/>
                                <w:color w:val="FFFF00"/>
                                <w:sz w:val="21"/>
                                <w:szCs w:val="21"/>
                              </w:rPr>
                              <w:t>460m</w:t>
                            </w:r>
                          </w:p>
                        </w:txbxContent>
                      </wps:txbx>
                      <wps:bodyPr upright="1"/>
                    </wps:wsp>
                  </a:graphicData>
                </a:graphic>
              </wp:anchor>
            </w:drawing>
          </mc:Choice>
          <mc:Fallback>
            <w:pict>
              <v:shape id="_x0000_s1026" o:spid="_x0000_s1026" o:spt="202" type="#_x0000_t202" style="position:absolute;left:0pt;margin-left:151.6pt;margin-top:53.45pt;height:40.9pt;width:28.25pt;rotation:5505024f;z-index:251707392;mso-width-relative:page;mso-height-relative:page;" filled="f" stroked="f" coordsize="21600,21600" o:gfxdata="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h0bQQ9kAAAALAQAADwAAAAAAAAABACAAAAAiAAAAZHJzL2Rvd25yZXYu&#10;eG1sUEsBAhQAFAAAAAgAh07iQDZF6nLBAQAAZgMAAA4AAAAAAAAAAQAgAAAAKAEAAGRycy9lMm9E&#10;b2MueG1sUEsFBgAAAAAGAAYAWQEAAFsFAAAAAA==&#10;">
                <v:fill on="f" focussize="0,0"/>
                <v:stroke on="f" weight="0.5pt"/>
                <v:imagedata o:title=""/>
                <o:lock v:ext="edit" aspectratio="f"/>
                <v:textbox>
                  <w:txbxContent>
                    <w:p w14:paraId="1838B481">
                      <w:pPr>
                        <w:rPr>
                          <w:rFonts w:hint="eastAsia" w:eastAsia="宋体"/>
                          <w:b/>
                          <w:color w:val="FFFF00"/>
                          <w:sz w:val="21"/>
                          <w:szCs w:val="21"/>
                        </w:rPr>
                      </w:pPr>
                      <w:r>
                        <w:rPr>
                          <w:rFonts w:hint="default" w:ascii="Arial" w:hAnsi="Arial" w:eastAsia="宋体" w:cs="Arial"/>
                          <w:b/>
                          <w:color w:val="FFFF00"/>
                          <w:sz w:val="21"/>
                          <w:szCs w:val="21"/>
                        </w:rPr>
                        <w:t>460m</w:t>
                      </w:r>
                    </w:p>
                  </w:txbxContent>
                </v:textbox>
              </v:shape>
            </w:pict>
          </mc:Fallback>
        </mc:AlternateContent>
      </w:r>
      <w:r>
        <w:rPr>
          <w:rFonts w:hint="default" w:ascii="Arial" w:hAnsi="Arial" w:eastAsia="宋体" w:cs="Arial"/>
          <w:sz w:val="24"/>
          <w:szCs w:val="21"/>
        </w:rPr>
        <mc:AlternateContent>
          <mc:Choice Requires="wps">
            <w:drawing>
              <wp:anchor distT="0" distB="0" distL="114300" distR="114300" simplePos="0" relativeHeight="251705344" behindDoc="0" locked="0" layoutInCell="1" allowOverlap="1">
                <wp:simplePos x="0" y="0"/>
                <wp:positionH relativeFrom="column">
                  <wp:posOffset>1474470</wp:posOffset>
                </wp:positionH>
                <wp:positionV relativeFrom="paragraph">
                  <wp:posOffset>3058795</wp:posOffset>
                </wp:positionV>
                <wp:extent cx="698500" cy="349250"/>
                <wp:effectExtent l="0" t="0" r="0" b="0"/>
                <wp:wrapNone/>
                <wp:docPr id="80" name="文本框 80"/>
                <wp:cNvGraphicFramePr/>
                <a:graphic xmlns:a="http://schemas.openxmlformats.org/drawingml/2006/main">
                  <a:graphicData uri="http://schemas.microsoft.com/office/word/2010/wordprocessingShape">
                    <wps:wsp>
                      <wps:cNvSpPr txBox="1"/>
                      <wps:spPr>
                        <a:xfrm rot="-1680000">
                          <a:off x="0" y="0"/>
                          <a:ext cx="698500" cy="349250"/>
                        </a:xfrm>
                        <a:prstGeom prst="rect">
                          <a:avLst/>
                        </a:prstGeom>
                        <a:noFill/>
                        <a:ln w="6350">
                          <a:noFill/>
                        </a:ln>
                      </wps:spPr>
                      <wps:txbx>
                        <w:txbxContent>
                          <w:p w14:paraId="63ED6358">
                            <w:pPr>
                              <w:rPr>
                                <w:rFonts w:hint="default" w:ascii="Arial" w:hAnsi="Arial" w:cs="Arial"/>
                                <w:b/>
                                <w:color w:val="FFFF00"/>
                                <w:sz w:val="21"/>
                                <w:szCs w:val="21"/>
                              </w:rPr>
                            </w:pPr>
                            <w:r>
                              <w:rPr>
                                <w:rFonts w:hint="default" w:ascii="Arial" w:hAnsi="Arial" w:eastAsia="宋体" w:cs="Arial"/>
                                <w:b/>
                                <w:color w:val="FFFF00"/>
                                <w:sz w:val="21"/>
                                <w:szCs w:val="21"/>
                              </w:rPr>
                              <w:t>300m</w:t>
                            </w:r>
                          </w:p>
                        </w:txbxContent>
                      </wps:txbx>
                      <wps:bodyPr upright="1"/>
                    </wps:wsp>
                  </a:graphicData>
                </a:graphic>
              </wp:anchor>
            </w:drawing>
          </mc:Choice>
          <mc:Fallback>
            <w:pict>
              <v:shape id="_x0000_s1026" o:spid="_x0000_s1026" o:spt="202" type="#_x0000_t202" style="position:absolute;left:0pt;margin-left:116.1pt;margin-top:240.85pt;height:27.5pt;width:55pt;rotation:-1835008f;z-index:251705344;mso-width-relative:page;mso-height-relative:page;" filled="f" stroked="f" coordsize="21600,21600" o:gfxdata="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AEOYJTaAAAACwEAAA8AAAAAAAAAAQAgAAAAIgAAAGRycy9kb3ducmV2Lnht&#10;bFBLAQIUABQAAAAIAIdO4kCpalVevgEAAGcDAAAOAAAAAAAAAAEAIAAAACkBAABkcnMvZTJvRG9j&#10;LnhtbFBLBQYAAAAABgAGAFkBAABZBQAAAAA=&#10;">
                <v:fill on="f" focussize="0,0"/>
                <v:stroke on="f" weight="0.5pt"/>
                <v:imagedata o:title=""/>
                <o:lock v:ext="edit" aspectratio="f"/>
                <v:textbox>
                  <w:txbxContent>
                    <w:p w14:paraId="63ED6358">
                      <w:pPr>
                        <w:rPr>
                          <w:rFonts w:hint="default" w:ascii="Arial" w:hAnsi="Arial" w:cs="Arial"/>
                          <w:b/>
                          <w:color w:val="FFFF00"/>
                          <w:sz w:val="21"/>
                          <w:szCs w:val="21"/>
                        </w:rPr>
                      </w:pPr>
                      <w:r>
                        <w:rPr>
                          <w:rFonts w:hint="default" w:ascii="Arial" w:hAnsi="Arial" w:eastAsia="宋体" w:cs="Arial"/>
                          <w:b/>
                          <w:color w:val="FFFF00"/>
                          <w:sz w:val="21"/>
                          <w:szCs w:val="21"/>
                        </w:rPr>
                        <w:t>300m</w:t>
                      </w:r>
                    </w:p>
                  </w:txbxContent>
                </v:textbox>
              </v:shape>
            </w:pict>
          </mc:Fallback>
        </mc:AlternateContent>
      </w:r>
      <w:r>
        <w:rPr>
          <w:rFonts w:hint="default" w:ascii="Arial" w:hAnsi="Arial" w:eastAsia="宋体" w:cs="Arial"/>
          <w:sz w:val="24"/>
          <w:szCs w:val="21"/>
        </w:rPr>
        <mc:AlternateContent>
          <mc:Choice Requires="wps">
            <w:drawing>
              <wp:anchor distT="0" distB="0" distL="114300" distR="114300" simplePos="0" relativeHeight="251709440" behindDoc="0" locked="0" layoutInCell="1" allowOverlap="1">
                <wp:simplePos x="0" y="0"/>
                <wp:positionH relativeFrom="column">
                  <wp:posOffset>959485</wp:posOffset>
                </wp:positionH>
                <wp:positionV relativeFrom="paragraph">
                  <wp:posOffset>3232785</wp:posOffset>
                </wp:positionV>
                <wp:extent cx="635635" cy="32258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635635" cy="322580"/>
                        </a:xfrm>
                        <a:prstGeom prst="rect">
                          <a:avLst/>
                        </a:prstGeom>
                        <a:noFill/>
                        <a:ln w="6350">
                          <a:noFill/>
                        </a:ln>
                      </wps:spPr>
                      <wps:txbx>
                        <w:txbxContent>
                          <w:p w14:paraId="113ACD91">
                            <w:pPr>
                              <w:rPr>
                                <w:rFonts w:hint="eastAsia"/>
                                <w:b/>
                                <w:color w:val="FFFF00"/>
                                <w:sz w:val="21"/>
                                <w:szCs w:val="21"/>
                              </w:rPr>
                            </w:pPr>
                            <w:r>
                              <w:rPr>
                                <w:rFonts w:hint="eastAsia" w:eastAsia="宋体"/>
                                <w:b/>
                                <w:color w:val="FFFF00"/>
                                <w:sz w:val="21"/>
                                <w:szCs w:val="21"/>
                              </w:rPr>
                              <w:t>钱家舍</w:t>
                            </w:r>
                          </w:p>
                        </w:txbxContent>
                      </wps:txbx>
                      <wps:bodyPr upright="1"/>
                    </wps:wsp>
                  </a:graphicData>
                </a:graphic>
              </wp:anchor>
            </w:drawing>
          </mc:Choice>
          <mc:Fallback>
            <w:pict>
              <v:shape id="_x0000_s1026" o:spid="_x0000_s1026" o:spt="202" type="#_x0000_t202" style="position:absolute;left:0pt;margin-left:75.55pt;margin-top:254.55pt;height:25.4pt;width:50.05pt;z-index:251709440;mso-width-relative:page;mso-height-relative:page;" filled="f" stroked="f" coordsize="21600,21600" o:gfxdata="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dsgRbtoAAAALAQAADwAAAAAAAAABACAAAAAiAAAAZHJzL2Rvd25yZXYueG1sUEsBAhQAFAAA&#10;AAgAh07iQM1TDjG0AQAAWAMAAA4AAAAAAAAAAQAgAAAAKQEAAGRycy9lMm9Eb2MueG1sUEsFBgAA&#10;AAAGAAYAWQEAAE8FAAAAAA==&#10;">
                <v:fill on="f" focussize="0,0"/>
                <v:stroke on="f" weight="0.5pt"/>
                <v:imagedata o:title=""/>
                <o:lock v:ext="edit" aspectratio="f"/>
                <v:textbox>
                  <w:txbxContent>
                    <w:p w14:paraId="113ACD91">
                      <w:pPr>
                        <w:rPr>
                          <w:rFonts w:hint="eastAsia"/>
                          <w:b/>
                          <w:color w:val="FFFF00"/>
                          <w:sz w:val="21"/>
                          <w:szCs w:val="21"/>
                        </w:rPr>
                      </w:pPr>
                      <w:r>
                        <w:rPr>
                          <w:rFonts w:hint="eastAsia" w:eastAsia="宋体"/>
                          <w:b/>
                          <w:color w:val="FFFF00"/>
                          <w:sz w:val="21"/>
                          <w:szCs w:val="21"/>
                        </w:rPr>
                        <w:t>钱家舍</w:t>
                      </w:r>
                    </w:p>
                  </w:txbxContent>
                </v:textbox>
              </v:shape>
            </w:pict>
          </mc:Fallback>
        </mc:AlternateContent>
      </w:r>
      <w:r>
        <w:rPr>
          <w:rFonts w:hint="default" w:ascii="Arial" w:hAnsi="Arial" w:eastAsia="宋体" w:cs="Arial"/>
          <w:sz w:val="24"/>
          <w:szCs w:val="21"/>
        </w:rPr>
        <mc:AlternateContent>
          <mc:Choice Requires="wps">
            <w:drawing>
              <wp:anchor distT="0" distB="0" distL="114300" distR="114300" simplePos="0" relativeHeight="251701248" behindDoc="0" locked="0" layoutInCell="1" allowOverlap="1">
                <wp:simplePos x="0" y="0"/>
                <wp:positionH relativeFrom="column">
                  <wp:posOffset>1296035</wp:posOffset>
                </wp:positionH>
                <wp:positionV relativeFrom="paragraph">
                  <wp:posOffset>3105785</wp:posOffset>
                </wp:positionV>
                <wp:extent cx="1062355" cy="554355"/>
                <wp:effectExtent l="0" t="4445" r="4445" b="12700"/>
                <wp:wrapNone/>
                <wp:docPr id="85" name="直接箭头连接符 85"/>
                <wp:cNvGraphicFramePr/>
                <a:graphic xmlns:a="http://schemas.openxmlformats.org/drawingml/2006/main">
                  <a:graphicData uri="http://schemas.microsoft.com/office/word/2010/wordprocessingShape">
                    <wps:wsp>
                      <wps:cNvCnPr/>
                      <wps:spPr>
                        <a:xfrm flipH="1">
                          <a:off x="0" y="0"/>
                          <a:ext cx="1062355" cy="554355"/>
                        </a:xfrm>
                        <a:prstGeom prst="straightConnector1">
                          <a:avLst/>
                        </a:prstGeom>
                        <a:ln w="12700" cap="flat" cmpd="sng">
                          <a:solidFill>
                            <a:srgbClr val="FFFF00"/>
                          </a:solidFill>
                          <a:prstDash val="solid"/>
                          <a:miter/>
                          <a:headEnd type="arrow" w="med" len="med"/>
                          <a:tailEnd type="arrow" w="med" len="med"/>
                        </a:ln>
                      </wps:spPr>
                      <wps:bodyPr/>
                    </wps:wsp>
                  </a:graphicData>
                </a:graphic>
              </wp:anchor>
            </w:drawing>
          </mc:Choice>
          <mc:Fallback>
            <w:pict>
              <v:shape id="_x0000_s1026" o:spid="_x0000_s1026" o:spt="32" type="#_x0000_t32" style="position:absolute;left:0pt;flip:x;margin-left:102.05pt;margin-top:244.55pt;height:43.65pt;width:83.65pt;z-index:251701248;mso-width-relative:page;mso-height-relative:page;" filled="f" stroked="t" coordsize="21600,21600" o:gfxdata="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hF0rvZAAAACwEAAA8AAAAAAAAA&#10;AQAgAAAAIgAAAGRycy9kb3ducmV2LnhtbFBLAQIUABQAAAAIAIdO4kDa6emcEAIAAAoEAAAOAAAA&#10;AAAAAAEAIAAAACgBAABkcnMvZTJvRG9jLnhtbFBLBQYAAAAABgAGAFkBAACqBQAAAAA=&#10;">
                <v:fill on="f" focussize="0,0"/>
                <v:stroke weight="1pt" color="#FFFF00" joinstyle="miter" startarrow="open" endarrow="open"/>
                <v:imagedata o:title=""/>
                <o:lock v:ext="edit" aspectratio="f"/>
              </v:shape>
            </w:pict>
          </mc:Fallback>
        </mc:AlternateContent>
      </w:r>
      <w:r>
        <w:rPr>
          <w:rFonts w:hint="default" w:ascii="Arial" w:hAnsi="Arial" w:eastAsia="宋体" w:cs="Arial"/>
          <w:sz w:val="24"/>
          <w:szCs w:val="21"/>
        </w:rPr>
        <mc:AlternateContent>
          <mc:Choice Requires="wps">
            <w:drawing>
              <wp:anchor distT="0" distB="0" distL="114300" distR="114300" simplePos="0" relativeHeight="251702272" behindDoc="0" locked="0" layoutInCell="1" allowOverlap="1">
                <wp:simplePos x="0" y="0"/>
                <wp:positionH relativeFrom="column">
                  <wp:posOffset>2811145</wp:posOffset>
                </wp:positionH>
                <wp:positionV relativeFrom="paragraph">
                  <wp:posOffset>318135</wp:posOffset>
                </wp:positionV>
                <wp:extent cx="450850" cy="1638300"/>
                <wp:effectExtent l="25400" t="0" r="38100" b="0"/>
                <wp:wrapNone/>
                <wp:docPr id="88" name="直接箭头连接符 88"/>
                <wp:cNvGraphicFramePr/>
                <a:graphic xmlns:a="http://schemas.openxmlformats.org/drawingml/2006/main">
                  <a:graphicData uri="http://schemas.microsoft.com/office/word/2010/wordprocessingShape">
                    <wps:wsp>
                      <wps:cNvCnPr/>
                      <wps:spPr>
                        <a:xfrm flipV="1">
                          <a:off x="0" y="0"/>
                          <a:ext cx="450850" cy="1638300"/>
                        </a:xfrm>
                        <a:prstGeom prst="straightConnector1">
                          <a:avLst/>
                        </a:prstGeom>
                        <a:ln w="12700" cap="flat" cmpd="sng">
                          <a:solidFill>
                            <a:srgbClr val="FFFF00"/>
                          </a:solidFill>
                          <a:prstDash val="solid"/>
                          <a:miter/>
                          <a:headEnd type="arrow" w="med" len="med"/>
                          <a:tailEnd type="arrow" w="med" len="med"/>
                        </a:ln>
                      </wps:spPr>
                      <wps:bodyPr/>
                    </wps:wsp>
                  </a:graphicData>
                </a:graphic>
              </wp:anchor>
            </w:drawing>
          </mc:Choice>
          <mc:Fallback>
            <w:pict>
              <v:shape id="_x0000_s1026" o:spid="_x0000_s1026" o:spt="32" type="#_x0000_t32" style="position:absolute;left:0pt;flip:y;margin-left:221.35pt;margin-top:25.05pt;height:129pt;width:35.5pt;z-index:251702272;mso-width-relative:page;mso-height-relative:page;" filled="f" stroked="t" coordsize="21600,21600" o:gfxdata="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0Q7h8NgAAAAKAQAADwAAAAAAAAAB&#10;ACAAAAAiAAAAZHJzL2Rvd25yZXYueG1sUEsBAhQAFAAAAAgAh07iQPwfbVIQAgAACgQAAA4AAAAA&#10;AAAAAQAgAAAAJwEAAGRycy9lMm9Eb2MueG1sUEsFBgAAAAAGAAYAWQEAAKkFAAAAAA==&#10;">
                <v:fill on="f" focussize="0,0"/>
                <v:stroke weight="1pt" color="#FFFF00" joinstyle="miter" startarrow="open" endarrow="open"/>
                <v:imagedata o:title=""/>
                <o:lock v:ext="edit" aspectratio="f"/>
              </v:shape>
            </w:pict>
          </mc:Fallback>
        </mc:AlternateContent>
      </w:r>
      <w:r>
        <w:rPr>
          <w:rFonts w:hint="default" w:ascii="Arial" w:hAnsi="Arial" w:eastAsia="宋体" w:cs="Arial"/>
          <w:sz w:val="24"/>
          <w:szCs w:val="21"/>
        </w:rPr>
        <mc:AlternateContent>
          <mc:Choice Requires="wps">
            <w:drawing>
              <wp:anchor distT="0" distB="0" distL="114300" distR="114300" simplePos="0" relativeHeight="251712512" behindDoc="0" locked="0" layoutInCell="1" allowOverlap="1">
                <wp:simplePos x="0" y="0"/>
                <wp:positionH relativeFrom="column">
                  <wp:posOffset>2882265</wp:posOffset>
                </wp:positionH>
                <wp:positionV relativeFrom="paragraph">
                  <wp:posOffset>3065145</wp:posOffset>
                </wp:positionV>
                <wp:extent cx="14605" cy="1787525"/>
                <wp:effectExtent l="50165" t="0" r="68580" b="3175"/>
                <wp:wrapNone/>
                <wp:docPr id="84" name="直接箭头连接符 84"/>
                <wp:cNvGraphicFramePr/>
                <a:graphic xmlns:a="http://schemas.openxmlformats.org/drawingml/2006/main">
                  <a:graphicData uri="http://schemas.microsoft.com/office/word/2010/wordprocessingShape">
                    <wps:wsp>
                      <wps:cNvCnPr/>
                      <wps:spPr>
                        <a:xfrm>
                          <a:off x="0" y="0"/>
                          <a:ext cx="14605" cy="1787525"/>
                        </a:xfrm>
                        <a:prstGeom prst="straightConnector1">
                          <a:avLst/>
                        </a:prstGeom>
                        <a:ln w="12700" cap="flat" cmpd="sng">
                          <a:solidFill>
                            <a:srgbClr val="FF0000"/>
                          </a:solidFill>
                          <a:prstDash val="solid"/>
                          <a:miter/>
                          <a:headEnd type="arrow" w="med" len="med"/>
                          <a:tailEnd type="arrow" w="med" len="med"/>
                        </a:ln>
                      </wps:spPr>
                      <wps:bodyPr/>
                    </wps:wsp>
                  </a:graphicData>
                </a:graphic>
              </wp:anchor>
            </w:drawing>
          </mc:Choice>
          <mc:Fallback>
            <w:pict>
              <v:shape id="_x0000_s1026" o:spid="_x0000_s1026" o:spt="32" type="#_x0000_t32" style="position:absolute;left:0pt;margin-left:226.95pt;margin-top:241.35pt;height:140.75pt;width:1.15pt;z-index:251712512;mso-width-relative:page;mso-height-relative:page;" filled="f" stroked="t" coordsize="21600,21600" o:gfxdata="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swHd12gAAAAsBAAAPAAAAAAAAAAEAIAAA&#10;ACIAAABkcnMvZG93bnJldi54bWxQSwECFAAUAAAACACHTuJAIQpRIwoCAAD/AwAADgAAAAAAAAAB&#10;ACAAAAApAQAAZHJzL2Uyb0RvYy54bWxQSwUGAAAAAAYABgBZAQAApQUAAAAA&#10;">
                <v:fill on="f" focussize="0,0"/>
                <v:stroke weight="1pt" color="#FF0000" joinstyle="miter" startarrow="open" endarrow="open"/>
                <v:imagedata o:title=""/>
                <o:lock v:ext="edit" aspectratio="f"/>
              </v:shape>
            </w:pict>
          </mc:Fallback>
        </mc:AlternateContent>
      </w:r>
      <w:r>
        <w:rPr>
          <w:rFonts w:hint="default" w:ascii="Arial" w:hAnsi="Arial" w:eastAsia="宋体" w:cs="Arial"/>
          <w:sz w:val="24"/>
          <w:szCs w:val="21"/>
        </w:rPr>
        <mc:AlternateContent>
          <mc:Choice Requires="wps">
            <w:drawing>
              <wp:anchor distT="0" distB="0" distL="114300" distR="114300" simplePos="0" relativeHeight="251703296" behindDoc="0" locked="0" layoutInCell="1" allowOverlap="1">
                <wp:simplePos x="0" y="0"/>
                <wp:positionH relativeFrom="column">
                  <wp:posOffset>2229485</wp:posOffset>
                </wp:positionH>
                <wp:positionV relativeFrom="paragraph">
                  <wp:posOffset>327025</wp:posOffset>
                </wp:positionV>
                <wp:extent cx="101600" cy="1643380"/>
                <wp:effectExtent l="6985" t="1270" r="24765" b="12700"/>
                <wp:wrapNone/>
                <wp:docPr id="81" name="直接箭头连接符 81"/>
                <wp:cNvGraphicFramePr/>
                <a:graphic xmlns:a="http://schemas.openxmlformats.org/drawingml/2006/main">
                  <a:graphicData uri="http://schemas.microsoft.com/office/word/2010/wordprocessingShape">
                    <wps:wsp>
                      <wps:cNvCnPr/>
                      <wps:spPr>
                        <a:xfrm rot="180000" flipH="1" flipV="1">
                          <a:off x="0" y="0"/>
                          <a:ext cx="101600" cy="1643380"/>
                        </a:xfrm>
                        <a:prstGeom prst="straightConnector1">
                          <a:avLst/>
                        </a:prstGeom>
                        <a:ln w="12700" cap="flat" cmpd="sng">
                          <a:solidFill>
                            <a:srgbClr val="FFFF00"/>
                          </a:solidFill>
                          <a:prstDash val="solid"/>
                          <a:miter/>
                          <a:headEnd type="arrow" w="med" len="med"/>
                          <a:tailEnd type="arrow" w="med" len="med"/>
                        </a:ln>
                      </wps:spPr>
                      <wps:bodyPr/>
                    </wps:wsp>
                  </a:graphicData>
                </a:graphic>
              </wp:anchor>
            </w:drawing>
          </mc:Choice>
          <mc:Fallback>
            <w:pict>
              <v:shape id="_x0000_s1026" o:spid="_x0000_s1026" o:spt="32" type="#_x0000_t32" style="position:absolute;left:0pt;flip:x y;margin-left:175.55pt;margin-top:25.75pt;height:129.4pt;width:8pt;rotation:196608f;z-index:251703296;mso-width-relative:page;mso-height-relative:page;" filled="f" stroked="t" coordsize="21600,21600" o:gfxdata="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wti1DXAAAACgEA&#10;AA8AAAAAAAAAAQAgAAAAIgAAAGRycy9kb3ducmV2LnhtbFBLAQIUABQAAAAIAIdO4kB12vhfGwIA&#10;ACEEAAAOAAAAAAAAAAEAIAAAACYBAABkcnMvZTJvRG9jLnhtbFBLBQYAAAAABgAGAFkBAACzBQAA&#10;AAA=&#10;">
                <v:fill on="f" focussize="0,0"/>
                <v:stroke weight="1pt" color="#FFFF00" joinstyle="miter" startarrow="open" endarrow="open"/>
                <v:imagedata o:title=""/>
                <o:lock v:ext="edit" aspectratio="f"/>
              </v:shape>
            </w:pict>
          </mc:Fallback>
        </mc:AlternateContent>
      </w:r>
      <w:r>
        <w:rPr>
          <w:rFonts w:hint="default" w:ascii="Arial" w:hAnsi="Arial" w:eastAsia="宋体" w:cs="Arial"/>
          <w:color w:val="000000"/>
          <w:sz w:val="21"/>
          <w:szCs w:val="21"/>
        </w:rPr>
        <w:drawing>
          <wp:anchor distT="0" distB="0" distL="114300" distR="114300" simplePos="0" relativeHeight="251711488" behindDoc="0" locked="0" layoutInCell="1" allowOverlap="1">
            <wp:simplePos x="0" y="0"/>
            <wp:positionH relativeFrom="column">
              <wp:posOffset>4295140</wp:posOffset>
            </wp:positionH>
            <wp:positionV relativeFrom="paragraph">
              <wp:posOffset>227965</wp:posOffset>
            </wp:positionV>
            <wp:extent cx="521335" cy="521335"/>
            <wp:effectExtent l="0" t="0" r="12065" b="12065"/>
            <wp:wrapNone/>
            <wp:docPr id="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
                    <pic:cNvPicPr>
                      <a:picLocks noChangeAspect="1"/>
                    </pic:cNvPicPr>
                  </pic:nvPicPr>
                  <pic:blipFill>
                    <a:blip r:embed="rId46"/>
                    <a:stretch>
                      <a:fillRect/>
                    </a:stretch>
                  </pic:blipFill>
                  <pic:spPr>
                    <a:xfrm>
                      <a:off x="0" y="0"/>
                      <a:ext cx="521335" cy="521335"/>
                    </a:xfrm>
                    <a:prstGeom prst="rect">
                      <a:avLst/>
                    </a:prstGeom>
                    <a:noFill/>
                    <a:ln>
                      <a:noFill/>
                    </a:ln>
                  </pic:spPr>
                </pic:pic>
              </a:graphicData>
            </a:graphic>
          </wp:anchor>
        </w:drawing>
      </w:r>
      <w:r>
        <w:rPr>
          <w:rFonts w:hint="default" w:ascii="Arial" w:hAnsi="Arial" w:eastAsia="宋体" w:cs="Arial"/>
          <w:sz w:val="24"/>
          <w:szCs w:val="21"/>
        </w:rPr>
        <mc:AlternateContent>
          <mc:Choice Requires="wps">
            <w:drawing>
              <wp:anchor distT="0" distB="0" distL="114300" distR="114300" simplePos="0" relativeHeight="251708416" behindDoc="0" locked="0" layoutInCell="1" allowOverlap="1">
                <wp:simplePos x="0" y="0"/>
                <wp:positionH relativeFrom="column">
                  <wp:posOffset>1791970</wp:posOffset>
                </wp:positionH>
                <wp:positionV relativeFrom="paragraph">
                  <wp:posOffset>337185</wp:posOffset>
                </wp:positionV>
                <wp:extent cx="635635" cy="32258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635635" cy="322580"/>
                        </a:xfrm>
                        <a:prstGeom prst="rect">
                          <a:avLst/>
                        </a:prstGeom>
                        <a:noFill/>
                        <a:ln w="6350">
                          <a:noFill/>
                        </a:ln>
                      </wps:spPr>
                      <wps:txbx>
                        <w:txbxContent>
                          <w:p w14:paraId="22C038E2">
                            <w:pPr>
                              <w:rPr>
                                <w:rFonts w:hint="eastAsia"/>
                                <w:b/>
                                <w:color w:val="FFFF00"/>
                                <w:sz w:val="18"/>
                                <w:szCs w:val="18"/>
                              </w:rPr>
                            </w:pPr>
                            <w:r>
                              <w:rPr>
                                <w:rFonts w:hint="eastAsia" w:eastAsia="宋体"/>
                                <w:b/>
                                <w:color w:val="FFFF00"/>
                                <w:sz w:val="18"/>
                                <w:szCs w:val="18"/>
                              </w:rPr>
                              <w:t>田鸡浜</w:t>
                            </w:r>
                          </w:p>
                        </w:txbxContent>
                      </wps:txbx>
                      <wps:bodyPr upright="1"/>
                    </wps:wsp>
                  </a:graphicData>
                </a:graphic>
              </wp:anchor>
            </w:drawing>
          </mc:Choice>
          <mc:Fallback>
            <w:pict>
              <v:shape id="_x0000_s1026" o:spid="_x0000_s1026" o:spt="202" type="#_x0000_t202" style="position:absolute;left:0pt;margin-left:141.1pt;margin-top:26.55pt;height:25.4pt;width:50.05pt;z-index:251708416;mso-width-relative:page;mso-height-relative:page;" filled="f" stroked="f" coordsize="21600,21600" o:gfxdata="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FqBLN2gAAAAoBAAAPAAAAAAAAAAEAIAAAACIAAABkcnMvZG93bnJldi54bWxQSwECFAAUAAAA&#10;CACHTuJAHyKkFLMBAABYAwAADgAAAAAAAAABACAAAAApAQAAZHJzL2Uyb0RvYy54bWxQSwUGAAAA&#10;AAYABgBZAQAATgUAAAAA&#10;">
                <v:fill on="f" focussize="0,0"/>
                <v:stroke on="f" weight="0.5pt"/>
                <v:imagedata o:title=""/>
                <o:lock v:ext="edit" aspectratio="f"/>
                <v:textbox>
                  <w:txbxContent>
                    <w:p w14:paraId="22C038E2">
                      <w:pPr>
                        <w:rPr>
                          <w:rFonts w:hint="eastAsia"/>
                          <w:b/>
                          <w:color w:val="FFFF00"/>
                          <w:sz w:val="18"/>
                          <w:szCs w:val="18"/>
                        </w:rPr>
                      </w:pPr>
                      <w:r>
                        <w:rPr>
                          <w:rFonts w:hint="eastAsia" w:eastAsia="宋体"/>
                          <w:b/>
                          <w:color w:val="FFFF00"/>
                          <w:sz w:val="18"/>
                          <w:szCs w:val="18"/>
                        </w:rPr>
                        <w:t>田鸡浜</w:t>
                      </w:r>
                    </w:p>
                  </w:txbxContent>
                </v:textbox>
              </v:shape>
            </w:pict>
          </mc:Fallback>
        </mc:AlternateContent>
      </w:r>
      <w:r>
        <w:rPr>
          <w:rFonts w:hint="default" w:ascii="Arial" w:hAnsi="Arial" w:eastAsia="宋体" w:cs="Arial"/>
          <w:sz w:val="24"/>
          <w:szCs w:val="21"/>
        </w:rPr>
        <mc:AlternateContent>
          <mc:Choice Requires="wps">
            <w:drawing>
              <wp:anchor distT="0" distB="0" distL="114300" distR="114300" simplePos="0" relativeHeight="251704320" behindDoc="0" locked="0" layoutInCell="1" allowOverlap="1">
                <wp:simplePos x="0" y="0"/>
                <wp:positionH relativeFrom="column">
                  <wp:posOffset>3379470</wp:posOffset>
                </wp:positionH>
                <wp:positionV relativeFrom="paragraph">
                  <wp:posOffset>356235</wp:posOffset>
                </wp:positionV>
                <wp:extent cx="635635" cy="32258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635635" cy="322580"/>
                        </a:xfrm>
                        <a:prstGeom prst="rect">
                          <a:avLst/>
                        </a:prstGeom>
                        <a:noFill/>
                        <a:ln w="6350">
                          <a:noFill/>
                        </a:ln>
                      </wps:spPr>
                      <wps:txbx>
                        <w:txbxContent>
                          <w:p w14:paraId="0BF7A9F6">
                            <w:pPr>
                              <w:rPr>
                                <w:rFonts w:hint="eastAsia"/>
                                <w:b/>
                                <w:color w:val="FFFF00"/>
                                <w:sz w:val="18"/>
                                <w:szCs w:val="18"/>
                              </w:rPr>
                            </w:pPr>
                            <w:r>
                              <w:rPr>
                                <w:rFonts w:hint="eastAsia" w:eastAsia="宋体"/>
                                <w:b/>
                                <w:color w:val="FFFF00"/>
                                <w:sz w:val="18"/>
                                <w:szCs w:val="18"/>
                              </w:rPr>
                              <w:t>华社浜</w:t>
                            </w:r>
                          </w:p>
                        </w:txbxContent>
                      </wps:txbx>
                      <wps:bodyPr upright="1"/>
                    </wps:wsp>
                  </a:graphicData>
                </a:graphic>
              </wp:anchor>
            </w:drawing>
          </mc:Choice>
          <mc:Fallback>
            <w:pict>
              <v:shape id="_x0000_s1026" o:spid="_x0000_s1026" o:spt="202" type="#_x0000_t202" style="position:absolute;left:0pt;margin-left:266.1pt;margin-top:28.05pt;height:25.4pt;width:50.05pt;z-index:251704320;mso-width-relative:page;mso-height-relative:page;" filled="f" stroked="f" coordsize="21600,21600" o:gfxdata="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uxLuP2gAAAAoBAAAPAAAAAAAAAAEAIAAAACIAAABkcnMvZG93bnJldi54bWxQSwECFAAUAAAA&#10;CACHTuJAYtrDCbMBAABYAwAADgAAAAAAAAABACAAAAApAQAAZHJzL2Uyb0RvYy54bWxQSwUGAAAA&#10;AAYABgBZAQAATgUAAAAA&#10;">
                <v:fill on="f" focussize="0,0"/>
                <v:stroke on="f" weight="0.5pt"/>
                <v:imagedata o:title=""/>
                <o:lock v:ext="edit" aspectratio="f"/>
                <v:textbox>
                  <w:txbxContent>
                    <w:p w14:paraId="0BF7A9F6">
                      <w:pPr>
                        <w:rPr>
                          <w:rFonts w:hint="eastAsia"/>
                          <w:b/>
                          <w:color w:val="FFFF00"/>
                          <w:sz w:val="18"/>
                          <w:szCs w:val="18"/>
                        </w:rPr>
                      </w:pPr>
                      <w:r>
                        <w:rPr>
                          <w:rFonts w:hint="eastAsia" w:eastAsia="宋体"/>
                          <w:b/>
                          <w:color w:val="FFFF00"/>
                          <w:sz w:val="18"/>
                          <w:szCs w:val="18"/>
                        </w:rPr>
                        <w:t>华社浜</w:t>
                      </w:r>
                    </w:p>
                  </w:txbxContent>
                </v:textbox>
              </v:shape>
            </w:pict>
          </mc:Fallback>
        </mc:AlternateContent>
      </w:r>
      <w:r>
        <w:rPr>
          <w:rFonts w:hint="default" w:ascii="Arial" w:hAnsi="Arial" w:eastAsia="宋体" w:cs="Arial"/>
          <w:color w:val="000000"/>
          <w:sz w:val="24"/>
          <w:szCs w:val="24"/>
        </w:rPr>
        <w:t>图3-1 环境空气保护目标分布图</w:t>
      </w:r>
    </w:p>
    <w:p w14:paraId="0E31433C">
      <w:pPr>
        <w:pStyle w:val="50"/>
        <w:keepNext w:val="0"/>
        <w:keepLines w:val="0"/>
        <w:pageBreakBefore w:val="0"/>
        <w:numPr>
          <w:ilvl w:val="2"/>
          <w:numId w:val="0"/>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color w:val="000000"/>
          <w:sz w:val="24"/>
          <w:szCs w:val="24"/>
        </w:rPr>
      </w:pPr>
      <w:r>
        <w:rPr>
          <w:rFonts w:hint="default" w:ascii="Arial" w:hAnsi="Arial" w:eastAsia="宋体" w:cs="Arial"/>
          <w:b/>
          <w:color w:val="auto"/>
          <w:sz w:val="24"/>
          <w:szCs w:val="24"/>
          <w:u w:val="none" w:color="auto"/>
        </w:rPr>
        <w:t xml:space="preserve">3.2.2 </w:t>
      </w:r>
      <w:r>
        <w:rPr>
          <w:rFonts w:hint="default" w:ascii="Arial" w:hAnsi="Arial" w:eastAsia="宋体" w:cs="Arial"/>
          <w:b/>
          <w:color w:val="000000"/>
          <w:sz w:val="24"/>
          <w:szCs w:val="24"/>
        </w:rPr>
        <w:t>声环境保护目标</w:t>
      </w:r>
    </w:p>
    <w:p w14:paraId="1BEB41D5">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本项目厂界外50m范围内无声环境保护目标。</w:t>
      </w:r>
    </w:p>
    <w:p w14:paraId="6E314DC9">
      <w:pPr>
        <w:pStyle w:val="50"/>
        <w:keepNext w:val="0"/>
        <w:keepLines w:val="0"/>
        <w:pageBreakBefore w:val="0"/>
        <w:numPr>
          <w:ilvl w:val="2"/>
          <w:numId w:val="0"/>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color w:val="000000"/>
          <w:sz w:val="24"/>
          <w:szCs w:val="24"/>
        </w:rPr>
      </w:pPr>
      <w:r>
        <w:rPr>
          <w:rFonts w:hint="default" w:ascii="Arial" w:hAnsi="Arial" w:eastAsia="宋体" w:cs="Arial"/>
          <w:b/>
          <w:color w:val="auto"/>
          <w:sz w:val="24"/>
          <w:szCs w:val="24"/>
          <w:u w:val="none" w:color="auto"/>
        </w:rPr>
        <w:t xml:space="preserve">3.2.3 </w:t>
      </w:r>
      <w:r>
        <w:rPr>
          <w:rFonts w:hint="default" w:ascii="Arial" w:hAnsi="Arial" w:eastAsia="宋体" w:cs="Arial"/>
          <w:b/>
          <w:color w:val="000000"/>
          <w:sz w:val="24"/>
          <w:szCs w:val="24"/>
        </w:rPr>
        <w:t>地下水环境保护目标</w:t>
      </w:r>
    </w:p>
    <w:p w14:paraId="4BFF2729">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本项目厂界外500m范围内无地下水集中式饮用水水源和热水、矿泉水、温泉等特殊地下水资源。</w:t>
      </w:r>
    </w:p>
    <w:p w14:paraId="26EC0574">
      <w:pPr>
        <w:pStyle w:val="50"/>
        <w:keepNext w:val="0"/>
        <w:keepLines w:val="0"/>
        <w:pageBreakBefore w:val="0"/>
        <w:numPr>
          <w:ilvl w:val="2"/>
          <w:numId w:val="0"/>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color w:val="000000"/>
          <w:sz w:val="24"/>
          <w:szCs w:val="24"/>
        </w:rPr>
      </w:pPr>
      <w:r>
        <w:rPr>
          <w:rFonts w:hint="default" w:ascii="Arial" w:hAnsi="Arial" w:eastAsia="宋体" w:cs="Arial"/>
          <w:b/>
          <w:color w:val="auto"/>
          <w:sz w:val="24"/>
          <w:szCs w:val="24"/>
          <w:u w:val="none" w:color="auto"/>
        </w:rPr>
        <w:t xml:space="preserve">3.2.4 </w:t>
      </w:r>
      <w:r>
        <w:rPr>
          <w:rFonts w:hint="default" w:ascii="Arial" w:hAnsi="Arial" w:eastAsia="宋体" w:cs="Arial"/>
          <w:b/>
          <w:color w:val="000000"/>
          <w:sz w:val="24"/>
          <w:szCs w:val="24"/>
        </w:rPr>
        <w:t>生态环境保护目标</w:t>
      </w:r>
    </w:p>
    <w:p w14:paraId="4BEA3D67">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sectPr>
          <w:headerReference r:id="rId17"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lnNumType w:countBy="0" w:distance="360"/>
          <w:cols w:space="720" w:num="1"/>
          <w:docGrid w:type="lines" w:linePitch="340" w:charSpace="0"/>
        </w:sectPr>
      </w:pPr>
      <w:r>
        <w:rPr>
          <w:rFonts w:hint="default" w:ascii="Arial" w:hAnsi="Arial" w:eastAsia="宋体" w:cs="Arial"/>
          <w:color w:val="000000"/>
          <w:sz w:val="24"/>
          <w:szCs w:val="24"/>
        </w:rPr>
        <w:t>本项目选址位于浙江省嘉兴市平湖市钟埭街道钟溪路2288号，利用现企业已建生产厂房三层生产车间的闲置部分区域和四层生产车间的闲置部分区域</w:t>
      </w:r>
      <w:r>
        <w:rPr>
          <w:rFonts w:hint="eastAsia" w:ascii="Arial" w:hAnsi="Arial" w:cs="Arial"/>
          <w:color w:val="000000"/>
          <w:sz w:val="24"/>
          <w:szCs w:val="24"/>
          <w:lang w:eastAsia="zh-CN"/>
        </w:rPr>
        <w:t>实施</w:t>
      </w:r>
      <w:r>
        <w:rPr>
          <w:rFonts w:hint="default" w:ascii="Arial" w:hAnsi="Arial" w:eastAsia="宋体" w:cs="Arial"/>
          <w:color w:val="000000"/>
          <w:sz w:val="24"/>
          <w:szCs w:val="24"/>
        </w:rPr>
        <w:t>，不涉及生态环境保护目标。</w:t>
      </w:r>
    </w:p>
    <w:p w14:paraId="1AD8B484">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4"/>
          <w:szCs w:val="24"/>
          <w14:textFill>
            <w14:solidFill>
              <w14:schemeClr w14:val="tx1"/>
            </w14:solidFill>
          </w14:textFill>
        </w:rPr>
      </w:pPr>
      <w:bookmarkStart w:id="48" w:name="_Toc25090"/>
      <w:r>
        <w:rPr>
          <w:rFonts w:hint="default" w:ascii="Arial" w:hAnsi="Arial" w:eastAsia="宋体" w:cs="Arial"/>
          <w:b/>
          <w:bCs/>
          <w:color w:val="000000" w:themeColor="text1"/>
          <w:sz w:val="24"/>
          <w:szCs w:val="24"/>
          <w14:textFill>
            <w14:solidFill>
              <w14:schemeClr w14:val="tx1"/>
            </w14:solidFill>
          </w14:textFill>
        </w:rPr>
        <w:t>污染物排放控制标准</w:t>
      </w:r>
      <w:bookmarkEnd w:id="46"/>
      <w:bookmarkEnd w:id="47"/>
      <w:bookmarkEnd w:id="48"/>
    </w:p>
    <w:p w14:paraId="790C50B3">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废水污染物排放控制标准</w:t>
      </w:r>
    </w:p>
    <w:p w14:paraId="519BBADB">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本项目生产废水与现有工程废水一起进行收集，接入废水处理设施，废水经处理</w:t>
      </w:r>
      <w:r>
        <w:rPr>
          <w:rFonts w:hint="eastAsia" w:ascii="Arial" w:hAnsi="Arial" w:cs="Arial"/>
          <w:color w:val="000000" w:themeColor="text1"/>
          <w:sz w:val="24"/>
          <w:szCs w:val="24"/>
          <w:lang w:eastAsia="zh-CN"/>
          <w14:textFill>
            <w14:solidFill>
              <w14:schemeClr w14:val="tx1"/>
            </w14:solidFill>
          </w14:textFill>
        </w:rPr>
        <w:t>达到</w:t>
      </w:r>
      <w:r>
        <w:rPr>
          <w:rFonts w:hint="default" w:ascii="Arial" w:hAnsi="Arial" w:eastAsia="宋体" w:cs="Arial"/>
          <w:color w:val="000000" w:themeColor="text1"/>
          <w:sz w:val="24"/>
          <w:szCs w:val="24"/>
          <w14:textFill>
            <w14:solidFill>
              <w14:schemeClr w14:val="tx1"/>
            </w14:solidFill>
          </w14:textFill>
        </w:rPr>
        <w:t>《食品加工制造业水污染物排放标准》（GB</w:t>
      </w:r>
      <w:r>
        <w:rPr>
          <w:rFonts w:hint="default" w:ascii="Arial" w:hAnsi="Arial" w:eastAsia="宋体" w:cs="Arial"/>
          <w:color w:val="000000" w:themeColor="text1"/>
          <w:sz w:val="24"/>
          <w:szCs w:val="24"/>
          <w:lang w:val="en-US" w:eastAsia="zh-CN"/>
          <w14:textFill>
            <w14:solidFill>
              <w14:schemeClr w14:val="tx1"/>
            </w14:solidFill>
          </w14:textFill>
        </w:rPr>
        <w:t>46</w:t>
      </w:r>
      <w:r>
        <w:rPr>
          <w:rFonts w:hint="eastAsia" w:ascii="Arial" w:hAnsi="Arial" w:cs="Arial"/>
          <w:color w:val="000000" w:themeColor="text1"/>
          <w:sz w:val="24"/>
          <w:szCs w:val="24"/>
          <w:lang w:val="en-US" w:eastAsia="zh-CN"/>
          <w14:textFill>
            <w14:solidFill>
              <w14:schemeClr w14:val="tx1"/>
            </w14:solidFill>
          </w14:textFill>
        </w:rPr>
        <w:t>817</w:t>
      </w:r>
      <w:r>
        <w:rPr>
          <w:rFonts w:hint="default" w:ascii="Arial" w:hAnsi="Arial" w:eastAsia="宋体" w:cs="Arial"/>
          <w:color w:val="000000" w:themeColor="text1"/>
          <w:sz w:val="24"/>
          <w:szCs w:val="24"/>
          <w14:textFill>
            <w14:solidFill>
              <w14:schemeClr w14:val="tx1"/>
            </w14:solidFill>
          </w14:textFill>
        </w:rPr>
        <w:t>-</w:t>
      </w:r>
      <w:r>
        <w:rPr>
          <w:rFonts w:hint="default" w:ascii="Arial" w:hAnsi="Arial" w:eastAsia="宋体" w:cs="Arial"/>
          <w:color w:val="000000" w:themeColor="text1"/>
          <w:sz w:val="24"/>
          <w:szCs w:val="24"/>
          <w:lang w:val="en-US" w:eastAsia="zh-CN"/>
          <w14:textFill>
            <w14:solidFill>
              <w14:schemeClr w14:val="tx1"/>
            </w14:solidFill>
          </w14:textFill>
        </w:rPr>
        <w:t>2025</w:t>
      </w:r>
      <w:r>
        <w:rPr>
          <w:rFonts w:hint="default" w:ascii="Arial" w:hAnsi="Arial" w:eastAsia="宋体" w:cs="Arial"/>
          <w:color w:val="000000" w:themeColor="text1"/>
          <w:sz w:val="24"/>
          <w:szCs w:val="24"/>
          <w14:textFill>
            <w14:solidFill>
              <w14:schemeClr w14:val="tx1"/>
            </w14:solidFill>
          </w14:textFill>
        </w:rPr>
        <w:t>）</w:t>
      </w:r>
      <w:r>
        <w:rPr>
          <w:rFonts w:hint="default" w:ascii="Arial" w:hAnsi="Arial" w:eastAsia="宋体" w:cs="Arial"/>
          <w:color w:val="000000" w:themeColor="text1"/>
          <w:sz w:val="24"/>
          <w:szCs w:val="24"/>
          <w:lang w:val="en-US" w:eastAsia="zh-CN"/>
          <w14:textFill>
            <w14:solidFill>
              <w14:schemeClr w14:val="tx1"/>
            </w14:solidFill>
          </w14:textFill>
        </w:rPr>
        <w:t>间接排放标准</w:t>
      </w:r>
      <w:r>
        <w:rPr>
          <w:rFonts w:hint="default" w:ascii="Arial" w:hAnsi="Arial" w:eastAsia="宋体" w:cs="Arial"/>
          <w:color w:val="000000" w:themeColor="text1"/>
          <w:sz w:val="24"/>
          <w:szCs w:val="24"/>
          <w14:textFill>
            <w14:solidFill>
              <w14:schemeClr w14:val="tx1"/>
            </w14:solidFill>
          </w14:textFill>
        </w:rPr>
        <w:t>和《工业企业废水氮、磷污染物间接排放</w:t>
      </w:r>
      <w:r>
        <w:rPr>
          <w:rFonts w:hint="eastAsia" w:ascii="Arial" w:hAnsi="Arial" w:cs="Arial"/>
          <w:color w:val="000000" w:themeColor="text1"/>
          <w:sz w:val="24"/>
          <w:szCs w:val="24"/>
          <w:lang w:val="en-US" w:eastAsia="zh-CN"/>
          <w14:textFill>
            <w14:solidFill>
              <w14:schemeClr w14:val="tx1"/>
            </w14:solidFill>
          </w14:textFill>
        </w:rPr>
        <w:t>标准</w:t>
      </w:r>
      <w:r>
        <w:rPr>
          <w:rFonts w:hint="default" w:ascii="Arial" w:hAnsi="Arial" w:eastAsia="宋体" w:cs="Arial"/>
          <w:color w:val="000000" w:themeColor="text1"/>
          <w:sz w:val="24"/>
          <w:szCs w:val="24"/>
          <w14:textFill>
            <w14:solidFill>
              <w14:schemeClr w14:val="tx1"/>
            </w14:solidFill>
          </w14:textFill>
        </w:rPr>
        <w:t>》（DB33/887-20</w:t>
      </w:r>
      <w:r>
        <w:rPr>
          <w:rFonts w:hint="eastAsia" w:ascii="Arial" w:hAnsi="Arial" w:cs="Arial"/>
          <w:color w:val="000000" w:themeColor="text1"/>
          <w:sz w:val="24"/>
          <w:szCs w:val="24"/>
          <w:lang w:val="en-US" w:eastAsia="zh-CN"/>
          <w14:textFill>
            <w14:solidFill>
              <w14:schemeClr w14:val="tx1"/>
            </w14:solidFill>
          </w14:textFill>
        </w:rPr>
        <w:t>25</w:t>
      </w:r>
      <w:r>
        <w:rPr>
          <w:rFonts w:hint="default" w:ascii="Arial" w:hAnsi="Arial" w:eastAsia="宋体" w:cs="Arial"/>
          <w:color w:val="000000" w:themeColor="text1"/>
          <w:sz w:val="24"/>
          <w:szCs w:val="24"/>
          <w14:textFill>
            <w14:solidFill>
              <w14:schemeClr w14:val="tx1"/>
            </w14:solidFill>
          </w14:textFill>
        </w:rPr>
        <w:t>）后接入市政污水管网，送嘉兴联合污水处理厂集中处理达标后排杭州湾；根据《关于进一步加强城镇污水处理厂监管的通知》（嘉环发</w:t>
      </w:r>
      <w:r>
        <w:rPr>
          <w:rFonts w:hint="eastAsia" w:ascii="Arial" w:hAnsi="Arial" w:cs="Arial"/>
          <w:color w:val="000000" w:themeColor="text1"/>
          <w:sz w:val="24"/>
          <w:szCs w:val="24"/>
          <w:lang w:eastAsia="zh-CN"/>
          <w14:textFill>
            <w14:solidFill>
              <w14:schemeClr w14:val="tx1"/>
            </w14:solidFill>
          </w14:textFill>
        </w:rPr>
        <w:t>〔2023〕11号</w:t>
      </w:r>
      <w:r>
        <w:rPr>
          <w:rFonts w:hint="default" w:ascii="Arial" w:hAnsi="Arial" w:eastAsia="宋体" w:cs="Arial"/>
          <w:color w:val="000000" w:themeColor="text1"/>
          <w:sz w:val="24"/>
          <w:szCs w:val="24"/>
          <w14:textFill>
            <w14:solidFill>
              <w14:schemeClr w14:val="tx1"/>
            </w14:solidFill>
          </w14:textFill>
        </w:rPr>
        <w:t>），嘉兴联合污水处理厂出水化学需氧量、氨氮、总氮、总磷等四项主要污染物排放执行《城镇污水处理厂主要水污染物排放标准》（DB33/2169-2018），其他污染物排放执行《城镇污水处理厂污染物排放标准》（GB18918-2002</w:t>
      </w:r>
      <w:r>
        <w:rPr>
          <w:rFonts w:hint="eastAsia" w:ascii="Arial" w:hAnsi="Arial" w:cs="Arial"/>
          <w:color w:val="000000" w:themeColor="text1"/>
          <w:sz w:val="24"/>
          <w:szCs w:val="24"/>
          <w:lang w:eastAsia="zh-CN"/>
          <w14:textFill>
            <w14:solidFill>
              <w14:schemeClr w14:val="tx1"/>
            </w14:solidFill>
          </w14:textFill>
        </w:rPr>
        <w:t>，</w:t>
      </w:r>
      <w:r>
        <w:rPr>
          <w:rFonts w:hint="eastAsia" w:ascii="Arial" w:hAnsi="Arial" w:cs="Arial"/>
          <w:color w:val="000000" w:themeColor="text1"/>
          <w:sz w:val="24"/>
          <w:szCs w:val="24"/>
          <w:lang w:val="en-US" w:eastAsia="zh-CN"/>
          <w14:textFill>
            <w14:solidFill>
              <w14:schemeClr w14:val="tx1"/>
            </w14:solidFill>
          </w14:textFill>
        </w:rPr>
        <w:t>含2025年修改单</w:t>
      </w:r>
      <w:r>
        <w:rPr>
          <w:rFonts w:hint="default" w:ascii="Arial" w:hAnsi="Arial" w:eastAsia="宋体" w:cs="Arial"/>
          <w:color w:val="000000" w:themeColor="text1"/>
          <w:sz w:val="24"/>
          <w:szCs w:val="24"/>
          <w14:textFill>
            <w14:solidFill>
              <w14:schemeClr w14:val="tx1"/>
            </w14:solidFill>
          </w14:textFill>
        </w:rPr>
        <w:t>）一级A标准，具体标准值见下表。</w:t>
      </w:r>
    </w:p>
    <w:p w14:paraId="608C730D">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废水排放标准  单位:mg/L，除pH外</w:t>
      </w:r>
    </w:p>
    <w:tbl>
      <w:tblPr>
        <w:tblStyle w:val="26"/>
        <w:tblW w:w="4806"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28" w:type="dxa"/>
          <w:left w:w="108" w:type="dxa"/>
          <w:bottom w:w="28" w:type="dxa"/>
          <w:right w:w="108" w:type="dxa"/>
        </w:tblCellMar>
      </w:tblPr>
      <w:tblGrid>
        <w:gridCol w:w="363"/>
        <w:gridCol w:w="1300"/>
        <w:gridCol w:w="1592"/>
        <w:gridCol w:w="1454"/>
        <w:gridCol w:w="1640"/>
        <w:gridCol w:w="1560"/>
      </w:tblGrid>
      <w:tr w14:paraId="3AA6B4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28" w:type="dxa"/>
            <w:left w:w="108" w:type="dxa"/>
            <w:bottom w:w="28" w:type="dxa"/>
            <w:right w:w="108" w:type="dxa"/>
          </w:tblCellMar>
        </w:tblPrEx>
        <w:trPr>
          <w:trHeight w:val="832" w:hRule="atLeast"/>
          <w:jc w:val="center"/>
        </w:trPr>
        <w:tc>
          <w:tcPr>
            <w:tcW w:w="373" w:type="dxa"/>
            <w:tcBorders>
              <w:top w:val="single" w:color="auto" w:sz="4" w:space="0"/>
              <w:left w:val="single" w:color="auto" w:sz="4" w:space="0"/>
              <w:right w:val="single" w:color="auto" w:sz="4" w:space="0"/>
            </w:tcBorders>
            <w:vAlign w:val="center"/>
          </w:tcPr>
          <w:p w14:paraId="1C498BC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lang w:eastAsia="zh-CN"/>
                <w14:textFill>
                  <w14:solidFill>
                    <w14:schemeClr w14:val="tx1"/>
                  </w14:solidFill>
                </w14:textFill>
              </w:rPr>
            </w:pPr>
            <w:r>
              <w:rPr>
                <w:rFonts w:hint="eastAsia" w:ascii="Arial" w:hAnsi="Arial" w:eastAsia="宋体" w:cs="Arial"/>
                <w:color w:val="000000" w:themeColor="text1"/>
                <w:sz w:val="21"/>
                <w:szCs w:val="21"/>
                <w:lang w:val="en-US" w:eastAsia="zh-CN"/>
                <w14:textFill>
                  <w14:solidFill>
                    <w14:schemeClr w14:val="tx1"/>
                  </w14:solidFill>
                </w14:textFill>
              </w:rPr>
              <w:t>序号</w:t>
            </w:r>
          </w:p>
        </w:tc>
        <w:tc>
          <w:tcPr>
            <w:tcW w:w="821" w:type="pct"/>
            <w:tcBorders>
              <w:top w:val="single" w:color="auto" w:sz="4" w:space="0"/>
              <w:left w:val="single" w:color="auto" w:sz="4" w:space="0"/>
              <w:right w:val="single" w:color="auto" w:sz="4" w:space="0"/>
            </w:tcBorders>
            <w:vAlign w:val="center"/>
          </w:tcPr>
          <w:p w14:paraId="6623E44E">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项目</w:t>
            </w:r>
          </w:p>
        </w:tc>
        <w:tc>
          <w:tcPr>
            <w:tcW w:w="1006" w:type="pct"/>
            <w:tcBorders>
              <w:top w:val="single" w:color="auto" w:sz="4" w:space="0"/>
              <w:left w:val="single" w:color="auto" w:sz="4" w:space="0"/>
              <w:right w:val="single" w:color="auto" w:sz="4" w:space="0"/>
            </w:tcBorders>
            <w:vAlign w:val="center"/>
          </w:tcPr>
          <w:p w14:paraId="5A31E0A1">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GB18918-2002</w:t>
            </w:r>
            <w:r>
              <w:rPr>
                <w:rFonts w:hint="eastAsia" w:ascii="Arial" w:hAnsi="Arial" w:cs="Arial"/>
                <w:color w:val="000000" w:themeColor="text1"/>
                <w:lang w:eastAsia="zh-CN"/>
                <w14:textFill>
                  <w14:solidFill>
                    <w14:schemeClr w14:val="tx1"/>
                  </w14:solidFill>
                </w14:textFill>
              </w:rPr>
              <w:t>，</w:t>
            </w:r>
            <w:r>
              <w:rPr>
                <w:rFonts w:hint="eastAsia" w:ascii="Arial" w:hAnsi="Arial" w:cs="Arial"/>
                <w:color w:val="000000" w:themeColor="text1"/>
                <w:lang w:val="en-US" w:eastAsia="zh-CN"/>
                <w14:textFill>
                  <w14:solidFill>
                    <w14:schemeClr w14:val="tx1"/>
                  </w14:solidFill>
                </w14:textFill>
              </w:rPr>
              <w:t>含2025修改单</w:t>
            </w:r>
          </w:p>
          <w:p w14:paraId="15436A06">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一级A标准</w:t>
            </w:r>
          </w:p>
        </w:tc>
        <w:tc>
          <w:tcPr>
            <w:tcW w:w="919" w:type="pct"/>
            <w:tcBorders>
              <w:top w:val="single" w:color="auto" w:sz="4" w:space="0"/>
              <w:left w:val="single" w:color="auto" w:sz="4" w:space="0"/>
              <w:right w:val="single" w:color="auto" w:sz="4" w:space="0"/>
            </w:tcBorders>
            <w:vAlign w:val="center"/>
          </w:tcPr>
          <w:p w14:paraId="362C13BF">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DB33/2169-2018</w:t>
            </w:r>
          </w:p>
        </w:tc>
        <w:tc>
          <w:tcPr>
            <w:tcW w:w="1036" w:type="pct"/>
            <w:tcBorders>
              <w:top w:val="single" w:color="auto" w:sz="4" w:space="0"/>
              <w:left w:val="single" w:color="auto" w:sz="4" w:space="0"/>
              <w:bottom w:val="single" w:color="auto" w:sz="4" w:space="0"/>
              <w:right w:val="single" w:color="auto" w:sz="4" w:space="0"/>
            </w:tcBorders>
            <w:vAlign w:val="center"/>
          </w:tcPr>
          <w:p w14:paraId="76D8942D">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GB</w:t>
            </w:r>
            <w:r>
              <w:rPr>
                <w:rFonts w:hint="default" w:ascii="Arial" w:hAnsi="Arial" w:eastAsia="宋体" w:cs="Arial"/>
                <w:color w:val="000000" w:themeColor="text1"/>
                <w:lang w:val="en-US" w:eastAsia="zh-CN"/>
                <w14:textFill>
                  <w14:solidFill>
                    <w14:schemeClr w14:val="tx1"/>
                  </w14:solidFill>
                </w14:textFill>
              </w:rPr>
              <w:t>46817</w:t>
            </w:r>
            <w:r>
              <w:rPr>
                <w:rFonts w:hint="default" w:ascii="Arial" w:hAnsi="Arial" w:eastAsia="宋体" w:cs="Arial"/>
                <w:color w:val="000000" w:themeColor="text1"/>
                <w14:textFill>
                  <w14:solidFill>
                    <w14:schemeClr w14:val="tx1"/>
                  </w14:solidFill>
                </w14:textFill>
              </w:rPr>
              <w:t>-</w:t>
            </w:r>
            <w:r>
              <w:rPr>
                <w:rFonts w:hint="default" w:ascii="Arial" w:hAnsi="Arial" w:eastAsia="宋体" w:cs="Arial"/>
                <w:color w:val="000000" w:themeColor="text1"/>
                <w:lang w:val="en-US" w:eastAsia="zh-CN"/>
                <w14:textFill>
                  <w14:solidFill>
                    <w14:schemeClr w14:val="tx1"/>
                  </w14:solidFill>
                </w14:textFill>
              </w:rPr>
              <w:t>2025间接排放标准</w:t>
            </w:r>
          </w:p>
        </w:tc>
        <w:tc>
          <w:tcPr>
            <w:tcW w:w="986" w:type="pct"/>
            <w:tcBorders>
              <w:top w:val="single" w:color="auto" w:sz="4" w:space="0"/>
              <w:left w:val="single" w:color="auto" w:sz="4" w:space="0"/>
              <w:bottom w:val="single" w:color="auto" w:sz="4" w:space="0"/>
              <w:right w:val="single" w:color="auto" w:sz="4" w:space="0"/>
            </w:tcBorders>
            <w:vAlign w:val="center"/>
          </w:tcPr>
          <w:p w14:paraId="68CA91F8">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DB33/887-20</w:t>
            </w:r>
            <w:r>
              <w:rPr>
                <w:rFonts w:hint="eastAsia" w:ascii="Arial" w:hAnsi="Arial" w:cs="Arial"/>
                <w:color w:val="000000" w:themeColor="text1"/>
                <w:sz w:val="21"/>
                <w:szCs w:val="21"/>
                <w:lang w:val="en-US" w:eastAsia="zh-CN"/>
                <w14:textFill>
                  <w14:solidFill>
                    <w14:schemeClr w14:val="tx1"/>
                  </w14:solidFill>
                </w14:textFill>
              </w:rPr>
              <w:t>25</w:t>
            </w:r>
            <w:r>
              <w:rPr>
                <w:rFonts w:hint="default" w:ascii="Arial" w:hAnsi="Arial" w:eastAsia="宋体" w:cs="Arial"/>
                <w:color w:val="000000" w:themeColor="text1"/>
                <w:sz w:val="21"/>
                <w:szCs w:val="21"/>
                <w14:textFill>
                  <w14:solidFill>
                    <w14:schemeClr w14:val="tx1"/>
                  </w14:solidFill>
                </w14:textFill>
              </w:rPr>
              <w:t>间接排放</w:t>
            </w:r>
            <w:r>
              <w:rPr>
                <w:rFonts w:hint="eastAsia" w:ascii="Arial" w:hAnsi="Arial" w:cs="Arial"/>
                <w:color w:val="000000" w:themeColor="text1"/>
                <w:sz w:val="21"/>
                <w:szCs w:val="21"/>
                <w:lang w:val="en-US" w:eastAsia="zh-CN"/>
                <w14:textFill>
                  <w14:solidFill>
                    <w14:schemeClr w14:val="tx1"/>
                  </w14:solidFill>
                </w14:textFill>
              </w:rPr>
              <w:t>B标准</w:t>
            </w:r>
            <w:r>
              <w:rPr>
                <w:rFonts w:hint="default" w:ascii="Arial" w:hAnsi="Arial" w:eastAsia="宋体" w:cs="Arial"/>
                <w:color w:val="000000" w:themeColor="text1"/>
                <w:sz w:val="21"/>
                <w:szCs w:val="21"/>
                <w14:textFill>
                  <w14:solidFill>
                    <w14:schemeClr w14:val="tx1"/>
                  </w14:solidFill>
                </w14:textFill>
              </w:rPr>
              <w:t>限值</w:t>
            </w:r>
          </w:p>
        </w:tc>
      </w:tr>
      <w:tr w14:paraId="066F9C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28" w:type="dxa"/>
            <w:left w:w="108" w:type="dxa"/>
            <w:bottom w:w="28" w:type="dxa"/>
            <w:right w:w="108" w:type="dxa"/>
          </w:tblCellMar>
        </w:tblPrEx>
        <w:trPr>
          <w:trHeight w:val="312" w:hRule="atLeast"/>
          <w:jc w:val="center"/>
        </w:trPr>
        <w:tc>
          <w:tcPr>
            <w:tcW w:w="373" w:type="dxa"/>
            <w:tcBorders>
              <w:top w:val="single" w:color="auto" w:sz="4" w:space="0"/>
              <w:left w:val="single" w:color="auto" w:sz="4" w:space="0"/>
              <w:bottom w:val="single" w:color="auto" w:sz="4" w:space="0"/>
              <w:right w:val="single" w:color="auto" w:sz="4" w:space="0"/>
            </w:tcBorders>
            <w:vAlign w:val="center"/>
          </w:tcPr>
          <w:p w14:paraId="223489D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1</w:t>
            </w:r>
          </w:p>
        </w:tc>
        <w:tc>
          <w:tcPr>
            <w:tcW w:w="821" w:type="pct"/>
            <w:tcBorders>
              <w:top w:val="single" w:color="auto" w:sz="4" w:space="0"/>
              <w:left w:val="single" w:color="auto" w:sz="4" w:space="0"/>
              <w:bottom w:val="single" w:color="auto" w:sz="4" w:space="0"/>
              <w:right w:val="single" w:color="auto" w:sz="4" w:space="0"/>
            </w:tcBorders>
            <w:vAlign w:val="center"/>
          </w:tcPr>
          <w:p w14:paraId="62227CB1">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pH值</w:t>
            </w:r>
          </w:p>
        </w:tc>
        <w:tc>
          <w:tcPr>
            <w:tcW w:w="1006" w:type="pct"/>
            <w:tcBorders>
              <w:top w:val="single" w:color="auto" w:sz="4" w:space="0"/>
              <w:left w:val="single" w:color="auto" w:sz="4" w:space="0"/>
              <w:bottom w:val="single" w:color="auto" w:sz="4" w:space="0"/>
              <w:right w:val="single" w:color="auto" w:sz="4" w:space="0"/>
            </w:tcBorders>
            <w:vAlign w:val="center"/>
          </w:tcPr>
          <w:p w14:paraId="68B9E757">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6～9</w:t>
            </w:r>
          </w:p>
        </w:tc>
        <w:tc>
          <w:tcPr>
            <w:tcW w:w="919" w:type="pct"/>
            <w:tcBorders>
              <w:top w:val="single" w:color="auto" w:sz="4" w:space="0"/>
              <w:left w:val="single" w:color="auto" w:sz="4" w:space="0"/>
              <w:bottom w:val="single" w:color="auto" w:sz="4" w:space="0"/>
              <w:right w:val="single" w:color="auto" w:sz="4" w:space="0"/>
            </w:tcBorders>
            <w:vAlign w:val="center"/>
          </w:tcPr>
          <w:p w14:paraId="022856EC">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c>
          <w:tcPr>
            <w:tcW w:w="1036" w:type="pct"/>
            <w:tcBorders>
              <w:top w:val="single" w:color="auto" w:sz="4" w:space="0"/>
              <w:left w:val="single" w:color="auto" w:sz="4" w:space="0"/>
              <w:bottom w:val="single" w:color="auto" w:sz="4" w:space="0"/>
              <w:right w:val="single" w:color="auto" w:sz="4" w:space="0"/>
            </w:tcBorders>
            <w:vAlign w:val="center"/>
          </w:tcPr>
          <w:p w14:paraId="16667F25">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6～9</w:t>
            </w:r>
          </w:p>
        </w:tc>
        <w:tc>
          <w:tcPr>
            <w:tcW w:w="986" w:type="pct"/>
            <w:tcBorders>
              <w:top w:val="single" w:color="auto" w:sz="4" w:space="0"/>
              <w:left w:val="single" w:color="auto" w:sz="4" w:space="0"/>
              <w:bottom w:val="single" w:color="auto" w:sz="4" w:space="0"/>
              <w:right w:val="single" w:color="auto" w:sz="4" w:space="0"/>
            </w:tcBorders>
            <w:vAlign w:val="center"/>
          </w:tcPr>
          <w:p w14:paraId="4FD80B4C">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r>
      <w:tr w14:paraId="77DB7A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28" w:type="dxa"/>
            <w:left w:w="108" w:type="dxa"/>
            <w:bottom w:w="28" w:type="dxa"/>
            <w:right w:w="108" w:type="dxa"/>
          </w:tblCellMar>
        </w:tblPrEx>
        <w:trPr>
          <w:trHeight w:val="312" w:hRule="atLeast"/>
          <w:jc w:val="center"/>
        </w:trPr>
        <w:tc>
          <w:tcPr>
            <w:tcW w:w="373" w:type="dxa"/>
            <w:tcBorders>
              <w:top w:val="single" w:color="auto" w:sz="4" w:space="0"/>
              <w:left w:val="single" w:color="auto" w:sz="4" w:space="0"/>
              <w:bottom w:val="single" w:color="auto" w:sz="4" w:space="0"/>
              <w:right w:val="single" w:color="auto" w:sz="4" w:space="0"/>
            </w:tcBorders>
            <w:vAlign w:val="center"/>
          </w:tcPr>
          <w:p w14:paraId="77EBB85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2</w:t>
            </w:r>
          </w:p>
        </w:tc>
        <w:tc>
          <w:tcPr>
            <w:tcW w:w="821" w:type="pct"/>
            <w:tcBorders>
              <w:top w:val="single" w:color="auto" w:sz="4" w:space="0"/>
              <w:left w:val="single" w:color="auto" w:sz="4" w:space="0"/>
              <w:bottom w:val="single" w:color="auto" w:sz="4" w:space="0"/>
              <w:right w:val="single" w:color="auto" w:sz="4" w:space="0"/>
            </w:tcBorders>
            <w:vAlign w:val="center"/>
          </w:tcPr>
          <w:p w14:paraId="56046BB3">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色度</w:t>
            </w:r>
          </w:p>
        </w:tc>
        <w:tc>
          <w:tcPr>
            <w:tcW w:w="1006" w:type="pct"/>
            <w:tcBorders>
              <w:top w:val="single" w:color="auto" w:sz="4" w:space="0"/>
              <w:left w:val="single" w:color="auto" w:sz="4" w:space="0"/>
              <w:bottom w:val="single" w:color="auto" w:sz="4" w:space="0"/>
              <w:right w:val="single" w:color="auto" w:sz="4" w:space="0"/>
            </w:tcBorders>
            <w:vAlign w:val="center"/>
          </w:tcPr>
          <w:p w14:paraId="4466305D">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szCs w:val="20"/>
                <w14:textFill>
                  <w14:solidFill>
                    <w14:schemeClr w14:val="tx1"/>
                  </w14:solidFill>
                </w14:textFill>
              </w:rPr>
            </w:pPr>
            <w:r>
              <w:rPr>
                <w:rFonts w:hint="default" w:ascii="Arial" w:hAnsi="Arial" w:eastAsia="宋体" w:cs="Arial"/>
                <w:color w:val="000000" w:themeColor="text1"/>
                <w:szCs w:val="20"/>
                <w14:textFill>
                  <w14:solidFill>
                    <w14:schemeClr w14:val="tx1"/>
                  </w14:solidFill>
                </w14:textFill>
              </w:rPr>
              <w:t>30</w:t>
            </w:r>
          </w:p>
        </w:tc>
        <w:tc>
          <w:tcPr>
            <w:tcW w:w="919" w:type="pct"/>
            <w:tcBorders>
              <w:top w:val="single" w:color="auto" w:sz="4" w:space="0"/>
              <w:left w:val="single" w:color="auto" w:sz="4" w:space="0"/>
              <w:bottom w:val="single" w:color="auto" w:sz="4" w:space="0"/>
              <w:right w:val="single" w:color="auto" w:sz="4" w:space="0"/>
            </w:tcBorders>
            <w:vAlign w:val="center"/>
          </w:tcPr>
          <w:p w14:paraId="029ED858">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szCs w:val="20"/>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c>
          <w:tcPr>
            <w:tcW w:w="1036" w:type="pct"/>
            <w:tcBorders>
              <w:top w:val="single" w:color="auto" w:sz="4" w:space="0"/>
              <w:left w:val="single" w:color="auto" w:sz="4" w:space="0"/>
              <w:bottom w:val="single" w:color="auto" w:sz="4" w:space="0"/>
              <w:right w:val="single" w:color="auto" w:sz="4" w:space="0"/>
            </w:tcBorders>
            <w:vAlign w:val="center"/>
          </w:tcPr>
          <w:p w14:paraId="2EC798F7">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szCs w:val="20"/>
                <w:lang w:val="en-US" w:eastAsia="zh-CN"/>
                <w14:textFill>
                  <w14:solidFill>
                    <w14:schemeClr w14:val="tx1"/>
                  </w14:solidFill>
                </w14:textFill>
              </w:rPr>
            </w:pPr>
            <w:r>
              <w:rPr>
                <w:rFonts w:hint="default" w:ascii="Arial" w:hAnsi="Arial" w:eastAsia="宋体" w:cs="Arial"/>
                <w:color w:val="000000" w:themeColor="text1"/>
                <w:szCs w:val="20"/>
                <w:lang w:val="en-US" w:eastAsia="zh-CN"/>
                <w14:textFill>
                  <w14:solidFill>
                    <w14:schemeClr w14:val="tx1"/>
                  </w14:solidFill>
                </w14:textFill>
              </w:rPr>
              <w:t>100</w:t>
            </w:r>
          </w:p>
        </w:tc>
        <w:tc>
          <w:tcPr>
            <w:tcW w:w="986" w:type="pct"/>
            <w:tcBorders>
              <w:top w:val="single" w:color="auto" w:sz="4" w:space="0"/>
              <w:left w:val="single" w:color="auto" w:sz="4" w:space="0"/>
              <w:bottom w:val="single" w:color="auto" w:sz="4" w:space="0"/>
              <w:right w:val="single" w:color="auto" w:sz="4" w:space="0"/>
            </w:tcBorders>
            <w:vAlign w:val="center"/>
          </w:tcPr>
          <w:p w14:paraId="14EC4FF0">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szCs w:val="20"/>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r>
      <w:tr w14:paraId="7B7097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28" w:type="dxa"/>
            <w:left w:w="108" w:type="dxa"/>
            <w:bottom w:w="28" w:type="dxa"/>
            <w:right w:w="108" w:type="dxa"/>
          </w:tblCellMar>
        </w:tblPrEx>
        <w:trPr>
          <w:trHeight w:val="312" w:hRule="atLeast"/>
          <w:jc w:val="center"/>
        </w:trPr>
        <w:tc>
          <w:tcPr>
            <w:tcW w:w="373" w:type="dxa"/>
            <w:tcBorders>
              <w:top w:val="single" w:color="auto" w:sz="4" w:space="0"/>
              <w:left w:val="single" w:color="auto" w:sz="4" w:space="0"/>
              <w:bottom w:val="single" w:color="auto" w:sz="4" w:space="0"/>
              <w:right w:val="single" w:color="auto" w:sz="4" w:space="0"/>
            </w:tcBorders>
            <w:vAlign w:val="center"/>
          </w:tcPr>
          <w:p w14:paraId="33F1214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3</w:t>
            </w:r>
          </w:p>
        </w:tc>
        <w:tc>
          <w:tcPr>
            <w:tcW w:w="821" w:type="pct"/>
            <w:tcBorders>
              <w:top w:val="single" w:color="auto" w:sz="4" w:space="0"/>
              <w:left w:val="single" w:color="auto" w:sz="4" w:space="0"/>
              <w:bottom w:val="single" w:color="auto" w:sz="4" w:space="0"/>
              <w:right w:val="single" w:color="auto" w:sz="4" w:space="0"/>
            </w:tcBorders>
            <w:vAlign w:val="center"/>
          </w:tcPr>
          <w:p w14:paraId="5156981D">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SS</w:t>
            </w:r>
          </w:p>
        </w:tc>
        <w:tc>
          <w:tcPr>
            <w:tcW w:w="1006" w:type="pct"/>
            <w:tcBorders>
              <w:top w:val="single" w:color="auto" w:sz="4" w:space="0"/>
              <w:left w:val="single" w:color="auto" w:sz="4" w:space="0"/>
              <w:bottom w:val="single" w:color="auto" w:sz="4" w:space="0"/>
              <w:right w:val="single" w:color="auto" w:sz="4" w:space="0"/>
            </w:tcBorders>
            <w:vAlign w:val="center"/>
          </w:tcPr>
          <w:p w14:paraId="47C224A9">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10</w:t>
            </w:r>
          </w:p>
        </w:tc>
        <w:tc>
          <w:tcPr>
            <w:tcW w:w="919" w:type="pct"/>
            <w:tcBorders>
              <w:top w:val="single" w:color="auto" w:sz="4" w:space="0"/>
              <w:left w:val="single" w:color="auto" w:sz="4" w:space="0"/>
              <w:bottom w:val="single" w:color="auto" w:sz="4" w:space="0"/>
              <w:right w:val="single" w:color="auto" w:sz="4" w:space="0"/>
            </w:tcBorders>
            <w:vAlign w:val="center"/>
          </w:tcPr>
          <w:p w14:paraId="3D0CAF2D">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c>
          <w:tcPr>
            <w:tcW w:w="1036" w:type="pct"/>
            <w:tcBorders>
              <w:top w:val="single" w:color="auto" w:sz="4" w:space="0"/>
              <w:left w:val="single" w:color="auto" w:sz="4" w:space="0"/>
              <w:bottom w:val="single" w:color="auto" w:sz="4" w:space="0"/>
              <w:right w:val="single" w:color="auto" w:sz="4" w:space="0"/>
            </w:tcBorders>
            <w:vAlign w:val="center"/>
          </w:tcPr>
          <w:p w14:paraId="1E29B2E8">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szCs w:val="20"/>
                <w:lang w:val="en-US" w:eastAsia="zh-CN"/>
                <w14:textFill>
                  <w14:solidFill>
                    <w14:schemeClr w14:val="tx1"/>
                  </w14:solidFill>
                </w14:textFill>
              </w:rPr>
              <w:t>400</w:t>
            </w:r>
          </w:p>
        </w:tc>
        <w:tc>
          <w:tcPr>
            <w:tcW w:w="986" w:type="pct"/>
            <w:tcBorders>
              <w:top w:val="single" w:color="auto" w:sz="4" w:space="0"/>
              <w:left w:val="single" w:color="auto" w:sz="4" w:space="0"/>
              <w:bottom w:val="single" w:color="auto" w:sz="4" w:space="0"/>
              <w:right w:val="single" w:color="auto" w:sz="4" w:space="0"/>
            </w:tcBorders>
            <w:vAlign w:val="center"/>
          </w:tcPr>
          <w:p w14:paraId="341AE773">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szCs w:val="20"/>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r>
      <w:tr w14:paraId="47836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28" w:type="dxa"/>
            <w:left w:w="108" w:type="dxa"/>
            <w:bottom w:w="28" w:type="dxa"/>
            <w:right w:w="108" w:type="dxa"/>
          </w:tblCellMar>
        </w:tblPrEx>
        <w:trPr>
          <w:trHeight w:val="312" w:hRule="atLeast"/>
          <w:jc w:val="center"/>
        </w:trPr>
        <w:tc>
          <w:tcPr>
            <w:tcW w:w="373" w:type="dxa"/>
            <w:tcBorders>
              <w:top w:val="single" w:color="auto" w:sz="4" w:space="0"/>
              <w:left w:val="single" w:color="auto" w:sz="4" w:space="0"/>
              <w:bottom w:val="single" w:color="auto" w:sz="4" w:space="0"/>
              <w:right w:val="single" w:color="auto" w:sz="4" w:space="0"/>
            </w:tcBorders>
            <w:vAlign w:val="center"/>
          </w:tcPr>
          <w:p w14:paraId="6598342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4</w:t>
            </w:r>
          </w:p>
        </w:tc>
        <w:tc>
          <w:tcPr>
            <w:tcW w:w="821" w:type="pct"/>
            <w:tcBorders>
              <w:top w:val="single" w:color="auto" w:sz="4" w:space="0"/>
              <w:left w:val="single" w:color="auto" w:sz="4" w:space="0"/>
              <w:bottom w:val="single" w:color="auto" w:sz="4" w:space="0"/>
              <w:right w:val="single" w:color="auto" w:sz="4" w:space="0"/>
            </w:tcBorders>
            <w:vAlign w:val="center"/>
          </w:tcPr>
          <w:p w14:paraId="0FAC5F93">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BOD</w:t>
            </w:r>
            <w:r>
              <w:rPr>
                <w:rFonts w:hint="default" w:ascii="Arial" w:hAnsi="Arial" w:eastAsia="宋体" w:cs="Arial"/>
                <w:color w:val="000000" w:themeColor="text1"/>
                <w:vertAlign w:val="subscript"/>
                <w14:textFill>
                  <w14:solidFill>
                    <w14:schemeClr w14:val="tx1"/>
                  </w14:solidFill>
                </w14:textFill>
              </w:rPr>
              <w:t>5</w:t>
            </w:r>
          </w:p>
        </w:tc>
        <w:tc>
          <w:tcPr>
            <w:tcW w:w="1006" w:type="pct"/>
            <w:tcBorders>
              <w:top w:val="single" w:color="auto" w:sz="4" w:space="0"/>
              <w:left w:val="single" w:color="auto" w:sz="4" w:space="0"/>
              <w:bottom w:val="single" w:color="auto" w:sz="4" w:space="0"/>
              <w:right w:val="single" w:color="auto" w:sz="4" w:space="0"/>
            </w:tcBorders>
            <w:vAlign w:val="center"/>
          </w:tcPr>
          <w:p w14:paraId="27C1A7F8">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10</w:t>
            </w:r>
          </w:p>
        </w:tc>
        <w:tc>
          <w:tcPr>
            <w:tcW w:w="919" w:type="pct"/>
            <w:tcBorders>
              <w:top w:val="single" w:color="auto" w:sz="4" w:space="0"/>
              <w:left w:val="single" w:color="auto" w:sz="4" w:space="0"/>
              <w:bottom w:val="single" w:color="auto" w:sz="4" w:space="0"/>
              <w:right w:val="single" w:color="auto" w:sz="4" w:space="0"/>
            </w:tcBorders>
            <w:vAlign w:val="center"/>
          </w:tcPr>
          <w:p w14:paraId="0016B01A">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c>
          <w:tcPr>
            <w:tcW w:w="1036" w:type="pct"/>
            <w:tcBorders>
              <w:top w:val="single" w:color="auto" w:sz="4" w:space="0"/>
              <w:left w:val="single" w:color="auto" w:sz="4" w:space="0"/>
              <w:bottom w:val="single" w:color="auto" w:sz="4" w:space="0"/>
              <w:right w:val="single" w:color="auto" w:sz="4" w:space="0"/>
            </w:tcBorders>
            <w:vAlign w:val="center"/>
          </w:tcPr>
          <w:p w14:paraId="154CEE77">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350</w:t>
            </w:r>
          </w:p>
        </w:tc>
        <w:tc>
          <w:tcPr>
            <w:tcW w:w="986" w:type="pct"/>
            <w:tcBorders>
              <w:top w:val="single" w:color="auto" w:sz="4" w:space="0"/>
              <w:left w:val="single" w:color="auto" w:sz="4" w:space="0"/>
              <w:bottom w:val="single" w:color="auto" w:sz="4" w:space="0"/>
              <w:right w:val="single" w:color="auto" w:sz="4" w:space="0"/>
            </w:tcBorders>
            <w:vAlign w:val="center"/>
          </w:tcPr>
          <w:p w14:paraId="411F6BF9">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r>
      <w:tr w14:paraId="2C7709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28" w:type="dxa"/>
            <w:left w:w="108" w:type="dxa"/>
            <w:bottom w:w="28" w:type="dxa"/>
            <w:right w:w="108" w:type="dxa"/>
          </w:tblCellMar>
        </w:tblPrEx>
        <w:trPr>
          <w:trHeight w:val="312" w:hRule="atLeast"/>
          <w:jc w:val="center"/>
        </w:trPr>
        <w:tc>
          <w:tcPr>
            <w:tcW w:w="373" w:type="dxa"/>
            <w:tcBorders>
              <w:top w:val="single" w:color="auto" w:sz="4" w:space="0"/>
              <w:left w:val="single" w:color="auto" w:sz="4" w:space="0"/>
              <w:bottom w:val="single" w:color="auto" w:sz="4" w:space="0"/>
              <w:right w:val="single" w:color="auto" w:sz="4" w:space="0"/>
            </w:tcBorders>
            <w:vAlign w:val="center"/>
          </w:tcPr>
          <w:p w14:paraId="6A9AFF4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5</w:t>
            </w:r>
          </w:p>
        </w:tc>
        <w:tc>
          <w:tcPr>
            <w:tcW w:w="821" w:type="pct"/>
            <w:tcBorders>
              <w:top w:val="single" w:color="auto" w:sz="4" w:space="0"/>
              <w:left w:val="single" w:color="auto" w:sz="4" w:space="0"/>
              <w:bottom w:val="single" w:color="auto" w:sz="4" w:space="0"/>
              <w:right w:val="single" w:color="auto" w:sz="4" w:space="0"/>
            </w:tcBorders>
            <w:vAlign w:val="center"/>
          </w:tcPr>
          <w:p w14:paraId="5B6D5014">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COD</w:t>
            </w:r>
            <w:r>
              <w:rPr>
                <w:rFonts w:hint="default" w:ascii="Arial" w:hAnsi="Arial" w:eastAsia="宋体" w:cs="Arial"/>
                <w:color w:val="000000" w:themeColor="text1"/>
                <w:vertAlign w:val="subscript"/>
                <w14:textFill>
                  <w14:solidFill>
                    <w14:schemeClr w14:val="tx1"/>
                  </w14:solidFill>
                </w14:textFill>
              </w:rPr>
              <w:t>Cr</w:t>
            </w:r>
          </w:p>
        </w:tc>
        <w:tc>
          <w:tcPr>
            <w:tcW w:w="1006" w:type="pct"/>
            <w:tcBorders>
              <w:top w:val="single" w:color="auto" w:sz="4" w:space="0"/>
              <w:left w:val="single" w:color="auto" w:sz="4" w:space="0"/>
              <w:bottom w:val="single" w:color="auto" w:sz="4" w:space="0"/>
              <w:right w:val="single" w:color="auto" w:sz="4" w:space="0"/>
            </w:tcBorders>
            <w:vAlign w:val="center"/>
          </w:tcPr>
          <w:p w14:paraId="4B8A6463">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lang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c>
          <w:tcPr>
            <w:tcW w:w="919" w:type="pct"/>
            <w:tcBorders>
              <w:top w:val="single" w:color="auto" w:sz="4" w:space="0"/>
              <w:left w:val="single" w:color="auto" w:sz="4" w:space="0"/>
              <w:bottom w:val="single" w:color="auto" w:sz="4" w:space="0"/>
              <w:right w:val="single" w:color="auto" w:sz="4" w:space="0"/>
            </w:tcBorders>
            <w:vAlign w:val="center"/>
          </w:tcPr>
          <w:p w14:paraId="6BC924A1">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40</w:t>
            </w:r>
          </w:p>
        </w:tc>
        <w:tc>
          <w:tcPr>
            <w:tcW w:w="1036" w:type="pct"/>
            <w:tcBorders>
              <w:top w:val="single" w:color="auto" w:sz="4" w:space="0"/>
              <w:left w:val="single" w:color="auto" w:sz="4" w:space="0"/>
              <w:bottom w:val="single" w:color="auto" w:sz="4" w:space="0"/>
              <w:right w:val="single" w:color="auto" w:sz="4" w:space="0"/>
            </w:tcBorders>
            <w:vAlign w:val="center"/>
          </w:tcPr>
          <w:p w14:paraId="26E03134">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500</w:t>
            </w:r>
          </w:p>
        </w:tc>
        <w:tc>
          <w:tcPr>
            <w:tcW w:w="986" w:type="pct"/>
            <w:tcBorders>
              <w:top w:val="single" w:color="auto" w:sz="4" w:space="0"/>
              <w:left w:val="single" w:color="auto" w:sz="4" w:space="0"/>
              <w:bottom w:val="single" w:color="auto" w:sz="4" w:space="0"/>
              <w:right w:val="single" w:color="auto" w:sz="4" w:space="0"/>
            </w:tcBorders>
            <w:vAlign w:val="center"/>
          </w:tcPr>
          <w:p w14:paraId="49B04046">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r>
      <w:tr w14:paraId="072F17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28" w:type="dxa"/>
            <w:left w:w="108" w:type="dxa"/>
            <w:bottom w:w="28" w:type="dxa"/>
            <w:right w:w="108" w:type="dxa"/>
          </w:tblCellMar>
        </w:tblPrEx>
        <w:trPr>
          <w:trHeight w:val="312" w:hRule="atLeast"/>
          <w:jc w:val="center"/>
        </w:trPr>
        <w:tc>
          <w:tcPr>
            <w:tcW w:w="373" w:type="dxa"/>
            <w:tcBorders>
              <w:top w:val="single" w:color="auto" w:sz="4" w:space="0"/>
              <w:left w:val="single" w:color="auto" w:sz="4" w:space="0"/>
              <w:bottom w:val="single" w:color="auto" w:sz="4" w:space="0"/>
              <w:right w:val="single" w:color="auto" w:sz="4" w:space="0"/>
            </w:tcBorders>
            <w:vAlign w:val="center"/>
          </w:tcPr>
          <w:p w14:paraId="5F2311D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6</w:t>
            </w:r>
          </w:p>
        </w:tc>
        <w:tc>
          <w:tcPr>
            <w:tcW w:w="821" w:type="pct"/>
            <w:tcBorders>
              <w:top w:val="single" w:color="auto" w:sz="4" w:space="0"/>
              <w:left w:val="single" w:color="auto" w:sz="4" w:space="0"/>
              <w:bottom w:val="single" w:color="auto" w:sz="4" w:space="0"/>
              <w:right w:val="single" w:color="auto" w:sz="4" w:space="0"/>
            </w:tcBorders>
            <w:vAlign w:val="center"/>
          </w:tcPr>
          <w:p w14:paraId="5CACF862">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氨氮</w:t>
            </w:r>
          </w:p>
        </w:tc>
        <w:tc>
          <w:tcPr>
            <w:tcW w:w="1006" w:type="pct"/>
            <w:tcBorders>
              <w:top w:val="single" w:color="auto" w:sz="4" w:space="0"/>
              <w:left w:val="single" w:color="auto" w:sz="4" w:space="0"/>
              <w:bottom w:val="single" w:color="auto" w:sz="4" w:space="0"/>
              <w:right w:val="single" w:color="auto" w:sz="4" w:space="0"/>
            </w:tcBorders>
            <w:vAlign w:val="center"/>
          </w:tcPr>
          <w:p w14:paraId="7610CD03">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c>
          <w:tcPr>
            <w:tcW w:w="919" w:type="pct"/>
            <w:tcBorders>
              <w:top w:val="single" w:color="auto" w:sz="4" w:space="0"/>
              <w:left w:val="single" w:color="auto" w:sz="4" w:space="0"/>
              <w:bottom w:val="single" w:color="auto" w:sz="4" w:space="0"/>
              <w:right w:val="single" w:color="auto" w:sz="4" w:space="0"/>
            </w:tcBorders>
            <w:vAlign w:val="center"/>
          </w:tcPr>
          <w:p w14:paraId="04DD9492">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2（4）</w:t>
            </w:r>
          </w:p>
        </w:tc>
        <w:tc>
          <w:tcPr>
            <w:tcW w:w="1036" w:type="pct"/>
            <w:tcBorders>
              <w:top w:val="single" w:color="auto" w:sz="4" w:space="0"/>
              <w:left w:val="single" w:color="auto" w:sz="4" w:space="0"/>
              <w:bottom w:val="single" w:color="auto" w:sz="4" w:space="0"/>
              <w:right w:val="single" w:color="auto" w:sz="4" w:space="0"/>
            </w:tcBorders>
            <w:vAlign w:val="center"/>
          </w:tcPr>
          <w:p w14:paraId="24A9FE9D">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45</w:t>
            </w:r>
          </w:p>
        </w:tc>
        <w:tc>
          <w:tcPr>
            <w:tcW w:w="986" w:type="pct"/>
            <w:tcBorders>
              <w:top w:val="single" w:color="auto" w:sz="4" w:space="0"/>
              <w:left w:val="single" w:color="auto" w:sz="4" w:space="0"/>
              <w:bottom w:val="single" w:color="auto" w:sz="4" w:space="0"/>
              <w:right w:val="single" w:color="auto" w:sz="4" w:space="0"/>
            </w:tcBorders>
            <w:vAlign w:val="center"/>
          </w:tcPr>
          <w:p w14:paraId="2A707719">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35</w:t>
            </w:r>
          </w:p>
        </w:tc>
      </w:tr>
      <w:tr w14:paraId="1CB1A8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28" w:type="dxa"/>
            <w:left w:w="108" w:type="dxa"/>
            <w:bottom w:w="28" w:type="dxa"/>
            <w:right w:w="108" w:type="dxa"/>
          </w:tblCellMar>
        </w:tblPrEx>
        <w:trPr>
          <w:trHeight w:val="312" w:hRule="atLeast"/>
          <w:jc w:val="center"/>
        </w:trPr>
        <w:tc>
          <w:tcPr>
            <w:tcW w:w="373" w:type="dxa"/>
            <w:tcBorders>
              <w:top w:val="single" w:color="auto" w:sz="4" w:space="0"/>
              <w:left w:val="single" w:color="auto" w:sz="4" w:space="0"/>
              <w:bottom w:val="single" w:color="auto" w:sz="4" w:space="0"/>
              <w:right w:val="single" w:color="auto" w:sz="4" w:space="0"/>
            </w:tcBorders>
            <w:shd w:val="clear" w:color="auto" w:fill="auto"/>
            <w:vAlign w:val="center"/>
          </w:tcPr>
          <w:p w14:paraId="4BB90AF6">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7</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3B05F39B">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14:textFill>
                  <w14:solidFill>
                    <w14:schemeClr w14:val="tx1"/>
                  </w14:solidFill>
                </w14:textFill>
              </w:rPr>
              <w:t>总氮</w:t>
            </w:r>
          </w:p>
        </w:tc>
        <w:tc>
          <w:tcPr>
            <w:tcW w:w="1006" w:type="pct"/>
            <w:tcBorders>
              <w:top w:val="single" w:color="auto" w:sz="4" w:space="0"/>
              <w:left w:val="single" w:color="auto" w:sz="4" w:space="0"/>
              <w:bottom w:val="single" w:color="auto" w:sz="4" w:space="0"/>
              <w:right w:val="single" w:color="auto" w:sz="4" w:space="0"/>
            </w:tcBorders>
            <w:shd w:val="clear" w:color="auto" w:fill="auto"/>
            <w:vAlign w:val="center"/>
          </w:tcPr>
          <w:p w14:paraId="6868AAC0">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0"/>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18E9F3BC">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12（15）</w:t>
            </w:r>
          </w:p>
        </w:tc>
        <w:tc>
          <w:tcPr>
            <w:tcW w:w="1036" w:type="pct"/>
            <w:tcBorders>
              <w:top w:val="single" w:color="auto" w:sz="4" w:space="0"/>
              <w:left w:val="single" w:color="auto" w:sz="4" w:space="0"/>
              <w:bottom w:val="single" w:color="auto" w:sz="4" w:space="0"/>
              <w:right w:val="single" w:color="auto" w:sz="4" w:space="0"/>
            </w:tcBorders>
            <w:shd w:val="clear" w:color="auto" w:fill="auto"/>
            <w:vAlign w:val="center"/>
          </w:tcPr>
          <w:p w14:paraId="43F0D4BC">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kern w:val="2"/>
                <w:sz w:val="21"/>
                <w:szCs w:val="21"/>
                <w:lang w:val="en-US" w:eastAsia="zh-CN" w:bidi="ar-SA"/>
                <w14:textFill>
                  <w14:solidFill>
                    <w14:schemeClr w14:val="tx1"/>
                  </w14:solidFill>
                </w14:textFill>
              </w:rPr>
              <w:t>70</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46DC4CE3">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70</w:t>
            </w:r>
          </w:p>
        </w:tc>
      </w:tr>
      <w:tr w14:paraId="6B985D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28" w:type="dxa"/>
            <w:left w:w="108" w:type="dxa"/>
            <w:bottom w:w="28" w:type="dxa"/>
            <w:right w:w="108" w:type="dxa"/>
          </w:tblCellMar>
        </w:tblPrEx>
        <w:trPr>
          <w:trHeight w:val="312" w:hRule="atLeast"/>
          <w:jc w:val="center"/>
        </w:trPr>
        <w:tc>
          <w:tcPr>
            <w:tcW w:w="373" w:type="dxa"/>
            <w:tcBorders>
              <w:top w:val="single" w:color="auto" w:sz="4" w:space="0"/>
              <w:left w:val="single" w:color="auto" w:sz="4" w:space="0"/>
              <w:bottom w:val="single" w:color="auto" w:sz="4" w:space="0"/>
              <w:right w:val="single" w:color="auto" w:sz="4" w:space="0"/>
            </w:tcBorders>
            <w:shd w:val="clear" w:color="auto" w:fill="auto"/>
            <w:vAlign w:val="center"/>
          </w:tcPr>
          <w:p w14:paraId="2BE4ECF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8</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69B8B334">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14:textFill>
                  <w14:solidFill>
                    <w14:schemeClr w14:val="tx1"/>
                  </w14:solidFill>
                </w14:textFill>
              </w:rPr>
              <w:t>TP</w:t>
            </w:r>
          </w:p>
        </w:tc>
        <w:tc>
          <w:tcPr>
            <w:tcW w:w="1006" w:type="pct"/>
            <w:tcBorders>
              <w:top w:val="single" w:color="auto" w:sz="4" w:space="0"/>
              <w:left w:val="single" w:color="auto" w:sz="4" w:space="0"/>
              <w:bottom w:val="single" w:color="auto" w:sz="4" w:space="0"/>
              <w:right w:val="single" w:color="auto" w:sz="4" w:space="0"/>
            </w:tcBorders>
            <w:shd w:val="clear" w:color="auto" w:fill="auto"/>
            <w:vAlign w:val="center"/>
          </w:tcPr>
          <w:p w14:paraId="2A7B8CCB">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106545C9">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0.3</w:t>
            </w:r>
          </w:p>
        </w:tc>
        <w:tc>
          <w:tcPr>
            <w:tcW w:w="1036" w:type="pct"/>
            <w:tcBorders>
              <w:top w:val="single" w:color="auto" w:sz="4" w:space="0"/>
              <w:left w:val="single" w:color="auto" w:sz="4" w:space="0"/>
              <w:bottom w:val="single" w:color="auto" w:sz="4" w:space="0"/>
              <w:right w:val="single" w:color="auto" w:sz="4" w:space="0"/>
            </w:tcBorders>
            <w:shd w:val="clear" w:color="auto" w:fill="auto"/>
            <w:vAlign w:val="center"/>
          </w:tcPr>
          <w:p w14:paraId="5A9D305A">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kern w:val="2"/>
                <w:sz w:val="21"/>
                <w:szCs w:val="21"/>
                <w:lang w:val="en-US" w:eastAsia="zh-CN" w:bidi="ar-SA"/>
                <w14:textFill>
                  <w14:solidFill>
                    <w14:schemeClr w14:val="tx1"/>
                  </w14:solidFill>
                </w14:textFill>
              </w:rPr>
              <w:t>8</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3E934F0F">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8</w:t>
            </w:r>
          </w:p>
        </w:tc>
      </w:tr>
      <w:tr w14:paraId="6997B5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28" w:type="dxa"/>
            <w:left w:w="108" w:type="dxa"/>
            <w:bottom w:w="28" w:type="dxa"/>
            <w:right w:w="108" w:type="dxa"/>
          </w:tblCellMar>
        </w:tblPrEx>
        <w:trPr>
          <w:trHeight w:val="312" w:hRule="atLeast"/>
          <w:jc w:val="center"/>
        </w:trPr>
        <w:tc>
          <w:tcPr>
            <w:tcW w:w="373" w:type="dxa"/>
            <w:tcBorders>
              <w:top w:val="single" w:color="auto" w:sz="4" w:space="0"/>
              <w:left w:val="single" w:color="auto" w:sz="4" w:space="0"/>
              <w:bottom w:val="single" w:color="auto" w:sz="4" w:space="0"/>
              <w:right w:val="single" w:color="auto" w:sz="4" w:space="0"/>
            </w:tcBorders>
            <w:shd w:val="clear" w:color="auto" w:fill="auto"/>
            <w:vAlign w:val="center"/>
          </w:tcPr>
          <w:p w14:paraId="7AD6512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9</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14E6C968">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14:textFill>
                  <w14:solidFill>
                    <w14:schemeClr w14:val="tx1"/>
                  </w14:solidFill>
                </w14:textFill>
              </w:rPr>
              <w:t>动植物油</w:t>
            </w:r>
          </w:p>
        </w:tc>
        <w:tc>
          <w:tcPr>
            <w:tcW w:w="1006" w:type="pct"/>
            <w:tcBorders>
              <w:top w:val="single" w:color="auto" w:sz="4" w:space="0"/>
              <w:left w:val="single" w:color="auto" w:sz="4" w:space="0"/>
              <w:bottom w:val="single" w:color="auto" w:sz="4" w:space="0"/>
              <w:right w:val="single" w:color="auto" w:sz="4" w:space="0"/>
            </w:tcBorders>
            <w:shd w:val="clear" w:color="auto" w:fill="auto"/>
            <w:vAlign w:val="center"/>
          </w:tcPr>
          <w:p w14:paraId="54472D9B">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Cs w:val="20"/>
                <w14:textFill>
                  <w14:solidFill>
                    <w14:schemeClr w14:val="tx1"/>
                  </w14:solidFill>
                </w14:textFill>
              </w:rPr>
              <w:t>1</w:t>
            </w:r>
          </w:p>
        </w:tc>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55F0F7E2">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c>
          <w:tcPr>
            <w:tcW w:w="1036" w:type="pct"/>
            <w:tcBorders>
              <w:top w:val="single" w:color="auto" w:sz="4" w:space="0"/>
              <w:left w:val="single" w:color="auto" w:sz="4" w:space="0"/>
              <w:bottom w:val="single" w:color="auto" w:sz="4" w:space="0"/>
              <w:right w:val="single" w:color="auto" w:sz="4" w:space="0"/>
            </w:tcBorders>
            <w:shd w:val="clear" w:color="auto" w:fill="auto"/>
            <w:vAlign w:val="center"/>
          </w:tcPr>
          <w:p w14:paraId="20F2CDD2">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kern w:val="2"/>
                <w:sz w:val="21"/>
                <w:szCs w:val="21"/>
                <w:lang w:val="en-US" w:eastAsia="zh-CN" w:bidi="ar-SA"/>
                <w14:textFill>
                  <w14:solidFill>
                    <w14:schemeClr w14:val="tx1"/>
                  </w14:solidFill>
                </w14:textFill>
              </w:rPr>
              <w:t>100</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5C696D9A">
            <w:pPr>
              <w:keepNext w:val="0"/>
              <w:keepLines w:val="0"/>
              <w:pageBreakBefore w:val="0"/>
              <w:suppressLineNumbers w:val="0"/>
              <w:kinsoku/>
              <w:wordWrap/>
              <w:overflowPunct/>
              <w:bidi w:val="0"/>
              <w:adjustRightInd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w:t>
            </w:r>
          </w:p>
        </w:tc>
      </w:tr>
      <w:tr w14:paraId="1BBD50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28" w:type="dxa"/>
            <w:left w:w="108" w:type="dxa"/>
            <w:bottom w:w="28" w:type="dxa"/>
            <w:right w:w="108" w:type="dxa"/>
          </w:tblCellMar>
        </w:tblPrEx>
        <w:trPr>
          <w:trHeight w:val="90" w:hRule="atLeast"/>
          <w:jc w:val="center"/>
        </w:trPr>
        <w:tc>
          <w:tcPr>
            <w:tcW w:w="5000" w:type="pct"/>
            <w:gridSpan w:val="6"/>
            <w:tcBorders>
              <w:top w:val="single" w:color="auto" w:sz="4" w:space="0"/>
              <w:left w:val="single" w:color="auto" w:sz="4" w:space="0"/>
              <w:bottom w:val="single" w:color="auto" w:sz="4" w:space="0"/>
              <w:right w:val="single" w:color="auto" w:sz="4" w:space="0"/>
            </w:tcBorders>
            <w:vAlign w:val="center"/>
          </w:tcPr>
          <w:p w14:paraId="7924C7F5">
            <w:pPr>
              <w:keepNext w:val="0"/>
              <w:keepLines w:val="0"/>
              <w:pageBreakBefore w:val="0"/>
              <w:suppressLineNumbers w:val="0"/>
              <w:kinsoku/>
              <w:wordWrap/>
              <w:overflowPunct/>
              <w:bidi w:val="0"/>
              <w:snapToGrid w:val="0"/>
              <w:spacing w:before="0" w:beforeAutospacing="0" w:after="0" w:afterAutospacing="0"/>
              <w:ind w:left="105" w:leftChars="50" w:right="105" w:rightChars="50"/>
              <w:jc w:val="left"/>
              <w:rPr>
                <w:rFonts w:hint="default" w:ascii="Arial" w:hAnsi="Arial" w:eastAsia="宋体" w:cs="Arial"/>
                <w:snapToGrid w:val="0"/>
                <w:color w:val="000000" w:themeColor="text1"/>
                <w14:textFill>
                  <w14:solidFill>
                    <w14:schemeClr w14:val="tx1"/>
                  </w14:solidFill>
                </w14:textFill>
              </w:rPr>
            </w:pPr>
            <w:r>
              <w:rPr>
                <w:rFonts w:hint="default" w:ascii="Arial" w:hAnsi="Arial" w:eastAsia="宋体" w:cs="Arial"/>
                <w:snapToGrid w:val="0"/>
                <w:color w:val="000000" w:themeColor="text1"/>
                <w14:textFill>
                  <w14:solidFill>
                    <w14:schemeClr w14:val="tx1"/>
                  </w14:solidFill>
                </w14:textFill>
              </w:rPr>
              <w:t>注：*括号内数值为每年11月1日至次年3月31日执行。</w:t>
            </w:r>
          </w:p>
        </w:tc>
      </w:tr>
    </w:tbl>
    <w:p w14:paraId="68FAC384">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废气污染物排放控制标准</w:t>
      </w:r>
    </w:p>
    <w:p w14:paraId="7091E40C">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sz w:val="24"/>
          <w:szCs w:val="21"/>
        </w:rPr>
      </w:pPr>
      <w:r>
        <w:rPr>
          <w:rFonts w:hint="default" w:ascii="Arial" w:hAnsi="Arial" w:eastAsia="宋体" w:cs="Arial"/>
          <w:sz w:val="24"/>
          <w:szCs w:val="21"/>
          <w:lang w:val="en-US" w:eastAsia="zh-CN"/>
        </w:rPr>
        <w:t>本项目实施后</w:t>
      </w:r>
      <w:r>
        <w:rPr>
          <w:rFonts w:hint="eastAsia" w:ascii="Arial" w:hAnsi="Arial" w:cs="Arial"/>
          <w:sz w:val="24"/>
          <w:szCs w:val="21"/>
          <w:lang w:val="en-US" w:eastAsia="zh-CN"/>
        </w:rPr>
        <w:t>，烘焙油烟废气的油烟排放执行《饮食业油烟排放标准（试行）》（GB 18483-2001）标准</w:t>
      </w:r>
      <w:r>
        <w:rPr>
          <w:rFonts w:hint="eastAsia" w:ascii="Arial" w:hAnsi="Arial" w:eastAsia="宋体" w:cs="Arial"/>
          <w:sz w:val="24"/>
          <w:szCs w:val="21"/>
          <w:lang w:eastAsia="zh-CN"/>
        </w:rPr>
        <w:t>；</w:t>
      </w:r>
      <w:r>
        <w:rPr>
          <w:rFonts w:hint="eastAsia" w:ascii="Arial" w:hAnsi="Arial" w:cs="Arial"/>
          <w:sz w:val="24"/>
          <w:szCs w:val="21"/>
          <w:lang w:val="en-US" w:eastAsia="zh-CN"/>
        </w:rPr>
        <w:t>天然气燃烧废气</w:t>
      </w:r>
      <w:r>
        <w:rPr>
          <w:rFonts w:hint="default" w:ascii="Arial" w:hAnsi="Arial" w:eastAsia="宋体" w:cs="Arial"/>
          <w:sz w:val="24"/>
          <w:szCs w:val="21"/>
        </w:rPr>
        <w:t>污染物排放控制</w:t>
      </w:r>
      <w:r>
        <w:rPr>
          <w:rFonts w:hint="default" w:ascii="Arial" w:hAnsi="Arial" w:eastAsia="宋体" w:cs="Arial"/>
          <w:sz w:val="24"/>
          <w:szCs w:val="21"/>
          <w:lang w:val="en-US" w:eastAsia="zh-CN"/>
        </w:rPr>
        <w:t>执行</w:t>
      </w:r>
      <w:r>
        <w:rPr>
          <w:rFonts w:hint="default" w:ascii="Arial" w:hAnsi="Arial" w:cs="Arial"/>
          <w:bCs/>
          <w:color w:val="000000" w:themeColor="text1"/>
          <w:sz w:val="24"/>
          <w:szCs w:val="24"/>
          <w:lang w:val="en-US" w:eastAsia="zh-CN"/>
          <w14:textFill>
            <w14:solidFill>
              <w14:schemeClr w14:val="tx1"/>
            </w14:solidFill>
          </w14:textFill>
        </w:rPr>
        <w:t>《工业炉窑大气污染物排放标准》</w:t>
      </w:r>
      <w:r>
        <w:rPr>
          <w:rFonts w:hint="eastAsia" w:ascii="Arial" w:hAnsi="Arial" w:cs="Arial"/>
          <w:bCs/>
          <w:color w:val="000000" w:themeColor="text1"/>
          <w:sz w:val="24"/>
          <w:szCs w:val="24"/>
          <w:lang w:val="en-US" w:eastAsia="zh-CN"/>
          <w14:textFill>
            <w14:solidFill>
              <w14:schemeClr w14:val="tx1"/>
            </w14:solidFill>
          </w14:textFill>
        </w:rPr>
        <w:t>（</w:t>
      </w:r>
      <w:r>
        <w:rPr>
          <w:rFonts w:hint="default" w:ascii="Arial" w:hAnsi="Arial" w:cs="Arial"/>
          <w:bCs/>
          <w:color w:val="000000" w:themeColor="text1"/>
          <w:sz w:val="24"/>
          <w:szCs w:val="24"/>
          <w:lang w:val="en-US" w:eastAsia="zh-CN"/>
          <w14:textFill>
            <w14:solidFill>
              <w14:schemeClr w14:val="tx1"/>
            </w14:solidFill>
          </w14:textFill>
        </w:rPr>
        <w:t>GB9078-1996</w:t>
      </w:r>
      <w:r>
        <w:rPr>
          <w:rFonts w:hint="eastAsia" w:ascii="Arial" w:hAnsi="Arial" w:cs="Arial"/>
          <w:bCs/>
          <w:color w:val="000000" w:themeColor="text1"/>
          <w:sz w:val="24"/>
          <w:szCs w:val="24"/>
          <w:lang w:val="en-US" w:eastAsia="zh-CN"/>
          <w14:textFill>
            <w14:solidFill>
              <w14:schemeClr w14:val="tx1"/>
            </w14:solidFill>
          </w14:textFill>
        </w:rPr>
        <w:t>）中</w:t>
      </w:r>
      <w:r>
        <w:rPr>
          <w:rFonts w:hint="default" w:ascii="Arial" w:hAnsi="Arial" w:eastAsia="宋体" w:cs="Arial"/>
          <w:color w:val="000000"/>
          <w:sz w:val="24"/>
          <w:szCs w:val="24"/>
        </w:rPr>
        <w:t>最高允许排放浓度要求</w:t>
      </w:r>
      <w:r>
        <w:rPr>
          <w:rFonts w:hint="eastAsia" w:ascii="Arial" w:hAnsi="Arial" w:eastAsia="宋体" w:cs="Arial"/>
          <w:color w:val="000000"/>
          <w:sz w:val="24"/>
          <w:szCs w:val="24"/>
          <w:lang w:eastAsia="zh-CN"/>
        </w:rPr>
        <w:t>，</w:t>
      </w:r>
      <w:r>
        <w:rPr>
          <w:rFonts w:hint="eastAsia" w:ascii="Arial" w:hAnsi="Arial" w:eastAsia="宋体" w:cs="Arial"/>
          <w:color w:val="000000"/>
          <w:sz w:val="24"/>
          <w:szCs w:val="24"/>
          <w:lang w:val="en-US" w:eastAsia="zh-CN"/>
        </w:rPr>
        <w:t>并满足</w:t>
      </w:r>
      <w:r>
        <w:rPr>
          <w:rFonts w:hint="default" w:ascii="Arial" w:hAnsi="Arial" w:eastAsia="宋体" w:cs="Arial"/>
          <w:sz w:val="24"/>
          <w:szCs w:val="21"/>
        </w:rPr>
        <w:t>《关于印发&lt;工业炉窑大气污染综合治理方案&gt;的通知》（环大气</w:t>
      </w:r>
      <w:r>
        <w:rPr>
          <w:rFonts w:hint="eastAsia" w:ascii="Arial" w:hAnsi="Arial" w:cs="Arial"/>
          <w:sz w:val="24"/>
          <w:szCs w:val="21"/>
          <w:lang w:eastAsia="zh-CN"/>
        </w:rPr>
        <w:t>〔2019〕56号</w:t>
      </w:r>
      <w:r>
        <w:rPr>
          <w:rFonts w:hint="default" w:ascii="Arial" w:hAnsi="Arial" w:eastAsia="宋体" w:cs="Arial"/>
          <w:sz w:val="24"/>
          <w:szCs w:val="21"/>
        </w:rPr>
        <w:t>）中相关标准限值</w:t>
      </w:r>
      <w:r>
        <w:rPr>
          <w:rFonts w:hint="default" w:ascii="Arial" w:hAnsi="Arial" w:eastAsia="宋体" w:cs="Arial"/>
          <w:sz w:val="24"/>
          <w:szCs w:val="24"/>
        </w:rPr>
        <w:t>；油炸废气和食堂油烟废气</w:t>
      </w:r>
      <w:r>
        <w:rPr>
          <w:rFonts w:hint="default" w:ascii="Arial" w:hAnsi="Arial" w:eastAsia="宋体" w:cs="Arial"/>
          <w:color w:val="000000"/>
          <w:sz w:val="24"/>
          <w:szCs w:val="24"/>
        </w:rPr>
        <w:t>的油烟浓度</w:t>
      </w:r>
      <w:r>
        <w:rPr>
          <w:rFonts w:hint="default" w:ascii="Arial" w:hAnsi="Arial" w:eastAsia="宋体" w:cs="Arial"/>
          <w:sz w:val="24"/>
          <w:szCs w:val="24"/>
        </w:rPr>
        <w:t>执行《饮食业油烟排放</w:t>
      </w:r>
      <w:r>
        <w:rPr>
          <w:rFonts w:hint="default" w:ascii="Arial" w:hAnsi="Arial" w:eastAsia="宋体" w:cs="Arial"/>
          <w:sz w:val="24"/>
          <w:szCs w:val="21"/>
        </w:rPr>
        <w:t>标准（试行）》（GB 18483-2001）标准</w:t>
      </w:r>
      <w:r>
        <w:rPr>
          <w:rFonts w:hint="eastAsia" w:ascii="Arial" w:hAnsi="Arial" w:cs="Arial"/>
          <w:sz w:val="24"/>
          <w:szCs w:val="21"/>
          <w:lang w:eastAsia="zh-CN"/>
        </w:rPr>
        <w:t>；</w:t>
      </w:r>
      <w:r>
        <w:rPr>
          <w:rFonts w:hint="default" w:ascii="Arial" w:hAnsi="Arial" w:eastAsia="宋体" w:cs="Arial"/>
          <w:sz w:val="24"/>
          <w:szCs w:val="21"/>
        </w:rPr>
        <w:t>污水站恶臭污染物排放执行《恶臭污染物排放标准》（GB 14554-93）。</w:t>
      </w:r>
    </w:p>
    <w:p w14:paraId="68A75FDF">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sz w:val="24"/>
          <w:szCs w:val="21"/>
          <w:lang w:val="en-US" w:eastAsia="zh-CN"/>
        </w:rPr>
      </w:pPr>
      <w:r>
        <w:rPr>
          <w:rFonts w:hint="eastAsia" w:ascii="Arial" w:hAnsi="Arial" w:cs="Arial"/>
          <w:sz w:val="24"/>
          <w:szCs w:val="21"/>
          <w:lang w:val="en-US" w:eastAsia="zh-CN"/>
        </w:rPr>
        <w:t>隧道炉中段顶部设置有一个出气口，烘焙过程产生的烘焙油烟废气（含面包烘烤特殊气味）、天然气燃烧废气经抽风系统收集、油烟净化装置处理后，引至建筑楼顶，由新增排气筒DA008排放。</w:t>
      </w:r>
    </w:p>
    <w:p w14:paraId="4D55B842">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有组织废气排放标准</w:t>
      </w:r>
    </w:p>
    <w:tbl>
      <w:tblPr>
        <w:tblStyle w:val="26"/>
        <w:tblW w:w="829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19"/>
        <w:gridCol w:w="981"/>
        <w:gridCol w:w="1300"/>
        <w:gridCol w:w="1128"/>
        <w:gridCol w:w="1009"/>
        <w:gridCol w:w="831"/>
        <w:gridCol w:w="935"/>
        <w:gridCol w:w="987"/>
      </w:tblGrid>
      <w:tr w14:paraId="37061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97" w:hRule="atLeast"/>
          <w:tblHeader/>
          <w:jc w:val="center"/>
        </w:trPr>
        <w:tc>
          <w:tcPr>
            <w:tcW w:w="1119" w:type="dxa"/>
            <w:vMerge w:val="restart"/>
            <w:tcBorders>
              <w:top w:val="single" w:color="auto" w:sz="6" w:space="0"/>
              <w:left w:val="single" w:color="auto" w:sz="6" w:space="0"/>
              <w:right w:val="single" w:color="auto" w:sz="6" w:space="0"/>
            </w:tcBorders>
            <w:vAlign w:val="center"/>
          </w:tcPr>
          <w:p w14:paraId="7A40350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排气筒名称</w:t>
            </w:r>
          </w:p>
        </w:tc>
        <w:tc>
          <w:tcPr>
            <w:tcW w:w="981" w:type="dxa"/>
            <w:vMerge w:val="restart"/>
            <w:tcBorders>
              <w:top w:val="single" w:color="auto" w:sz="6" w:space="0"/>
              <w:left w:val="single" w:color="auto" w:sz="6" w:space="0"/>
              <w:right w:val="single" w:color="auto" w:sz="6" w:space="0"/>
            </w:tcBorders>
            <w:vAlign w:val="center"/>
          </w:tcPr>
          <w:p w14:paraId="342804A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排气筒编号</w:t>
            </w:r>
          </w:p>
        </w:tc>
        <w:tc>
          <w:tcPr>
            <w:tcW w:w="1300" w:type="dxa"/>
            <w:vMerge w:val="restart"/>
            <w:tcBorders>
              <w:top w:val="single" w:color="auto" w:sz="6" w:space="0"/>
              <w:left w:val="single" w:color="auto" w:sz="6" w:space="0"/>
              <w:bottom w:val="single" w:color="auto" w:sz="6" w:space="0"/>
              <w:right w:val="single" w:color="auto" w:sz="6" w:space="0"/>
            </w:tcBorders>
            <w:vAlign w:val="center"/>
          </w:tcPr>
          <w:p w14:paraId="15A202F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污染物项目</w:t>
            </w:r>
          </w:p>
        </w:tc>
        <w:tc>
          <w:tcPr>
            <w:tcW w:w="2968" w:type="dxa"/>
            <w:gridSpan w:val="3"/>
            <w:tcBorders>
              <w:top w:val="single" w:color="auto" w:sz="6" w:space="0"/>
              <w:left w:val="single" w:color="auto" w:sz="6" w:space="0"/>
              <w:bottom w:val="single" w:color="auto" w:sz="6" w:space="0"/>
              <w:right w:val="single" w:color="auto" w:sz="6" w:space="0"/>
            </w:tcBorders>
            <w:vAlign w:val="center"/>
          </w:tcPr>
          <w:p w14:paraId="5E975A26">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排放限值</w:t>
            </w:r>
          </w:p>
        </w:tc>
        <w:tc>
          <w:tcPr>
            <w:tcW w:w="935" w:type="dxa"/>
            <w:vMerge w:val="restart"/>
            <w:tcBorders>
              <w:top w:val="single" w:color="auto" w:sz="6" w:space="0"/>
              <w:left w:val="single" w:color="auto" w:sz="6" w:space="0"/>
              <w:bottom w:val="single" w:color="auto" w:sz="6" w:space="0"/>
              <w:right w:val="single" w:color="auto" w:sz="4" w:space="0"/>
            </w:tcBorders>
            <w:vAlign w:val="center"/>
          </w:tcPr>
          <w:p w14:paraId="78041B5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污染物排放监控位置</w:t>
            </w:r>
          </w:p>
        </w:tc>
        <w:tc>
          <w:tcPr>
            <w:tcW w:w="987" w:type="dxa"/>
            <w:vMerge w:val="restart"/>
            <w:tcBorders>
              <w:top w:val="single" w:color="auto" w:sz="6" w:space="0"/>
              <w:left w:val="single" w:color="auto" w:sz="4" w:space="0"/>
              <w:bottom w:val="single" w:color="auto" w:sz="6" w:space="0"/>
              <w:right w:val="single" w:color="auto" w:sz="6" w:space="0"/>
            </w:tcBorders>
            <w:vAlign w:val="center"/>
          </w:tcPr>
          <w:p w14:paraId="249DF12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排放标准</w:t>
            </w:r>
          </w:p>
        </w:tc>
      </w:tr>
      <w:tr w14:paraId="473D3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tblHeader/>
          <w:jc w:val="center"/>
        </w:trPr>
        <w:tc>
          <w:tcPr>
            <w:tcW w:w="1119" w:type="dxa"/>
            <w:vMerge w:val="continue"/>
            <w:tcBorders>
              <w:left w:val="single" w:color="auto" w:sz="6" w:space="0"/>
              <w:bottom w:val="single" w:color="auto" w:sz="6" w:space="0"/>
              <w:right w:val="single" w:color="auto" w:sz="6" w:space="0"/>
            </w:tcBorders>
            <w:vAlign w:val="top"/>
          </w:tcPr>
          <w:p w14:paraId="0951803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981" w:type="dxa"/>
            <w:vMerge w:val="continue"/>
            <w:tcBorders>
              <w:left w:val="single" w:color="auto" w:sz="6" w:space="0"/>
              <w:bottom w:val="single" w:color="auto" w:sz="6" w:space="0"/>
              <w:right w:val="single" w:color="auto" w:sz="6" w:space="0"/>
            </w:tcBorders>
            <w:vAlign w:val="center"/>
          </w:tcPr>
          <w:p w14:paraId="36DB721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1300" w:type="dxa"/>
            <w:vMerge w:val="continue"/>
            <w:tcBorders>
              <w:top w:val="single" w:color="auto" w:sz="6" w:space="0"/>
              <w:left w:val="single" w:color="auto" w:sz="6" w:space="0"/>
              <w:bottom w:val="single" w:color="auto" w:sz="6" w:space="0"/>
              <w:right w:val="single" w:color="auto" w:sz="6" w:space="0"/>
            </w:tcBorders>
            <w:vAlign w:val="center"/>
          </w:tcPr>
          <w:p w14:paraId="2247383C">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1128" w:type="dxa"/>
            <w:tcBorders>
              <w:top w:val="single" w:color="auto" w:sz="6" w:space="0"/>
              <w:left w:val="single" w:color="auto" w:sz="6" w:space="0"/>
              <w:bottom w:val="single" w:color="auto" w:sz="6" w:space="0"/>
              <w:right w:val="single" w:color="auto" w:sz="4" w:space="0"/>
            </w:tcBorders>
            <w:vAlign w:val="center"/>
          </w:tcPr>
          <w:p w14:paraId="49F8AF51">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排放浓度mg/m³</w:t>
            </w:r>
          </w:p>
        </w:tc>
        <w:tc>
          <w:tcPr>
            <w:tcW w:w="1009" w:type="dxa"/>
            <w:tcBorders>
              <w:top w:val="single" w:color="auto" w:sz="6" w:space="0"/>
              <w:left w:val="single" w:color="auto" w:sz="4" w:space="0"/>
              <w:bottom w:val="single" w:color="auto" w:sz="6" w:space="0"/>
              <w:right w:val="single" w:color="auto" w:sz="4" w:space="0"/>
            </w:tcBorders>
            <w:vAlign w:val="center"/>
          </w:tcPr>
          <w:p w14:paraId="128740F0">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排放速率kg/h</w:t>
            </w:r>
          </w:p>
        </w:tc>
        <w:tc>
          <w:tcPr>
            <w:tcW w:w="831" w:type="dxa"/>
            <w:tcBorders>
              <w:top w:val="single" w:color="auto" w:sz="6" w:space="0"/>
              <w:left w:val="single" w:color="auto" w:sz="4" w:space="0"/>
              <w:bottom w:val="single" w:color="auto" w:sz="6" w:space="0"/>
              <w:right w:val="single" w:color="auto" w:sz="6" w:space="0"/>
            </w:tcBorders>
            <w:vAlign w:val="center"/>
          </w:tcPr>
          <w:p w14:paraId="14447DE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排放高度</w:t>
            </w:r>
            <w:r>
              <w:rPr>
                <w:rFonts w:hint="eastAsia" w:ascii="Arial" w:hAnsi="Arial" w:cs="Arial"/>
                <w:color w:val="000000"/>
                <w:sz w:val="21"/>
                <w:szCs w:val="21"/>
                <w:lang w:val="en-US" w:eastAsia="zh-CN"/>
              </w:rPr>
              <w:t>/</w:t>
            </w:r>
            <w:r>
              <w:rPr>
                <w:rFonts w:hint="default" w:ascii="Arial" w:hAnsi="Arial" w:eastAsia="宋体" w:cs="Arial"/>
                <w:color w:val="000000"/>
                <w:sz w:val="21"/>
                <w:szCs w:val="21"/>
              </w:rPr>
              <w:t>m</w:t>
            </w:r>
          </w:p>
        </w:tc>
        <w:tc>
          <w:tcPr>
            <w:tcW w:w="935" w:type="dxa"/>
            <w:vMerge w:val="continue"/>
            <w:tcBorders>
              <w:top w:val="single" w:color="auto" w:sz="6" w:space="0"/>
              <w:left w:val="single" w:color="auto" w:sz="6" w:space="0"/>
              <w:bottom w:val="single" w:color="auto" w:sz="6" w:space="0"/>
              <w:right w:val="single" w:color="auto" w:sz="4" w:space="0"/>
            </w:tcBorders>
            <w:vAlign w:val="center"/>
          </w:tcPr>
          <w:p w14:paraId="016A7E2B">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987" w:type="dxa"/>
            <w:vMerge w:val="continue"/>
            <w:tcBorders>
              <w:top w:val="single" w:color="auto" w:sz="6" w:space="0"/>
              <w:left w:val="single" w:color="auto" w:sz="4" w:space="0"/>
              <w:bottom w:val="single" w:color="auto" w:sz="6" w:space="0"/>
              <w:right w:val="single" w:color="auto" w:sz="6" w:space="0"/>
            </w:tcBorders>
            <w:vAlign w:val="center"/>
          </w:tcPr>
          <w:p w14:paraId="4869C55F">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r>
      <w:tr w14:paraId="6A8A5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0" w:hRule="atLeast"/>
          <w:jc w:val="center"/>
        </w:trPr>
        <w:tc>
          <w:tcPr>
            <w:tcW w:w="1119" w:type="dxa"/>
            <w:vMerge w:val="restart"/>
            <w:tcBorders>
              <w:top w:val="single" w:color="auto" w:sz="6" w:space="0"/>
              <w:left w:val="single" w:color="auto" w:sz="6" w:space="0"/>
              <w:right w:val="single" w:color="auto" w:sz="6" w:space="0"/>
            </w:tcBorders>
            <w:vAlign w:val="center"/>
          </w:tcPr>
          <w:p w14:paraId="5D091F8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rPr>
              <w:t>隧道炉废气排气筒</w:t>
            </w:r>
          </w:p>
        </w:tc>
        <w:tc>
          <w:tcPr>
            <w:tcW w:w="981" w:type="dxa"/>
            <w:vMerge w:val="restart"/>
            <w:tcBorders>
              <w:top w:val="single" w:color="auto" w:sz="6" w:space="0"/>
              <w:left w:val="single" w:color="auto" w:sz="6" w:space="0"/>
              <w:right w:val="single" w:color="auto" w:sz="6" w:space="0"/>
            </w:tcBorders>
            <w:vAlign w:val="center"/>
          </w:tcPr>
          <w:p w14:paraId="6E80D04B">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DA001</w:t>
            </w:r>
          </w:p>
          <w:p w14:paraId="326231AF">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DA002</w:t>
            </w:r>
          </w:p>
          <w:p w14:paraId="106123AF">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DA003</w:t>
            </w:r>
          </w:p>
          <w:p w14:paraId="3C13207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DA004</w:t>
            </w:r>
          </w:p>
          <w:p w14:paraId="718B741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DA008</w:t>
            </w:r>
          </w:p>
        </w:tc>
        <w:tc>
          <w:tcPr>
            <w:tcW w:w="1300" w:type="dxa"/>
            <w:tcBorders>
              <w:top w:val="single" w:color="auto" w:sz="6" w:space="0"/>
              <w:left w:val="single" w:color="auto" w:sz="6" w:space="0"/>
              <w:bottom w:val="single" w:color="auto" w:sz="6" w:space="0"/>
              <w:right w:val="single" w:color="auto" w:sz="6" w:space="0"/>
            </w:tcBorders>
            <w:vAlign w:val="center"/>
          </w:tcPr>
          <w:p w14:paraId="18399B1C">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颗粒物</w:t>
            </w:r>
          </w:p>
        </w:tc>
        <w:tc>
          <w:tcPr>
            <w:tcW w:w="1128" w:type="dxa"/>
            <w:tcBorders>
              <w:top w:val="single" w:color="auto" w:sz="6" w:space="0"/>
              <w:left w:val="single" w:color="auto" w:sz="6" w:space="0"/>
              <w:bottom w:val="single" w:color="auto" w:sz="6" w:space="0"/>
              <w:right w:val="single" w:color="auto" w:sz="4" w:space="0"/>
            </w:tcBorders>
            <w:vAlign w:val="center"/>
          </w:tcPr>
          <w:p w14:paraId="3D520E50">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lang w:val="en-US" w:eastAsia="zh-CN"/>
              </w:rPr>
              <w:t>30</w:t>
            </w:r>
          </w:p>
        </w:tc>
        <w:tc>
          <w:tcPr>
            <w:tcW w:w="1009" w:type="dxa"/>
            <w:tcBorders>
              <w:top w:val="single" w:color="auto" w:sz="6" w:space="0"/>
              <w:left w:val="single" w:color="auto" w:sz="4" w:space="0"/>
              <w:bottom w:val="single" w:color="auto" w:sz="6" w:space="0"/>
              <w:right w:val="single" w:color="auto" w:sz="4" w:space="0"/>
            </w:tcBorders>
            <w:vAlign w:val="center"/>
          </w:tcPr>
          <w:p w14:paraId="3107FF21">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w:t>
            </w:r>
          </w:p>
        </w:tc>
        <w:tc>
          <w:tcPr>
            <w:tcW w:w="831" w:type="dxa"/>
            <w:vMerge w:val="restart"/>
            <w:tcBorders>
              <w:top w:val="single" w:color="auto" w:sz="6" w:space="0"/>
              <w:left w:val="single" w:color="auto" w:sz="4" w:space="0"/>
              <w:right w:val="single" w:color="auto" w:sz="6" w:space="0"/>
            </w:tcBorders>
            <w:vAlign w:val="center"/>
          </w:tcPr>
          <w:p w14:paraId="366ECB6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eastAsia="宋体" w:cs="Arial"/>
                <w:color w:val="000000" w:themeColor="text1"/>
                <w:kern w:val="2"/>
                <w:sz w:val="21"/>
                <w:szCs w:val="21"/>
                <w:lang w:val="en-US" w:eastAsia="zh-CN" w:bidi="ar-SA"/>
                <w14:textFill>
                  <w14:solidFill>
                    <w14:schemeClr w14:val="tx1"/>
                  </w14:solidFill>
                </w14:textFill>
              </w:rPr>
              <w:t>20</w:t>
            </w:r>
          </w:p>
        </w:tc>
        <w:tc>
          <w:tcPr>
            <w:tcW w:w="935" w:type="dxa"/>
            <w:vMerge w:val="restart"/>
            <w:tcBorders>
              <w:top w:val="single" w:color="auto" w:sz="6" w:space="0"/>
              <w:left w:val="single" w:color="auto" w:sz="6" w:space="0"/>
              <w:right w:val="single" w:color="auto" w:sz="4" w:space="0"/>
            </w:tcBorders>
            <w:vAlign w:val="center"/>
          </w:tcPr>
          <w:p w14:paraId="3A2CDD81">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lang w:val="en-US" w:eastAsia="zh-CN"/>
              </w:rPr>
              <w:t>生产设施排气筒</w:t>
            </w:r>
          </w:p>
        </w:tc>
        <w:tc>
          <w:tcPr>
            <w:tcW w:w="987" w:type="dxa"/>
            <w:vMerge w:val="restart"/>
            <w:tcBorders>
              <w:top w:val="single" w:color="auto" w:sz="6" w:space="0"/>
              <w:left w:val="single" w:color="auto" w:sz="4" w:space="0"/>
              <w:right w:val="single" w:color="auto" w:sz="6" w:space="0"/>
            </w:tcBorders>
            <w:vAlign w:val="center"/>
          </w:tcPr>
          <w:p w14:paraId="41EE040C">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lang w:val="en-US" w:eastAsia="zh-CN"/>
              </w:rPr>
              <w:t>GB9078-1996</w:t>
            </w:r>
            <w:r>
              <w:rPr>
                <w:rFonts w:hint="eastAsia" w:ascii="Arial" w:hAnsi="Arial" w:eastAsia="宋体" w:cs="Arial"/>
                <w:lang w:eastAsia="zh-CN"/>
              </w:rPr>
              <w:t>、</w:t>
            </w:r>
            <w:r>
              <w:rPr>
                <w:rFonts w:hint="default" w:ascii="Arial" w:hAnsi="Arial" w:eastAsia="宋体" w:cs="Arial"/>
              </w:rPr>
              <w:t>环大气</w:t>
            </w:r>
            <w:r>
              <w:rPr>
                <w:rFonts w:hint="eastAsia" w:ascii="Arial" w:hAnsi="Arial" w:cs="Arial"/>
                <w:lang w:eastAsia="zh-CN"/>
              </w:rPr>
              <w:t>〔2019〕56号、</w:t>
            </w:r>
          </w:p>
        </w:tc>
      </w:tr>
      <w:tr w14:paraId="3BC87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88" w:hRule="atLeast"/>
          <w:jc w:val="center"/>
        </w:trPr>
        <w:tc>
          <w:tcPr>
            <w:tcW w:w="1119" w:type="dxa"/>
            <w:vMerge w:val="continue"/>
            <w:tcBorders>
              <w:left w:val="single" w:color="auto" w:sz="6" w:space="0"/>
              <w:right w:val="single" w:color="auto" w:sz="6" w:space="0"/>
            </w:tcBorders>
            <w:vAlign w:val="top"/>
          </w:tcPr>
          <w:p w14:paraId="4357375E">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981" w:type="dxa"/>
            <w:vMerge w:val="continue"/>
            <w:tcBorders>
              <w:left w:val="single" w:color="auto" w:sz="6" w:space="0"/>
              <w:right w:val="single" w:color="auto" w:sz="6" w:space="0"/>
            </w:tcBorders>
            <w:vAlign w:val="center"/>
          </w:tcPr>
          <w:p w14:paraId="5B713410">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1300" w:type="dxa"/>
            <w:tcBorders>
              <w:top w:val="single" w:color="auto" w:sz="6" w:space="0"/>
              <w:left w:val="single" w:color="auto" w:sz="6" w:space="0"/>
              <w:right w:val="single" w:color="auto" w:sz="6" w:space="0"/>
            </w:tcBorders>
            <w:shd w:val="clear" w:color="auto" w:fill="auto"/>
            <w:vAlign w:val="center"/>
          </w:tcPr>
          <w:p w14:paraId="2A8724F6">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二氧化硫</w:t>
            </w:r>
          </w:p>
        </w:tc>
        <w:tc>
          <w:tcPr>
            <w:tcW w:w="1128" w:type="dxa"/>
            <w:tcBorders>
              <w:top w:val="single" w:color="auto" w:sz="6" w:space="0"/>
              <w:left w:val="single" w:color="auto" w:sz="6" w:space="0"/>
              <w:bottom w:val="single" w:color="auto" w:sz="6" w:space="0"/>
              <w:right w:val="single" w:color="auto" w:sz="6" w:space="0"/>
            </w:tcBorders>
            <w:shd w:val="clear" w:color="auto" w:fill="auto"/>
            <w:vAlign w:val="center"/>
          </w:tcPr>
          <w:p w14:paraId="4BA2B1B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lang w:val="en-US" w:eastAsia="zh-CN"/>
              </w:rPr>
              <w:t>200</w:t>
            </w:r>
          </w:p>
        </w:tc>
        <w:tc>
          <w:tcPr>
            <w:tcW w:w="1009" w:type="dxa"/>
            <w:tcBorders>
              <w:top w:val="single" w:color="auto" w:sz="6" w:space="0"/>
              <w:left w:val="single" w:color="auto" w:sz="6" w:space="0"/>
              <w:bottom w:val="single" w:color="auto" w:sz="6" w:space="0"/>
              <w:right w:val="single" w:color="auto" w:sz="6" w:space="0"/>
            </w:tcBorders>
            <w:shd w:val="clear" w:color="auto" w:fill="auto"/>
            <w:vAlign w:val="center"/>
          </w:tcPr>
          <w:p w14:paraId="20EF6931">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w:t>
            </w:r>
          </w:p>
        </w:tc>
        <w:tc>
          <w:tcPr>
            <w:tcW w:w="831" w:type="dxa"/>
            <w:vMerge w:val="continue"/>
            <w:tcBorders>
              <w:left w:val="single" w:color="auto" w:sz="4" w:space="0"/>
              <w:right w:val="single" w:color="auto" w:sz="6" w:space="0"/>
            </w:tcBorders>
            <w:shd w:val="clear" w:color="auto" w:fill="auto"/>
            <w:vAlign w:val="center"/>
          </w:tcPr>
          <w:p w14:paraId="3719C1A5">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p>
        </w:tc>
        <w:tc>
          <w:tcPr>
            <w:tcW w:w="935" w:type="dxa"/>
            <w:vMerge w:val="continue"/>
            <w:tcBorders>
              <w:left w:val="single" w:color="auto" w:sz="6" w:space="0"/>
              <w:right w:val="single" w:color="auto" w:sz="4" w:space="0"/>
            </w:tcBorders>
            <w:vAlign w:val="center"/>
          </w:tcPr>
          <w:p w14:paraId="6F471DEB">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987" w:type="dxa"/>
            <w:vMerge w:val="continue"/>
            <w:tcBorders>
              <w:left w:val="single" w:color="auto" w:sz="4" w:space="0"/>
              <w:right w:val="single" w:color="auto" w:sz="6" w:space="0"/>
            </w:tcBorders>
            <w:vAlign w:val="center"/>
          </w:tcPr>
          <w:p w14:paraId="5827C50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r>
      <w:tr w14:paraId="7B17D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476" w:hRule="atLeast"/>
          <w:jc w:val="center"/>
        </w:trPr>
        <w:tc>
          <w:tcPr>
            <w:tcW w:w="1119" w:type="dxa"/>
            <w:vMerge w:val="continue"/>
            <w:tcBorders>
              <w:left w:val="single" w:color="auto" w:sz="6" w:space="0"/>
              <w:right w:val="single" w:color="auto" w:sz="6" w:space="0"/>
            </w:tcBorders>
            <w:vAlign w:val="top"/>
          </w:tcPr>
          <w:p w14:paraId="494BAD7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981" w:type="dxa"/>
            <w:vMerge w:val="continue"/>
            <w:tcBorders>
              <w:left w:val="single" w:color="auto" w:sz="6" w:space="0"/>
              <w:right w:val="single" w:color="auto" w:sz="6" w:space="0"/>
            </w:tcBorders>
            <w:vAlign w:val="center"/>
          </w:tcPr>
          <w:p w14:paraId="3BF3B3DE">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1300" w:type="dxa"/>
            <w:tcBorders>
              <w:top w:val="single" w:color="auto" w:sz="6" w:space="0"/>
              <w:left w:val="single" w:color="auto" w:sz="6" w:space="0"/>
              <w:right w:val="single" w:color="auto" w:sz="6" w:space="0"/>
            </w:tcBorders>
            <w:shd w:val="clear" w:color="auto" w:fill="auto"/>
            <w:vAlign w:val="center"/>
          </w:tcPr>
          <w:p w14:paraId="6CAC2D0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lang w:val="en-US" w:eastAsia="zh-CN"/>
              </w:rPr>
              <w:t>氮氧化物</w:t>
            </w:r>
          </w:p>
        </w:tc>
        <w:tc>
          <w:tcPr>
            <w:tcW w:w="1128" w:type="dxa"/>
            <w:tcBorders>
              <w:top w:val="single" w:color="auto" w:sz="6" w:space="0"/>
              <w:left w:val="single" w:color="auto" w:sz="6" w:space="0"/>
              <w:bottom w:val="single" w:color="auto" w:sz="6" w:space="0"/>
              <w:right w:val="single" w:color="auto" w:sz="6" w:space="0"/>
            </w:tcBorders>
            <w:shd w:val="clear" w:color="auto" w:fill="auto"/>
            <w:vAlign w:val="center"/>
          </w:tcPr>
          <w:p w14:paraId="504D880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lang w:val="en-US" w:eastAsia="zh-CN"/>
              </w:rPr>
              <w:t>300</w:t>
            </w:r>
          </w:p>
        </w:tc>
        <w:tc>
          <w:tcPr>
            <w:tcW w:w="1009" w:type="dxa"/>
            <w:tcBorders>
              <w:top w:val="single" w:color="auto" w:sz="6" w:space="0"/>
              <w:left w:val="single" w:color="auto" w:sz="6" w:space="0"/>
              <w:bottom w:val="single" w:color="auto" w:sz="6" w:space="0"/>
              <w:right w:val="single" w:color="auto" w:sz="6" w:space="0"/>
            </w:tcBorders>
            <w:shd w:val="clear" w:color="auto" w:fill="auto"/>
            <w:vAlign w:val="center"/>
          </w:tcPr>
          <w:p w14:paraId="53D2923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w:t>
            </w:r>
          </w:p>
        </w:tc>
        <w:tc>
          <w:tcPr>
            <w:tcW w:w="831" w:type="dxa"/>
            <w:vMerge w:val="continue"/>
            <w:tcBorders>
              <w:left w:val="single" w:color="auto" w:sz="4" w:space="0"/>
              <w:right w:val="single" w:color="auto" w:sz="6" w:space="0"/>
            </w:tcBorders>
            <w:shd w:val="clear" w:color="auto" w:fill="auto"/>
            <w:vAlign w:val="center"/>
          </w:tcPr>
          <w:p w14:paraId="16C14B8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p>
        </w:tc>
        <w:tc>
          <w:tcPr>
            <w:tcW w:w="935" w:type="dxa"/>
            <w:vMerge w:val="continue"/>
            <w:tcBorders>
              <w:left w:val="single" w:color="auto" w:sz="6" w:space="0"/>
              <w:right w:val="single" w:color="auto" w:sz="4" w:space="0"/>
            </w:tcBorders>
            <w:vAlign w:val="center"/>
          </w:tcPr>
          <w:p w14:paraId="2DCFE689">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987" w:type="dxa"/>
            <w:vMerge w:val="continue"/>
            <w:tcBorders>
              <w:left w:val="single" w:color="auto" w:sz="4" w:space="0"/>
              <w:right w:val="single" w:color="auto" w:sz="6" w:space="0"/>
            </w:tcBorders>
            <w:vAlign w:val="center"/>
          </w:tcPr>
          <w:p w14:paraId="6619112C">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r>
      <w:tr w14:paraId="25816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6" w:hRule="atLeast"/>
          <w:jc w:val="center"/>
        </w:trPr>
        <w:tc>
          <w:tcPr>
            <w:tcW w:w="1119" w:type="dxa"/>
            <w:vMerge w:val="continue"/>
            <w:tcBorders>
              <w:left w:val="single" w:color="auto" w:sz="6" w:space="0"/>
              <w:right w:val="single" w:color="auto" w:sz="6" w:space="0"/>
            </w:tcBorders>
            <w:vAlign w:val="top"/>
          </w:tcPr>
          <w:p w14:paraId="402A18B9">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981" w:type="dxa"/>
            <w:vMerge w:val="continue"/>
            <w:tcBorders>
              <w:left w:val="single" w:color="auto" w:sz="6" w:space="0"/>
              <w:right w:val="single" w:color="auto" w:sz="6" w:space="0"/>
            </w:tcBorders>
            <w:vAlign w:val="center"/>
          </w:tcPr>
          <w:p w14:paraId="7789D29F">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1300" w:type="dxa"/>
            <w:tcBorders>
              <w:top w:val="single" w:color="auto" w:sz="6" w:space="0"/>
              <w:left w:val="single" w:color="auto" w:sz="6" w:space="0"/>
              <w:right w:val="single" w:color="auto" w:sz="6" w:space="0"/>
            </w:tcBorders>
            <w:shd w:val="clear" w:color="auto" w:fill="auto"/>
            <w:vAlign w:val="center"/>
          </w:tcPr>
          <w:p w14:paraId="33E8926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油烟</w:t>
            </w:r>
          </w:p>
        </w:tc>
        <w:tc>
          <w:tcPr>
            <w:tcW w:w="1128" w:type="dxa"/>
            <w:tcBorders>
              <w:top w:val="single" w:color="auto" w:sz="6" w:space="0"/>
              <w:left w:val="single" w:color="auto" w:sz="6" w:space="0"/>
              <w:bottom w:val="single" w:color="auto" w:sz="6" w:space="0"/>
              <w:right w:val="single" w:color="auto" w:sz="6" w:space="0"/>
            </w:tcBorders>
            <w:shd w:val="clear" w:color="auto" w:fill="auto"/>
            <w:vAlign w:val="center"/>
          </w:tcPr>
          <w:p w14:paraId="680B6A9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2.0</w:t>
            </w:r>
          </w:p>
        </w:tc>
        <w:tc>
          <w:tcPr>
            <w:tcW w:w="1009" w:type="dxa"/>
            <w:tcBorders>
              <w:top w:val="single" w:color="auto" w:sz="6" w:space="0"/>
              <w:left w:val="single" w:color="auto" w:sz="6" w:space="0"/>
              <w:bottom w:val="single" w:color="auto" w:sz="6" w:space="0"/>
              <w:right w:val="single" w:color="auto" w:sz="6" w:space="0"/>
            </w:tcBorders>
            <w:shd w:val="clear" w:color="auto" w:fill="auto"/>
            <w:vAlign w:val="center"/>
          </w:tcPr>
          <w:p w14:paraId="7F06586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w:t>
            </w:r>
          </w:p>
        </w:tc>
        <w:tc>
          <w:tcPr>
            <w:tcW w:w="831" w:type="dxa"/>
            <w:vMerge w:val="continue"/>
            <w:tcBorders>
              <w:left w:val="single" w:color="auto" w:sz="4" w:space="0"/>
              <w:right w:val="single" w:color="auto" w:sz="6" w:space="0"/>
            </w:tcBorders>
            <w:shd w:val="clear" w:color="auto" w:fill="auto"/>
            <w:vAlign w:val="center"/>
          </w:tcPr>
          <w:p w14:paraId="07B88A4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p>
        </w:tc>
        <w:tc>
          <w:tcPr>
            <w:tcW w:w="935" w:type="dxa"/>
            <w:vMerge w:val="continue"/>
            <w:tcBorders>
              <w:left w:val="single" w:color="auto" w:sz="6" w:space="0"/>
              <w:right w:val="single" w:color="auto" w:sz="4" w:space="0"/>
            </w:tcBorders>
            <w:vAlign w:val="center"/>
          </w:tcPr>
          <w:p w14:paraId="5D717139">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c>
          <w:tcPr>
            <w:tcW w:w="987" w:type="dxa"/>
            <w:tcBorders>
              <w:left w:val="single" w:color="auto" w:sz="4" w:space="0"/>
              <w:right w:val="single" w:color="auto" w:sz="6" w:space="0"/>
            </w:tcBorders>
            <w:vAlign w:val="center"/>
          </w:tcPr>
          <w:p w14:paraId="33189C8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GB18483-2001</w:t>
            </w:r>
          </w:p>
        </w:tc>
      </w:tr>
      <w:tr w14:paraId="20D52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28" w:hRule="atLeast"/>
          <w:jc w:val="center"/>
        </w:trPr>
        <w:tc>
          <w:tcPr>
            <w:tcW w:w="1119" w:type="dxa"/>
            <w:tcBorders>
              <w:left w:val="single" w:color="auto" w:sz="6" w:space="0"/>
              <w:right w:val="single" w:color="auto" w:sz="6" w:space="0"/>
            </w:tcBorders>
            <w:vAlign w:val="center"/>
          </w:tcPr>
          <w:p w14:paraId="58F9F70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油炸废气排气筒</w:t>
            </w:r>
          </w:p>
        </w:tc>
        <w:tc>
          <w:tcPr>
            <w:tcW w:w="981" w:type="dxa"/>
            <w:tcBorders>
              <w:left w:val="single" w:color="auto" w:sz="6" w:space="0"/>
              <w:right w:val="single" w:color="auto" w:sz="6" w:space="0"/>
            </w:tcBorders>
            <w:vAlign w:val="center"/>
          </w:tcPr>
          <w:p w14:paraId="1E411AB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sz w:val="21"/>
                <w:szCs w:val="21"/>
                <w:lang w:val="en-US" w:eastAsia="zh-CN"/>
              </w:rPr>
              <w:t>DA005</w:t>
            </w:r>
          </w:p>
        </w:tc>
        <w:tc>
          <w:tcPr>
            <w:tcW w:w="1300" w:type="dxa"/>
            <w:tcBorders>
              <w:top w:val="single" w:color="auto" w:sz="6" w:space="0"/>
              <w:left w:val="single" w:color="auto" w:sz="6" w:space="0"/>
              <w:bottom w:val="single" w:color="auto" w:sz="6" w:space="0"/>
              <w:right w:val="single" w:color="auto" w:sz="6" w:space="0"/>
            </w:tcBorders>
            <w:vAlign w:val="center"/>
          </w:tcPr>
          <w:p w14:paraId="22CA46B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油烟</w:t>
            </w:r>
          </w:p>
        </w:tc>
        <w:tc>
          <w:tcPr>
            <w:tcW w:w="1128" w:type="dxa"/>
            <w:tcBorders>
              <w:top w:val="single" w:color="auto" w:sz="6" w:space="0"/>
              <w:left w:val="single" w:color="auto" w:sz="6" w:space="0"/>
              <w:bottom w:val="single" w:color="auto" w:sz="6" w:space="0"/>
              <w:right w:val="single" w:color="auto" w:sz="6" w:space="0"/>
            </w:tcBorders>
            <w:vAlign w:val="center"/>
          </w:tcPr>
          <w:p w14:paraId="5CDA8CAD">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2.0</w:t>
            </w:r>
          </w:p>
        </w:tc>
        <w:tc>
          <w:tcPr>
            <w:tcW w:w="1009" w:type="dxa"/>
            <w:tcBorders>
              <w:top w:val="single" w:color="auto" w:sz="6" w:space="0"/>
              <w:left w:val="single" w:color="auto" w:sz="6" w:space="0"/>
              <w:bottom w:val="single" w:color="auto" w:sz="6" w:space="0"/>
              <w:right w:val="single" w:color="auto" w:sz="6" w:space="0"/>
            </w:tcBorders>
            <w:vAlign w:val="center"/>
          </w:tcPr>
          <w:p w14:paraId="0AFF69A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rPr>
            </w:pPr>
            <w:r>
              <w:rPr>
                <w:rFonts w:hint="default" w:ascii="Arial" w:hAnsi="Arial" w:eastAsia="宋体" w:cs="Arial"/>
                <w:color w:val="000000"/>
                <w:sz w:val="21"/>
                <w:szCs w:val="21"/>
              </w:rPr>
              <w:t>/</w:t>
            </w:r>
          </w:p>
        </w:tc>
        <w:tc>
          <w:tcPr>
            <w:tcW w:w="831" w:type="dxa"/>
            <w:tcBorders>
              <w:top w:val="single" w:color="auto" w:sz="6" w:space="0"/>
              <w:left w:val="single" w:color="auto" w:sz="6" w:space="0"/>
              <w:bottom w:val="single" w:color="auto" w:sz="6" w:space="0"/>
              <w:right w:val="single" w:color="auto" w:sz="6" w:space="0"/>
            </w:tcBorders>
            <w:vAlign w:val="center"/>
          </w:tcPr>
          <w:p w14:paraId="63370DAB">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lang w:val="en-US" w:eastAsia="zh-CN"/>
              </w:rPr>
            </w:pPr>
            <w:r>
              <w:rPr>
                <w:rFonts w:hint="eastAsia" w:ascii="Arial" w:hAnsi="Arial" w:cs="Arial"/>
                <w:color w:val="000000"/>
                <w:sz w:val="21"/>
                <w:szCs w:val="21"/>
                <w:lang w:val="en-US" w:eastAsia="zh-CN"/>
              </w:rPr>
              <w:t>25</w:t>
            </w:r>
          </w:p>
        </w:tc>
        <w:tc>
          <w:tcPr>
            <w:tcW w:w="935" w:type="dxa"/>
            <w:vMerge w:val="restart"/>
            <w:tcBorders>
              <w:left w:val="single" w:color="auto" w:sz="6" w:space="0"/>
              <w:right w:val="single" w:color="auto" w:sz="4" w:space="0"/>
            </w:tcBorders>
            <w:vAlign w:val="center"/>
          </w:tcPr>
          <w:p w14:paraId="3B6F5F65">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rPr>
              <w:t>生产设施排气筒</w:t>
            </w:r>
          </w:p>
        </w:tc>
        <w:tc>
          <w:tcPr>
            <w:tcW w:w="987" w:type="dxa"/>
            <w:vMerge w:val="restart"/>
            <w:tcBorders>
              <w:left w:val="single" w:color="auto" w:sz="4" w:space="0"/>
              <w:right w:val="single" w:color="auto" w:sz="6" w:space="0"/>
            </w:tcBorders>
            <w:vAlign w:val="center"/>
          </w:tcPr>
          <w:p w14:paraId="405647FD">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GB 18483-2001</w:t>
            </w:r>
          </w:p>
        </w:tc>
      </w:tr>
      <w:tr w14:paraId="46A30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28" w:hRule="atLeast"/>
          <w:jc w:val="center"/>
        </w:trPr>
        <w:tc>
          <w:tcPr>
            <w:tcW w:w="1119" w:type="dxa"/>
            <w:tcBorders>
              <w:left w:val="single" w:color="auto" w:sz="6" w:space="0"/>
              <w:right w:val="single" w:color="auto" w:sz="6" w:space="0"/>
            </w:tcBorders>
            <w:vAlign w:val="center"/>
          </w:tcPr>
          <w:p w14:paraId="75533D0D">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食堂油烟排气筒</w:t>
            </w:r>
          </w:p>
        </w:tc>
        <w:tc>
          <w:tcPr>
            <w:tcW w:w="981" w:type="dxa"/>
            <w:tcBorders>
              <w:left w:val="single" w:color="auto" w:sz="6" w:space="0"/>
              <w:right w:val="single" w:color="auto" w:sz="6" w:space="0"/>
            </w:tcBorders>
            <w:vAlign w:val="center"/>
          </w:tcPr>
          <w:p w14:paraId="39E45A7B">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DA007</w:t>
            </w:r>
          </w:p>
        </w:tc>
        <w:tc>
          <w:tcPr>
            <w:tcW w:w="1300" w:type="dxa"/>
            <w:tcBorders>
              <w:top w:val="single" w:color="auto" w:sz="6" w:space="0"/>
              <w:left w:val="single" w:color="auto" w:sz="6" w:space="0"/>
              <w:bottom w:val="single" w:color="auto" w:sz="6" w:space="0"/>
              <w:right w:val="single" w:color="auto" w:sz="6" w:space="0"/>
            </w:tcBorders>
            <w:vAlign w:val="center"/>
          </w:tcPr>
          <w:p w14:paraId="23D8E4B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eastAsia" w:ascii="Arial" w:hAnsi="Arial" w:cs="Arial"/>
                <w:color w:val="000000"/>
                <w:sz w:val="21"/>
                <w:szCs w:val="21"/>
                <w:lang w:val="en-US" w:eastAsia="zh-CN"/>
              </w:rPr>
              <w:t>油烟</w:t>
            </w:r>
          </w:p>
        </w:tc>
        <w:tc>
          <w:tcPr>
            <w:tcW w:w="1128" w:type="dxa"/>
            <w:tcBorders>
              <w:top w:val="single" w:color="auto" w:sz="6" w:space="0"/>
              <w:left w:val="single" w:color="auto" w:sz="6" w:space="0"/>
              <w:bottom w:val="single" w:color="auto" w:sz="6" w:space="0"/>
              <w:right w:val="single" w:color="auto" w:sz="6" w:space="0"/>
            </w:tcBorders>
            <w:vAlign w:val="center"/>
          </w:tcPr>
          <w:p w14:paraId="400C64C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2.0</w:t>
            </w:r>
          </w:p>
        </w:tc>
        <w:tc>
          <w:tcPr>
            <w:tcW w:w="1009" w:type="dxa"/>
            <w:tcBorders>
              <w:top w:val="single" w:color="auto" w:sz="6" w:space="0"/>
              <w:left w:val="single" w:color="auto" w:sz="6" w:space="0"/>
              <w:bottom w:val="single" w:color="auto" w:sz="6" w:space="0"/>
              <w:right w:val="single" w:color="auto" w:sz="6" w:space="0"/>
            </w:tcBorders>
            <w:vAlign w:val="center"/>
          </w:tcPr>
          <w:p w14:paraId="5C507EFF">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eastAsia" w:ascii="Arial" w:hAnsi="Arial" w:eastAsia="宋体" w:cs="Arial"/>
                <w:color w:val="000000"/>
                <w:sz w:val="21"/>
                <w:szCs w:val="21"/>
                <w:lang w:val="en-US" w:eastAsia="zh-CN"/>
              </w:rPr>
              <w:t>/</w:t>
            </w:r>
          </w:p>
        </w:tc>
        <w:tc>
          <w:tcPr>
            <w:tcW w:w="831" w:type="dxa"/>
            <w:tcBorders>
              <w:top w:val="single" w:color="auto" w:sz="6" w:space="0"/>
              <w:left w:val="single" w:color="auto" w:sz="6" w:space="0"/>
              <w:bottom w:val="single" w:color="auto" w:sz="6" w:space="0"/>
              <w:right w:val="single" w:color="auto" w:sz="6" w:space="0"/>
            </w:tcBorders>
            <w:vAlign w:val="center"/>
          </w:tcPr>
          <w:p w14:paraId="127D873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20</w:t>
            </w:r>
          </w:p>
        </w:tc>
        <w:tc>
          <w:tcPr>
            <w:tcW w:w="935" w:type="dxa"/>
            <w:vMerge w:val="continue"/>
            <w:tcBorders>
              <w:left w:val="single" w:color="auto" w:sz="6" w:space="0"/>
              <w:bottom w:val="single" w:color="auto" w:sz="6" w:space="0"/>
              <w:right w:val="single" w:color="auto" w:sz="4" w:space="0"/>
            </w:tcBorders>
            <w:vAlign w:val="center"/>
          </w:tcPr>
          <w:p w14:paraId="228C981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987" w:type="dxa"/>
            <w:vMerge w:val="continue"/>
            <w:tcBorders>
              <w:left w:val="single" w:color="auto" w:sz="4" w:space="0"/>
              <w:bottom w:val="single" w:color="auto" w:sz="6" w:space="0"/>
              <w:right w:val="single" w:color="auto" w:sz="6" w:space="0"/>
            </w:tcBorders>
            <w:vAlign w:val="center"/>
          </w:tcPr>
          <w:p w14:paraId="4AD0D8E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r>
      <w:tr w14:paraId="2EB00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1" w:hRule="atLeast"/>
          <w:jc w:val="center"/>
        </w:trPr>
        <w:tc>
          <w:tcPr>
            <w:tcW w:w="1119" w:type="dxa"/>
            <w:vMerge w:val="restart"/>
            <w:tcBorders>
              <w:left w:val="single" w:color="auto" w:sz="6" w:space="0"/>
              <w:right w:val="single" w:color="auto" w:sz="6" w:space="0"/>
            </w:tcBorders>
            <w:vAlign w:val="center"/>
          </w:tcPr>
          <w:p w14:paraId="2E40D24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rPr>
              <w:t>污水处理排气筒</w:t>
            </w:r>
          </w:p>
        </w:tc>
        <w:tc>
          <w:tcPr>
            <w:tcW w:w="981" w:type="dxa"/>
            <w:vMerge w:val="restart"/>
            <w:tcBorders>
              <w:left w:val="single" w:color="auto" w:sz="6" w:space="0"/>
              <w:right w:val="single" w:color="auto" w:sz="6" w:space="0"/>
            </w:tcBorders>
            <w:vAlign w:val="center"/>
          </w:tcPr>
          <w:p w14:paraId="67E55F6F">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DA006</w:t>
            </w:r>
          </w:p>
        </w:tc>
        <w:tc>
          <w:tcPr>
            <w:tcW w:w="1300" w:type="dxa"/>
            <w:tcBorders>
              <w:top w:val="single" w:color="auto" w:sz="6" w:space="0"/>
              <w:left w:val="single" w:color="auto" w:sz="6" w:space="0"/>
              <w:right w:val="single" w:color="auto" w:sz="6" w:space="0"/>
            </w:tcBorders>
            <w:vAlign w:val="center"/>
          </w:tcPr>
          <w:p w14:paraId="79C8847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臭气浓度</w:t>
            </w:r>
          </w:p>
        </w:tc>
        <w:tc>
          <w:tcPr>
            <w:tcW w:w="1128" w:type="dxa"/>
            <w:tcBorders>
              <w:top w:val="single" w:color="auto" w:sz="6" w:space="0"/>
              <w:left w:val="single" w:color="auto" w:sz="6" w:space="0"/>
              <w:right w:val="single" w:color="auto" w:sz="4" w:space="0"/>
            </w:tcBorders>
            <w:vAlign w:val="center"/>
          </w:tcPr>
          <w:p w14:paraId="4351688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w:t>
            </w:r>
          </w:p>
        </w:tc>
        <w:tc>
          <w:tcPr>
            <w:tcW w:w="1009" w:type="dxa"/>
            <w:tcBorders>
              <w:top w:val="single" w:color="auto" w:sz="6" w:space="0"/>
              <w:left w:val="single" w:color="auto" w:sz="4" w:space="0"/>
              <w:right w:val="single" w:color="auto" w:sz="4" w:space="0"/>
            </w:tcBorders>
            <w:vAlign w:val="center"/>
          </w:tcPr>
          <w:p w14:paraId="1457131D">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2000</w:t>
            </w:r>
          </w:p>
          <w:p w14:paraId="0089C45D">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eastAsia="zh-CN"/>
                <w14:textFill>
                  <w14:solidFill>
                    <w14:schemeClr w14:val="tx1"/>
                  </w14:solidFill>
                </w14:textFill>
              </w:rPr>
            </w:pPr>
            <w:r>
              <w:rPr>
                <w:rFonts w:hint="eastAsia" w:ascii="Arial" w:hAnsi="Arial" w:cs="Arial"/>
                <w:color w:val="000000"/>
                <w:sz w:val="21"/>
                <w:szCs w:val="21"/>
                <w:lang w:val="en-US" w:eastAsia="zh-CN"/>
              </w:rPr>
              <w:t>(</w:t>
            </w:r>
            <w:r>
              <w:rPr>
                <w:rFonts w:hint="default" w:ascii="Arial" w:hAnsi="Arial" w:eastAsia="宋体" w:cs="Arial"/>
                <w:color w:val="000000"/>
                <w:sz w:val="21"/>
                <w:szCs w:val="21"/>
              </w:rPr>
              <w:t>无量纲</w:t>
            </w:r>
            <w:r>
              <w:rPr>
                <w:rFonts w:hint="eastAsia" w:ascii="Arial" w:hAnsi="Arial" w:cs="Arial"/>
                <w:color w:val="000000"/>
                <w:sz w:val="21"/>
                <w:szCs w:val="21"/>
                <w:lang w:val="en-US" w:eastAsia="zh-CN"/>
              </w:rPr>
              <w:t>)</w:t>
            </w:r>
          </w:p>
        </w:tc>
        <w:tc>
          <w:tcPr>
            <w:tcW w:w="831" w:type="dxa"/>
            <w:vMerge w:val="restart"/>
            <w:tcBorders>
              <w:top w:val="single" w:color="auto" w:sz="6" w:space="0"/>
              <w:left w:val="single" w:color="auto" w:sz="4" w:space="0"/>
              <w:right w:val="single" w:color="auto" w:sz="6" w:space="0"/>
            </w:tcBorders>
            <w:vAlign w:val="center"/>
          </w:tcPr>
          <w:p w14:paraId="1B5A80A1">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sz w:val="21"/>
                <w:szCs w:val="21"/>
                <w:lang w:val="en-US" w:eastAsia="zh-CN"/>
              </w:rPr>
              <w:t>20</w:t>
            </w:r>
          </w:p>
        </w:tc>
        <w:tc>
          <w:tcPr>
            <w:tcW w:w="935" w:type="dxa"/>
            <w:vMerge w:val="restart"/>
            <w:tcBorders>
              <w:left w:val="single" w:color="auto" w:sz="6" w:space="0"/>
              <w:right w:val="single" w:color="auto" w:sz="4" w:space="0"/>
            </w:tcBorders>
            <w:vAlign w:val="center"/>
          </w:tcPr>
          <w:p w14:paraId="052FFF8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污水处理排气筒</w:t>
            </w:r>
          </w:p>
        </w:tc>
        <w:tc>
          <w:tcPr>
            <w:tcW w:w="987" w:type="dxa"/>
            <w:vMerge w:val="restart"/>
            <w:tcBorders>
              <w:top w:val="single" w:color="auto" w:sz="6" w:space="0"/>
              <w:left w:val="single" w:color="auto" w:sz="4" w:space="0"/>
              <w:right w:val="single" w:color="auto" w:sz="6" w:space="0"/>
            </w:tcBorders>
            <w:vAlign w:val="center"/>
          </w:tcPr>
          <w:p w14:paraId="69E8837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GB14554-93</w:t>
            </w:r>
          </w:p>
        </w:tc>
      </w:tr>
      <w:tr w14:paraId="75C77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2" w:hRule="atLeast"/>
          <w:jc w:val="center"/>
        </w:trPr>
        <w:tc>
          <w:tcPr>
            <w:tcW w:w="1119" w:type="dxa"/>
            <w:vMerge w:val="continue"/>
            <w:tcBorders>
              <w:top w:val="single" w:color="auto" w:sz="6" w:space="0"/>
              <w:left w:val="single" w:color="auto" w:sz="6" w:space="0"/>
              <w:right w:val="single" w:color="auto" w:sz="6" w:space="0"/>
            </w:tcBorders>
            <w:vAlign w:val="center"/>
          </w:tcPr>
          <w:p w14:paraId="4BE2B1F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p>
        </w:tc>
        <w:tc>
          <w:tcPr>
            <w:tcW w:w="981" w:type="dxa"/>
            <w:vMerge w:val="continue"/>
            <w:tcBorders>
              <w:top w:val="single" w:color="auto" w:sz="6" w:space="0"/>
              <w:left w:val="single" w:color="auto" w:sz="6" w:space="0"/>
              <w:right w:val="single" w:color="auto" w:sz="6" w:space="0"/>
            </w:tcBorders>
            <w:vAlign w:val="center"/>
          </w:tcPr>
          <w:p w14:paraId="2CCCB24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p>
        </w:tc>
        <w:tc>
          <w:tcPr>
            <w:tcW w:w="1300" w:type="dxa"/>
            <w:tcBorders>
              <w:top w:val="single" w:color="auto" w:sz="6" w:space="0"/>
              <w:left w:val="single" w:color="auto" w:sz="6" w:space="0"/>
              <w:bottom w:val="single" w:color="auto" w:sz="6" w:space="0"/>
              <w:right w:val="single" w:color="auto" w:sz="6" w:space="0"/>
            </w:tcBorders>
            <w:vAlign w:val="center"/>
          </w:tcPr>
          <w:p w14:paraId="66225CC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sz w:val="21"/>
                <w:szCs w:val="21"/>
              </w:rPr>
              <w:t>NH</w:t>
            </w:r>
            <w:r>
              <w:rPr>
                <w:rFonts w:hint="default" w:ascii="Arial" w:hAnsi="Arial" w:eastAsia="宋体" w:cs="Arial"/>
                <w:sz w:val="21"/>
                <w:szCs w:val="21"/>
                <w:vertAlign w:val="subscript"/>
              </w:rPr>
              <w:t>3</w:t>
            </w:r>
          </w:p>
        </w:tc>
        <w:tc>
          <w:tcPr>
            <w:tcW w:w="1128" w:type="dxa"/>
            <w:tcBorders>
              <w:top w:val="single" w:color="auto" w:sz="6" w:space="0"/>
              <w:left w:val="single" w:color="auto" w:sz="6" w:space="0"/>
              <w:bottom w:val="single" w:color="auto" w:sz="6" w:space="0"/>
              <w:right w:val="single" w:color="auto" w:sz="4" w:space="0"/>
            </w:tcBorders>
            <w:vAlign w:val="center"/>
          </w:tcPr>
          <w:p w14:paraId="54FAA1D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w:t>
            </w:r>
          </w:p>
        </w:tc>
        <w:tc>
          <w:tcPr>
            <w:tcW w:w="1009" w:type="dxa"/>
            <w:tcBorders>
              <w:top w:val="single" w:color="auto" w:sz="6" w:space="0"/>
              <w:left w:val="single" w:color="auto" w:sz="4" w:space="0"/>
              <w:bottom w:val="single" w:color="auto" w:sz="6" w:space="0"/>
              <w:right w:val="single" w:color="auto" w:sz="4" w:space="0"/>
            </w:tcBorders>
            <w:vAlign w:val="center"/>
          </w:tcPr>
          <w:p w14:paraId="73BD1B6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sz w:val="21"/>
                <w:szCs w:val="21"/>
                <w:lang w:val="en-US" w:eastAsia="zh-CN"/>
              </w:rPr>
              <w:t>8.7</w:t>
            </w:r>
          </w:p>
        </w:tc>
        <w:tc>
          <w:tcPr>
            <w:tcW w:w="831" w:type="dxa"/>
            <w:vMerge w:val="continue"/>
            <w:tcBorders>
              <w:top w:val="single" w:color="auto" w:sz="6" w:space="0"/>
              <w:left w:val="single" w:color="auto" w:sz="4" w:space="0"/>
              <w:right w:val="single" w:color="auto" w:sz="6" w:space="0"/>
            </w:tcBorders>
            <w:vAlign w:val="center"/>
          </w:tcPr>
          <w:p w14:paraId="438CDE1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p>
        </w:tc>
        <w:tc>
          <w:tcPr>
            <w:tcW w:w="935" w:type="dxa"/>
            <w:vMerge w:val="continue"/>
            <w:tcBorders>
              <w:left w:val="single" w:color="auto" w:sz="6" w:space="0"/>
              <w:right w:val="single" w:color="auto" w:sz="4" w:space="0"/>
            </w:tcBorders>
            <w:vAlign w:val="center"/>
          </w:tcPr>
          <w:p w14:paraId="1AF44B59">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p>
        </w:tc>
        <w:tc>
          <w:tcPr>
            <w:tcW w:w="987" w:type="dxa"/>
            <w:vMerge w:val="continue"/>
            <w:tcBorders>
              <w:left w:val="single" w:color="auto" w:sz="4" w:space="0"/>
              <w:right w:val="single" w:color="auto" w:sz="6" w:space="0"/>
            </w:tcBorders>
            <w:vAlign w:val="center"/>
          </w:tcPr>
          <w:p w14:paraId="0C45FD4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p>
        </w:tc>
      </w:tr>
      <w:tr w14:paraId="165DA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2" w:hRule="atLeast"/>
          <w:jc w:val="center"/>
        </w:trPr>
        <w:tc>
          <w:tcPr>
            <w:tcW w:w="1119" w:type="dxa"/>
            <w:vMerge w:val="continue"/>
            <w:tcBorders>
              <w:left w:val="single" w:color="auto" w:sz="6" w:space="0"/>
              <w:right w:val="single" w:color="auto" w:sz="6" w:space="0"/>
            </w:tcBorders>
            <w:vAlign w:val="center"/>
          </w:tcPr>
          <w:p w14:paraId="3A6D18F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p>
        </w:tc>
        <w:tc>
          <w:tcPr>
            <w:tcW w:w="981" w:type="dxa"/>
            <w:vMerge w:val="continue"/>
            <w:tcBorders>
              <w:left w:val="single" w:color="auto" w:sz="6" w:space="0"/>
              <w:right w:val="single" w:color="auto" w:sz="6" w:space="0"/>
            </w:tcBorders>
            <w:vAlign w:val="center"/>
          </w:tcPr>
          <w:p w14:paraId="61657E36">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p>
        </w:tc>
        <w:tc>
          <w:tcPr>
            <w:tcW w:w="1300" w:type="dxa"/>
            <w:tcBorders>
              <w:top w:val="single" w:color="auto" w:sz="6" w:space="0"/>
              <w:left w:val="single" w:color="auto" w:sz="6" w:space="0"/>
              <w:bottom w:val="single" w:color="auto" w:sz="6" w:space="0"/>
              <w:right w:val="single" w:color="auto" w:sz="6" w:space="0"/>
            </w:tcBorders>
            <w:vAlign w:val="center"/>
          </w:tcPr>
          <w:p w14:paraId="4400C1A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sz w:val="21"/>
                <w:szCs w:val="21"/>
              </w:rPr>
              <w:t>H</w:t>
            </w:r>
            <w:r>
              <w:rPr>
                <w:rFonts w:hint="default" w:ascii="Arial" w:hAnsi="Arial" w:eastAsia="宋体" w:cs="Arial"/>
                <w:sz w:val="21"/>
                <w:szCs w:val="21"/>
                <w:vertAlign w:val="subscript"/>
              </w:rPr>
              <w:t>2</w:t>
            </w:r>
            <w:r>
              <w:rPr>
                <w:rFonts w:hint="default" w:ascii="Arial" w:hAnsi="Arial" w:eastAsia="宋体" w:cs="Arial"/>
                <w:sz w:val="21"/>
                <w:szCs w:val="21"/>
              </w:rPr>
              <w:t>S</w:t>
            </w:r>
          </w:p>
        </w:tc>
        <w:tc>
          <w:tcPr>
            <w:tcW w:w="1128" w:type="dxa"/>
            <w:tcBorders>
              <w:top w:val="single" w:color="auto" w:sz="6" w:space="0"/>
              <w:left w:val="single" w:color="auto" w:sz="6" w:space="0"/>
              <w:bottom w:val="single" w:color="auto" w:sz="6" w:space="0"/>
              <w:right w:val="single" w:color="auto" w:sz="4" w:space="0"/>
            </w:tcBorders>
            <w:vAlign w:val="center"/>
          </w:tcPr>
          <w:p w14:paraId="2C56B7B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w:t>
            </w:r>
          </w:p>
        </w:tc>
        <w:tc>
          <w:tcPr>
            <w:tcW w:w="1009" w:type="dxa"/>
            <w:tcBorders>
              <w:top w:val="single" w:color="auto" w:sz="6" w:space="0"/>
              <w:left w:val="single" w:color="auto" w:sz="4" w:space="0"/>
              <w:bottom w:val="single" w:color="auto" w:sz="6" w:space="0"/>
              <w:right w:val="single" w:color="auto" w:sz="4" w:space="0"/>
            </w:tcBorders>
            <w:vAlign w:val="center"/>
          </w:tcPr>
          <w:p w14:paraId="59B815E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sz w:val="21"/>
                <w:szCs w:val="21"/>
              </w:rPr>
              <w:t>0.</w:t>
            </w:r>
            <w:r>
              <w:rPr>
                <w:rFonts w:hint="eastAsia" w:ascii="Arial" w:hAnsi="Arial" w:cs="Arial"/>
                <w:sz w:val="21"/>
                <w:szCs w:val="21"/>
                <w:lang w:val="en-US" w:eastAsia="zh-CN"/>
              </w:rPr>
              <w:t>58</w:t>
            </w:r>
          </w:p>
        </w:tc>
        <w:tc>
          <w:tcPr>
            <w:tcW w:w="831" w:type="dxa"/>
            <w:vMerge w:val="continue"/>
            <w:tcBorders>
              <w:left w:val="single" w:color="auto" w:sz="4" w:space="0"/>
              <w:right w:val="single" w:color="auto" w:sz="6" w:space="0"/>
            </w:tcBorders>
            <w:vAlign w:val="center"/>
          </w:tcPr>
          <w:p w14:paraId="68A464A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p>
        </w:tc>
        <w:tc>
          <w:tcPr>
            <w:tcW w:w="935" w:type="dxa"/>
            <w:vMerge w:val="continue"/>
            <w:tcBorders>
              <w:left w:val="single" w:color="auto" w:sz="6" w:space="0"/>
              <w:right w:val="single" w:color="auto" w:sz="4" w:space="0"/>
            </w:tcBorders>
            <w:vAlign w:val="center"/>
          </w:tcPr>
          <w:p w14:paraId="5803742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p>
        </w:tc>
        <w:tc>
          <w:tcPr>
            <w:tcW w:w="987" w:type="dxa"/>
            <w:vMerge w:val="continue"/>
            <w:tcBorders>
              <w:left w:val="single" w:color="auto" w:sz="4" w:space="0"/>
              <w:right w:val="single" w:color="auto" w:sz="6" w:space="0"/>
            </w:tcBorders>
            <w:vAlign w:val="center"/>
          </w:tcPr>
          <w:p w14:paraId="2EE7973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4"/>
                <w:szCs w:val="24"/>
                <w14:textFill>
                  <w14:solidFill>
                    <w14:schemeClr w14:val="tx1"/>
                  </w14:solidFill>
                </w14:textFill>
              </w:rPr>
            </w:pPr>
          </w:p>
        </w:tc>
      </w:tr>
    </w:tbl>
    <w:p w14:paraId="5C849B4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snapToGrid w:val="0"/>
          <w:sz w:val="24"/>
          <w:highlight w:val="none"/>
          <w:lang w:val="en-US" w:eastAsia="zh-CN"/>
        </w:rPr>
      </w:pPr>
      <w:r>
        <w:rPr>
          <w:rFonts w:hint="default" w:ascii="Arial" w:hAnsi="Arial" w:eastAsia="宋体" w:cs="Arial"/>
          <w:snapToGrid w:val="0"/>
          <w:sz w:val="24"/>
          <w:highlight w:val="none"/>
          <w:lang w:eastAsia="zh-CN"/>
        </w:rPr>
        <w:t>厂区内VOCs无组织排放执行《挥发性有机物无组织排放控制标准》（GB37822-2019）特别排放限值要求；</w:t>
      </w:r>
      <w:r>
        <w:rPr>
          <w:rFonts w:hint="eastAsia" w:ascii="Arial" w:hAnsi="Arial" w:cs="Arial"/>
          <w:snapToGrid w:val="0"/>
          <w:sz w:val="24"/>
          <w:highlight w:val="none"/>
          <w:lang w:val="en-US" w:eastAsia="zh-CN"/>
        </w:rPr>
        <w:t>具体表3-8。</w:t>
      </w:r>
    </w:p>
    <w:p w14:paraId="17B583B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snapToGrid w:val="0"/>
          <w:sz w:val="24"/>
          <w:highlight w:val="none"/>
          <w:lang w:eastAsia="zh-CN"/>
        </w:rPr>
        <w:t>厂界</w:t>
      </w:r>
      <w:r>
        <w:rPr>
          <w:rFonts w:hint="default" w:ascii="Arial" w:hAnsi="Arial" w:eastAsia="宋体" w:cs="Arial"/>
          <w:snapToGrid w:val="0"/>
          <w:sz w:val="24"/>
          <w:highlight w:val="none"/>
          <w:lang w:val="en-US" w:eastAsia="zh-CN"/>
        </w:rPr>
        <w:t>恶臭污染物</w:t>
      </w:r>
      <w:r>
        <w:rPr>
          <w:rFonts w:hint="default" w:ascii="Arial" w:hAnsi="Arial" w:eastAsia="宋体" w:cs="Arial"/>
          <w:snapToGrid w:val="0"/>
          <w:sz w:val="24"/>
          <w:highlight w:val="none"/>
          <w:lang w:eastAsia="zh-CN"/>
        </w:rPr>
        <w:t>浓度</w:t>
      </w:r>
      <w:r>
        <w:rPr>
          <w:rFonts w:hint="default" w:ascii="Arial" w:hAnsi="Arial" w:eastAsia="宋体" w:cs="Arial"/>
          <w:snapToGrid w:val="0"/>
          <w:sz w:val="24"/>
          <w:highlight w:val="none"/>
          <w:lang w:val="en-US" w:eastAsia="zh-CN"/>
        </w:rPr>
        <w:t>执行</w:t>
      </w:r>
      <w:r>
        <w:rPr>
          <w:rFonts w:hint="default" w:ascii="Arial" w:hAnsi="Arial" w:eastAsia="宋体" w:cs="Arial"/>
          <w:color w:val="000000" w:themeColor="text1"/>
          <w:sz w:val="24"/>
          <w:szCs w:val="24"/>
          <w:lang w:eastAsia="zh-CN"/>
          <w14:textFill>
            <w14:solidFill>
              <w14:schemeClr w14:val="tx1"/>
            </w14:solidFill>
          </w14:textFill>
        </w:rPr>
        <w:t>《恶臭污染物排放标准》（GB 14554-93）；</w:t>
      </w:r>
      <w:r>
        <w:rPr>
          <w:rFonts w:hint="default" w:ascii="Arial" w:hAnsi="Arial" w:eastAsia="宋体" w:cs="Arial"/>
          <w:sz w:val="24"/>
          <w:lang w:eastAsia="zh-CN"/>
        </w:rPr>
        <w:t>项目无组织排放执行《大气污染物综合排放标准》（GB 16297-1996）表2标准</w:t>
      </w:r>
      <w:r>
        <w:rPr>
          <w:rFonts w:hint="default" w:ascii="Arial" w:hAnsi="Arial" w:eastAsia="宋体" w:cs="Arial"/>
          <w:color w:val="000000" w:themeColor="text1"/>
          <w:sz w:val="24"/>
          <w:szCs w:val="24"/>
          <w14:textFill>
            <w14:solidFill>
              <w14:schemeClr w14:val="tx1"/>
            </w14:solidFill>
          </w14:textFill>
        </w:rPr>
        <w:t>；具体见表3-</w:t>
      </w:r>
      <w:r>
        <w:rPr>
          <w:rFonts w:hint="eastAsia" w:ascii="Arial" w:hAnsi="Arial" w:cs="Arial"/>
          <w:color w:val="000000" w:themeColor="text1"/>
          <w:sz w:val="24"/>
          <w:szCs w:val="24"/>
          <w:lang w:val="en-US" w:eastAsia="zh-CN"/>
          <w14:textFill>
            <w14:solidFill>
              <w14:schemeClr w14:val="tx1"/>
            </w14:solidFill>
          </w14:textFill>
        </w:rPr>
        <w:t>9</w:t>
      </w:r>
      <w:r>
        <w:rPr>
          <w:rFonts w:hint="default" w:ascii="Arial" w:hAnsi="Arial" w:eastAsia="宋体" w:cs="Arial"/>
          <w:color w:val="000000" w:themeColor="text1"/>
          <w:sz w:val="24"/>
          <w:szCs w:val="24"/>
          <w14:textFill>
            <w14:solidFill>
              <w14:schemeClr w14:val="tx1"/>
            </w14:solidFill>
          </w14:textFill>
        </w:rPr>
        <w:t>。</w:t>
      </w:r>
    </w:p>
    <w:p w14:paraId="472572A0">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 xml:space="preserve">  </w:t>
      </w:r>
      <w:r>
        <w:rPr>
          <w:rFonts w:hint="eastAsia" w:ascii="Arial" w:hAnsi="Arial" w:eastAsia="宋体" w:cs="Arial"/>
          <w:b/>
          <w:bCs/>
          <w:color w:val="000000" w:themeColor="text1"/>
          <w:sz w:val="24"/>
          <w:szCs w:val="24"/>
          <w:highlight w:val="none"/>
          <w:lang w:val="en-US" w:eastAsia="zh-CN"/>
          <w14:textFill>
            <w14:solidFill>
              <w14:schemeClr w14:val="tx1"/>
            </w14:solidFill>
          </w14:textFill>
        </w:rPr>
        <w:t>项目厂区内挥发性有机物</w:t>
      </w:r>
      <w:r>
        <w:rPr>
          <w:rFonts w:hint="default" w:ascii="Arial" w:hAnsi="Arial" w:eastAsia="宋体" w:cs="Arial"/>
          <w:b/>
          <w:bCs/>
          <w:color w:val="000000" w:themeColor="text1"/>
          <w:sz w:val="24"/>
          <w:szCs w:val="24"/>
          <w:highlight w:val="none"/>
          <w14:textFill>
            <w14:solidFill>
              <w14:schemeClr w14:val="tx1"/>
            </w14:solidFill>
          </w14:textFill>
        </w:rPr>
        <w:t>无组织排放</w:t>
      </w:r>
      <w:r>
        <w:rPr>
          <w:rFonts w:hint="eastAsia" w:ascii="Arial" w:hAnsi="Arial" w:eastAsia="宋体" w:cs="Arial"/>
          <w:b/>
          <w:bCs/>
          <w:color w:val="000000" w:themeColor="text1"/>
          <w:sz w:val="24"/>
          <w:szCs w:val="24"/>
          <w:highlight w:val="none"/>
          <w:lang w:val="en-US" w:eastAsia="zh-CN"/>
          <w14:textFill>
            <w14:solidFill>
              <w14:schemeClr w14:val="tx1"/>
            </w14:solidFill>
          </w14:textFill>
        </w:rPr>
        <w:t>控制</w:t>
      </w:r>
      <w:r>
        <w:rPr>
          <w:rFonts w:hint="default" w:ascii="Arial" w:hAnsi="Arial" w:eastAsia="宋体" w:cs="Arial"/>
          <w:b/>
          <w:bCs/>
          <w:color w:val="000000" w:themeColor="text1"/>
          <w:sz w:val="24"/>
          <w:szCs w:val="24"/>
          <w:highlight w:val="none"/>
          <w14:textFill>
            <w14:solidFill>
              <w14:schemeClr w14:val="tx1"/>
            </w14:solidFill>
          </w14:textFill>
        </w:rPr>
        <w:t>标准</w:t>
      </w:r>
    </w:p>
    <w:tbl>
      <w:tblPr>
        <w:tblStyle w:val="26"/>
        <w:tblW w:w="4863"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28" w:type="dxa"/>
          <w:left w:w="113" w:type="dxa"/>
          <w:bottom w:w="28" w:type="dxa"/>
          <w:right w:w="113" w:type="dxa"/>
        </w:tblCellMar>
      </w:tblPr>
      <w:tblGrid>
        <w:gridCol w:w="872"/>
        <w:gridCol w:w="848"/>
        <w:gridCol w:w="1385"/>
        <w:gridCol w:w="2486"/>
        <w:gridCol w:w="1318"/>
        <w:gridCol w:w="1091"/>
      </w:tblGrid>
      <w:tr w14:paraId="6C711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113" w:type="dxa"/>
            <w:bottom w:w="28" w:type="dxa"/>
            <w:right w:w="113" w:type="dxa"/>
          </w:tblCellMar>
        </w:tblPrEx>
        <w:trPr>
          <w:cantSplit/>
          <w:trHeight w:val="23" w:hRule="atLeast"/>
          <w:tblHeader/>
          <w:jc w:val="center"/>
        </w:trPr>
        <w:tc>
          <w:tcPr>
            <w:tcW w:w="874" w:type="dxa"/>
            <w:tcBorders>
              <w:top w:val="single" w:color="auto" w:sz="6" w:space="0"/>
              <w:left w:val="single" w:color="auto" w:sz="6" w:space="0"/>
              <w:bottom w:val="single" w:color="auto" w:sz="6" w:space="0"/>
              <w:right w:val="single" w:color="auto" w:sz="6" w:space="0"/>
            </w:tcBorders>
            <w:vAlign w:val="center"/>
          </w:tcPr>
          <w:p w14:paraId="75616039">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eastAsia"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污染物</w:t>
            </w:r>
            <w:r>
              <w:rPr>
                <w:rFonts w:hint="eastAsia" w:ascii="Arial" w:hAnsi="Arial" w:eastAsia="宋体" w:cs="Arial"/>
                <w:color w:val="000000" w:themeColor="text1"/>
                <w:lang w:val="en-US" w:eastAsia="zh-CN"/>
                <w14:textFill>
                  <w14:solidFill>
                    <w14:schemeClr w14:val="tx1"/>
                  </w14:solidFill>
                </w14:textFill>
              </w:rPr>
              <w:t>项目</w:t>
            </w:r>
          </w:p>
        </w:tc>
        <w:tc>
          <w:tcPr>
            <w:tcW w:w="849" w:type="dxa"/>
            <w:tcBorders>
              <w:top w:val="single" w:color="auto" w:sz="6" w:space="0"/>
              <w:left w:val="single" w:color="auto" w:sz="6" w:space="0"/>
              <w:bottom w:val="single" w:color="auto" w:sz="6" w:space="0"/>
              <w:right w:val="single" w:color="auto" w:sz="4" w:space="0"/>
            </w:tcBorders>
            <w:vAlign w:val="center"/>
          </w:tcPr>
          <w:p w14:paraId="25F7D2FA">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单位</w:t>
            </w:r>
          </w:p>
        </w:tc>
        <w:tc>
          <w:tcPr>
            <w:tcW w:w="1387" w:type="dxa"/>
            <w:tcBorders>
              <w:top w:val="single" w:color="auto" w:sz="6" w:space="0"/>
              <w:left w:val="nil"/>
              <w:bottom w:val="single" w:color="auto" w:sz="6" w:space="0"/>
              <w:right w:val="single" w:color="auto" w:sz="6" w:space="0"/>
            </w:tcBorders>
            <w:vAlign w:val="center"/>
          </w:tcPr>
          <w:p w14:paraId="550FAB43">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eastAsia="宋体" w:cs="Arial"/>
                <w:color w:val="000000" w:themeColor="text1"/>
                <w:lang w:val="en-US" w:eastAsia="zh-CN"/>
                <w14:textFill>
                  <w14:solidFill>
                    <w14:schemeClr w14:val="tx1"/>
                  </w14:solidFill>
                </w14:textFill>
              </w:rPr>
              <w:t>特别排放</w:t>
            </w:r>
            <w:r>
              <w:rPr>
                <w:rFonts w:hint="default" w:ascii="Arial" w:hAnsi="Arial" w:eastAsia="宋体" w:cs="Arial"/>
                <w:color w:val="000000" w:themeColor="text1"/>
                <w14:textFill>
                  <w14:solidFill>
                    <w14:schemeClr w14:val="tx1"/>
                  </w14:solidFill>
                </w14:textFill>
              </w:rPr>
              <w:t>限值</w:t>
            </w:r>
            <w:r>
              <w:rPr>
                <w:rFonts w:hint="eastAsia" w:ascii="Arial" w:hAnsi="Arial" w:eastAsia="宋体" w:cs="Arial"/>
                <w:color w:val="000000" w:themeColor="text1"/>
                <w:lang w:val="en-US" w:eastAsia="zh-CN"/>
                <w14:textFill>
                  <w14:solidFill>
                    <w14:schemeClr w14:val="tx1"/>
                  </w14:solidFill>
                </w14:textFill>
              </w:rPr>
              <w:t>(mg/m</w:t>
            </w:r>
            <w:r>
              <w:rPr>
                <w:rFonts w:hint="eastAsia" w:ascii="Arial" w:hAnsi="Arial" w:eastAsia="宋体" w:cs="Arial"/>
                <w:color w:val="000000" w:themeColor="text1"/>
                <w:vertAlign w:val="superscript"/>
                <w:lang w:val="en-US" w:eastAsia="zh-CN"/>
                <w14:textFill>
                  <w14:solidFill>
                    <w14:schemeClr w14:val="tx1"/>
                  </w14:solidFill>
                </w14:textFill>
              </w:rPr>
              <w:t>3</w:t>
            </w:r>
            <w:r>
              <w:rPr>
                <w:rFonts w:hint="eastAsia" w:ascii="Arial" w:hAnsi="Arial" w:eastAsia="宋体" w:cs="Arial"/>
                <w:color w:val="000000" w:themeColor="text1"/>
                <w:lang w:val="en-US" w:eastAsia="zh-CN"/>
                <w14:textFill>
                  <w14:solidFill>
                    <w14:schemeClr w14:val="tx1"/>
                  </w14:solidFill>
                </w14:textFill>
              </w:rPr>
              <w:t>)</w:t>
            </w:r>
          </w:p>
        </w:tc>
        <w:tc>
          <w:tcPr>
            <w:tcW w:w="2490" w:type="dxa"/>
            <w:tcBorders>
              <w:top w:val="single" w:color="auto" w:sz="6" w:space="0"/>
              <w:left w:val="single" w:color="auto" w:sz="4" w:space="0"/>
              <w:bottom w:val="single" w:color="auto" w:sz="6" w:space="0"/>
              <w:right w:val="single" w:color="auto" w:sz="4" w:space="0"/>
            </w:tcBorders>
            <w:vAlign w:val="center"/>
          </w:tcPr>
          <w:p w14:paraId="7FAC61DE">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限值含义</w:t>
            </w:r>
          </w:p>
        </w:tc>
        <w:tc>
          <w:tcPr>
            <w:tcW w:w="1320" w:type="dxa"/>
            <w:tcBorders>
              <w:top w:val="single" w:color="auto" w:sz="6" w:space="0"/>
              <w:left w:val="single" w:color="auto" w:sz="4" w:space="0"/>
              <w:bottom w:val="single" w:color="auto" w:sz="6" w:space="0"/>
              <w:right w:val="single" w:color="auto" w:sz="6" w:space="0"/>
            </w:tcBorders>
            <w:vAlign w:val="center"/>
          </w:tcPr>
          <w:p w14:paraId="06DFF29C">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eastAsia="宋体" w:cs="Arial"/>
                <w:color w:val="000000" w:themeColor="text1"/>
                <w:lang w:val="en-US" w:eastAsia="zh-CN"/>
                <w14:textFill>
                  <w14:solidFill>
                    <w14:schemeClr w14:val="tx1"/>
                  </w14:solidFill>
                </w14:textFill>
              </w:rPr>
              <w:t>无组织排放监控位置</w:t>
            </w:r>
          </w:p>
        </w:tc>
        <w:tc>
          <w:tcPr>
            <w:tcW w:w="1093" w:type="dxa"/>
            <w:tcBorders>
              <w:top w:val="single" w:color="auto" w:sz="6" w:space="0"/>
              <w:left w:val="single" w:color="auto" w:sz="4" w:space="0"/>
              <w:bottom w:val="single" w:color="auto" w:sz="6" w:space="0"/>
              <w:right w:val="single" w:color="auto" w:sz="6" w:space="0"/>
            </w:tcBorders>
            <w:vAlign w:val="center"/>
          </w:tcPr>
          <w:p w14:paraId="3A08D10C">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排放标准</w:t>
            </w:r>
          </w:p>
        </w:tc>
      </w:tr>
      <w:tr w14:paraId="4BBD7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113" w:type="dxa"/>
            <w:bottom w:w="28" w:type="dxa"/>
            <w:right w:w="113" w:type="dxa"/>
          </w:tblCellMar>
        </w:tblPrEx>
        <w:trPr>
          <w:cantSplit/>
          <w:trHeight w:val="312" w:hRule="atLeast"/>
          <w:jc w:val="center"/>
        </w:trPr>
        <w:tc>
          <w:tcPr>
            <w:tcW w:w="874" w:type="dxa"/>
            <w:vMerge w:val="restart"/>
            <w:tcBorders>
              <w:top w:val="single" w:color="auto" w:sz="6" w:space="0"/>
              <w:left w:val="single" w:color="auto" w:sz="6" w:space="0"/>
              <w:right w:val="single" w:color="auto" w:sz="6" w:space="0"/>
            </w:tcBorders>
            <w:vAlign w:val="center"/>
          </w:tcPr>
          <w:p w14:paraId="4DD201EF">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eastAsia="宋体" w:cs="Arial"/>
                <w:color w:val="000000" w:themeColor="text1"/>
                <w:highlight w:val="none"/>
                <w:lang w:val="en-US" w:eastAsia="zh-CN"/>
                <w14:textFill>
                  <w14:solidFill>
                    <w14:schemeClr w14:val="tx1"/>
                  </w14:solidFill>
                </w14:textFill>
              </w:rPr>
              <w:t>NMHC</w:t>
            </w:r>
          </w:p>
        </w:tc>
        <w:tc>
          <w:tcPr>
            <w:tcW w:w="849" w:type="dxa"/>
            <w:vMerge w:val="restart"/>
            <w:tcBorders>
              <w:top w:val="single" w:color="auto" w:sz="6" w:space="0"/>
              <w:left w:val="single" w:color="auto" w:sz="6" w:space="0"/>
              <w:right w:val="single" w:color="auto" w:sz="4" w:space="0"/>
            </w:tcBorders>
            <w:vAlign w:val="center"/>
          </w:tcPr>
          <w:p w14:paraId="6D838552">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mg/m³</w:t>
            </w:r>
          </w:p>
        </w:tc>
        <w:tc>
          <w:tcPr>
            <w:tcW w:w="1387" w:type="dxa"/>
            <w:tcBorders>
              <w:top w:val="single" w:color="auto" w:sz="6" w:space="0"/>
              <w:left w:val="nil"/>
              <w:bottom w:val="single" w:color="auto" w:sz="6" w:space="0"/>
              <w:right w:val="single" w:color="auto" w:sz="6" w:space="0"/>
            </w:tcBorders>
            <w:vAlign w:val="center"/>
          </w:tcPr>
          <w:p w14:paraId="52DE38D7">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eastAsia" w:ascii="Arial" w:hAnsi="Arial" w:eastAsia="宋体" w:cs="Arial"/>
                <w:color w:val="000000" w:themeColor="text1"/>
                <w:highlight w:val="none"/>
                <w:lang w:val="en-US" w:eastAsia="zh-CN"/>
                <w14:textFill>
                  <w14:solidFill>
                    <w14:schemeClr w14:val="tx1"/>
                  </w14:solidFill>
                </w14:textFill>
              </w:rPr>
            </w:pPr>
            <w:r>
              <w:rPr>
                <w:rFonts w:hint="eastAsia" w:ascii="Arial" w:hAnsi="Arial" w:eastAsia="宋体" w:cs="Arial"/>
                <w:color w:val="000000" w:themeColor="text1"/>
                <w:highlight w:val="none"/>
                <w:lang w:val="en-US" w:eastAsia="zh-CN"/>
                <w14:textFill>
                  <w14:solidFill>
                    <w14:schemeClr w14:val="tx1"/>
                  </w14:solidFill>
                </w14:textFill>
              </w:rPr>
              <w:t>6</w:t>
            </w:r>
          </w:p>
        </w:tc>
        <w:tc>
          <w:tcPr>
            <w:tcW w:w="2490" w:type="dxa"/>
            <w:tcBorders>
              <w:top w:val="single" w:color="auto" w:sz="6" w:space="0"/>
              <w:left w:val="single" w:color="auto" w:sz="4" w:space="0"/>
              <w:bottom w:val="single" w:color="auto" w:sz="6" w:space="0"/>
              <w:right w:val="single" w:color="auto" w:sz="4" w:space="0"/>
            </w:tcBorders>
            <w:vAlign w:val="center"/>
          </w:tcPr>
          <w:p w14:paraId="49F0125F">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eastAsia="宋体" w:cs="Arial"/>
                <w:color w:val="000000" w:themeColor="text1"/>
                <w:highlight w:val="none"/>
                <w:lang w:val="en-US" w:eastAsia="zh-CN"/>
                <w14:textFill>
                  <w14:solidFill>
                    <w14:schemeClr w14:val="tx1"/>
                  </w14:solidFill>
                </w14:textFill>
              </w:rPr>
              <w:t>监控点处1h平均浓度值</w:t>
            </w:r>
          </w:p>
        </w:tc>
        <w:tc>
          <w:tcPr>
            <w:tcW w:w="1320" w:type="dxa"/>
            <w:vMerge w:val="restart"/>
            <w:tcBorders>
              <w:left w:val="single" w:color="auto" w:sz="4" w:space="0"/>
              <w:right w:val="single" w:color="auto" w:sz="6" w:space="0"/>
            </w:tcBorders>
            <w:vAlign w:val="center"/>
          </w:tcPr>
          <w:p w14:paraId="569DB11E">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eastAsia="宋体" w:cs="Arial"/>
                <w:color w:val="000000" w:themeColor="text1"/>
                <w:highlight w:val="none"/>
                <w:lang w:val="en-US" w:eastAsia="zh-CN"/>
                <w14:textFill>
                  <w14:solidFill>
                    <w14:schemeClr w14:val="tx1"/>
                  </w14:solidFill>
                </w14:textFill>
              </w:rPr>
              <w:t>在厂房外设置监控点</w:t>
            </w:r>
          </w:p>
        </w:tc>
        <w:tc>
          <w:tcPr>
            <w:tcW w:w="1093" w:type="dxa"/>
            <w:vMerge w:val="restart"/>
            <w:tcBorders>
              <w:left w:val="single" w:color="auto" w:sz="4" w:space="0"/>
              <w:right w:val="single" w:color="auto" w:sz="6" w:space="0"/>
            </w:tcBorders>
            <w:vAlign w:val="center"/>
          </w:tcPr>
          <w:p w14:paraId="531527D5">
            <w:pPr>
              <w:keepNext w:val="0"/>
              <w:keepLines w:val="0"/>
              <w:pageBreakBefore w:val="0"/>
              <w:suppressLineNumbers w:val="0"/>
              <w:kinsoku/>
              <w:wordWrap/>
              <w:overflowPunct/>
              <w:bidi w:val="0"/>
              <w:adjustRightInd w:val="0"/>
              <w:snapToGrid w:val="0"/>
              <w:spacing w:before="0" w:beforeAutospacing="0" w:after="0" w:afterAutospacing="0"/>
              <w:ind w:left="0" w:right="0"/>
              <w:jc w:val="both"/>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eastAsia="宋体" w:cs="Arial"/>
                <w:color w:val="000000" w:themeColor="text1"/>
                <w:highlight w:val="none"/>
                <w:lang w:val="en-US" w:eastAsia="zh-CN"/>
                <w14:textFill>
                  <w14:solidFill>
                    <w14:schemeClr w14:val="tx1"/>
                  </w14:solidFill>
                </w14:textFill>
              </w:rPr>
              <w:t>GB37822-2019</w:t>
            </w:r>
          </w:p>
        </w:tc>
      </w:tr>
      <w:tr w14:paraId="5B0FA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113" w:type="dxa"/>
            <w:bottom w:w="28" w:type="dxa"/>
            <w:right w:w="113" w:type="dxa"/>
          </w:tblCellMar>
        </w:tblPrEx>
        <w:trPr>
          <w:cantSplit/>
          <w:trHeight w:val="312" w:hRule="atLeast"/>
          <w:jc w:val="center"/>
        </w:trPr>
        <w:tc>
          <w:tcPr>
            <w:tcW w:w="874" w:type="dxa"/>
            <w:vMerge w:val="continue"/>
            <w:tcBorders>
              <w:left w:val="single" w:color="auto" w:sz="6" w:space="0"/>
              <w:right w:val="single" w:color="auto" w:sz="6" w:space="0"/>
            </w:tcBorders>
            <w:vAlign w:val="center"/>
          </w:tcPr>
          <w:p w14:paraId="5C9CBF0B">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eastAsia" w:ascii="Arial" w:hAnsi="Arial" w:eastAsia="宋体" w:cs="Arial"/>
                <w:color w:val="000000" w:themeColor="text1"/>
                <w:highlight w:val="none"/>
                <w:lang w:val="en-US" w:eastAsia="zh-CN"/>
                <w14:textFill>
                  <w14:solidFill>
                    <w14:schemeClr w14:val="tx1"/>
                  </w14:solidFill>
                </w14:textFill>
              </w:rPr>
            </w:pPr>
          </w:p>
        </w:tc>
        <w:tc>
          <w:tcPr>
            <w:tcW w:w="849" w:type="dxa"/>
            <w:vMerge w:val="continue"/>
            <w:tcBorders>
              <w:left w:val="single" w:color="auto" w:sz="6" w:space="0"/>
              <w:right w:val="single" w:color="auto" w:sz="4" w:space="0"/>
            </w:tcBorders>
            <w:vAlign w:val="center"/>
          </w:tcPr>
          <w:p w14:paraId="16459012">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highlight w:val="none"/>
                <w14:textFill>
                  <w14:solidFill>
                    <w14:schemeClr w14:val="tx1"/>
                  </w14:solidFill>
                </w14:textFill>
              </w:rPr>
            </w:pPr>
          </w:p>
        </w:tc>
        <w:tc>
          <w:tcPr>
            <w:tcW w:w="1387" w:type="dxa"/>
            <w:tcBorders>
              <w:top w:val="single" w:color="auto" w:sz="6" w:space="0"/>
              <w:left w:val="nil"/>
              <w:right w:val="single" w:color="auto" w:sz="6" w:space="0"/>
            </w:tcBorders>
            <w:vAlign w:val="center"/>
          </w:tcPr>
          <w:p w14:paraId="0A884D2F">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eastAsia="宋体" w:cs="Arial"/>
                <w:color w:val="000000" w:themeColor="text1"/>
                <w:highlight w:val="none"/>
                <w:lang w:val="en-US" w:eastAsia="zh-CN"/>
                <w14:textFill>
                  <w14:solidFill>
                    <w14:schemeClr w14:val="tx1"/>
                  </w14:solidFill>
                </w14:textFill>
              </w:rPr>
              <w:t>20</w:t>
            </w:r>
          </w:p>
        </w:tc>
        <w:tc>
          <w:tcPr>
            <w:tcW w:w="2490" w:type="dxa"/>
            <w:tcBorders>
              <w:top w:val="single" w:color="auto" w:sz="6" w:space="0"/>
              <w:left w:val="single" w:color="auto" w:sz="4" w:space="0"/>
              <w:bottom w:val="single" w:color="auto" w:sz="6" w:space="0"/>
              <w:right w:val="single" w:color="auto" w:sz="4" w:space="0"/>
            </w:tcBorders>
            <w:vAlign w:val="center"/>
          </w:tcPr>
          <w:p w14:paraId="0672CBE1">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eastAsia="宋体" w:cs="Arial"/>
                <w:color w:val="000000" w:themeColor="text1"/>
                <w:highlight w:val="none"/>
                <w:lang w:val="en-US" w:eastAsia="zh-CN"/>
                <w14:textFill>
                  <w14:solidFill>
                    <w14:schemeClr w14:val="tx1"/>
                  </w14:solidFill>
                </w14:textFill>
              </w:rPr>
              <w:t>监控点处任意一次浓度</w:t>
            </w:r>
          </w:p>
        </w:tc>
        <w:tc>
          <w:tcPr>
            <w:tcW w:w="1320" w:type="dxa"/>
            <w:vMerge w:val="continue"/>
            <w:tcBorders>
              <w:left w:val="single" w:color="auto" w:sz="4" w:space="0"/>
              <w:right w:val="single" w:color="auto" w:sz="6" w:space="0"/>
            </w:tcBorders>
            <w:vAlign w:val="center"/>
          </w:tcPr>
          <w:p w14:paraId="07264CCB">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lang w:val="en-US" w:eastAsia="zh-CN"/>
                <w14:textFill>
                  <w14:solidFill>
                    <w14:schemeClr w14:val="tx1"/>
                  </w14:solidFill>
                </w14:textFill>
              </w:rPr>
            </w:pPr>
          </w:p>
        </w:tc>
        <w:tc>
          <w:tcPr>
            <w:tcW w:w="1093" w:type="dxa"/>
            <w:vMerge w:val="continue"/>
            <w:tcBorders>
              <w:left w:val="single" w:color="auto" w:sz="4" w:space="0"/>
              <w:right w:val="single" w:color="auto" w:sz="6" w:space="0"/>
            </w:tcBorders>
            <w:vAlign w:val="center"/>
          </w:tcPr>
          <w:p w14:paraId="4358B5A7">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lang w:val="en-US" w:eastAsia="zh-CN"/>
                <w14:textFill>
                  <w14:solidFill>
                    <w14:schemeClr w14:val="tx1"/>
                  </w14:solidFill>
                </w14:textFill>
              </w:rPr>
            </w:pPr>
          </w:p>
        </w:tc>
      </w:tr>
    </w:tbl>
    <w:p w14:paraId="4652DCE2">
      <w:pPr>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br w:type="page"/>
      </w:r>
    </w:p>
    <w:p w14:paraId="60F5C737">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 xml:space="preserve">  </w:t>
      </w:r>
      <w:r>
        <w:rPr>
          <w:rFonts w:hint="eastAsia" w:ascii="Arial" w:hAnsi="Arial" w:eastAsia="宋体" w:cs="Arial"/>
          <w:b/>
          <w:bCs/>
          <w:color w:val="000000" w:themeColor="text1"/>
          <w:sz w:val="24"/>
          <w:szCs w:val="24"/>
          <w:highlight w:val="none"/>
          <w:lang w:val="en-US" w:eastAsia="zh-CN"/>
          <w14:textFill>
            <w14:solidFill>
              <w14:schemeClr w14:val="tx1"/>
            </w14:solidFill>
          </w14:textFill>
        </w:rPr>
        <w:t>项目厂界</w:t>
      </w:r>
      <w:r>
        <w:rPr>
          <w:rFonts w:hint="default" w:ascii="Arial" w:hAnsi="Arial" w:eastAsia="宋体" w:cs="Arial"/>
          <w:b/>
          <w:bCs/>
          <w:color w:val="000000" w:themeColor="text1"/>
          <w:sz w:val="24"/>
          <w:szCs w:val="24"/>
          <w:highlight w:val="none"/>
          <w14:textFill>
            <w14:solidFill>
              <w14:schemeClr w14:val="tx1"/>
            </w14:solidFill>
          </w14:textFill>
        </w:rPr>
        <w:t>无组织废气排放标准</w:t>
      </w:r>
    </w:p>
    <w:tbl>
      <w:tblPr>
        <w:tblStyle w:val="26"/>
        <w:tblW w:w="808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28" w:type="dxa"/>
          <w:left w:w="113" w:type="dxa"/>
          <w:bottom w:w="28" w:type="dxa"/>
          <w:right w:w="113" w:type="dxa"/>
        </w:tblCellMar>
      </w:tblPr>
      <w:tblGrid>
        <w:gridCol w:w="1329"/>
        <w:gridCol w:w="868"/>
        <w:gridCol w:w="750"/>
        <w:gridCol w:w="1246"/>
        <w:gridCol w:w="1759"/>
        <w:gridCol w:w="2128"/>
      </w:tblGrid>
      <w:tr w14:paraId="25E12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97" w:hRule="atLeast"/>
          <w:tblHeader/>
          <w:jc w:val="center"/>
        </w:trPr>
        <w:tc>
          <w:tcPr>
            <w:tcW w:w="1329" w:type="dxa"/>
            <w:tcBorders>
              <w:top w:val="single" w:color="auto" w:sz="6" w:space="0"/>
              <w:left w:val="single" w:color="auto" w:sz="6" w:space="0"/>
              <w:bottom w:val="single" w:color="auto" w:sz="6" w:space="0"/>
              <w:right w:val="single" w:color="auto" w:sz="6" w:space="0"/>
            </w:tcBorders>
            <w:vAlign w:val="center"/>
          </w:tcPr>
          <w:p w14:paraId="3B4C42F0">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污染物</w:t>
            </w:r>
          </w:p>
        </w:tc>
        <w:tc>
          <w:tcPr>
            <w:tcW w:w="868" w:type="dxa"/>
            <w:tcBorders>
              <w:top w:val="single" w:color="auto" w:sz="6" w:space="0"/>
              <w:left w:val="single" w:color="auto" w:sz="6" w:space="0"/>
              <w:bottom w:val="single" w:color="auto" w:sz="6" w:space="0"/>
              <w:right w:val="single" w:color="auto" w:sz="4" w:space="0"/>
            </w:tcBorders>
            <w:vAlign w:val="center"/>
          </w:tcPr>
          <w:p w14:paraId="361B2096">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单位</w:t>
            </w:r>
          </w:p>
        </w:tc>
        <w:tc>
          <w:tcPr>
            <w:tcW w:w="750" w:type="dxa"/>
            <w:tcBorders>
              <w:top w:val="single" w:color="auto" w:sz="6" w:space="0"/>
              <w:left w:val="nil"/>
              <w:bottom w:val="single" w:color="auto" w:sz="6" w:space="0"/>
              <w:right w:val="single" w:color="auto" w:sz="6" w:space="0"/>
            </w:tcBorders>
            <w:vAlign w:val="center"/>
          </w:tcPr>
          <w:p w14:paraId="16293222">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限值</w:t>
            </w:r>
          </w:p>
        </w:tc>
        <w:tc>
          <w:tcPr>
            <w:tcW w:w="1246" w:type="dxa"/>
            <w:tcBorders>
              <w:top w:val="single" w:color="auto" w:sz="6" w:space="0"/>
              <w:left w:val="single" w:color="auto" w:sz="6" w:space="0"/>
              <w:bottom w:val="single" w:color="auto" w:sz="6" w:space="0"/>
              <w:right w:val="single" w:color="auto" w:sz="4" w:space="0"/>
            </w:tcBorders>
            <w:vAlign w:val="center"/>
          </w:tcPr>
          <w:p w14:paraId="5D6BE001">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监控位置</w:t>
            </w:r>
          </w:p>
        </w:tc>
        <w:tc>
          <w:tcPr>
            <w:tcW w:w="1759" w:type="dxa"/>
            <w:tcBorders>
              <w:top w:val="single" w:color="auto" w:sz="6" w:space="0"/>
              <w:left w:val="single" w:color="auto" w:sz="4" w:space="0"/>
              <w:bottom w:val="single" w:color="auto" w:sz="6" w:space="0"/>
              <w:right w:val="single" w:color="auto" w:sz="4" w:space="0"/>
            </w:tcBorders>
            <w:vAlign w:val="center"/>
          </w:tcPr>
          <w:p w14:paraId="0D50900B">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限值含义</w:t>
            </w:r>
          </w:p>
        </w:tc>
        <w:tc>
          <w:tcPr>
            <w:tcW w:w="2128" w:type="dxa"/>
            <w:tcBorders>
              <w:top w:val="single" w:color="auto" w:sz="6" w:space="0"/>
              <w:left w:val="single" w:color="auto" w:sz="4" w:space="0"/>
              <w:bottom w:val="single" w:color="auto" w:sz="6" w:space="0"/>
              <w:right w:val="single" w:color="auto" w:sz="6" w:space="0"/>
            </w:tcBorders>
            <w:vAlign w:val="center"/>
          </w:tcPr>
          <w:p w14:paraId="30086578">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排放标准</w:t>
            </w:r>
          </w:p>
        </w:tc>
      </w:tr>
      <w:tr w14:paraId="5F488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113" w:type="dxa"/>
            <w:bottom w:w="28" w:type="dxa"/>
            <w:right w:w="113" w:type="dxa"/>
          </w:tblCellMar>
        </w:tblPrEx>
        <w:trPr>
          <w:cantSplit/>
          <w:trHeight w:val="369" w:hRule="atLeast"/>
          <w:jc w:val="center"/>
        </w:trPr>
        <w:tc>
          <w:tcPr>
            <w:tcW w:w="1329" w:type="dxa"/>
            <w:tcBorders>
              <w:top w:val="single" w:color="auto" w:sz="6" w:space="0"/>
              <w:left w:val="single" w:color="auto" w:sz="6" w:space="0"/>
              <w:right w:val="single" w:color="auto" w:sz="6" w:space="0"/>
            </w:tcBorders>
            <w:vAlign w:val="center"/>
          </w:tcPr>
          <w:p w14:paraId="5748C68B">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颗粒物</w:t>
            </w:r>
          </w:p>
        </w:tc>
        <w:tc>
          <w:tcPr>
            <w:tcW w:w="868" w:type="dxa"/>
            <w:tcBorders>
              <w:top w:val="single" w:color="auto" w:sz="6" w:space="0"/>
              <w:left w:val="single" w:color="auto" w:sz="6" w:space="0"/>
              <w:right w:val="single" w:color="auto" w:sz="4" w:space="0"/>
            </w:tcBorders>
            <w:vAlign w:val="center"/>
          </w:tcPr>
          <w:p w14:paraId="7DF76B06">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mg/m³</w:t>
            </w:r>
          </w:p>
        </w:tc>
        <w:tc>
          <w:tcPr>
            <w:tcW w:w="750" w:type="dxa"/>
            <w:tcBorders>
              <w:top w:val="single" w:color="auto" w:sz="6" w:space="0"/>
              <w:left w:val="nil"/>
              <w:right w:val="single" w:color="auto" w:sz="6" w:space="0"/>
            </w:tcBorders>
            <w:vAlign w:val="center"/>
          </w:tcPr>
          <w:p w14:paraId="12233A16">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1.0</w:t>
            </w:r>
          </w:p>
        </w:tc>
        <w:tc>
          <w:tcPr>
            <w:tcW w:w="1246" w:type="dxa"/>
            <w:vMerge w:val="restart"/>
            <w:tcBorders>
              <w:top w:val="single" w:color="auto" w:sz="6" w:space="0"/>
              <w:left w:val="single" w:color="auto" w:sz="6" w:space="0"/>
              <w:right w:val="single" w:color="auto" w:sz="4" w:space="0"/>
            </w:tcBorders>
            <w:vAlign w:val="center"/>
          </w:tcPr>
          <w:p w14:paraId="2C1F6E07">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周界外浓度最高点</w:t>
            </w:r>
          </w:p>
        </w:tc>
        <w:tc>
          <w:tcPr>
            <w:tcW w:w="1759" w:type="dxa"/>
            <w:tcBorders>
              <w:top w:val="single" w:color="auto" w:sz="6" w:space="0"/>
              <w:left w:val="single" w:color="auto" w:sz="4" w:space="0"/>
              <w:bottom w:val="single" w:color="auto" w:sz="6" w:space="0"/>
              <w:right w:val="single" w:color="auto" w:sz="4" w:space="0"/>
            </w:tcBorders>
            <w:vAlign w:val="center"/>
          </w:tcPr>
          <w:p w14:paraId="20DB01A4">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w:t>
            </w:r>
          </w:p>
        </w:tc>
        <w:tc>
          <w:tcPr>
            <w:tcW w:w="2128" w:type="dxa"/>
            <w:tcBorders>
              <w:left w:val="single" w:color="auto" w:sz="4" w:space="0"/>
              <w:right w:val="single" w:color="auto" w:sz="6" w:space="0"/>
            </w:tcBorders>
            <w:vAlign w:val="center"/>
          </w:tcPr>
          <w:p w14:paraId="032FA5AE">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GB16297-1996</w:t>
            </w:r>
          </w:p>
        </w:tc>
      </w:tr>
      <w:tr w14:paraId="16A32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113" w:type="dxa"/>
            <w:bottom w:w="28" w:type="dxa"/>
            <w:right w:w="113" w:type="dxa"/>
          </w:tblCellMar>
        </w:tblPrEx>
        <w:trPr>
          <w:cantSplit/>
          <w:trHeight w:val="369" w:hRule="atLeast"/>
          <w:jc w:val="center"/>
        </w:trPr>
        <w:tc>
          <w:tcPr>
            <w:tcW w:w="1329" w:type="dxa"/>
            <w:tcBorders>
              <w:top w:val="single" w:color="auto" w:sz="6" w:space="0"/>
              <w:left w:val="single" w:color="auto" w:sz="6" w:space="0"/>
              <w:right w:val="single" w:color="auto" w:sz="6" w:space="0"/>
            </w:tcBorders>
            <w:vAlign w:val="center"/>
          </w:tcPr>
          <w:p w14:paraId="02E2C308">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非甲烷总烃</w:t>
            </w:r>
          </w:p>
        </w:tc>
        <w:tc>
          <w:tcPr>
            <w:tcW w:w="868" w:type="dxa"/>
            <w:tcBorders>
              <w:top w:val="single" w:color="auto" w:sz="6" w:space="0"/>
              <w:left w:val="single" w:color="auto" w:sz="6" w:space="0"/>
              <w:right w:val="single" w:color="auto" w:sz="4" w:space="0"/>
            </w:tcBorders>
            <w:shd w:val="clear" w:color="auto" w:fill="auto"/>
            <w:vAlign w:val="center"/>
          </w:tcPr>
          <w:p w14:paraId="59C6B6A9">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highlight w:val="none"/>
                <w:lang w:val="en-US" w:eastAsia="zh-CN" w:bidi="ar-SA"/>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mg/m³</w:t>
            </w:r>
          </w:p>
        </w:tc>
        <w:tc>
          <w:tcPr>
            <w:tcW w:w="750" w:type="dxa"/>
            <w:tcBorders>
              <w:top w:val="single" w:color="auto" w:sz="6" w:space="0"/>
              <w:left w:val="nil"/>
              <w:right w:val="single" w:color="auto" w:sz="6" w:space="0"/>
            </w:tcBorders>
            <w:shd w:val="clear" w:color="auto" w:fill="auto"/>
            <w:vAlign w:val="center"/>
          </w:tcPr>
          <w:p w14:paraId="755C713F">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highlight w:val="none"/>
                <w:lang w:val="en-US" w:eastAsia="zh-CN" w:bidi="ar-SA"/>
                <w14:textFill>
                  <w14:solidFill>
                    <w14:schemeClr w14:val="tx1"/>
                  </w14:solidFill>
                </w14:textFill>
              </w:rPr>
            </w:pPr>
            <w:r>
              <w:rPr>
                <w:rFonts w:hint="eastAsia" w:ascii="Arial" w:hAnsi="Arial" w:eastAsia="宋体" w:cs="Arial"/>
                <w:color w:val="000000" w:themeColor="text1"/>
                <w:kern w:val="2"/>
                <w:sz w:val="21"/>
                <w:szCs w:val="21"/>
                <w:highlight w:val="none"/>
                <w:lang w:val="en-US" w:eastAsia="zh-CN" w:bidi="ar-SA"/>
                <w14:textFill>
                  <w14:solidFill>
                    <w14:schemeClr w14:val="tx1"/>
                  </w14:solidFill>
                </w14:textFill>
              </w:rPr>
              <w:t>4.0</w:t>
            </w:r>
          </w:p>
        </w:tc>
        <w:tc>
          <w:tcPr>
            <w:tcW w:w="1246" w:type="dxa"/>
            <w:vMerge w:val="continue"/>
            <w:tcBorders>
              <w:left w:val="single" w:color="auto" w:sz="6" w:space="0"/>
              <w:right w:val="single" w:color="auto" w:sz="4" w:space="0"/>
            </w:tcBorders>
            <w:vAlign w:val="center"/>
          </w:tcPr>
          <w:p w14:paraId="736C08B5">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p>
        </w:tc>
        <w:tc>
          <w:tcPr>
            <w:tcW w:w="1759" w:type="dxa"/>
            <w:tcBorders>
              <w:top w:val="single" w:color="auto" w:sz="6" w:space="0"/>
              <w:left w:val="single" w:color="auto" w:sz="4" w:space="0"/>
              <w:bottom w:val="single" w:color="auto" w:sz="6" w:space="0"/>
              <w:right w:val="single" w:color="auto" w:sz="4" w:space="0"/>
            </w:tcBorders>
            <w:vAlign w:val="center"/>
          </w:tcPr>
          <w:p w14:paraId="6A98671D">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eastAsia"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w:t>
            </w:r>
          </w:p>
        </w:tc>
        <w:tc>
          <w:tcPr>
            <w:tcW w:w="2128" w:type="dxa"/>
            <w:tcBorders>
              <w:left w:val="single" w:color="auto" w:sz="4" w:space="0"/>
              <w:right w:val="single" w:color="auto" w:sz="6" w:space="0"/>
            </w:tcBorders>
            <w:vAlign w:val="center"/>
          </w:tcPr>
          <w:p w14:paraId="07ECC51C">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GB16297-1996</w:t>
            </w:r>
          </w:p>
        </w:tc>
      </w:tr>
      <w:tr w14:paraId="3D914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113" w:type="dxa"/>
            <w:bottom w:w="28" w:type="dxa"/>
            <w:right w:w="113" w:type="dxa"/>
          </w:tblCellMar>
        </w:tblPrEx>
        <w:trPr>
          <w:cantSplit/>
          <w:trHeight w:val="369" w:hRule="atLeast"/>
          <w:jc w:val="center"/>
        </w:trPr>
        <w:tc>
          <w:tcPr>
            <w:tcW w:w="1329" w:type="dxa"/>
            <w:tcBorders>
              <w:top w:val="single" w:color="auto" w:sz="6" w:space="0"/>
              <w:left w:val="single" w:color="auto" w:sz="6" w:space="0"/>
              <w:bottom w:val="single" w:color="auto" w:sz="6" w:space="0"/>
              <w:right w:val="single" w:color="auto" w:sz="6" w:space="0"/>
            </w:tcBorders>
            <w:vAlign w:val="center"/>
          </w:tcPr>
          <w:p w14:paraId="37D5AEF2">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臭气浓度</w:t>
            </w:r>
          </w:p>
        </w:tc>
        <w:tc>
          <w:tcPr>
            <w:tcW w:w="868" w:type="dxa"/>
            <w:tcBorders>
              <w:top w:val="single" w:color="auto" w:sz="6" w:space="0"/>
              <w:left w:val="single" w:color="auto" w:sz="6" w:space="0"/>
              <w:bottom w:val="single" w:color="auto" w:sz="6" w:space="0"/>
              <w:right w:val="single" w:color="auto" w:sz="4" w:space="0"/>
            </w:tcBorders>
            <w:vAlign w:val="center"/>
          </w:tcPr>
          <w:p w14:paraId="1043CFE0">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无量纲</w:t>
            </w:r>
          </w:p>
        </w:tc>
        <w:tc>
          <w:tcPr>
            <w:tcW w:w="750" w:type="dxa"/>
            <w:tcBorders>
              <w:top w:val="single" w:color="auto" w:sz="6" w:space="0"/>
              <w:left w:val="nil"/>
              <w:bottom w:val="single" w:color="auto" w:sz="6" w:space="0"/>
              <w:right w:val="single" w:color="auto" w:sz="6" w:space="0"/>
            </w:tcBorders>
            <w:vAlign w:val="center"/>
          </w:tcPr>
          <w:p w14:paraId="1665C34A">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20</w:t>
            </w:r>
          </w:p>
        </w:tc>
        <w:tc>
          <w:tcPr>
            <w:tcW w:w="1246" w:type="dxa"/>
            <w:vMerge w:val="continue"/>
            <w:tcBorders>
              <w:left w:val="single" w:color="auto" w:sz="6" w:space="0"/>
              <w:right w:val="single" w:color="auto" w:sz="4" w:space="0"/>
            </w:tcBorders>
            <w:vAlign w:val="center"/>
          </w:tcPr>
          <w:p w14:paraId="68701BA4">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p>
        </w:tc>
        <w:tc>
          <w:tcPr>
            <w:tcW w:w="1759" w:type="dxa"/>
            <w:tcBorders>
              <w:top w:val="single" w:color="auto" w:sz="6" w:space="0"/>
              <w:left w:val="single" w:color="auto" w:sz="4" w:space="0"/>
              <w:bottom w:val="single" w:color="auto" w:sz="6" w:space="0"/>
              <w:right w:val="single" w:color="auto" w:sz="4" w:space="0"/>
            </w:tcBorders>
            <w:vAlign w:val="center"/>
          </w:tcPr>
          <w:p w14:paraId="060A5AAC">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w:t>
            </w:r>
          </w:p>
        </w:tc>
        <w:tc>
          <w:tcPr>
            <w:tcW w:w="2128" w:type="dxa"/>
            <w:tcBorders>
              <w:left w:val="single" w:color="auto" w:sz="4" w:space="0"/>
              <w:right w:val="single" w:color="auto" w:sz="6" w:space="0"/>
            </w:tcBorders>
            <w:vAlign w:val="center"/>
          </w:tcPr>
          <w:p w14:paraId="3A811FAE">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GB14554-93</w:t>
            </w:r>
          </w:p>
        </w:tc>
      </w:tr>
    </w:tbl>
    <w:p w14:paraId="064186C9">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噪声排放控制标准</w:t>
      </w:r>
    </w:p>
    <w:p w14:paraId="091DD024">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highlight w:val="none"/>
          <w14:textFill>
            <w14:solidFill>
              <w14:schemeClr w14:val="tx1"/>
            </w14:solidFill>
          </w14:textFill>
        </w:rPr>
      </w:pPr>
      <w:r>
        <w:rPr>
          <w:rFonts w:hint="default" w:ascii="Arial" w:hAnsi="Arial" w:eastAsia="宋体" w:cs="Arial"/>
          <w:color w:val="000000" w:themeColor="text1"/>
          <w:sz w:val="24"/>
          <w:szCs w:val="24"/>
          <w:highlight w:val="none"/>
          <w14:textFill>
            <w14:solidFill>
              <w14:schemeClr w14:val="tx1"/>
            </w14:solidFill>
          </w14:textFill>
        </w:rPr>
        <w:t>企业营运期厂界噪声排放执行《工业企业厂界环境噪声排放标准》（GB 12348</w:t>
      </w:r>
      <w:r>
        <w:rPr>
          <w:rFonts w:hint="default" w:ascii="Arial" w:hAnsi="Arial" w:eastAsia="宋体" w:cs="Arial"/>
          <w:color w:val="000000" w:themeColor="text1"/>
          <w:sz w:val="24"/>
          <w:szCs w:val="24"/>
          <w:highlight w:val="none"/>
          <w:lang w:eastAsia="zh-CN"/>
          <w14:textFill>
            <w14:solidFill>
              <w14:schemeClr w14:val="tx1"/>
            </w14:solidFill>
          </w14:textFill>
        </w:rPr>
        <w:t>-</w:t>
      </w:r>
      <w:r>
        <w:rPr>
          <w:rFonts w:hint="default" w:ascii="Arial" w:hAnsi="Arial" w:eastAsia="宋体" w:cs="Arial"/>
          <w:color w:val="000000" w:themeColor="text1"/>
          <w:sz w:val="24"/>
          <w:szCs w:val="24"/>
          <w:highlight w:val="none"/>
          <w14:textFill>
            <w14:solidFill>
              <w14:schemeClr w14:val="tx1"/>
            </w14:solidFill>
          </w14:textFill>
        </w:rPr>
        <w:t>2008）中3类标准，具体标准见下表。</w:t>
      </w:r>
    </w:p>
    <w:p w14:paraId="741745CA">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 xml:space="preserve">  工业企业厂界环境噪声排放标准  单位：dB(A)</w:t>
      </w:r>
    </w:p>
    <w:tbl>
      <w:tblPr>
        <w:tblStyle w:val="26"/>
        <w:tblW w:w="793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827"/>
        <w:gridCol w:w="2555"/>
        <w:gridCol w:w="2556"/>
      </w:tblGrid>
      <w:tr w14:paraId="6710A3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blHeader/>
          <w:jc w:val="center"/>
        </w:trPr>
        <w:tc>
          <w:tcPr>
            <w:tcW w:w="2827" w:type="dxa"/>
            <w:vMerge w:val="restart"/>
            <w:tcBorders>
              <w:top w:val="single" w:color="auto" w:sz="6" w:space="0"/>
            </w:tcBorders>
            <w:vAlign w:val="center"/>
          </w:tcPr>
          <w:p w14:paraId="0F0528F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厂界外声环境功能区类别</w:t>
            </w:r>
          </w:p>
        </w:tc>
        <w:tc>
          <w:tcPr>
            <w:tcW w:w="5111" w:type="dxa"/>
            <w:gridSpan w:val="2"/>
            <w:vAlign w:val="center"/>
          </w:tcPr>
          <w:p w14:paraId="78927F87">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时段</w:t>
            </w:r>
          </w:p>
        </w:tc>
      </w:tr>
      <w:tr w14:paraId="1612AC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blHeader/>
          <w:jc w:val="center"/>
        </w:trPr>
        <w:tc>
          <w:tcPr>
            <w:tcW w:w="2827" w:type="dxa"/>
            <w:vMerge w:val="continue"/>
            <w:tcBorders>
              <w:bottom w:val="single" w:color="auto" w:sz="6" w:space="0"/>
            </w:tcBorders>
            <w:vAlign w:val="center"/>
          </w:tcPr>
          <w:p w14:paraId="122BAD7B">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555" w:type="dxa"/>
            <w:vAlign w:val="center"/>
          </w:tcPr>
          <w:p w14:paraId="10802812">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昼间</w:t>
            </w:r>
          </w:p>
        </w:tc>
        <w:tc>
          <w:tcPr>
            <w:tcW w:w="2556" w:type="dxa"/>
            <w:vAlign w:val="center"/>
          </w:tcPr>
          <w:p w14:paraId="179292D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夜间</w:t>
            </w:r>
          </w:p>
        </w:tc>
      </w:tr>
      <w:tr w14:paraId="7D108D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blHeader/>
          <w:jc w:val="center"/>
        </w:trPr>
        <w:tc>
          <w:tcPr>
            <w:tcW w:w="2827" w:type="dxa"/>
            <w:tcBorders>
              <w:top w:val="single" w:color="auto" w:sz="6" w:space="0"/>
              <w:bottom w:val="single" w:color="auto" w:sz="6" w:space="0"/>
            </w:tcBorders>
            <w:vAlign w:val="center"/>
          </w:tcPr>
          <w:p w14:paraId="23F6944B">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3</w:t>
            </w:r>
          </w:p>
        </w:tc>
        <w:tc>
          <w:tcPr>
            <w:tcW w:w="2555" w:type="dxa"/>
            <w:vAlign w:val="center"/>
          </w:tcPr>
          <w:p w14:paraId="40223619">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65</w:t>
            </w:r>
          </w:p>
        </w:tc>
        <w:tc>
          <w:tcPr>
            <w:tcW w:w="2556" w:type="dxa"/>
            <w:vAlign w:val="center"/>
          </w:tcPr>
          <w:p w14:paraId="686BBBBE">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55</w:t>
            </w:r>
          </w:p>
        </w:tc>
      </w:tr>
    </w:tbl>
    <w:p w14:paraId="5E84C2E4">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固体废物排放控制标准</w:t>
      </w:r>
    </w:p>
    <w:p w14:paraId="0D2EED93">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bCs/>
          <w:color w:val="000000" w:themeColor="text1"/>
          <w:sz w:val="24"/>
          <w:szCs w:val="24"/>
          <w:highlight w:val="none"/>
          <w14:textFill>
            <w14:solidFill>
              <w14:schemeClr w14:val="tx1"/>
            </w14:solidFill>
          </w14:textFill>
        </w:rPr>
      </w:pPr>
      <w:bookmarkStart w:id="49" w:name="_Toc7328"/>
      <w:r>
        <w:rPr>
          <w:rFonts w:hint="default" w:ascii="Arial" w:hAnsi="Arial" w:eastAsia="宋体" w:cs="Arial"/>
          <w:bCs/>
          <w:color w:val="000000" w:themeColor="text1"/>
          <w:sz w:val="24"/>
          <w:szCs w:val="24"/>
          <w:highlight w:val="none"/>
          <w14:textFill>
            <w14:solidFill>
              <w14:schemeClr w14:val="tx1"/>
            </w14:solidFill>
          </w14:textFill>
        </w:rPr>
        <w:t>固体废物处置依据《国家危险废物名录》（202</w:t>
      </w:r>
      <w:r>
        <w:rPr>
          <w:rFonts w:hint="default" w:ascii="Arial" w:hAnsi="Arial" w:eastAsia="宋体" w:cs="Arial"/>
          <w:bCs/>
          <w:color w:val="000000" w:themeColor="text1"/>
          <w:sz w:val="24"/>
          <w:szCs w:val="24"/>
          <w:highlight w:val="none"/>
          <w:lang w:val="en-US" w:eastAsia="zh-CN"/>
          <w14:textFill>
            <w14:solidFill>
              <w14:schemeClr w14:val="tx1"/>
            </w14:solidFill>
          </w14:textFill>
        </w:rPr>
        <w:t>5</w:t>
      </w:r>
      <w:r>
        <w:rPr>
          <w:rFonts w:hint="default" w:ascii="Arial" w:hAnsi="Arial" w:eastAsia="宋体" w:cs="Arial"/>
          <w:bCs/>
          <w:color w:val="000000" w:themeColor="text1"/>
          <w:sz w:val="24"/>
          <w:szCs w:val="24"/>
          <w:highlight w:val="none"/>
          <w14:textFill>
            <w14:solidFill>
              <w14:schemeClr w14:val="tx1"/>
            </w14:solidFill>
          </w14:textFill>
        </w:rPr>
        <w:t>版）和《危险废物鉴别标准通则》（GB5085.7</w:t>
      </w:r>
      <w:r>
        <w:rPr>
          <w:rFonts w:hint="default" w:ascii="Arial" w:hAnsi="Arial" w:eastAsia="宋体" w:cs="Arial"/>
          <w:bCs/>
          <w:color w:val="000000" w:themeColor="text1"/>
          <w:sz w:val="24"/>
          <w:szCs w:val="24"/>
          <w:highlight w:val="none"/>
          <w:lang w:eastAsia="zh-CN"/>
          <w14:textFill>
            <w14:solidFill>
              <w14:schemeClr w14:val="tx1"/>
            </w14:solidFill>
          </w14:textFill>
        </w:rPr>
        <w:t>-</w:t>
      </w:r>
      <w:r>
        <w:rPr>
          <w:rFonts w:hint="default" w:ascii="Arial" w:hAnsi="Arial" w:eastAsia="宋体" w:cs="Arial"/>
          <w:bCs/>
          <w:color w:val="000000" w:themeColor="text1"/>
          <w:sz w:val="24"/>
          <w:szCs w:val="24"/>
          <w:highlight w:val="none"/>
          <w14:textFill>
            <w14:solidFill>
              <w14:schemeClr w14:val="tx1"/>
            </w14:solidFill>
          </w14:textFill>
        </w:rPr>
        <w:t>2019）来鉴别一般工业废物和危险废物；一般工业固废执行《一般工业固体废物贮存和填埋污染控制标准》（GB 18599-2020）相关要求，采用库房、包装工具（罐、桶、包装袋等）贮存一般工业固体废物过程的污染控制，其贮存过程应满足相应防渗漏、防雨淋、防扬尘等环境保护要求；危险废物贮存执行《危险废物贮存污染控制标准》（GB18597-2023）。</w:t>
      </w:r>
    </w:p>
    <w:p w14:paraId="550C4D5C">
      <w:pPr>
        <w:keepNext w:val="0"/>
        <w:keepLines w:val="0"/>
        <w:pageBreakBefore w:val="0"/>
        <w:kinsoku/>
        <w:wordWrap/>
        <w:overflowPunct/>
        <w:bidi w:val="0"/>
        <w:snapToGrid w:val="0"/>
        <w:rPr>
          <w:rFonts w:hint="default" w:ascii="Arial" w:hAnsi="Arial" w:eastAsia="宋体" w:cs="Arial"/>
          <w:bCs/>
          <w:color w:val="000000" w:themeColor="text1"/>
          <w:sz w:val="24"/>
          <w:szCs w:val="24"/>
          <w:highlight w:val="none"/>
          <w14:textFill>
            <w14:solidFill>
              <w14:schemeClr w14:val="tx1"/>
            </w14:solidFill>
          </w14:textFill>
        </w:rPr>
      </w:pPr>
      <w:r>
        <w:rPr>
          <w:rFonts w:hint="default" w:ascii="Arial" w:hAnsi="Arial" w:eastAsia="宋体" w:cs="Arial"/>
          <w:bCs/>
          <w:color w:val="000000" w:themeColor="text1"/>
          <w:sz w:val="24"/>
          <w:szCs w:val="24"/>
          <w:highlight w:val="none"/>
          <w14:textFill>
            <w14:solidFill>
              <w14:schemeClr w14:val="tx1"/>
            </w14:solidFill>
          </w14:textFill>
        </w:rPr>
        <w:br w:type="page"/>
      </w:r>
    </w:p>
    <w:p w14:paraId="763758C4">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4"/>
          <w:szCs w:val="24"/>
          <w:highlight w:val="none"/>
          <w14:textFill>
            <w14:solidFill>
              <w14:schemeClr w14:val="tx1"/>
            </w14:solidFill>
          </w14:textFill>
        </w:rPr>
      </w:pPr>
      <w:bookmarkStart w:id="50" w:name="_Toc26772"/>
      <w:bookmarkStart w:id="51" w:name="_Toc19808"/>
      <w:r>
        <w:rPr>
          <w:rFonts w:hint="default" w:ascii="Arial" w:hAnsi="Arial" w:eastAsia="宋体" w:cs="Arial"/>
          <w:b/>
          <w:bCs/>
          <w:color w:val="000000" w:themeColor="text1"/>
          <w:sz w:val="24"/>
          <w:szCs w:val="24"/>
          <w:highlight w:val="none"/>
          <w14:textFill>
            <w14:solidFill>
              <w14:schemeClr w14:val="tx1"/>
            </w14:solidFill>
          </w14:textFill>
        </w:rPr>
        <w:t>总量控制指标</w:t>
      </w:r>
      <w:bookmarkEnd w:id="49"/>
      <w:bookmarkEnd w:id="50"/>
      <w:bookmarkEnd w:id="51"/>
    </w:p>
    <w:p w14:paraId="1F2A4AE0">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总量控制原则</w:t>
      </w:r>
    </w:p>
    <w:p w14:paraId="12A8187B">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根据《建设项目主要污染物排放总量指标审核及管理暂行办法》（环发</w:t>
      </w:r>
      <w:r>
        <w:rPr>
          <w:rFonts w:hint="eastAsia" w:ascii="Arial" w:hAnsi="Arial" w:cs="Arial"/>
          <w:color w:val="000000"/>
          <w:sz w:val="24"/>
          <w:szCs w:val="24"/>
          <w:lang w:eastAsia="zh-CN"/>
        </w:rPr>
        <w:t>〔2014〕197号</w:t>
      </w:r>
      <w:r>
        <w:rPr>
          <w:rFonts w:hint="default" w:ascii="Arial" w:hAnsi="Arial" w:eastAsia="宋体" w:cs="Arial"/>
          <w:color w:val="000000"/>
          <w:sz w:val="24"/>
          <w:szCs w:val="24"/>
        </w:rPr>
        <w:t>），现阶段主要污染物包括化学需氧量、氨氮、二氧化硫、氮氧化物、烟粉尘、挥发性有机物（VOCs）、五类重点重金属（铬、镉、铅、汞、砷）。</w:t>
      </w:r>
    </w:p>
    <w:p w14:paraId="2F8EB5D9">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总量控制指标</w:t>
      </w:r>
    </w:p>
    <w:p w14:paraId="3B67C747">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highlight w:val="none"/>
          <w14:textFill>
            <w14:solidFill>
              <w14:schemeClr w14:val="tx1"/>
            </w14:solidFill>
          </w14:textFill>
        </w:rPr>
      </w:pPr>
      <w:r>
        <w:rPr>
          <w:rFonts w:hint="default" w:ascii="Arial" w:hAnsi="Arial" w:eastAsia="宋体" w:cs="Arial"/>
          <w:color w:val="000000" w:themeColor="text1"/>
          <w:sz w:val="24"/>
          <w:szCs w:val="24"/>
          <w:highlight w:val="none"/>
          <w14:textFill>
            <w14:solidFill>
              <w14:schemeClr w14:val="tx1"/>
            </w14:solidFill>
          </w14:textFill>
        </w:rPr>
        <w:t>本项目污染源强见表</w:t>
      </w:r>
      <w:r>
        <w:rPr>
          <w:rFonts w:hint="eastAsia" w:ascii="Arial" w:hAnsi="Arial" w:cs="Arial"/>
          <w:color w:val="000000" w:themeColor="text1"/>
          <w:sz w:val="24"/>
          <w:szCs w:val="24"/>
          <w:highlight w:val="none"/>
          <w:lang w:val="en-US" w:eastAsia="zh-CN"/>
          <w14:textFill>
            <w14:solidFill>
              <w14:schemeClr w14:val="tx1"/>
            </w14:solidFill>
          </w14:textFill>
        </w:rPr>
        <w:t>3-11</w:t>
      </w:r>
      <w:r>
        <w:rPr>
          <w:rFonts w:hint="default" w:ascii="Arial" w:hAnsi="Arial" w:eastAsia="宋体" w:cs="Arial"/>
          <w:color w:val="000000" w:themeColor="text1"/>
          <w:sz w:val="24"/>
          <w:szCs w:val="24"/>
          <w:highlight w:val="none"/>
          <w14:textFill>
            <w14:solidFill>
              <w14:schemeClr w14:val="tx1"/>
            </w14:solidFill>
          </w14:textFill>
        </w:rPr>
        <w:t>，项目实施后企业污染物排放情况见表3-1</w:t>
      </w:r>
      <w:r>
        <w:rPr>
          <w:rFonts w:hint="eastAsia" w:ascii="Arial" w:hAnsi="Arial" w:cs="Arial"/>
          <w:color w:val="000000" w:themeColor="text1"/>
          <w:sz w:val="24"/>
          <w:szCs w:val="24"/>
          <w:highlight w:val="none"/>
          <w:lang w:val="en-US" w:eastAsia="zh-CN"/>
          <w14:textFill>
            <w14:solidFill>
              <w14:schemeClr w14:val="tx1"/>
            </w14:solidFill>
          </w14:textFill>
        </w:rPr>
        <w:t>2</w:t>
      </w:r>
      <w:r>
        <w:rPr>
          <w:rFonts w:hint="default" w:ascii="Arial" w:hAnsi="Arial" w:eastAsia="宋体" w:cs="Arial"/>
          <w:color w:val="000000" w:themeColor="text1"/>
          <w:sz w:val="24"/>
          <w:szCs w:val="24"/>
          <w:highlight w:val="none"/>
          <w14:textFill>
            <w14:solidFill>
              <w14:schemeClr w14:val="tx1"/>
            </w14:solidFill>
          </w14:textFill>
        </w:rPr>
        <w:t>。</w:t>
      </w:r>
    </w:p>
    <w:p w14:paraId="7B4D5B13">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 xml:space="preserve">  本项目污染源强汇总表</w:t>
      </w:r>
    </w:p>
    <w:tbl>
      <w:tblPr>
        <w:tblStyle w:val="26"/>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140"/>
        <w:gridCol w:w="1140"/>
        <w:gridCol w:w="1599"/>
        <w:gridCol w:w="1599"/>
        <w:gridCol w:w="1599"/>
      </w:tblGrid>
      <w:tr w14:paraId="152CA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3141" w:type="dxa"/>
            <w:gridSpan w:val="3"/>
            <w:vAlign w:val="center"/>
          </w:tcPr>
          <w:p w14:paraId="75B7F45A">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污染物</w:t>
            </w:r>
          </w:p>
        </w:tc>
        <w:tc>
          <w:tcPr>
            <w:tcW w:w="1599" w:type="dxa"/>
            <w:vAlign w:val="center"/>
          </w:tcPr>
          <w:p w14:paraId="6E3D1C14">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产生量（t/a）</w:t>
            </w:r>
          </w:p>
        </w:tc>
        <w:tc>
          <w:tcPr>
            <w:tcW w:w="1599" w:type="dxa"/>
            <w:vAlign w:val="center"/>
          </w:tcPr>
          <w:p w14:paraId="4B52D1FF">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削减量（t/a）</w:t>
            </w:r>
          </w:p>
        </w:tc>
        <w:tc>
          <w:tcPr>
            <w:tcW w:w="1599" w:type="dxa"/>
            <w:vAlign w:val="center"/>
          </w:tcPr>
          <w:p w14:paraId="6482D544">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环境排放量（t/a）</w:t>
            </w:r>
          </w:p>
        </w:tc>
      </w:tr>
      <w:tr w14:paraId="6683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restart"/>
            <w:vAlign w:val="center"/>
          </w:tcPr>
          <w:p w14:paraId="6E878241">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生产</w:t>
            </w:r>
            <w:r>
              <w:rPr>
                <w:rFonts w:hint="default" w:ascii="Arial" w:hAnsi="Arial" w:eastAsia="宋体" w:cs="Arial"/>
                <w:color w:val="000000" w:themeColor="text1"/>
                <w:highlight w:val="none"/>
                <w14:textFill>
                  <w14:solidFill>
                    <w14:schemeClr w14:val="tx1"/>
                  </w14:solidFill>
                </w14:textFill>
              </w:rPr>
              <w:t>废水</w:t>
            </w:r>
          </w:p>
        </w:tc>
        <w:tc>
          <w:tcPr>
            <w:tcW w:w="2280" w:type="dxa"/>
            <w:gridSpan w:val="2"/>
            <w:vAlign w:val="center"/>
          </w:tcPr>
          <w:p w14:paraId="2E29C73B">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废水量</w:t>
            </w:r>
          </w:p>
        </w:tc>
        <w:tc>
          <w:tcPr>
            <w:tcW w:w="1599" w:type="dxa"/>
            <w:vAlign w:val="center"/>
          </w:tcPr>
          <w:p w14:paraId="2BCBCC84">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35018</w:t>
            </w:r>
          </w:p>
        </w:tc>
        <w:tc>
          <w:tcPr>
            <w:tcW w:w="1599" w:type="dxa"/>
            <w:vAlign w:val="center"/>
          </w:tcPr>
          <w:p w14:paraId="6B483DB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w:t>
            </w:r>
          </w:p>
        </w:tc>
        <w:tc>
          <w:tcPr>
            <w:tcW w:w="1599" w:type="dxa"/>
            <w:vAlign w:val="center"/>
          </w:tcPr>
          <w:p w14:paraId="61C593E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35018</w:t>
            </w:r>
          </w:p>
        </w:tc>
      </w:tr>
      <w:tr w14:paraId="64595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783BAF5F">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280" w:type="dxa"/>
            <w:gridSpan w:val="2"/>
            <w:vAlign w:val="center"/>
          </w:tcPr>
          <w:p w14:paraId="6D1B8EB1">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COD</w:t>
            </w:r>
            <w:r>
              <w:rPr>
                <w:rFonts w:hint="default" w:ascii="Arial" w:hAnsi="Arial" w:eastAsia="宋体" w:cs="Arial"/>
                <w:color w:val="000000" w:themeColor="text1"/>
                <w:kern w:val="0"/>
                <w:highlight w:val="none"/>
                <w:vertAlign w:val="subscript"/>
                <w14:textFill>
                  <w14:solidFill>
                    <w14:schemeClr w14:val="tx1"/>
                  </w14:solidFill>
                </w14:textFill>
              </w:rPr>
              <w:t>Cr</w:t>
            </w:r>
          </w:p>
        </w:tc>
        <w:tc>
          <w:tcPr>
            <w:tcW w:w="1599" w:type="dxa"/>
            <w:vAlign w:val="center"/>
          </w:tcPr>
          <w:p w14:paraId="0CB5A62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highlight w:val="none"/>
                <w:lang w:val="en-US" w:eastAsia="zh-CN" w:bidi="ar-SA"/>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87.545</w:t>
            </w:r>
          </w:p>
        </w:tc>
        <w:tc>
          <w:tcPr>
            <w:tcW w:w="1599" w:type="dxa"/>
            <w:vAlign w:val="center"/>
          </w:tcPr>
          <w:p w14:paraId="1323A43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0"/>
                <w:sz w:val="21"/>
                <w:szCs w:val="21"/>
                <w:highlight w:val="none"/>
                <w:lang w:val="en-US" w:eastAsia="zh-CN" w:bidi="ar-SA"/>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86.144</w:t>
            </w:r>
          </w:p>
        </w:tc>
        <w:tc>
          <w:tcPr>
            <w:tcW w:w="1599" w:type="dxa"/>
            <w:vAlign w:val="center"/>
          </w:tcPr>
          <w:p w14:paraId="05E1595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highlight w:val="none"/>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1.401</w:t>
            </w:r>
          </w:p>
        </w:tc>
      </w:tr>
      <w:tr w14:paraId="5026C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30768B94">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280" w:type="dxa"/>
            <w:gridSpan w:val="2"/>
            <w:vAlign w:val="center"/>
          </w:tcPr>
          <w:p w14:paraId="1D1DC2CB">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氨氮</w:t>
            </w:r>
          </w:p>
        </w:tc>
        <w:tc>
          <w:tcPr>
            <w:tcW w:w="1599" w:type="dxa"/>
            <w:vAlign w:val="center"/>
          </w:tcPr>
          <w:p w14:paraId="18A8B15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highlight w:val="none"/>
                <w:lang w:val="en-US" w:eastAsia="zh-CN" w:bidi="ar-SA"/>
                <w14:textFill>
                  <w14:solidFill>
                    <w14:schemeClr w14:val="tx1"/>
                  </w14:solidFill>
                </w14:textFill>
              </w:rPr>
            </w:pPr>
            <w:r>
              <w:rPr>
                <w:rFonts w:hint="eastAsia" w:ascii="Arial" w:hAnsi="Arial" w:eastAsia="宋体" w:cs="Arial"/>
                <w:color w:val="000000" w:themeColor="text1"/>
                <w:kern w:val="0"/>
                <w:lang w:val="en-US" w:eastAsia="zh-CN"/>
                <w14:textFill>
                  <w14:solidFill>
                    <w14:schemeClr w14:val="tx1"/>
                  </w14:solidFill>
                </w14:textFill>
              </w:rPr>
              <w:t>0.</w:t>
            </w:r>
            <w:r>
              <w:rPr>
                <w:rFonts w:hint="eastAsia" w:ascii="Arial" w:hAnsi="Arial" w:cs="Arial"/>
                <w:color w:val="000000" w:themeColor="text1"/>
                <w:kern w:val="0"/>
                <w:lang w:val="en-US" w:eastAsia="zh-CN"/>
                <w14:textFill>
                  <w14:solidFill>
                    <w14:schemeClr w14:val="tx1"/>
                  </w14:solidFill>
                </w14:textFill>
              </w:rPr>
              <w:t>700</w:t>
            </w:r>
          </w:p>
        </w:tc>
        <w:tc>
          <w:tcPr>
            <w:tcW w:w="1599" w:type="dxa"/>
            <w:vAlign w:val="center"/>
          </w:tcPr>
          <w:p w14:paraId="6AC8076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0"/>
                <w:sz w:val="21"/>
                <w:szCs w:val="21"/>
                <w:highlight w:val="none"/>
                <w:lang w:val="en-US" w:eastAsia="zh-CN" w:bidi="ar-SA"/>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0.630</w:t>
            </w:r>
          </w:p>
        </w:tc>
        <w:tc>
          <w:tcPr>
            <w:tcW w:w="1599" w:type="dxa"/>
            <w:vAlign w:val="center"/>
          </w:tcPr>
          <w:p w14:paraId="264EF3B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highlight w:val="none"/>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0.070</w:t>
            </w:r>
          </w:p>
        </w:tc>
      </w:tr>
      <w:tr w14:paraId="039D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2980A7C2">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280" w:type="dxa"/>
            <w:gridSpan w:val="2"/>
            <w:vAlign w:val="center"/>
          </w:tcPr>
          <w:p w14:paraId="277216C9">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SS</w:t>
            </w:r>
          </w:p>
        </w:tc>
        <w:tc>
          <w:tcPr>
            <w:tcW w:w="1599" w:type="dxa"/>
            <w:vAlign w:val="center"/>
          </w:tcPr>
          <w:p w14:paraId="0EC6CAD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highlight w:val="none"/>
                <w:lang w:val="en-US" w:eastAsia="zh-CN" w:bidi="ar-SA"/>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7.004</w:t>
            </w:r>
          </w:p>
        </w:tc>
        <w:tc>
          <w:tcPr>
            <w:tcW w:w="1599" w:type="dxa"/>
            <w:vAlign w:val="center"/>
          </w:tcPr>
          <w:p w14:paraId="49E4F5F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highlight w:val="none"/>
                <w:lang w:val="en-US" w:eastAsia="zh-CN" w:bidi="ar-SA"/>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6.654</w:t>
            </w:r>
          </w:p>
        </w:tc>
        <w:tc>
          <w:tcPr>
            <w:tcW w:w="1599" w:type="dxa"/>
            <w:vAlign w:val="center"/>
          </w:tcPr>
          <w:p w14:paraId="7A3D565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highlight w:val="none"/>
                <w:lang w:val="en-US"/>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0.350</w:t>
            </w:r>
          </w:p>
        </w:tc>
      </w:tr>
      <w:tr w14:paraId="7C80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1544597B">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280" w:type="dxa"/>
            <w:gridSpan w:val="2"/>
            <w:vAlign w:val="center"/>
          </w:tcPr>
          <w:p w14:paraId="321AA8F2">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动植物油</w:t>
            </w:r>
          </w:p>
        </w:tc>
        <w:tc>
          <w:tcPr>
            <w:tcW w:w="1599" w:type="dxa"/>
            <w:vAlign w:val="center"/>
          </w:tcPr>
          <w:p w14:paraId="07A2A12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highlight w:val="none"/>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1.</w:t>
            </w:r>
            <w:r>
              <w:rPr>
                <w:rFonts w:hint="eastAsia" w:ascii="Arial" w:hAnsi="Arial" w:cs="Arial"/>
                <w:color w:val="000000" w:themeColor="text1"/>
                <w:lang w:val="en-US" w:eastAsia="zh-CN"/>
                <w14:textFill>
                  <w14:solidFill>
                    <w14:schemeClr w14:val="tx1"/>
                  </w14:solidFill>
                </w14:textFill>
              </w:rPr>
              <w:t>401</w:t>
            </w:r>
          </w:p>
        </w:tc>
        <w:tc>
          <w:tcPr>
            <w:tcW w:w="1599" w:type="dxa"/>
            <w:vAlign w:val="center"/>
          </w:tcPr>
          <w:p w14:paraId="687E7C6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highlight w:val="none"/>
                <w:lang w:val="en-US" w:eastAsia="zh-CN" w:bidi="ar-SA"/>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1.366</w:t>
            </w:r>
          </w:p>
        </w:tc>
        <w:tc>
          <w:tcPr>
            <w:tcW w:w="1599" w:type="dxa"/>
            <w:vAlign w:val="center"/>
          </w:tcPr>
          <w:p w14:paraId="4F11302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highlight w:val="none"/>
                <w:lang w:val="en-US"/>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0.035</w:t>
            </w:r>
          </w:p>
        </w:tc>
      </w:tr>
      <w:tr w14:paraId="5133C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restart"/>
            <w:vAlign w:val="center"/>
          </w:tcPr>
          <w:p w14:paraId="213E43A2">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生产废气</w:t>
            </w:r>
          </w:p>
        </w:tc>
        <w:tc>
          <w:tcPr>
            <w:tcW w:w="2280" w:type="dxa"/>
            <w:gridSpan w:val="2"/>
            <w:vAlign w:val="center"/>
          </w:tcPr>
          <w:p w14:paraId="3D4C90FE">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highlight w:val="none"/>
                <w:lang w:val="en-US" w:eastAsia="zh-CN" w:bidi="ar-SA"/>
                <w14:textFill>
                  <w14:solidFill>
                    <w14:schemeClr w14:val="tx1"/>
                  </w14:solidFill>
                </w14:textFill>
              </w:rPr>
            </w:pPr>
            <w:r>
              <w:rPr>
                <w:rFonts w:hint="default" w:ascii="Arial" w:hAnsi="Arial" w:cs="Arial"/>
                <w:color w:val="000000" w:themeColor="text1"/>
                <w:kern w:val="0"/>
                <w:highlight w:val="none"/>
                <w:lang w:val="en-US" w:eastAsia="zh-CN"/>
                <w14:textFill>
                  <w14:solidFill>
                    <w14:schemeClr w14:val="tx1"/>
                  </w14:solidFill>
                </w14:textFill>
              </w:rPr>
              <w:t>配料粉尘</w:t>
            </w:r>
          </w:p>
        </w:tc>
        <w:tc>
          <w:tcPr>
            <w:tcW w:w="1599" w:type="dxa"/>
            <w:vAlign w:val="bottom"/>
          </w:tcPr>
          <w:p w14:paraId="2DED5F1E">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1.928</w:t>
            </w:r>
          </w:p>
        </w:tc>
        <w:tc>
          <w:tcPr>
            <w:tcW w:w="1599" w:type="dxa"/>
            <w:vAlign w:val="bottom"/>
          </w:tcPr>
          <w:p w14:paraId="0FE2D0F9">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cs="Arial"/>
                <w:color w:val="000000" w:themeColor="text1"/>
                <w:highlight w:val="none"/>
                <w:lang w:val="en-US" w:eastAsia="zh-CN"/>
                <w14:textFill>
                  <w14:solidFill>
                    <w14:schemeClr w14:val="tx1"/>
                  </w14:solidFill>
                </w14:textFill>
              </w:rPr>
              <w:t>1.8</w:t>
            </w:r>
            <w:r>
              <w:rPr>
                <w:rFonts w:hint="eastAsia" w:ascii="Arial" w:hAnsi="Arial" w:cs="Arial"/>
                <w:color w:val="000000" w:themeColor="text1"/>
                <w:highlight w:val="none"/>
                <w:lang w:val="en-US" w:eastAsia="zh-CN"/>
                <w14:textFill>
                  <w14:solidFill>
                    <w14:schemeClr w14:val="tx1"/>
                  </w14:solidFill>
                </w14:textFill>
              </w:rPr>
              <w:t>49</w:t>
            </w:r>
          </w:p>
        </w:tc>
        <w:tc>
          <w:tcPr>
            <w:tcW w:w="1599" w:type="dxa"/>
            <w:vAlign w:val="bottom"/>
          </w:tcPr>
          <w:p w14:paraId="23088607">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0.079</w:t>
            </w:r>
          </w:p>
        </w:tc>
      </w:tr>
      <w:tr w14:paraId="5175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02F70E8F">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1140" w:type="dxa"/>
            <w:vMerge w:val="restart"/>
            <w:vAlign w:val="center"/>
          </w:tcPr>
          <w:p w14:paraId="03B207A9">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highlight w:val="none"/>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隧道炉废气</w:t>
            </w:r>
          </w:p>
        </w:tc>
        <w:tc>
          <w:tcPr>
            <w:tcW w:w="1140" w:type="dxa"/>
            <w:shd w:val="clear" w:color="auto" w:fill="auto"/>
            <w:vAlign w:val="center"/>
          </w:tcPr>
          <w:p w14:paraId="688A83D6">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highlight w:val="none"/>
                <w:lang w:val="en-US" w:eastAsia="zh-CN" w:bidi="ar-SA"/>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颗粒物</w:t>
            </w:r>
          </w:p>
        </w:tc>
        <w:tc>
          <w:tcPr>
            <w:tcW w:w="1599" w:type="dxa"/>
            <w:vAlign w:val="bottom"/>
          </w:tcPr>
          <w:p w14:paraId="2E5BAAE3">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0.36</w:t>
            </w:r>
            <w:r>
              <w:rPr>
                <w:rFonts w:hint="eastAsia" w:ascii="Arial" w:hAnsi="Arial" w:cs="Arial"/>
                <w:color w:val="000000" w:themeColor="text1"/>
                <w:highlight w:val="none"/>
                <w:lang w:val="en-US" w:eastAsia="zh-CN"/>
                <w14:textFill>
                  <w14:solidFill>
                    <w14:schemeClr w14:val="tx1"/>
                  </w14:solidFill>
                </w14:textFill>
              </w:rPr>
              <w:t>8</w:t>
            </w:r>
          </w:p>
        </w:tc>
        <w:tc>
          <w:tcPr>
            <w:tcW w:w="1599" w:type="dxa"/>
            <w:vAlign w:val="bottom"/>
          </w:tcPr>
          <w:p w14:paraId="4FD5EBBD">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0</w:t>
            </w:r>
          </w:p>
        </w:tc>
        <w:tc>
          <w:tcPr>
            <w:tcW w:w="1599" w:type="dxa"/>
            <w:vAlign w:val="bottom"/>
          </w:tcPr>
          <w:p w14:paraId="38A8B2F3">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0.368</w:t>
            </w:r>
          </w:p>
        </w:tc>
      </w:tr>
      <w:tr w14:paraId="718E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2471A860">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1140" w:type="dxa"/>
            <w:vMerge w:val="continue"/>
            <w:vAlign w:val="center"/>
          </w:tcPr>
          <w:p w14:paraId="0A3ED194">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highlight w:val="none"/>
                <w14:textFill>
                  <w14:solidFill>
                    <w14:schemeClr w14:val="tx1"/>
                  </w14:solidFill>
                </w14:textFill>
              </w:rPr>
            </w:pPr>
          </w:p>
        </w:tc>
        <w:tc>
          <w:tcPr>
            <w:tcW w:w="1140" w:type="dxa"/>
            <w:shd w:val="clear" w:color="auto" w:fill="auto"/>
            <w:vAlign w:val="center"/>
          </w:tcPr>
          <w:p w14:paraId="181E5DDB">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highlight w:val="none"/>
                <w:lang w:val="en-US" w:eastAsia="zh-CN" w:bidi="ar-SA"/>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SO</w:t>
            </w:r>
            <w:r>
              <w:rPr>
                <w:rFonts w:hint="default" w:ascii="Arial" w:hAnsi="Arial" w:eastAsia="宋体" w:cs="Arial"/>
                <w:color w:val="000000" w:themeColor="text1"/>
                <w:kern w:val="0"/>
                <w:highlight w:val="none"/>
                <w:vertAlign w:val="subscript"/>
                <w14:textFill>
                  <w14:solidFill>
                    <w14:schemeClr w14:val="tx1"/>
                  </w14:solidFill>
                </w14:textFill>
              </w:rPr>
              <w:t>2</w:t>
            </w:r>
          </w:p>
        </w:tc>
        <w:tc>
          <w:tcPr>
            <w:tcW w:w="1599" w:type="dxa"/>
            <w:vAlign w:val="bottom"/>
          </w:tcPr>
          <w:p w14:paraId="6C4CFFB2">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0.257</w:t>
            </w:r>
          </w:p>
        </w:tc>
        <w:tc>
          <w:tcPr>
            <w:tcW w:w="1599" w:type="dxa"/>
            <w:vAlign w:val="bottom"/>
          </w:tcPr>
          <w:p w14:paraId="22AF94E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0</w:t>
            </w:r>
          </w:p>
        </w:tc>
        <w:tc>
          <w:tcPr>
            <w:tcW w:w="1599" w:type="dxa"/>
            <w:vAlign w:val="bottom"/>
          </w:tcPr>
          <w:p w14:paraId="02A22BF0">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0.257</w:t>
            </w:r>
          </w:p>
        </w:tc>
      </w:tr>
      <w:tr w14:paraId="09E2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4052BF3B">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1140" w:type="dxa"/>
            <w:vMerge w:val="continue"/>
            <w:vAlign w:val="center"/>
          </w:tcPr>
          <w:p w14:paraId="7605FA62">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highlight w:val="none"/>
                <w14:textFill>
                  <w14:solidFill>
                    <w14:schemeClr w14:val="tx1"/>
                  </w14:solidFill>
                </w14:textFill>
              </w:rPr>
            </w:pPr>
          </w:p>
        </w:tc>
        <w:tc>
          <w:tcPr>
            <w:tcW w:w="1140" w:type="dxa"/>
            <w:shd w:val="clear" w:color="auto" w:fill="auto"/>
            <w:vAlign w:val="center"/>
          </w:tcPr>
          <w:p w14:paraId="622F2794">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highlight w:val="none"/>
                <w:lang w:val="en-US" w:eastAsia="zh-CN" w:bidi="ar-SA"/>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NO</w:t>
            </w:r>
            <w:r>
              <w:rPr>
                <w:rFonts w:hint="default" w:ascii="Arial" w:hAnsi="Arial" w:eastAsia="宋体" w:cs="Arial"/>
                <w:color w:val="000000" w:themeColor="text1"/>
                <w:kern w:val="0"/>
                <w:highlight w:val="none"/>
                <w:vertAlign w:val="subscript"/>
                <w14:textFill>
                  <w14:solidFill>
                    <w14:schemeClr w14:val="tx1"/>
                  </w14:solidFill>
                </w14:textFill>
              </w:rPr>
              <w:t>X</w:t>
            </w:r>
          </w:p>
        </w:tc>
        <w:tc>
          <w:tcPr>
            <w:tcW w:w="1599" w:type="dxa"/>
            <w:vAlign w:val="bottom"/>
          </w:tcPr>
          <w:p w14:paraId="1FA06E3A">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2.401</w:t>
            </w:r>
          </w:p>
        </w:tc>
        <w:tc>
          <w:tcPr>
            <w:tcW w:w="1599" w:type="dxa"/>
            <w:vAlign w:val="bottom"/>
          </w:tcPr>
          <w:p w14:paraId="3335272B">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0</w:t>
            </w:r>
          </w:p>
        </w:tc>
        <w:tc>
          <w:tcPr>
            <w:tcW w:w="1599" w:type="dxa"/>
            <w:vAlign w:val="bottom"/>
          </w:tcPr>
          <w:p w14:paraId="5940AE47">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2.401</w:t>
            </w:r>
          </w:p>
        </w:tc>
      </w:tr>
      <w:tr w14:paraId="5FA0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restart"/>
            <w:vAlign w:val="center"/>
          </w:tcPr>
          <w:p w14:paraId="7AFB377C">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固废</w:t>
            </w:r>
          </w:p>
        </w:tc>
        <w:tc>
          <w:tcPr>
            <w:tcW w:w="2280" w:type="dxa"/>
            <w:gridSpan w:val="2"/>
            <w:vAlign w:val="center"/>
          </w:tcPr>
          <w:p w14:paraId="10902787">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废包装材料</w:t>
            </w:r>
          </w:p>
        </w:tc>
        <w:tc>
          <w:tcPr>
            <w:tcW w:w="1599" w:type="dxa"/>
            <w:vAlign w:val="center"/>
          </w:tcPr>
          <w:p w14:paraId="53177ED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15</w:t>
            </w:r>
          </w:p>
        </w:tc>
        <w:tc>
          <w:tcPr>
            <w:tcW w:w="1599" w:type="dxa"/>
            <w:vAlign w:val="center"/>
          </w:tcPr>
          <w:p w14:paraId="72AFC454">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15</w:t>
            </w:r>
          </w:p>
        </w:tc>
        <w:tc>
          <w:tcPr>
            <w:tcW w:w="1599" w:type="dxa"/>
            <w:vAlign w:val="center"/>
          </w:tcPr>
          <w:p w14:paraId="61245B61">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0</w:t>
            </w:r>
          </w:p>
        </w:tc>
      </w:tr>
      <w:tr w14:paraId="7C52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64924D42">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280" w:type="dxa"/>
            <w:gridSpan w:val="2"/>
            <w:vAlign w:val="center"/>
          </w:tcPr>
          <w:p w14:paraId="3F29EBBD">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回收颗粒物</w:t>
            </w:r>
          </w:p>
        </w:tc>
        <w:tc>
          <w:tcPr>
            <w:tcW w:w="1599" w:type="dxa"/>
            <w:vAlign w:val="center"/>
          </w:tcPr>
          <w:p w14:paraId="32A4E854">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1.915</w:t>
            </w:r>
          </w:p>
        </w:tc>
        <w:tc>
          <w:tcPr>
            <w:tcW w:w="1599" w:type="dxa"/>
            <w:vAlign w:val="center"/>
          </w:tcPr>
          <w:p w14:paraId="0052A5C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1.915</w:t>
            </w:r>
          </w:p>
        </w:tc>
        <w:tc>
          <w:tcPr>
            <w:tcW w:w="1599" w:type="dxa"/>
            <w:vAlign w:val="center"/>
          </w:tcPr>
          <w:p w14:paraId="173A6D87">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0</w:t>
            </w:r>
          </w:p>
        </w:tc>
      </w:tr>
      <w:tr w14:paraId="32CB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491273D6">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280" w:type="dxa"/>
            <w:gridSpan w:val="2"/>
            <w:vAlign w:val="center"/>
          </w:tcPr>
          <w:p w14:paraId="09CED8E2">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废弃料及次品</w:t>
            </w:r>
          </w:p>
        </w:tc>
        <w:tc>
          <w:tcPr>
            <w:tcW w:w="1599" w:type="dxa"/>
            <w:vAlign w:val="center"/>
          </w:tcPr>
          <w:p w14:paraId="09A7DA10">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2.6</w:t>
            </w:r>
          </w:p>
        </w:tc>
        <w:tc>
          <w:tcPr>
            <w:tcW w:w="1599" w:type="dxa"/>
            <w:vAlign w:val="center"/>
          </w:tcPr>
          <w:p w14:paraId="64B1A0E8">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2.6</w:t>
            </w:r>
          </w:p>
        </w:tc>
        <w:tc>
          <w:tcPr>
            <w:tcW w:w="1599" w:type="dxa"/>
            <w:vAlign w:val="center"/>
          </w:tcPr>
          <w:p w14:paraId="7A11F741">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0</w:t>
            </w:r>
          </w:p>
        </w:tc>
      </w:tr>
      <w:tr w14:paraId="2E7C6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51629B1C">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280" w:type="dxa"/>
            <w:gridSpan w:val="2"/>
            <w:vAlign w:val="center"/>
          </w:tcPr>
          <w:p w14:paraId="4182AC9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废离子交换树脂</w:t>
            </w:r>
          </w:p>
        </w:tc>
        <w:tc>
          <w:tcPr>
            <w:tcW w:w="1599" w:type="dxa"/>
            <w:vAlign w:val="center"/>
          </w:tcPr>
          <w:p w14:paraId="5C84838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0.2</w:t>
            </w:r>
          </w:p>
        </w:tc>
        <w:tc>
          <w:tcPr>
            <w:tcW w:w="1599" w:type="dxa"/>
            <w:vAlign w:val="center"/>
          </w:tcPr>
          <w:p w14:paraId="0EC78481">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0.2</w:t>
            </w:r>
          </w:p>
        </w:tc>
        <w:tc>
          <w:tcPr>
            <w:tcW w:w="1599" w:type="dxa"/>
            <w:vAlign w:val="center"/>
          </w:tcPr>
          <w:p w14:paraId="5D803DAA">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w:t>
            </w:r>
          </w:p>
        </w:tc>
      </w:tr>
      <w:tr w14:paraId="4FE7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4EEB8E89">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280" w:type="dxa"/>
            <w:gridSpan w:val="2"/>
            <w:vAlign w:val="center"/>
          </w:tcPr>
          <w:p w14:paraId="7615E3C2">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废碳分子筛</w:t>
            </w:r>
          </w:p>
        </w:tc>
        <w:tc>
          <w:tcPr>
            <w:tcW w:w="1599" w:type="dxa"/>
            <w:vAlign w:val="center"/>
          </w:tcPr>
          <w:p w14:paraId="73031EE0">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0.035</w:t>
            </w:r>
          </w:p>
        </w:tc>
        <w:tc>
          <w:tcPr>
            <w:tcW w:w="1599" w:type="dxa"/>
            <w:vAlign w:val="center"/>
          </w:tcPr>
          <w:p w14:paraId="005DEEA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0.035</w:t>
            </w:r>
          </w:p>
        </w:tc>
        <w:tc>
          <w:tcPr>
            <w:tcW w:w="1599" w:type="dxa"/>
            <w:vAlign w:val="center"/>
          </w:tcPr>
          <w:p w14:paraId="24DF8295">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w:t>
            </w:r>
          </w:p>
        </w:tc>
      </w:tr>
      <w:tr w14:paraId="61E4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5F5E94B2">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280" w:type="dxa"/>
            <w:gridSpan w:val="2"/>
            <w:vAlign w:val="center"/>
          </w:tcPr>
          <w:p w14:paraId="2D1129B1">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废</w:t>
            </w:r>
            <w:r>
              <w:rPr>
                <w:rFonts w:hint="default" w:ascii="Arial" w:hAnsi="Arial" w:eastAsia="宋体" w:cs="Arial"/>
                <w:color w:val="000000" w:themeColor="text1"/>
                <w:highlight w:val="none"/>
                <w:lang w:val="en-US" w:eastAsia="zh-CN"/>
                <w14:textFill>
                  <w14:solidFill>
                    <w14:schemeClr w14:val="tx1"/>
                  </w14:solidFill>
                </w14:textFill>
              </w:rPr>
              <w:t>矿物</w:t>
            </w:r>
            <w:r>
              <w:rPr>
                <w:rFonts w:hint="default" w:ascii="Arial" w:hAnsi="Arial" w:eastAsia="宋体" w:cs="Arial"/>
                <w:color w:val="000000" w:themeColor="text1"/>
                <w:highlight w:val="none"/>
                <w14:textFill>
                  <w14:solidFill>
                    <w14:schemeClr w14:val="tx1"/>
                  </w14:solidFill>
                </w14:textFill>
              </w:rPr>
              <w:t>油</w:t>
            </w:r>
          </w:p>
        </w:tc>
        <w:tc>
          <w:tcPr>
            <w:tcW w:w="1599" w:type="dxa"/>
            <w:vAlign w:val="center"/>
          </w:tcPr>
          <w:p w14:paraId="5CCD6CD5">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1</w:t>
            </w:r>
          </w:p>
        </w:tc>
        <w:tc>
          <w:tcPr>
            <w:tcW w:w="1599" w:type="dxa"/>
            <w:vAlign w:val="center"/>
          </w:tcPr>
          <w:p w14:paraId="69CB7318">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1</w:t>
            </w:r>
          </w:p>
        </w:tc>
        <w:tc>
          <w:tcPr>
            <w:tcW w:w="1599" w:type="dxa"/>
            <w:vAlign w:val="center"/>
          </w:tcPr>
          <w:p w14:paraId="73E3A6A4">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0</w:t>
            </w:r>
          </w:p>
        </w:tc>
      </w:tr>
      <w:tr w14:paraId="5195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2AC9CF7C">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280" w:type="dxa"/>
            <w:gridSpan w:val="2"/>
            <w:vAlign w:val="center"/>
          </w:tcPr>
          <w:p w14:paraId="7285AD5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废制冷剂</w:t>
            </w:r>
          </w:p>
        </w:tc>
        <w:tc>
          <w:tcPr>
            <w:tcW w:w="1599" w:type="dxa"/>
            <w:vAlign w:val="center"/>
          </w:tcPr>
          <w:p w14:paraId="085D3A10">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0.5</w:t>
            </w:r>
          </w:p>
        </w:tc>
        <w:tc>
          <w:tcPr>
            <w:tcW w:w="1599" w:type="dxa"/>
            <w:vAlign w:val="center"/>
          </w:tcPr>
          <w:p w14:paraId="1B3C697B">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0.5</w:t>
            </w:r>
          </w:p>
        </w:tc>
        <w:tc>
          <w:tcPr>
            <w:tcW w:w="1599" w:type="dxa"/>
            <w:vAlign w:val="center"/>
          </w:tcPr>
          <w:p w14:paraId="7C8C7843">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0</w:t>
            </w:r>
          </w:p>
        </w:tc>
      </w:tr>
      <w:tr w14:paraId="20F9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61" w:type="dxa"/>
            <w:vMerge w:val="continue"/>
            <w:vAlign w:val="center"/>
          </w:tcPr>
          <w:p w14:paraId="6B380380">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2280" w:type="dxa"/>
            <w:gridSpan w:val="2"/>
            <w:vAlign w:val="center"/>
          </w:tcPr>
          <w:p w14:paraId="3090638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highlight w:val="none"/>
                <w:lang w:val="en-US" w:eastAsia="zh-CN" w:bidi="ar-SA"/>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污水处理污泥</w:t>
            </w:r>
          </w:p>
        </w:tc>
        <w:tc>
          <w:tcPr>
            <w:tcW w:w="1599" w:type="dxa"/>
            <w:vAlign w:val="center"/>
          </w:tcPr>
          <w:p w14:paraId="2712DE2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292.0</w:t>
            </w:r>
          </w:p>
        </w:tc>
        <w:tc>
          <w:tcPr>
            <w:tcW w:w="1599" w:type="dxa"/>
            <w:vAlign w:val="center"/>
          </w:tcPr>
          <w:p w14:paraId="3322869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292.0</w:t>
            </w:r>
          </w:p>
        </w:tc>
        <w:tc>
          <w:tcPr>
            <w:tcW w:w="1599" w:type="dxa"/>
            <w:vAlign w:val="center"/>
          </w:tcPr>
          <w:p w14:paraId="3DB77CE8">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default" w:ascii="Arial" w:hAnsi="Arial" w:eastAsia="宋体" w:cs="Arial"/>
                <w:color w:val="000000" w:themeColor="text1"/>
                <w:highlight w:val="none"/>
                <w:lang w:val="en-US" w:eastAsia="zh-CN"/>
                <w14:textFill>
                  <w14:solidFill>
                    <w14:schemeClr w14:val="tx1"/>
                  </w14:solidFill>
                </w14:textFill>
              </w:rPr>
              <w:t>0</w:t>
            </w:r>
          </w:p>
        </w:tc>
      </w:tr>
      <w:tr w14:paraId="6066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61" w:type="dxa"/>
            <w:vAlign w:val="center"/>
          </w:tcPr>
          <w:p w14:paraId="4B42E9C7">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噪声</w:t>
            </w:r>
          </w:p>
        </w:tc>
        <w:tc>
          <w:tcPr>
            <w:tcW w:w="7077" w:type="dxa"/>
            <w:gridSpan w:val="5"/>
            <w:vAlign w:val="center"/>
          </w:tcPr>
          <w:p w14:paraId="1C4042A2">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各类生产、动力设备运行噪声</w:t>
            </w:r>
          </w:p>
        </w:tc>
      </w:tr>
    </w:tbl>
    <w:p w14:paraId="30C401E0">
      <w:pPr>
        <w:keepNext w:val="0"/>
        <w:keepLines w:val="0"/>
        <w:pageBreakBefore w:val="0"/>
        <w:kinsoku/>
        <w:wordWrap/>
        <w:overflowPunct/>
        <w:bidi w:val="0"/>
        <w:snapToGrid w:val="0"/>
        <w:rPr>
          <w:rFonts w:hint="default" w:ascii="Arial" w:hAnsi="Arial" w:eastAsia="宋体" w:cs="Arial"/>
          <w:b/>
          <w:bCs/>
          <w:color w:val="000000" w:themeColor="text1"/>
          <w:sz w:val="24"/>
          <w:szCs w:val="24"/>
          <w:highlight w:val="none"/>
          <w14:textFill>
            <w14:solidFill>
              <w14:schemeClr w14:val="tx1"/>
            </w14:solidFill>
          </w14:textFill>
        </w:rPr>
        <w:sectPr>
          <w:headerReference r:id="rId18"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cols w:space="720" w:num="1"/>
          <w:docGrid w:type="lines" w:linePitch="340" w:charSpace="0"/>
        </w:sectPr>
      </w:pPr>
      <w:r>
        <w:rPr>
          <w:rFonts w:hint="default" w:ascii="Arial" w:hAnsi="Arial" w:eastAsia="宋体" w:cs="Arial"/>
          <w:b/>
          <w:bCs/>
          <w:color w:val="000000" w:themeColor="text1"/>
          <w:sz w:val="24"/>
          <w:szCs w:val="24"/>
          <w:highlight w:val="none"/>
          <w14:textFill>
            <w14:solidFill>
              <w14:schemeClr w14:val="tx1"/>
            </w14:solidFill>
          </w14:textFill>
        </w:rPr>
        <w:br w:type="page"/>
      </w:r>
    </w:p>
    <w:p w14:paraId="0F415791">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 xml:space="preserve">  本项目实施后企业污染物排放情况</w:t>
      </w:r>
      <w:r>
        <w:rPr>
          <w:rFonts w:hint="default" w:ascii="Arial" w:hAnsi="Arial" w:eastAsia="宋体" w:cs="Arial"/>
          <w:b/>
          <w:bCs/>
          <w:color w:val="000000" w:themeColor="text1"/>
          <w:sz w:val="24"/>
          <w:szCs w:val="24"/>
          <w:highlight w:val="none"/>
          <w:lang w:val="en-US" w:eastAsia="zh-CN"/>
          <w14:textFill>
            <w14:solidFill>
              <w14:schemeClr w14:val="tx1"/>
            </w14:solidFill>
          </w14:textFill>
        </w:rPr>
        <w:t xml:space="preserve"> 单位t/a</w:t>
      </w:r>
    </w:p>
    <w:tbl>
      <w:tblPr>
        <w:tblStyle w:val="2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80"/>
        <w:gridCol w:w="1050"/>
        <w:gridCol w:w="1425"/>
        <w:gridCol w:w="1063"/>
        <w:gridCol w:w="1134"/>
        <w:gridCol w:w="1225"/>
        <w:gridCol w:w="1050"/>
        <w:gridCol w:w="1438"/>
        <w:gridCol w:w="1162"/>
        <w:gridCol w:w="1450"/>
        <w:gridCol w:w="1501"/>
      </w:tblGrid>
      <w:tr w14:paraId="6CF4F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tblHeader/>
          <w:jc w:val="center"/>
        </w:trPr>
        <w:tc>
          <w:tcPr>
            <w:tcW w:w="98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7F365D5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项目</w:t>
            </w:r>
          </w:p>
        </w:tc>
        <w:tc>
          <w:tcPr>
            <w:tcW w:w="105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7182EFB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污染物</w:t>
            </w:r>
          </w:p>
        </w:tc>
        <w:tc>
          <w:tcPr>
            <w:tcW w:w="14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722C23C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污染</w:t>
            </w:r>
          </w:p>
          <w:p w14:paraId="5047F77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因子</w:t>
            </w:r>
          </w:p>
        </w:tc>
        <w:tc>
          <w:tcPr>
            <w:tcW w:w="1063" w:type="dxa"/>
            <w:vMerge w:val="restart"/>
            <w:tcBorders>
              <w:top w:val="single" w:color="auto" w:sz="6" w:space="0"/>
              <w:left w:val="single" w:color="auto" w:sz="4" w:space="0"/>
              <w:bottom w:val="single" w:color="auto" w:sz="6" w:space="0"/>
              <w:right w:val="single" w:color="auto" w:sz="6" w:space="0"/>
              <w:tl2br w:val="nil"/>
              <w:tr2bl w:val="nil"/>
            </w:tcBorders>
            <w:noWrap w:val="0"/>
            <w:vAlign w:val="center"/>
          </w:tcPr>
          <w:p w14:paraId="69954F6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原环评核定量</w:t>
            </w:r>
          </w:p>
        </w:tc>
        <w:tc>
          <w:tcPr>
            <w:tcW w:w="1134" w:type="dxa"/>
            <w:vMerge w:val="restart"/>
            <w:tcBorders>
              <w:top w:val="single" w:color="auto" w:sz="6" w:space="0"/>
              <w:left w:val="single" w:color="auto" w:sz="6" w:space="0"/>
              <w:right w:val="single" w:color="auto" w:sz="6" w:space="0"/>
              <w:tl2br w:val="nil"/>
              <w:tr2bl w:val="nil"/>
            </w:tcBorders>
            <w:noWrap w:val="0"/>
            <w:vAlign w:val="center"/>
          </w:tcPr>
          <w:p w14:paraId="7C06602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已建工程排放量</w:t>
            </w:r>
          </w:p>
        </w:tc>
        <w:tc>
          <w:tcPr>
            <w:tcW w:w="1225" w:type="dxa"/>
            <w:vMerge w:val="restart"/>
            <w:tcBorders>
              <w:top w:val="single" w:color="auto" w:sz="6" w:space="0"/>
              <w:left w:val="single" w:color="auto" w:sz="6" w:space="0"/>
              <w:right w:val="single" w:color="auto" w:sz="6" w:space="0"/>
              <w:tl2br w:val="nil"/>
              <w:tr2bl w:val="nil"/>
            </w:tcBorders>
            <w:noWrap w:val="0"/>
            <w:vAlign w:val="center"/>
          </w:tcPr>
          <w:p w14:paraId="4F5D449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待建工程排放量</w:t>
            </w:r>
          </w:p>
        </w:tc>
        <w:tc>
          <w:tcPr>
            <w:tcW w:w="2488" w:type="dxa"/>
            <w:gridSpan w:val="2"/>
            <w:tcBorders>
              <w:top w:val="single" w:color="auto" w:sz="6" w:space="0"/>
              <w:left w:val="single" w:color="auto" w:sz="6" w:space="0"/>
              <w:bottom w:val="single" w:color="auto" w:sz="4" w:space="0"/>
              <w:right w:val="single" w:color="auto" w:sz="6" w:space="0"/>
              <w:tl2br w:val="nil"/>
              <w:tr2bl w:val="nil"/>
            </w:tcBorders>
            <w:noWrap w:val="0"/>
            <w:vAlign w:val="center"/>
          </w:tcPr>
          <w:p w14:paraId="4F88B92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本项目</w:t>
            </w:r>
          </w:p>
        </w:tc>
        <w:tc>
          <w:tcPr>
            <w:tcW w:w="1162" w:type="dxa"/>
            <w:vMerge w:val="restart"/>
            <w:tcBorders>
              <w:top w:val="single" w:color="auto" w:sz="6" w:space="0"/>
              <w:left w:val="single" w:color="auto" w:sz="6" w:space="0"/>
              <w:bottom w:val="single" w:color="auto" w:sz="6" w:space="0"/>
              <w:right w:val="single" w:color="auto" w:sz="4" w:space="0"/>
              <w:tl2br w:val="nil"/>
              <w:tr2bl w:val="nil"/>
            </w:tcBorders>
            <w:noWrap w:val="0"/>
            <w:vAlign w:val="center"/>
          </w:tcPr>
          <w:p w14:paraId="2003BDB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以新带老削减量</w:t>
            </w:r>
          </w:p>
        </w:tc>
        <w:tc>
          <w:tcPr>
            <w:tcW w:w="1450" w:type="dxa"/>
            <w:vMerge w:val="restart"/>
            <w:tcBorders>
              <w:top w:val="single" w:color="auto" w:sz="6" w:space="0"/>
              <w:left w:val="single" w:color="auto" w:sz="4" w:space="0"/>
              <w:bottom w:val="single" w:color="auto" w:sz="6" w:space="0"/>
              <w:right w:val="single" w:color="auto" w:sz="6" w:space="0"/>
              <w:tl2br w:val="nil"/>
              <w:tr2bl w:val="nil"/>
            </w:tcBorders>
            <w:noWrap w:val="0"/>
            <w:vAlign w:val="center"/>
          </w:tcPr>
          <w:p w14:paraId="20F29BC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项目实施后环境排放量</w:t>
            </w:r>
          </w:p>
        </w:tc>
        <w:tc>
          <w:tcPr>
            <w:tcW w:w="1501"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CB29EE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排放增减量</w:t>
            </w:r>
          </w:p>
        </w:tc>
      </w:tr>
      <w:tr w14:paraId="09EDF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tblHeader/>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1F756B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05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3B3F60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4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F2FA2B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063" w:type="dxa"/>
            <w:vMerge w:val="continue"/>
            <w:tcBorders>
              <w:top w:val="single" w:color="auto" w:sz="6" w:space="0"/>
              <w:left w:val="single" w:color="auto" w:sz="4" w:space="0"/>
              <w:bottom w:val="single" w:color="auto" w:sz="6" w:space="0"/>
              <w:right w:val="single" w:color="auto" w:sz="6" w:space="0"/>
              <w:tl2br w:val="nil"/>
              <w:tr2bl w:val="nil"/>
            </w:tcBorders>
            <w:noWrap w:val="0"/>
            <w:vAlign w:val="center"/>
          </w:tcPr>
          <w:p w14:paraId="76DE47A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134" w:type="dxa"/>
            <w:vMerge w:val="continue"/>
            <w:tcBorders>
              <w:left w:val="single" w:color="auto" w:sz="6" w:space="0"/>
              <w:bottom w:val="single" w:color="auto" w:sz="6" w:space="0"/>
              <w:right w:val="single" w:color="auto" w:sz="6" w:space="0"/>
              <w:tl2br w:val="nil"/>
              <w:tr2bl w:val="nil"/>
            </w:tcBorders>
            <w:noWrap w:val="0"/>
            <w:vAlign w:val="center"/>
          </w:tcPr>
          <w:p w14:paraId="15D6C76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225" w:type="dxa"/>
            <w:vMerge w:val="continue"/>
            <w:tcBorders>
              <w:left w:val="single" w:color="auto" w:sz="6" w:space="0"/>
              <w:bottom w:val="single" w:color="auto" w:sz="6" w:space="0"/>
              <w:right w:val="single" w:color="auto" w:sz="6" w:space="0"/>
              <w:tl2br w:val="nil"/>
              <w:tr2bl w:val="nil"/>
            </w:tcBorders>
            <w:noWrap w:val="0"/>
            <w:vAlign w:val="center"/>
          </w:tcPr>
          <w:p w14:paraId="217DA31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05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4F5E779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产生量</w:t>
            </w:r>
          </w:p>
        </w:tc>
        <w:tc>
          <w:tcPr>
            <w:tcW w:w="1438" w:type="dxa"/>
            <w:tcBorders>
              <w:top w:val="single" w:color="auto" w:sz="4" w:space="0"/>
              <w:left w:val="single" w:color="auto" w:sz="6" w:space="0"/>
              <w:bottom w:val="single" w:color="auto" w:sz="6" w:space="0"/>
              <w:right w:val="single" w:color="auto" w:sz="6" w:space="0"/>
              <w:tl2br w:val="nil"/>
              <w:tr2bl w:val="nil"/>
            </w:tcBorders>
            <w:noWrap w:val="0"/>
            <w:vAlign w:val="center"/>
          </w:tcPr>
          <w:p w14:paraId="5C9C847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环境排放量</w:t>
            </w:r>
          </w:p>
        </w:tc>
        <w:tc>
          <w:tcPr>
            <w:tcW w:w="1162" w:type="dxa"/>
            <w:vMerge w:val="continue"/>
            <w:tcBorders>
              <w:top w:val="single" w:color="auto" w:sz="6" w:space="0"/>
              <w:left w:val="single" w:color="auto" w:sz="6" w:space="0"/>
              <w:bottom w:val="single" w:color="auto" w:sz="6" w:space="0"/>
              <w:right w:val="single" w:color="auto" w:sz="4" w:space="0"/>
              <w:tl2br w:val="nil"/>
              <w:tr2bl w:val="nil"/>
            </w:tcBorders>
            <w:noWrap w:val="0"/>
            <w:vAlign w:val="center"/>
          </w:tcPr>
          <w:p w14:paraId="79C65AB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450" w:type="dxa"/>
            <w:vMerge w:val="continue"/>
            <w:tcBorders>
              <w:top w:val="single" w:color="auto" w:sz="6" w:space="0"/>
              <w:left w:val="single" w:color="auto" w:sz="4" w:space="0"/>
              <w:bottom w:val="single" w:color="auto" w:sz="6" w:space="0"/>
              <w:right w:val="single" w:color="auto" w:sz="6" w:space="0"/>
              <w:tl2br w:val="nil"/>
              <w:tr2bl w:val="nil"/>
            </w:tcBorders>
            <w:noWrap w:val="0"/>
            <w:vAlign w:val="center"/>
          </w:tcPr>
          <w:p w14:paraId="392AD65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50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775B12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r>
      <w:tr w14:paraId="6F88D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8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2B0044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废水</w:t>
            </w:r>
          </w:p>
        </w:tc>
        <w:tc>
          <w:tcPr>
            <w:tcW w:w="1050" w:type="dxa"/>
            <w:vMerge w:val="restart"/>
            <w:tcBorders>
              <w:top w:val="single" w:color="auto" w:sz="6" w:space="0"/>
              <w:left w:val="single" w:color="auto" w:sz="6" w:space="0"/>
              <w:bottom w:val="single" w:color="auto" w:sz="6" w:space="0"/>
              <w:right w:val="single" w:color="auto" w:sz="4" w:space="0"/>
              <w:tl2br w:val="nil"/>
              <w:tr2bl w:val="nil"/>
            </w:tcBorders>
            <w:noWrap w:val="0"/>
            <w:vAlign w:val="center"/>
          </w:tcPr>
          <w:p w14:paraId="17D6993C">
            <w:pPr>
              <w:keepNext w:val="0"/>
              <w:keepLines w:val="0"/>
              <w:pageBreakBefore w:val="0"/>
              <w:suppressLineNumbers w:val="0"/>
              <w:kinsoku/>
              <w:wordWrap/>
              <w:overflowPunct/>
              <w:bidi w:val="0"/>
              <w:snapToGrid w:val="0"/>
              <w:spacing w:before="0" w:beforeAutospacing="0" w:after="0" w:afterAutospacing="0"/>
              <w:ind w:left="0" w:leftChars="0" w:right="0"/>
              <w:jc w:val="left"/>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生产废水(含生活污水)</w:t>
            </w:r>
          </w:p>
        </w:tc>
        <w:tc>
          <w:tcPr>
            <w:tcW w:w="1425" w:type="dxa"/>
            <w:tcBorders>
              <w:top w:val="single" w:color="auto" w:sz="6" w:space="0"/>
              <w:left w:val="single" w:color="auto" w:sz="4" w:space="0"/>
              <w:bottom w:val="single" w:color="auto" w:sz="6" w:space="0"/>
              <w:right w:val="single" w:color="auto" w:sz="6" w:space="0"/>
              <w:tl2br w:val="nil"/>
              <w:tr2bl w:val="nil"/>
            </w:tcBorders>
            <w:noWrap w:val="0"/>
            <w:vAlign w:val="center"/>
          </w:tcPr>
          <w:p w14:paraId="17BF07C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rPr>
              <w:t>废水量</w:t>
            </w:r>
          </w:p>
        </w:tc>
        <w:tc>
          <w:tcPr>
            <w:tcW w:w="1063" w:type="dxa"/>
            <w:tcBorders>
              <w:top w:val="single" w:color="auto" w:sz="6" w:space="0"/>
              <w:left w:val="single" w:color="auto" w:sz="4" w:space="0"/>
              <w:bottom w:val="single" w:color="auto" w:sz="6" w:space="0"/>
              <w:right w:val="single" w:color="auto" w:sz="6" w:space="0"/>
              <w:tl2br w:val="nil"/>
              <w:tr2bl w:val="nil"/>
            </w:tcBorders>
            <w:noWrap w:val="0"/>
            <w:vAlign w:val="center"/>
          </w:tcPr>
          <w:p w14:paraId="49B8F79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204852</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70123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kern w:val="0"/>
                <w:sz w:val="21"/>
                <w:szCs w:val="21"/>
                <w:lang w:val="en-US" w:eastAsia="zh-CN" w:bidi="ar-SA"/>
              </w:rPr>
            </w:pPr>
            <w:r>
              <w:rPr>
                <w:rFonts w:hint="eastAsia" w:ascii="Arial" w:hAnsi="Arial" w:cs="Arial"/>
                <w:color w:val="000000" w:themeColor="text1"/>
                <w:sz w:val="21"/>
                <w:szCs w:val="21"/>
                <w:lang w:val="en-US" w:eastAsia="zh-CN"/>
                <w14:textFill>
                  <w14:solidFill>
                    <w14:schemeClr w14:val="tx1"/>
                  </w14:solidFill>
                </w14:textFill>
              </w:rPr>
              <w:t>89542</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1E26F0">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kern w:val="0"/>
                <w:sz w:val="21"/>
                <w:szCs w:val="21"/>
                <w:lang w:val="en-US" w:eastAsia="zh-CN" w:bidi="ar-SA"/>
              </w:rPr>
            </w:pPr>
            <w:r>
              <w:rPr>
                <w:rFonts w:hint="eastAsia" w:ascii="Arial" w:hAnsi="Arial" w:cs="Arial"/>
                <w:color w:val="000000" w:themeColor="text1"/>
                <w:sz w:val="21"/>
                <w:szCs w:val="21"/>
                <w:lang w:val="en-US" w:eastAsia="zh-CN"/>
                <w14:textFill>
                  <w14:solidFill>
                    <w14:schemeClr w14:val="tx1"/>
                  </w14:solidFill>
                </w14:textFill>
              </w:rPr>
              <w:t>52447</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46524F">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themeColor="text1"/>
                <w:kern w:val="0"/>
                <w:sz w:val="21"/>
                <w:szCs w:val="21"/>
                <w:lang w:val="en-US" w:eastAsia="zh-CN"/>
                <w14:textFill>
                  <w14:solidFill>
                    <w14:schemeClr w14:val="tx1"/>
                  </w14:solidFill>
                </w14:textFill>
              </w:rPr>
              <w:t>35018</w:t>
            </w:r>
          </w:p>
        </w:tc>
        <w:tc>
          <w:tcPr>
            <w:tcW w:w="14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CE82D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lang w:val="en-US" w:eastAsia="zh-CN"/>
              </w:rPr>
            </w:pPr>
            <w:r>
              <w:rPr>
                <w:rFonts w:hint="eastAsia" w:ascii="Arial" w:hAnsi="Arial" w:cs="Arial"/>
                <w:color w:val="000000" w:themeColor="text1"/>
                <w:sz w:val="21"/>
                <w:szCs w:val="21"/>
                <w:lang w:val="en-US" w:eastAsia="zh-CN"/>
                <w14:textFill>
                  <w14:solidFill>
                    <w14:schemeClr w14:val="tx1"/>
                  </w14:solidFill>
                </w14:textFill>
              </w:rPr>
              <w:t>35018</w:t>
            </w:r>
          </w:p>
        </w:tc>
        <w:tc>
          <w:tcPr>
            <w:tcW w:w="1162" w:type="dxa"/>
            <w:tcBorders>
              <w:top w:val="single" w:color="auto" w:sz="6" w:space="0"/>
              <w:left w:val="single" w:color="auto" w:sz="6" w:space="0"/>
              <w:bottom w:val="single" w:color="auto" w:sz="6" w:space="0"/>
              <w:right w:val="single" w:color="auto" w:sz="4" w:space="0"/>
              <w:tl2br w:val="nil"/>
              <w:tr2bl w:val="nil"/>
            </w:tcBorders>
            <w:noWrap w:val="0"/>
            <w:vAlign w:val="center"/>
          </w:tcPr>
          <w:p w14:paraId="73689078">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eastAsia" w:ascii="Arial" w:hAnsi="Arial" w:eastAsia="宋体" w:cs="Arial"/>
                <w:color w:val="000000"/>
                <w:kern w:val="2"/>
                <w:sz w:val="21"/>
                <w:szCs w:val="21"/>
                <w:lang w:val="en-US" w:eastAsia="zh-CN" w:bidi="ar-SA"/>
              </w:rPr>
              <w:t>5268</w:t>
            </w:r>
          </w:p>
        </w:tc>
        <w:tc>
          <w:tcPr>
            <w:tcW w:w="145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5EE6C9B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lang w:val="en-US" w:eastAsia="zh-CN"/>
              </w:rPr>
            </w:pPr>
            <w:r>
              <w:rPr>
                <w:rFonts w:hint="eastAsia" w:ascii="Arial" w:hAnsi="Arial" w:cs="Arial"/>
                <w:color w:val="000000" w:themeColor="text1"/>
                <w:sz w:val="21"/>
                <w:szCs w:val="21"/>
                <w:lang w:val="en-US" w:eastAsia="zh-CN"/>
                <w14:textFill>
                  <w14:solidFill>
                    <w14:schemeClr w14:val="tx1"/>
                  </w14:solidFill>
                </w14:textFill>
              </w:rPr>
              <w:t>171739</w:t>
            </w:r>
          </w:p>
        </w:tc>
        <w:tc>
          <w:tcPr>
            <w:tcW w:w="15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D2F8D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-33113</w:t>
            </w:r>
          </w:p>
        </w:tc>
      </w:tr>
      <w:tr w14:paraId="52F12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889D1E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050" w:type="dxa"/>
            <w:vMerge w:val="continue"/>
            <w:tcBorders>
              <w:top w:val="single" w:color="auto" w:sz="6" w:space="0"/>
              <w:left w:val="single" w:color="auto" w:sz="6" w:space="0"/>
              <w:bottom w:val="single" w:color="auto" w:sz="6" w:space="0"/>
              <w:right w:val="single" w:color="auto" w:sz="4" w:space="0"/>
              <w:tl2br w:val="nil"/>
              <w:tr2bl w:val="nil"/>
            </w:tcBorders>
            <w:noWrap w:val="0"/>
            <w:vAlign w:val="center"/>
          </w:tcPr>
          <w:p w14:paraId="4CC2997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425" w:type="dxa"/>
            <w:tcBorders>
              <w:top w:val="single" w:color="auto" w:sz="6" w:space="0"/>
              <w:left w:val="single" w:color="auto" w:sz="4" w:space="0"/>
              <w:bottom w:val="single" w:color="auto" w:sz="6" w:space="0"/>
              <w:right w:val="single" w:color="auto" w:sz="6" w:space="0"/>
              <w:tl2br w:val="nil"/>
              <w:tr2bl w:val="nil"/>
            </w:tcBorders>
            <w:noWrap w:val="0"/>
            <w:vAlign w:val="center"/>
          </w:tcPr>
          <w:p w14:paraId="3355F73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rPr>
              <w:t>COD</w:t>
            </w:r>
            <w:r>
              <w:rPr>
                <w:rFonts w:hint="default" w:ascii="Arial" w:hAnsi="Arial" w:eastAsia="宋体" w:cs="Arial"/>
                <w:color w:val="000000"/>
                <w:kern w:val="0"/>
                <w:sz w:val="21"/>
                <w:szCs w:val="21"/>
                <w:vertAlign w:val="subscript"/>
              </w:rPr>
              <w:t>Cr</w:t>
            </w:r>
            <w:r>
              <w:rPr>
                <w:rFonts w:hint="default" w:ascii="Arial" w:hAnsi="Arial" w:eastAsia="宋体" w:cs="Arial"/>
                <w:color w:val="000000"/>
                <w:kern w:val="0"/>
                <w:sz w:val="21"/>
                <w:szCs w:val="21"/>
                <w:vertAlign w:val="baseline"/>
              </w:rPr>
              <w:t>*</w:t>
            </w:r>
          </w:p>
        </w:tc>
        <w:tc>
          <w:tcPr>
            <w:tcW w:w="1063" w:type="dxa"/>
            <w:tcBorders>
              <w:top w:val="single" w:color="auto" w:sz="6" w:space="0"/>
              <w:left w:val="single" w:color="auto" w:sz="4" w:space="0"/>
              <w:bottom w:val="single" w:color="auto" w:sz="6" w:space="0"/>
              <w:right w:val="single" w:color="auto" w:sz="6" w:space="0"/>
              <w:tl2br w:val="nil"/>
              <w:tr2bl w:val="nil"/>
            </w:tcBorders>
            <w:noWrap w:val="0"/>
            <w:vAlign w:val="center"/>
          </w:tcPr>
          <w:p w14:paraId="16B1EFF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rPr>
            </w:pPr>
            <w:r>
              <w:rPr>
                <w:rFonts w:hint="eastAsia" w:ascii="Arial" w:hAnsi="Arial" w:cs="Arial"/>
                <w:color w:val="000000"/>
                <w:sz w:val="21"/>
                <w:szCs w:val="21"/>
                <w:lang w:val="en-US" w:eastAsia="zh-CN"/>
              </w:rPr>
              <w:t>8.194</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27F0C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kern w:val="0"/>
                <w:sz w:val="21"/>
                <w:szCs w:val="21"/>
                <w:lang w:val="en-US" w:eastAsia="zh-CN" w:bidi="ar-SA"/>
              </w:rPr>
            </w:pPr>
            <w:r>
              <w:rPr>
                <w:rFonts w:hint="eastAsia" w:ascii="Arial" w:hAnsi="Arial" w:cs="Arial"/>
                <w:color w:val="000000" w:themeColor="text1"/>
                <w:kern w:val="2"/>
                <w:sz w:val="21"/>
                <w:szCs w:val="21"/>
                <w:lang w:val="en-US" w:eastAsia="zh-CN" w:bidi="ar-SA"/>
                <w14:textFill>
                  <w14:solidFill>
                    <w14:schemeClr w14:val="tx1"/>
                  </w14:solidFill>
                </w14:textFill>
              </w:rPr>
              <w:t>3.582</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FA5D8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kern w:val="0"/>
                <w:sz w:val="21"/>
                <w:szCs w:val="21"/>
                <w:lang w:val="en-US" w:eastAsia="zh-CN" w:bidi="ar-SA"/>
              </w:rPr>
            </w:pPr>
            <w:r>
              <w:rPr>
                <w:rFonts w:hint="eastAsia" w:ascii="Arial" w:hAnsi="Arial" w:cs="Arial"/>
                <w:color w:val="000000" w:themeColor="text1"/>
                <w:sz w:val="21"/>
                <w:szCs w:val="21"/>
                <w:lang w:val="en-US" w:eastAsia="zh-CN"/>
                <w14:textFill>
                  <w14:solidFill>
                    <w14:schemeClr w14:val="tx1"/>
                  </w14:solidFill>
                </w14:textFill>
              </w:rPr>
              <w:t>2.098</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9CBB4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rPr>
            </w:pPr>
            <w:r>
              <w:rPr>
                <w:rFonts w:hint="eastAsia" w:ascii="Arial" w:hAnsi="Arial" w:cs="Arial"/>
                <w:color w:val="000000" w:themeColor="text1"/>
                <w:kern w:val="0"/>
                <w:sz w:val="21"/>
                <w:szCs w:val="21"/>
                <w:lang w:val="en-US" w:eastAsia="zh-CN"/>
                <w14:textFill>
                  <w14:solidFill>
                    <w14:schemeClr w14:val="tx1"/>
                  </w14:solidFill>
                </w14:textFill>
              </w:rPr>
              <w:t>87.545</w:t>
            </w:r>
          </w:p>
        </w:tc>
        <w:tc>
          <w:tcPr>
            <w:tcW w:w="14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FE524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rPr>
            </w:pPr>
            <w:r>
              <w:rPr>
                <w:rFonts w:hint="eastAsia" w:ascii="Arial" w:hAnsi="Arial" w:cs="Arial"/>
                <w:color w:val="000000" w:themeColor="text1"/>
                <w:sz w:val="21"/>
                <w:szCs w:val="21"/>
                <w:lang w:val="en-US" w:eastAsia="zh-CN"/>
                <w14:textFill>
                  <w14:solidFill>
                    <w14:schemeClr w14:val="tx1"/>
                  </w14:solidFill>
                </w14:textFill>
              </w:rPr>
              <w:t>1.401</w:t>
            </w:r>
          </w:p>
        </w:tc>
        <w:tc>
          <w:tcPr>
            <w:tcW w:w="1162" w:type="dxa"/>
            <w:tcBorders>
              <w:top w:val="single" w:color="auto" w:sz="6" w:space="0"/>
              <w:left w:val="single" w:color="auto" w:sz="6" w:space="0"/>
              <w:bottom w:val="single" w:color="auto" w:sz="6" w:space="0"/>
              <w:right w:val="single" w:color="auto" w:sz="4" w:space="0"/>
              <w:tl2br w:val="nil"/>
              <w:tr2bl w:val="nil"/>
            </w:tcBorders>
            <w:noWrap w:val="0"/>
            <w:vAlign w:val="center"/>
          </w:tcPr>
          <w:p w14:paraId="14597670">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eastAsia" w:ascii="Arial" w:hAnsi="Arial" w:eastAsia="宋体" w:cs="Arial"/>
                <w:color w:val="000000"/>
                <w:kern w:val="2"/>
                <w:sz w:val="21"/>
                <w:szCs w:val="21"/>
                <w:lang w:val="en-US" w:eastAsia="zh-CN" w:bidi="ar-SA"/>
              </w:rPr>
              <w:t>0.211</w:t>
            </w:r>
          </w:p>
        </w:tc>
        <w:tc>
          <w:tcPr>
            <w:tcW w:w="145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6CF18DF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lang w:val="en-US"/>
              </w:rPr>
            </w:pPr>
            <w:r>
              <w:rPr>
                <w:rFonts w:hint="eastAsia" w:ascii="Arial" w:hAnsi="Arial" w:cs="Arial"/>
                <w:color w:val="000000" w:themeColor="text1"/>
                <w:sz w:val="21"/>
                <w:szCs w:val="21"/>
                <w:lang w:val="en-US" w:eastAsia="zh-CN"/>
                <w14:textFill>
                  <w14:solidFill>
                    <w14:schemeClr w14:val="tx1"/>
                  </w14:solidFill>
                </w14:textFill>
              </w:rPr>
              <w:t>6.870</w:t>
            </w:r>
          </w:p>
        </w:tc>
        <w:tc>
          <w:tcPr>
            <w:tcW w:w="15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28A3B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-1.324</w:t>
            </w:r>
          </w:p>
        </w:tc>
      </w:tr>
      <w:tr w14:paraId="52016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FE32F7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050" w:type="dxa"/>
            <w:vMerge w:val="continue"/>
            <w:tcBorders>
              <w:top w:val="single" w:color="auto" w:sz="6" w:space="0"/>
              <w:left w:val="single" w:color="auto" w:sz="6" w:space="0"/>
              <w:bottom w:val="single" w:color="auto" w:sz="6" w:space="0"/>
              <w:right w:val="single" w:color="auto" w:sz="4" w:space="0"/>
              <w:tl2br w:val="nil"/>
              <w:tr2bl w:val="nil"/>
            </w:tcBorders>
            <w:noWrap w:val="0"/>
            <w:vAlign w:val="center"/>
          </w:tcPr>
          <w:p w14:paraId="16EAF80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425" w:type="dxa"/>
            <w:tcBorders>
              <w:top w:val="single" w:color="auto" w:sz="6" w:space="0"/>
              <w:left w:val="single" w:color="auto" w:sz="4" w:space="0"/>
              <w:bottom w:val="single" w:color="auto" w:sz="6" w:space="0"/>
              <w:right w:val="single" w:color="auto" w:sz="6" w:space="0"/>
              <w:tl2br w:val="nil"/>
              <w:tr2bl w:val="nil"/>
            </w:tcBorders>
            <w:noWrap w:val="0"/>
            <w:vAlign w:val="center"/>
          </w:tcPr>
          <w:p w14:paraId="45AAD2EA">
            <w:pPr>
              <w:keepNext w:val="0"/>
              <w:keepLines w:val="0"/>
              <w:pageBreakBefore w:val="0"/>
              <w:suppressLineNumbers w:val="0"/>
              <w:kinsoku/>
              <w:wordWrap/>
              <w:overflowPunct/>
              <w:bidi w:val="0"/>
              <w:snapToGrid w:val="0"/>
              <w:spacing w:before="0" w:beforeAutospacing="0" w:after="0" w:afterAutospacing="0" w:line="280" w:lineRule="exact"/>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rPr>
              <w:t>氨氮</w:t>
            </w:r>
            <w:r>
              <w:rPr>
                <w:rFonts w:hint="default" w:ascii="Arial" w:hAnsi="Arial" w:eastAsia="宋体" w:cs="Arial"/>
                <w:color w:val="000000"/>
                <w:sz w:val="21"/>
                <w:szCs w:val="21"/>
              </w:rPr>
              <w:t>*</w:t>
            </w:r>
          </w:p>
        </w:tc>
        <w:tc>
          <w:tcPr>
            <w:tcW w:w="1063" w:type="dxa"/>
            <w:tcBorders>
              <w:top w:val="single" w:color="auto" w:sz="6" w:space="0"/>
              <w:left w:val="single" w:color="auto" w:sz="4" w:space="0"/>
              <w:bottom w:val="single" w:color="auto" w:sz="6" w:space="0"/>
              <w:right w:val="single" w:color="auto" w:sz="6" w:space="0"/>
              <w:tl2br w:val="nil"/>
              <w:tr2bl w:val="nil"/>
            </w:tcBorders>
            <w:noWrap w:val="0"/>
            <w:vAlign w:val="center"/>
          </w:tcPr>
          <w:p w14:paraId="7EB0A86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410</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B27CA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kern w:val="0"/>
                <w:sz w:val="21"/>
                <w:szCs w:val="21"/>
                <w:lang w:val="en-US" w:eastAsia="zh-CN" w:bidi="ar-SA"/>
              </w:rPr>
            </w:pPr>
            <w:r>
              <w:rPr>
                <w:rFonts w:hint="eastAsia" w:ascii="Arial" w:hAnsi="Arial" w:cs="Arial"/>
                <w:color w:val="000000" w:themeColor="text1"/>
                <w:sz w:val="21"/>
                <w:szCs w:val="21"/>
                <w:lang w:val="en-US" w:eastAsia="zh-CN"/>
                <w14:textFill>
                  <w14:solidFill>
                    <w14:schemeClr w14:val="tx1"/>
                  </w14:solidFill>
                </w14:textFill>
              </w:rPr>
              <w:t>0.179</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35493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kern w:val="0"/>
                <w:sz w:val="21"/>
                <w:szCs w:val="21"/>
                <w:lang w:val="en-US" w:eastAsia="zh-CN" w:bidi="ar-SA"/>
              </w:rPr>
            </w:pPr>
            <w:r>
              <w:rPr>
                <w:rFonts w:hint="eastAsia" w:ascii="Arial" w:hAnsi="Arial" w:cs="Arial"/>
                <w:color w:val="000000" w:themeColor="text1"/>
                <w:sz w:val="21"/>
                <w:szCs w:val="21"/>
                <w:lang w:val="en-US" w:eastAsia="zh-CN"/>
                <w14:textFill>
                  <w14:solidFill>
                    <w14:schemeClr w14:val="tx1"/>
                  </w14:solidFill>
                </w14:textFill>
              </w:rPr>
              <w:t>0.105</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F0BC9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rPr>
            </w:pPr>
            <w:r>
              <w:rPr>
                <w:rFonts w:hint="eastAsia" w:ascii="Arial" w:hAnsi="Arial" w:eastAsia="宋体" w:cs="Arial"/>
                <w:color w:val="000000" w:themeColor="text1"/>
                <w:kern w:val="0"/>
                <w:sz w:val="21"/>
                <w:szCs w:val="21"/>
                <w:lang w:val="en-US" w:eastAsia="zh-CN"/>
                <w14:textFill>
                  <w14:solidFill>
                    <w14:schemeClr w14:val="tx1"/>
                  </w14:solidFill>
                </w14:textFill>
              </w:rPr>
              <w:t>0.</w:t>
            </w:r>
            <w:r>
              <w:rPr>
                <w:rFonts w:hint="eastAsia" w:ascii="Arial" w:hAnsi="Arial" w:cs="Arial"/>
                <w:color w:val="000000" w:themeColor="text1"/>
                <w:kern w:val="0"/>
                <w:sz w:val="21"/>
                <w:szCs w:val="21"/>
                <w:lang w:val="en-US" w:eastAsia="zh-CN"/>
                <w14:textFill>
                  <w14:solidFill>
                    <w14:schemeClr w14:val="tx1"/>
                  </w14:solidFill>
                </w14:textFill>
              </w:rPr>
              <w:t>700</w:t>
            </w:r>
          </w:p>
        </w:tc>
        <w:tc>
          <w:tcPr>
            <w:tcW w:w="14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BDE13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rPr>
            </w:pPr>
            <w:r>
              <w:rPr>
                <w:rFonts w:hint="eastAsia" w:ascii="Arial" w:hAnsi="Arial" w:cs="Arial"/>
                <w:color w:val="000000" w:themeColor="text1"/>
                <w:sz w:val="21"/>
                <w:szCs w:val="21"/>
                <w:lang w:val="en-US" w:eastAsia="zh-CN"/>
                <w14:textFill>
                  <w14:solidFill>
                    <w14:schemeClr w14:val="tx1"/>
                  </w14:solidFill>
                </w14:textFill>
              </w:rPr>
              <w:t>0.070</w:t>
            </w:r>
          </w:p>
        </w:tc>
        <w:tc>
          <w:tcPr>
            <w:tcW w:w="1162" w:type="dxa"/>
            <w:tcBorders>
              <w:top w:val="single" w:color="auto" w:sz="6" w:space="0"/>
              <w:left w:val="single" w:color="auto" w:sz="6" w:space="0"/>
              <w:bottom w:val="single" w:color="auto" w:sz="6" w:space="0"/>
              <w:right w:val="single" w:color="auto" w:sz="4" w:space="0"/>
              <w:tl2br w:val="nil"/>
              <w:tr2bl w:val="nil"/>
            </w:tcBorders>
            <w:noWrap w:val="0"/>
            <w:vAlign w:val="center"/>
          </w:tcPr>
          <w:p w14:paraId="2BB60BE0">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eastAsia" w:ascii="Arial" w:hAnsi="Arial" w:eastAsia="宋体" w:cs="Arial"/>
                <w:color w:val="000000"/>
                <w:kern w:val="2"/>
                <w:sz w:val="21"/>
                <w:szCs w:val="21"/>
                <w:lang w:val="en-US" w:eastAsia="zh-CN" w:bidi="ar-SA"/>
              </w:rPr>
              <w:t>0.011</w:t>
            </w:r>
          </w:p>
        </w:tc>
        <w:tc>
          <w:tcPr>
            <w:tcW w:w="145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4C4222C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lang w:val="en-US"/>
              </w:rPr>
            </w:pPr>
            <w:r>
              <w:rPr>
                <w:rFonts w:hint="eastAsia" w:ascii="Arial" w:hAnsi="Arial" w:cs="Arial"/>
                <w:color w:val="000000" w:themeColor="text1"/>
                <w:sz w:val="21"/>
                <w:szCs w:val="21"/>
                <w:lang w:val="en-US" w:eastAsia="zh-CN"/>
                <w14:textFill>
                  <w14:solidFill>
                    <w14:schemeClr w14:val="tx1"/>
                  </w14:solidFill>
                </w14:textFill>
              </w:rPr>
              <w:t>0.343</w:t>
            </w:r>
          </w:p>
        </w:tc>
        <w:tc>
          <w:tcPr>
            <w:tcW w:w="15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88EA3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-0.067</w:t>
            </w:r>
          </w:p>
        </w:tc>
      </w:tr>
      <w:tr w14:paraId="6831E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6B63D2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050" w:type="dxa"/>
            <w:vMerge w:val="continue"/>
            <w:tcBorders>
              <w:top w:val="single" w:color="auto" w:sz="6" w:space="0"/>
              <w:left w:val="single" w:color="auto" w:sz="6" w:space="0"/>
              <w:bottom w:val="single" w:color="auto" w:sz="6" w:space="0"/>
              <w:right w:val="single" w:color="auto" w:sz="4" w:space="0"/>
              <w:tl2br w:val="nil"/>
              <w:tr2bl w:val="nil"/>
            </w:tcBorders>
            <w:noWrap w:val="0"/>
            <w:vAlign w:val="center"/>
          </w:tcPr>
          <w:p w14:paraId="72D330F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425" w:type="dxa"/>
            <w:tcBorders>
              <w:top w:val="single" w:color="auto" w:sz="6" w:space="0"/>
              <w:left w:val="single" w:color="auto" w:sz="4" w:space="0"/>
              <w:bottom w:val="single" w:color="auto" w:sz="6" w:space="0"/>
              <w:right w:val="single" w:color="auto" w:sz="6" w:space="0"/>
              <w:tl2br w:val="nil"/>
              <w:tr2bl w:val="nil"/>
            </w:tcBorders>
            <w:noWrap w:val="0"/>
            <w:vAlign w:val="center"/>
          </w:tcPr>
          <w:p w14:paraId="6CEAF71D">
            <w:pPr>
              <w:keepNext w:val="0"/>
              <w:keepLines w:val="0"/>
              <w:pageBreakBefore w:val="0"/>
              <w:suppressLineNumbers w:val="0"/>
              <w:kinsoku/>
              <w:wordWrap/>
              <w:overflowPunct/>
              <w:bidi w:val="0"/>
              <w:snapToGrid w:val="0"/>
              <w:spacing w:before="0" w:beforeAutospacing="0" w:after="0" w:afterAutospacing="0" w:line="280" w:lineRule="exact"/>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rPr>
              <w:t>SS</w:t>
            </w:r>
          </w:p>
        </w:tc>
        <w:tc>
          <w:tcPr>
            <w:tcW w:w="1063" w:type="dxa"/>
            <w:tcBorders>
              <w:top w:val="single" w:color="auto" w:sz="6" w:space="0"/>
              <w:left w:val="single" w:color="auto" w:sz="4" w:space="0"/>
              <w:bottom w:val="single" w:color="auto" w:sz="6" w:space="0"/>
              <w:right w:val="single" w:color="auto" w:sz="6" w:space="0"/>
              <w:tl2br w:val="nil"/>
              <w:tr2bl w:val="nil"/>
            </w:tcBorders>
            <w:noWrap w:val="0"/>
            <w:vAlign w:val="center"/>
          </w:tcPr>
          <w:p w14:paraId="11FCE26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eastAsia="zh-CN"/>
              </w:rPr>
            </w:pPr>
            <w:r>
              <w:rPr>
                <w:rFonts w:hint="eastAsia" w:cs="Arial"/>
                <w:color w:val="000000"/>
                <w:sz w:val="21"/>
                <w:szCs w:val="21"/>
                <w:lang w:eastAsia="zh-CN"/>
              </w:rPr>
              <w:t>/</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8C1BD0">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eastAsia" w:ascii="Arial" w:hAnsi="Arial" w:eastAsia="宋体" w:cs="Arial"/>
                <w:color w:val="000000"/>
                <w:kern w:val="0"/>
                <w:sz w:val="21"/>
                <w:szCs w:val="21"/>
                <w:lang w:val="en-US" w:eastAsia="zh-CN" w:bidi="ar-SA"/>
              </w:rPr>
            </w:pPr>
            <w:r>
              <w:rPr>
                <w:rFonts w:hint="eastAsia" w:cs="Arial"/>
                <w:color w:val="000000" w:themeColor="text1"/>
                <w:sz w:val="21"/>
                <w:szCs w:val="21"/>
                <w:lang w:val="en-US" w:eastAsia="zh-CN"/>
                <w14:textFill>
                  <w14:solidFill>
                    <w14:schemeClr w14:val="tx1"/>
                  </w14:solidFill>
                </w14:textFill>
              </w:rPr>
              <w:t>/</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D4C6DF">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eastAsia" w:ascii="Arial" w:hAnsi="Arial" w:eastAsia="宋体" w:cs="Arial"/>
                <w:color w:val="000000"/>
                <w:kern w:val="0"/>
                <w:sz w:val="21"/>
                <w:szCs w:val="21"/>
                <w:lang w:val="en-US" w:eastAsia="zh-CN" w:bidi="ar-SA"/>
              </w:rPr>
            </w:pPr>
            <w:r>
              <w:rPr>
                <w:rFonts w:hint="eastAsia" w:cs="Arial"/>
                <w:color w:val="000000" w:themeColor="text1"/>
                <w:sz w:val="21"/>
                <w:szCs w:val="21"/>
                <w:lang w:val="en-US" w:eastAsia="zh-CN"/>
                <w14:textFill>
                  <w14:solidFill>
                    <w14:schemeClr w14:val="tx1"/>
                  </w14:solidFill>
                </w14:textFill>
              </w:rPr>
              <w:t>/</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F9AAF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rPr>
            </w:pPr>
            <w:r>
              <w:rPr>
                <w:rFonts w:hint="eastAsia" w:ascii="Arial" w:hAnsi="Arial" w:cs="Arial"/>
                <w:color w:val="000000" w:themeColor="text1"/>
                <w:sz w:val="21"/>
                <w:szCs w:val="21"/>
                <w:lang w:val="en-US" w:eastAsia="zh-CN"/>
                <w14:textFill>
                  <w14:solidFill>
                    <w14:schemeClr w14:val="tx1"/>
                  </w14:solidFill>
                </w14:textFill>
              </w:rPr>
              <w:t>7.004</w:t>
            </w:r>
          </w:p>
        </w:tc>
        <w:tc>
          <w:tcPr>
            <w:tcW w:w="14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88FF1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lang w:val="en-US"/>
              </w:rPr>
            </w:pPr>
            <w:r>
              <w:rPr>
                <w:rFonts w:hint="eastAsia" w:ascii="Arial" w:hAnsi="Arial" w:cs="Arial"/>
                <w:color w:val="000000" w:themeColor="text1"/>
                <w:sz w:val="21"/>
                <w:szCs w:val="21"/>
                <w:lang w:val="en-US" w:eastAsia="zh-CN"/>
                <w14:textFill>
                  <w14:solidFill>
                    <w14:schemeClr w14:val="tx1"/>
                  </w14:solidFill>
                </w14:textFill>
              </w:rPr>
              <w:t>0.350</w:t>
            </w:r>
          </w:p>
        </w:tc>
        <w:tc>
          <w:tcPr>
            <w:tcW w:w="1162" w:type="dxa"/>
            <w:tcBorders>
              <w:top w:val="single" w:color="auto" w:sz="6" w:space="0"/>
              <w:left w:val="single" w:color="auto" w:sz="6" w:space="0"/>
              <w:bottom w:val="single" w:color="auto" w:sz="6" w:space="0"/>
              <w:right w:val="single" w:color="auto" w:sz="4" w:space="0"/>
              <w:tl2br w:val="nil"/>
              <w:tr2bl w:val="nil"/>
            </w:tcBorders>
            <w:noWrap w:val="0"/>
            <w:vAlign w:val="center"/>
          </w:tcPr>
          <w:p w14:paraId="778A4778">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eastAsia" w:ascii="Arial" w:hAnsi="Arial" w:eastAsia="宋体" w:cs="Arial"/>
                <w:color w:val="000000"/>
                <w:sz w:val="21"/>
                <w:szCs w:val="21"/>
                <w:lang w:eastAsia="zh-CN"/>
              </w:rPr>
            </w:pPr>
            <w:r>
              <w:rPr>
                <w:rFonts w:hint="eastAsia" w:cs="Arial"/>
                <w:color w:val="000000"/>
                <w:sz w:val="21"/>
                <w:szCs w:val="21"/>
                <w:lang w:eastAsia="zh-CN"/>
              </w:rPr>
              <w:t>/</w:t>
            </w:r>
          </w:p>
        </w:tc>
        <w:tc>
          <w:tcPr>
            <w:tcW w:w="145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41A49C3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lang w:val="en-US"/>
              </w:rPr>
            </w:pPr>
            <w:r>
              <w:rPr>
                <w:rFonts w:hint="eastAsia" w:ascii="Arial" w:hAnsi="Arial" w:cs="Arial"/>
                <w:color w:val="000000" w:themeColor="text1"/>
                <w:kern w:val="2"/>
                <w:sz w:val="21"/>
                <w:szCs w:val="21"/>
                <w:lang w:val="en-US" w:eastAsia="zh-CN" w:bidi="ar-SA"/>
                <w14:textFill>
                  <w14:solidFill>
                    <w14:schemeClr w14:val="tx1"/>
                  </w14:solidFill>
                </w14:textFill>
              </w:rPr>
              <w:t>1.717</w:t>
            </w:r>
          </w:p>
        </w:tc>
        <w:tc>
          <w:tcPr>
            <w:tcW w:w="15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F6DF3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+1.717</w:t>
            </w:r>
          </w:p>
        </w:tc>
      </w:tr>
      <w:tr w14:paraId="19A7A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A59EEE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050" w:type="dxa"/>
            <w:vMerge w:val="continue"/>
            <w:tcBorders>
              <w:top w:val="single" w:color="auto" w:sz="6" w:space="0"/>
              <w:left w:val="single" w:color="auto" w:sz="6" w:space="0"/>
              <w:bottom w:val="single" w:color="auto" w:sz="6" w:space="0"/>
              <w:right w:val="single" w:color="auto" w:sz="4" w:space="0"/>
              <w:tl2br w:val="nil"/>
              <w:tr2bl w:val="nil"/>
            </w:tcBorders>
            <w:noWrap w:val="0"/>
            <w:vAlign w:val="center"/>
          </w:tcPr>
          <w:p w14:paraId="636F7AE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425" w:type="dxa"/>
            <w:tcBorders>
              <w:top w:val="single" w:color="auto" w:sz="6" w:space="0"/>
              <w:left w:val="single" w:color="auto" w:sz="4" w:space="0"/>
              <w:bottom w:val="single" w:color="auto" w:sz="6" w:space="0"/>
              <w:right w:val="single" w:color="auto" w:sz="6" w:space="0"/>
              <w:tl2br w:val="nil"/>
              <w:tr2bl w:val="nil"/>
            </w:tcBorders>
            <w:noWrap w:val="0"/>
            <w:vAlign w:val="center"/>
          </w:tcPr>
          <w:p w14:paraId="5701321B">
            <w:pPr>
              <w:keepNext w:val="0"/>
              <w:keepLines w:val="0"/>
              <w:pageBreakBefore w:val="0"/>
              <w:suppressLineNumbers w:val="0"/>
              <w:kinsoku/>
              <w:wordWrap/>
              <w:overflowPunct/>
              <w:bidi w:val="0"/>
              <w:snapToGrid w:val="0"/>
              <w:spacing w:before="0" w:beforeAutospacing="0" w:after="0" w:afterAutospacing="0" w:line="280" w:lineRule="exact"/>
              <w:ind w:left="0" w:right="0"/>
              <w:jc w:val="center"/>
              <w:rPr>
                <w:rFonts w:hint="default" w:ascii="Arial" w:hAnsi="Arial" w:eastAsia="宋体" w:cs="Arial"/>
                <w:color w:val="000000"/>
                <w:sz w:val="21"/>
                <w:szCs w:val="21"/>
              </w:rPr>
            </w:pPr>
            <w:r>
              <w:rPr>
                <w:rFonts w:hint="default" w:ascii="Arial" w:hAnsi="Arial" w:eastAsia="宋体" w:cs="Arial"/>
                <w:color w:val="000000"/>
                <w:kern w:val="0"/>
                <w:sz w:val="21"/>
                <w:szCs w:val="21"/>
              </w:rPr>
              <w:t>动植物油</w:t>
            </w:r>
          </w:p>
        </w:tc>
        <w:tc>
          <w:tcPr>
            <w:tcW w:w="1063" w:type="dxa"/>
            <w:tcBorders>
              <w:top w:val="single" w:color="auto" w:sz="6" w:space="0"/>
              <w:left w:val="single" w:color="auto" w:sz="4" w:space="0"/>
              <w:bottom w:val="single" w:color="auto" w:sz="6" w:space="0"/>
              <w:right w:val="single" w:color="auto" w:sz="6" w:space="0"/>
              <w:tl2br w:val="nil"/>
              <w:tr2bl w:val="nil"/>
            </w:tcBorders>
            <w:noWrap w:val="0"/>
            <w:vAlign w:val="center"/>
          </w:tcPr>
          <w:p w14:paraId="7215CE7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eastAsia" w:cs="Arial"/>
                <w:color w:val="000000"/>
                <w:sz w:val="21"/>
                <w:szCs w:val="21"/>
                <w:lang w:val="en-US" w:eastAsia="zh-CN"/>
              </w:rPr>
              <w:t>/</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C69ACF">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eastAsia" w:ascii="Arial" w:hAnsi="Arial" w:eastAsia="宋体" w:cs="Arial"/>
                <w:color w:val="000000"/>
                <w:kern w:val="0"/>
                <w:sz w:val="21"/>
                <w:szCs w:val="21"/>
                <w:lang w:val="en-US" w:eastAsia="zh-CN" w:bidi="ar-SA"/>
              </w:rPr>
            </w:pPr>
            <w:r>
              <w:rPr>
                <w:rFonts w:hint="eastAsia" w:cs="Arial"/>
                <w:color w:val="000000" w:themeColor="text1"/>
                <w:sz w:val="21"/>
                <w:szCs w:val="21"/>
                <w:lang w:val="en-US" w:eastAsia="zh-CN"/>
                <w14:textFill>
                  <w14:solidFill>
                    <w14:schemeClr w14:val="tx1"/>
                  </w14:solidFill>
                </w14:textFill>
              </w:rPr>
              <w:t>/</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3F03F4">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eastAsia" w:ascii="Arial" w:hAnsi="Arial" w:eastAsia="宋体" w:cs="Arial"/>
                <w:color w:val="000000"/>
                <w:kern w:val="0"/>
                <w:sz w:val="21"/>
                <w:szCs w:val="21"/>
                <w:lang w:val="en-US" w:eastAsia="zh-CN" w:bidi="ar-SA"/>
              </w:rPr>
            </w:pPr>
            <w:r>
              <w:rPr>
                <w:rFonts w:hint="eastAsia" w:cs="Arial"/>
                <w:color w:val="000000" w:themeColor="text1"/>
                <w:sz w:val="21"/>
                <w:szCs w:val="21"/>
                <w:lang w:val="en-US" w:eastAsia="zh-CN"/>
                <w14:textFill>
                  <w14:solidFill>
                    <w14:schemeClr w14:val="tx1"/>
                  </w14:solidFill>
                </w14:textFill>
              </w:rPr>
              <w:t>/</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CA7F6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rPr>
            </w:pPr>
            <w:r>
              <w:rPr>
                <w:rFonts w:hint="default" w:ascii="Arial" w:hAnsi="Arial" w:eastAsia="宋体" w:cs="Arial"/>
                <w:color w:val="000000" w:themeColor="text1"/>
                <w:sz w:val="21"/>
                <w:szCs w:val="21"/>
                <w:lang w:val="en-US" w:eastAsia="zh-CN"/>
                <w14:textFill>
                  <w14:solidFill>
                    <w14:schemeClr w14:val="tx1"/>
                  </w14:solidFill>
                </w14:textFill>
              </w:rPr>
              <w:t>1.</w:t>
            </w:r>
            <w:r>
              <w:rPr>
                <w:rFonts w:hint="eastAsia" w:ascii="Arial" w:hAnsi="Arial" w:cs="Arial"/>
                <w:color w:val="000000" w:themeColor="text1"/>
                <w:sz w:val="21"/>
                <w:szCs w:val="21"/>
                <w:lang w:val="en-US" w:eastAsia="zh-CN"/>
                <w14:textFill>
                  <w14:solidFill>
                    <w14:schemeClr w14:val="tx1"/>
                  </w14:solidFill>
                </w14:textFill>
              </w:rPr>
              <w:t>401</w:t>
            </w:r>
          </w:p>
        </w:tc>
        <w:tc>
          <w:tcPr>
            <w:tcW w:w="14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E3165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lang w:val="en-US"/>
              </w:rPr>
            </w:pPr>
            <w:r>
              <w:rPr>
                <w:rFonts w:hint="eastAsia" w:ascii="Arial" w:hAnsi="Arial" w:cs="Arial"/>
                <w:color w:val="000000" w:themeColor="text1"/>
                <w:sz w:val="21"/>
                <w:szCs w:val="21"/>
                <w:lang w:val="en-US" w:eastAsia="zh-CN"/>
                <w14:textFill>
                  <w14:solidFill>
                    <w14:schemeClr w14:val="tx1"/>
                  </w14:solidFill>
                </w14:textFill>
              </w:rPr>
              <w:t>0.035</w:t>
            </w:r>
          </w:p>
        </w:tc>
        <w:tc>
          <w:tcPr>
            <w:tcW w:w="1162" w:type="dxa"/>
            <w:tcBorders>
              <w:top w:val="single" w:color="auto" w:sz="6" w:space="0"/>
              <w:left w:val="single" w:color="auto" w:sz="6" w:space="0"/>
              <w:bottom w:val="single" w:color="auto" w:sz="6" w:space="0"/>
              <w:right w:val="single" w:color="auto" w:sz="4" w:space="0"/>
              <w:tl2br w:val="nil"/>
              <w:tr2bl w:val="nil"/>
            </w:tcBorders>
            <w:noWrap w:val="0"/>
            <w:vAlign w:val="center"/>
          </w:tcPr>
          <w:p w14:paraId="03CD787F">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eastAsia" w:ascii="Arial" w:hAnsi="Arial" w:eastAsia="宋体" w:cs="Arial"/>
                <w:color w:val="000000"/>
                <w:sz w:val="21"/>
                <w:szCs w:val="21"/>
                <w:lang w:val="en-US" w:eastAsia="zh-CN"/>
              </w:rPr>
            </w:pPr>
            <w:r>
              <w:rPr>
                <w:rFonts w:hint="eastAsia" w:cs="Arial"/>
                <w:color w:val="000000"/>
                <w:sz w:val="21"/>
                <w:szCs w:val="21"/>
                <w:lang w:val="en-US" w:eastAsia="zh-CN"/>
              </w:rPr>
              <w:t>/</w:t>
            </w:r>
          </w:p>
        </w:tc>
        <w:tc>
          <w:tcPr>
            <w:tcW w:w="145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68991F8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lang w:val="en-US"/>
              </w:rPr>
            </w:pPr>
            <w:r>
              <w:rPr>
                <w:rFonts w:hint="eastAsia" w:ascii="Arial" w:hAnsi="Arial" w:cs="Arial"/>
                <w:color w:val="000000" w:themeColor="text1"/>
                <w:kern w:val="2"/>
                <w:sz w:val="21"/>
                <w:szCs w:val="21"/>
                <w:lang w:val="en-US" w:eastAsia="zh-CN" w:bidi="ar-SA"/>
                <w14:textFill>
                  <w14:solidFill>
                    <w14:schemeClr w14:val="tx1"/>
                  </w14:solidFill>
                </w14:textFill>
              </w:rPr>
              <w:t>0.172</w:t>
            </w:r>
          </w:p>
        </w:tc>
        <w:tc>
          <w:tcPr>
            <w:tcW w:w="15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335C2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+0.172</w:t>
            </w:r>
          </w:p>
        </w:tc>
      </w:tr>
      <w:tr w14:paraId="72572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38" w:hRule="atLeast"/>
          <w:jc w:val="center"/>
        </w:trPr>
        <w:tc>
          <w:tcPr>
            <w:tcW w:w="980" w:type="dxa"/>
            <w:vMerge w:val="restart"/>
            <w:tcBorders>
              <w:top w:val="single" w:color="auto" w:sz="6" w:space="0"/>
              <w:left w:val="single" w:color="auto" w:sz="6" w:space="0"/>
              <w:right w:val="single" w:color="auto" w:sz="6" w:space="0"/>
              <w:tl2br w:val="nil"/>
              <w:tr2bl w:val="nil"/>
            </w:tcBorders>
            <w:noWrap w:val="0"/>
            <w:vAlign w:val="center"/>
          </w:tcPr>
          <w:p w14:paraId="09E8EA0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废气</w:t>
            </w:r>
          </w:p>
        </w:tc>
        <w:tc>
          <w:tcPr>
            <w:tcW w:w="247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A1B78E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lang w:val="en-US" w:eastAsia="zh-CN"/>
              </w:rPr>
            </w:pPr>
            <w:r>
              <w:rPr>
                <w:rFonts w:hint="eastAsia" w:ascii="Arial" w:hAnsi="Arial" w:cs="Arial"/>
                <w:color w:val="000000"/>
                <w:kern w:val="0"/>
                <w:sz w:val="21"/>
                <w:szCs w:val="21"/>
                <w:lang w:val="en-US" w:eastAsia="zh-CN"/>
              </w:rPr>
              <w:t>配料粉尘</w:t>
            </w:r>
          </w:p>
        </w:tc>
        <w:tc>
          <w:tcPr>
            <w:tcW w:w="1063" w:type="dxa"/>
            <w:tcBorders>
              <w:top w:val="single" w:color="auto" w:sz="6" w:space="0"/>
              <w:left w:val="single" w:color="auto" w:sz="4" w:space="0"/>
              <w:bottom w:val="single" w:color="auto" w:sz="6" w:space="0"/>
              <w:right w:val="single" w:color="auto" w:sz="6" w:space="0"/>
              <w:tl2br w:val="nil"/>
              <w:tr2bl w:val="nil"/>
            </w:tcBorders>
            <w:noWrap w:val="0"/>
            <w:vAlign w:val="center"/>
          </w:tcPr>
          <w:p w14:paraId="3F7361C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0.07</w:t>
            </w: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61E08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eastAsia" w:ascii="Arial" w:hAnsi="Arial" w:eastAsia="等线" w:cs="Arial"/>
                <w:color w:val="auto"/>
                <w:sz w:val="21"/>
                <w:szCs w:val="21"/>
                <w:lang w:val="en-US" w:eastAsia="zh-CN"/>
              </w:rPr>
              <w:t>0.038</w:t>
            </w:r>
          </w:p>
        </w:tc>
        <w:tc>
          <w:tcPr>
            <w:tcW w:w="12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1D5586">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kern w:val="0"/>
                <w:sz w:val="21"/>
                <w:szCs w:val="21"/>
              </w:rPr>
            </w:pPr>
            <w:r>
              <w:rPr>
                <w:rFonts w:hint="eastAsia" w:cs="Arial"/>
                <w:color w:val="000000" w:themeColor="text1"/>
                <w:sz w:val="21"/>
                <w:szCs w:val="21"/>
                <w:lang w:val="en-US" w:eastAsia="zh-CN"/>
                <w14:textFill>
                  <w14:solidFill>
                    <w14:schemeClr w14:val="tx1"/>
                  </w14:solidFill>
                </w14:textFill>
              </w:rPr>
              <w:t>0.023</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4EDA3C">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1.928</w:t>
            </w:r>
          </w:p>
        </w:tc>
        <w:tc>
          <w:tcPr>
            <w:tcW w:w="14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6C0F80">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0.079</w:t>
            </w:r>
          </w:p>
        </w:tc>
        <w:tc>
          <w:tcPr>
            <w:tcW w:w="1162" w:type="dxa"/>
            <w:tcBorders>
              <w:top w:val="single" w:color="auto" w:sz="6" w:space="0"/>
              <w:left w:val="single" w:color="auto" w:sz="6" w:space="0"/>
              <w:bottom w:val="single" w:color="auto" w:sz="6" w:space="0"/>
              <w:right w:val="single" w:color="auto" w:sz="4" w:space="0"/>
              <w:tl2br w:val="nil"/>
              <w:tr2bl w:val="nil"/>
            </w:tcBorders>
            <w:noWrap w:val="0"/>
            <w:vAlign w:val="center"/>
          </w:tcPr>
          <w:p w14:paraId="36F9A96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0.061</w:t>
            </w:r>
          </w:p>
        </w:tc>
        <w:tc>
          <w:tcPr>
            <w:tcW w:w="145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6899682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cs="Arial"/>
                <w:color w:val="000000"/>
                <w:kern w:val="0"/>
                <w:sz w:val="21"/>
                <w:szCs w:val="21"/>
                <w:lang w:val="en-US" w:eastAsia="zh-CN" w:bidi="ar"/>
              </w:rPr>
            </w:pPr>
            <w:r>
              <w:rPr>
                <w:rFonts w:hint="eastAsia" w:ascii="Arial" w:hAnsi="Arial" w:cs="Arial"/>
                <w:color w:val="000000"/>
                <w:kern w:val="0"/>
                <w:sz w:val="21"/>
                <w:szCs w:val="21"/>
                <w:lang w:val="en-US" w:eastAsia="zh-CN" w:bidi="ar"/>
              </w:rPr>
              <w:t>0.079</w:t>
            </w:r>
          </w:p>
        </w:tc>
        <w:tc>
          <w:tcPr>
            <w:tcW w:w="15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46F05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+0.009</w:t>
            </w:r>
          </w:p>
        </w:tc>
      </w:tr>
      <w:tr w14:paraId="7D192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980" w:type="dxa"/>
            <w:vMerge w:val="continue"/>
            <w:tcBorders>
              <w:left w:val="single" w:color="auto" w:sz="6" w:space="0"/>
              <w:right w:val="single" w:color="auto" w:sz="6" w:space="0"/>
              <w:tl2br w:val="nil"/>
              <w:tr2bl w:val="nil"/>
            </w:tcBorders>
            <w:noWrap w:val="0"/>
            <w:vAlign w:val="center"/>
          </w:tcPr>
          <w:p w14:paraId="3A9D13F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050" w:type="dxa"/>
            <w:vMerge w:val="restart"/>
            <w:tcBorders>
              <w:top w:val="single" w:color="auto" w:sz="6" w:space="0"/>
              <w:left w:val="single" w:color="auto" w:sz="6" w:space="0"/>
              <w:right w:val="single" w:color="auto" w:sz="4" w:space="0"/>
              <w:tl2br w:val="nil"/>
              <w:tr2bl w:val="nil"/>
            </w:tcBorders>
            <w:noWrap w:val="0"/>
            <w:vAlign w:val="center"/>
          </w:tcPr>
          <w:p w14:paraId="12B2459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隧道炉废气</w:t>
            </w:r>
          </w:p>
        </w:tc>
        <w:tc>
          <w:tcPr>
            <w:tcW w:w="1425" w:type="dxa"/>
            <w:tcBorders>
              <w:top w:val="single" w:color="auto" w:sz="6" w:space="0"/>
              <w:left w:val="single" w:color="auto" w:sz="4" w:space="0"/>
              <w:bottom w:val="single" w:color="auto" w:sz="6" w:space="0"/>
              <w:right w:val="single" w:color="auto" w:sz="6" w:space="0"/>
              <w:tl2br w:val="nil"/>
              <w:tr2bl w:val="nil"/>
            </w:tcBorders>
            <w:noWrap w:val="0"/>
            <w:vAlign w:val="center"/>
          </w:tcPr>
          <w:p w14:paraId="2F814BE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颗粒物</w:t>
            </w:r>
          </w:p>
        </w:tc>
        <w:tc>
          <w:tcPr>
            <w:tcW w:w="1063" w:type="dxa"/>
            <w:tcBorders>
              <w:top w:val="single" w:color="auto" w:sz="6" w:space="0"/>
              <w:left w:val="single" w:color="auto" w:sz="4" w:space="0"/>
              <w:bottom w:val="single" w:color="auto" w:sz="6" w:space="0"/>
              <w:right w:val="single" w:color="auto" w:sz="6" w:space="0"/>
              <w:tl2br w:val="nil"/>
              <w:tr2bl w:val="nil"/>
            </w:tcBorders>
            <w:noWrap w:val="0"/>
            <w:vAlign w:val="center"/>
          </w:tcPr>
          <w:p w14:paraId="7A03B6E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lang w:val="en-US" w:eastAsia="zh-CN"/>
              </w:rPr>
            </w:pPr>
            <w:r>
              <w:rPr>
                <w:rFonts w:hint="eastAsia" w:ascii="Arial" w:hAnsi="Arial" w:cs="Arial"/>
                <w:color w:val="000000"/>
                <w:kern w:val="0"/>
                <w:sz w:val="21"/>
                <w:szCs w:val="21"/>
                <w:lang w:val="en-US" w:eastAsia="zh-CN"/>
              </w:rPr>
              <w:t>/</w:t>
            </w: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47F03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eastAsia" w:ascii="Arial" w:hAnsi="Arial" w:cs="Arial"/>
                <w:color w:val="000000"/>
                <w:kern w:val="0"/>
                <w:sz w:val="21"/>
                <w:szCs w:val="21"/>
                <w:lang w:val="en-US" w:eastAsia="zh-CN"/>
              </w:rPr>
            </w:pPr>
            <w:r>
              <w:rPr>
                <w:rFonts w:hint="default" w:ascii="Arial" w:hAnsi="Arial" w:eastAsia="等线" w:cs="Arial"/>
                <w:color w:val="auto"/>
                <w:sz w:val="21"/>
                <w:szCs w:val="21"/>
                <w:lang w:val="en-US" w:eastAsia="zh-CN"/>
              </w:rPr>
              <w:t>0.2</w:t>
            </w:r>
            <w:r>
              <w:rPr>
                <w:rFonts w:hint="eastAsia" w:ascii="Arial" w:hAnsi="Arial" w:eastAsia="等线" w:cs="Arial"/>
                <w:color w:val="auto"/>
                <w:sz w:val="21"/>
                <w:szCs w:val="21"/>
                <w:lang w:val="en-US" w:eastAsia="zh-CN"/>
              </w:rPr>
              <w:t>03</w:t>
            </w:r>
          </w:p>
        </w:tc>
        <w:tc>
          <w:tcPr>
            <w:tcW w:w="12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B346CB">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cs="Arial"/>
                <w:color w:val="000000"/>
                <w:kern w:val="0"/>
                <w:sz w:val="21"/>
                <w:szCs w:val="21"/>
                <w:lang w:val="en-US" w:eastAsia="zh-CN"/>
              </w:rPr>
            </w:pPr>
            <w:r>
              <w:rPr>
                <w:rFonts w:hint="eastAsia" w:cs="Arial"/>
                <w:color w:val="000000" w:themeColor="text1"/>
                <w:sz w:val="21"/>
                <w:szCs w:val="21"/>
                <w:lang w:val="en-US" w:eastAsia="zh-CN"/>
                <w14:textFill>
                  <w14:solidFill>
                    <w14:schemeClr w14:val="tx1"/>
                  </w14:solidFill>
                </w14:textFill>
              </w:rPr>
              <w:t>0.119</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6D60FD">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lang w:val="en-US" w:eastAsia="zh-CN"/>
              </w:rPr>
            </w:pPr>
            <w:r>
              <w:rPr>
                <w:rFonts w:hint="default" w:ascii="Arial" w:hAnsi="Arial" w:eastAsia="等线" w:cs="Arial"/>
                <w:color w:val="000000" w:themeColor="text1"/>
                <w:sz w:val="21"/>
                <w:szCs w:val="21"/>
                <w:lang w:val="en-US" w:eastAsia="zh-CN"/>
                <w14:textFill>
                  <w14:solidFill>
                    <w14:schemeClr w14:val="tx1"/>
                  </w14:solidFill>
                </w14:textFill>
              </w:rPr>
              <w:t>0.</w:t>
            </w:r>
            <w:r>
              <w:rPr>
                <w:rFonts w:hint="eastAsia" w:ascii="Arial" w:hAnsi="Arial" w:eastAsia="等线" w:cs="Arial"/>
                <w:color w:val="000000" w:themeColor="text1"/>
                <w:sz w:val="21"/>
                <w:szCs w:val="21"/>
                <w:lang w:val="en-US" w:eastAsia="zh-CN"/>
                <w14:textFill>
                  <w14:solidFill>
                    <w14:schemeClr w14:val="tx1"/>
                  </w14:solidFill>
                </w14:textFill>
              </w:rPr>
              <w:t>368</w:t>
            </w:r>
          </w:p>
        </w:tc>
        <w:tc>
          <w:tcPr>
            <w:tcW w:w="14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92C6E8">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lang w:val="en-US" w:eastAsia="zh-CN"/>
              </w:rPr>
            </w:pPr>
            <w:r>
              <w:rPr>
                <w:rFonts w:hint="default" w:ascii="Arial" w:hAnsi="Arial" w:eastAsia="等线" w:cs="Arial"/>
                <w:color w:val="000000" w:themeColor="text1"/>
                <w:sz w:val="21"/>
                <w:szCs w:val="21"/>
                <w:lang w:val="en-US" w:eastAsia="zh-CN"/>
                <w14:textFill>
                  <w14:solidFill>
                    <w14:schemeClr w14:val="tx1"/>
                  </w14:solidFill>
                </w14:textFill>
              </w:rPr>
              <w:t>0.</w:t>
            </w:r>
            <w:r>
              <w:rPr>
                <w:rFonts w:hint="eastAsia" w:ascii="Arial" w:hAnsi="Arial" w:eastAsia="等线" w:cs="Arial"/>
                <w:color w:val="000000" w:themeColor="text1"/>
                <w:sz w:val="21"/>
                <w:szCs w:val="21"/>
                <w:lang w:val="en-US" w:eastAsia="zh-CN"/>
                <w14:textFill>
                  <w14:solidFill>
                    <w14:schemeClr w14:val="tx1"/>
                  </w14:solidFill>
                </w14:textFill>
              </w:rPr>
              <w:t>368</w:t>
            </w:r>
          </w:p>
        </w:tc>
        <w:tc>
          <w:tcPr>
            <w:tcW w:w="1162" w:type="dxa"/>
            <w:tcBorders>
              <w:top w:val="single" w:color="auto" w:sz="6" w:space="0"/>
              <w:left w:val="single" w:color="auto" w:sz="6" w:space="0"/>
              <w:bottom w:val="single" w:color="auto" w:sz="6" w:space="0"/>
              <w:right w:val="single" w:color="auto" w:sz="4" w:space="0"/>
              <w:tl2br w:val="nil"/>
              <w:tr2bl w:val="nil"/>
            </w:tcBorders>
            <w:noWrap w:val="0"/>
            <w:vAlign w:val="center"/>
          </w:tcPr>
          <w:p w14:paraId="4B7440D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0.322</w:t>
            </w:r>
          </w:p>
        </w:tc>
        <w:tc>
          <w:tcPr>
            <w:tcW w:w="145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458A7448">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lang w:val="en-US" w:eastAsia="zh-CN"/>
              </w:rPr>
            </w:pPr>
            <w:r>
              <w:rPr>
                <w:rFonts w:hint="default" w:ascii="Arial" w:hAnsi="Arial" w:eastAsia="等线" w:cs="Arial"/>
                <w:color w:val="000000" w:themeColor="text1"/>
                <w:sz w:val="21"/>
                <w:szCs w:val="21"/>
                <w:lang w:val="en-US" w:eastAsia="zh-CN"/>
                <w14:textFill>
                  <w14:solidFill>
                    <w14:schemeClr w14:val="tx1"/>
                  </w14:solidFill>
                </w14:textFill>
              </w:rPr>
              <w:t>0.</w:t>
            </w:r>
            <w:r>
              <w:rPr>
                <w:rFonts w:hint="eastAsia" w:ascii="Arial" w:hAnsi="Arial" w:eastAsia="等线" w:cs="Arial"/>
                <w:color w:val="000000" w:themeColor="text1"/>
                <w:sz w:val="21"/>
                <w:szCs w:val="21"/>
                <w:lang w:val="en-US" w:eastAsia="zh-CN"/>
                <w14:textFill>
                  <w14:solidFill>
                    <w14:schemeClr w14:val="tx1"/>
                  </w14:solidFill>
                </w14:textFill>
              </w:rPr>
              <w:t>368</w:t>
            </w:r>
          </w:p>
        </w:tc>
        <w:tc>
          <w:tcPr>
            <w:tcW w:w="15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8989D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+0.</w:t>
            </w:r>
            <w:r>
              <w:rPr>
                <w:rFonts w:hint="default" w:ascii="Arial" w:hAnsi="Arial" w:cs="Arial"/>
                <w:color w:val="000000"/>
                <w:sz w:val="21"/>
                <w:szCs w:val="21"/>
                <w:lang w:val="en-US" w:eastAsia="zh-CN"/>
              </w:rPr>
              <w:t>3</w:t>
            </w:r>
            <w:r>
              <w:rPr>
                <w:rFonts w:hint="eastAsia" w:ascii="Arial" w:hAnsi="Arial" w:cs="Arial"/>
                <w:color w:val="000000"/>
                <w:sz w:val="21"/>
                <w:szCs w:val="21"/>
                <w:lang w:val="en-US" w:eastAsia="zh-CN"/>
              </w:rPr>
              <w:t>68</w:t>
            </w:r>
          </w:p>
        </w:tc>
      </w:tr>
      <w:tr w14:paraId="20344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77" w:hRule="atLeast"/>
          <w:jc w:val="center"/>
        </w:trPr>
        <w:tc>
          <w:tcPr>
            <w:tcW w:w="980" w:type="dxa"/>
            <w:vMerge w:val="continue"/>
            <w:tcBorders>
              <w:left w:val="single" w:color="auto" w:sz="6" w:space="0"/>
              <w:right w:val="single" w:color="auto" w:sz="6" w:space="0"/>
              <w:tl2br w:val="nil"/>
              <w:tr2bl w:val="nil"/>
            </w:tcBorders>
            <w:noWrap w:val="0"/>
            <w:vAlign w:val="center"/>
          </w:tcPr>
          <w:p w14:paraId="2F6AD90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050" w:type="dxa"/>
            <w:vMerge w:val="continue"/>
            <w:tcBorders>
              <w:left w:val="single" w:color="auto" w:sz="6" w:space="0"/>
              <w:right w:val="single" w:color="auto" w:sz="4" w:space="0"/>
              <w:tl2br w:val="nil"/>
              <w:tr2bl w:val="nil"/>
            </w:tcBorders>
            <w:noWrap w:val="0"/>
            <w:vAlign w:val="center"/>
          </w:tcPr>
          <w:p w14:paraId="35F61DE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425" w:type="dxa"/>
            <w:tcBorders>
              <w:top w:val="single" w:color="auto" w:sz="6" w:space="0"/>
              <w:left w:val="single" w:color="auto" w:sz="4" w:space="0"/>
              <w:bottom w:val="single" w:color="auto" w:sz="6" w:space="0"/>
              <w:right w:val="single" w:color="auto" w:sz="6" w:space="0"/>
              <w:tl2br w:val="nil"/>
              <w:tr2bl w:val="nil"/>
            </w:tcBorders>
            <w:noWrap w:val="0"/>
            <w:vAlign w:val="center"/>
          </w:tcPr>
          <w:p w14:paraId="32BC709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SO</w:t>
            </w:r>
            <w:r>
              <w:rPr>
                <w:rFonts w:hint="default" w:ascii="Arial" w:hAnsi="Arial" w:eastAsia="宋体" w:cs="Arial"/>
                <w:color w:val="000000"/>
                <w:sz w:val="21"/>
                <w:szCs w:val="21"/>
                <w:vertAlign w:val="subscript"/>
              </w:rPr>
              <w:t>2</w:t>
            </w:r>
          </w:p>
        </w:tc>
        <w:tc>
          <w:tcPr>
            <w:tcW w:w="1063" w:type="dxa"/>
            <w:tcBorders>
              <w:top w:val="single" w:color="auto" w:sz="6" w:space="0"/>
              <w:left w:val="single" w:color="auto" w:sz="4" w:space="0"/>
              <w:bottom w:val="single" w:color="auto" w:sz="6" w:space="0"/>
              <w:right w:val="single" w:color="auto" w:sz="6" w:space="0"/>
              <w:tl2br w:val="nil"/>
              <w:tr2bl w:val="nil"/>
            </w:tcBorders>
            <w:noWrap w:val="0"/>
            <w:vAlign w:val="center"/>
          </w:tcPr>
          <w:p w14:paraId="11A1752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0.113</w:t>
            </w: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164A8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eastAsia" w:ascii="Arial" w:hAnsi="Arial" w:cs="Arial"/>
                <w:color w:val="auto"/>
                <w:sz w:val="21"/>
                <w:szCs w:val="21"/>
                <w:lang w:val="en-US" w:eastAsia="zh-CN"/>
              </w:rPr>
              <w:t>0.142</w:t>
            </w:r>
          </w:p>
        </w:tc>
        <w:tc>
          <w:tcPr>
            <w:tcW w:w="12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DBD048">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kern w:val="0"/>
                <w:sz w:val="21"/>
                <w:szCs w:val="21"/>
              </w:rPr>
            </w:pPr>
            <w:r>
              <w:rPr>
                <w:rFonts w:hint="default" w:ascii="Arial" w:hAnsi="Arial" w:eastAsia="宋体" w:cs="Arial"/>
                <w:color w:val="000000" w:themeColor="text1"/>
                <w:sz w:val="21"/>
                <w:szCs w:val="21"/>
                <w:lang w:val="en-US" w:eastAsia="zh-CN"/>
                <w14:textFill>
                  <w14:solidFill>
                    <w14:schemeClr w14:val="tx1"/>
                  </w14:solidFill>
                </w14:textFill>
              </w:rPr>
              <w:t>0.0</w:t>
            </w:r>
            <w:r>
              <w:rPr>
                <w:rFonts w:hint="eastAsia" w:cs="Arial"/>
                <w:color w:val="000000" w:themeColor="text1"/>
                <w:sz w:val="21"/>
                <w:szCs w:val="21"/>
                <w:lang w:val="en-US" w:eastAsia="zh-CN"/>
                <w14:textFill>
                  <w14:solidFill>
                    <w14:schemeClr w14:val="tx1"/>
                  </w14:solidFill>
                </w14:textFill>
              </w:rPr>
              <w:t>83</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ED3F35">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lang w:val="en-US"/>
              </w:rPr>
            </w:pPr>
            <w:r>
              <w:rPr>
                <w:rFonts w:hint="eastAsia" w:ascii="Arial" w:hAnsi="Arial" w:cs="Arial"/>
                <w:color w:val="000000" w:themeColor="text1"/>
                <w:sz w:val="21"/>
                <w:szCs w:val="21"/>
                <w:lang w:val="en-US" w:eastAsia="zh-CN"/>
                <w14:textFill>
                  <w14:solidFill>
                    <w14:schemeClr w14:val="tx1"/>
                  </w14:solidFill>
                </w14:textFill>
              </w:rPr>
              <w:t>0.257</w:t>
            </w:r>
          </w:p>
        </w:tc>
        <w:tc>
          <w:tcPr>
            <w:tcW w:w="14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49CE7E">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lang w:val="en-US"/>
              </w:rPr>
            </w:pPr>
            <w:r>
              <w:rPr>
                <w:rFonts w:hint="eastAsia" w:ascii="Arial" w:hAnsi="Arial" w:cs="Arial"/>
                <w:color w:val="000000" w:themeColor="text1"/>
                <w:sz w:val="21"/>
                <w:szCs w:val="21"/>
                <w:lang w:val="en-US" w:eastAsia="zh-CN"/>
                <w14:textFill>
                  <w14:solidFill>
                    <w14:schemeClr w14:val="tx1"/>
                  </w14:solidFill>
                </w14:textFill>
              </w:rPr>
              <w:t>0.257</w:t>
            </w:r>
          </w:p>
        </w:tc>
        <w:tc>
          <w:tcPr>
            <w:tcW w:w="1162" w:type="dxa"/>
            <w:tcBorders>
              <w:top w:val="single" w:color="auto" w:sz="6" w:space="0"/>
              <w:left w:val="single" w:color="auto" w:sz="6" w:space="0"/>
              <w:bottom w:val="single" w:color="auto" w:sz="6" w:space="0"/>
              <w:right w:val="single" w:color="auto" w:sz="4" w:space="0"/>
              <w:tl2br w:val="nil"/>
              <w:tr2bl w:val="nil"/>
            </w:tcBorders>
            <w:noWrap w:val="0"/>
            <w:vAlign w:val="center"/>
          </w:tcPr>
          <w:p w14:paraId="53145AE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0.225</w:t>
            </w:r>
          </w:p>
        </w:tc>
        <w:tc>
          <w:tcPr>
            <w:tcW w:w="145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0D966BFD">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lang w:val="en-US"/>
              </w:rPr>
            </w:pPr>
            <w:r>
              <w:rPr>
                <w:rFonts w:hint="eastAsia" w:ascii="Arial" w:hAnsi="Arial" w:cs="Arial"/>
                <w:color w:val="000000" w:themeColor="text1"/>
                <w:sz w:val="21"/>
                <w:szCs w:val="21"/>
                <w:lang w:val="en-US" w:eastAsia="zh-CN"/>
                <w14:textFill>
                  <w14:solidFill>
                    <w14:schemeClr w14:val="tx1"/>
                  </w14:solidFill>
                </w14:textFill>
              </w:rPr>
              <w:t>0.257</w:t>
            </w:r>
          </w:p>
        </w:tc>
        <w:tc>
          <w:tcPr>
            <w:tcW w:w="15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4F4AA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+0.144</w:t>
            </w:r>
          </w:p>
        </w:tc>
      </w:tr>
      <w:tr w14:paraId="7405B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980" w:type="dxa"/>
            <w:vMerge w:val="continue"/>
            <w:tcBorders>
              <w:left w:val="single" w:color="auto" w:sz="6" w:space="0"/>
              <w:right w:val="single" w:color="auto" w:sz="6" w:space="0"/>
              <w:tl2br w:val="nil"/>
              <w:tr2bl w:val="nil"/>
            </w:tcBorders>
            <w:noWrap w:val="0"/>
            <w:vAlign w:val="center"/>
          </w:tcPr>
          <w:p w14:paraId="100A67E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050" w:type="dxa"/>
            <w:vMerge w:val="continue"/>
            <w:tcBorders>
              <w:left w:val="single" w:color="auto" w:sz="6" w:space="0"/>
              <w:bottom w:val="single" w:color="auto" w:sz="6" w:space="0"/>
              <w:right w:val="single" w:color="auto" w:sz="4" w:space="0"/>
              <w:tl2br w:val="nil"/>
              <w:tr2bl w:val="nil"/>
            </w:tcBorders>
            <w:noWrap w:val="0"/>
            <w:vAlign w:val="center"/>
          </w:tcPr>
          <w:p w14:paraId="34D1783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1425" w:type="dxa"/>
            <w:tcBorders>
              <w:top w:val="single" w:color="auto" w:sz="6" w:space="0"/>
              <w:left w:val="single" w:color="auto" w:sz="4" w:space="0"/>
              <w:bottom w:val="single" w:color="auto" w:sz="6" w:space="0"/>
              <w:right w:val="single" w:color="auto" w:sz="6" w:space="0"/>
              <w:tl2br w:val="nil"/>
              <w:tr2bl w:val="nil"/>
            </w:tcBorders>
            <w:noWrap w:val="0"/>
            <w:vAlign w:val="center"/>
          </w:tcPr>
          <w:p w14:paraId="081AC50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NO</w:t>
            </w:r>
            <w:r>
              <w:rPr>
                <w:rFonts w:hint="default" w:ascii="Arial" w:hAnsi="Arial" w:eastAsia="宋体" w:cs="Arial"/>
                <w:color w:val="000000"/>
                <w:sz w:val="21"/>
                <w:szCs w:val="21"/>
                <w:vertAlign w:val="subscript"/>
              </w:rPr>
              <w:t>X</w:t>
            </w:r>
          </w:p>
        </w:tc>
        <w:tc>
          <w:tcPr>
            <w:tcW w:w="1063" w:type="dxa"/>
            <w:tcBorders>
              <w:top w:val="single" w:color="auto" w:sz="6" w:space="0"/>
              <w:left w:val="single" w:color="auto" w:sz="4" w:space="0"/>
              <w:bottom w:val="single" w:color="auto" w:sz="6" w:space="0"/>
              <w:right w:val="single" w:color="auto" w:sz="6" w:space="0"/>
              <w:tl2br w:val="nil"/>
              <w:tr2bl w:val="nil"/>
            </w:tcBorders>
            <w:noWrap w:val="0"/>
            <w:vAlign w:val="center"/>
          </w:tcPr>
          <w:p w14:paraId="1FAB694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0.715</w:t>
            </w: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598BD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color w:val="auto"/>
                <w:sz w:val="21"/>
                <w:szCs w:val="21"/>
                <w:lang w:val="en-US" w:eastAsia="zh-CN"/>
              </w:rPr>
              <w:t>1.326</w:t>
            </w:r>
          </w:p>
        </w:tc>
        <w:tc>
          <w:tcPr>
            <w:tcW w:w="12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895640">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kern w:val="0"/>
                <w:sz w:val="21"/>
                <w:szCs w:val="21"/>
              </w:rPr>
            </w:pPr>
            <w:r>
              <w:rPr>
                <w:rFonts w:hint="default" w:ascii="Arial" w:hAnsi="Arial" w:eastAsia="宋体" w:cs="Arial"/>
                <w:color w:val="000000" w:themeColor="text1"/>
                <w:sz w:val="21"/>
                <w:szCs w:val="21"/>
                <w:lang w:val="en-US" w:eastAsia="zh-CN"/>
                <w14:textFill>
                  <w14:solidFill>
                    <w14:schemeClr w14:val="tx1"/>
                  </w14:solidFill>
                </w14:textFill>
              </w:rPr>
              <w:t>0.</w:t>
            </w:r>
            <w:r>
              <w:rPr>
                <w:rFonts w:hint="eastAsia" w:cs="Arial"/>
                <w:color w:val="000000" w:themeColor="text1"/>
                <w:sz w:val="21"/>
                <w:szCs w:val="21"/>
                <w:lang w:val="en-US" w:eastAsia="zh-CN"/>
                <w14:textFill>
                  <w14:solidFill>
                    <w14:schemeClr w14:val="tx1"/>
                  </w14:solidFill>
                </w14:textFill>
              </w:rPr>
              <w:t>777</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2F5724">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rPr>
            </w:pPr>
            <w:r>
              <w:rPr>
                <w:rFonts w:hint="default" w:ascii="Arial" w:hAnsi="Arial" w:cs="Arial"/>
                <w:color w:val="000000" w:themeColor="text1"/>
                <w:sz w:val="21"/>
                <w:szCs w:val="21"/>
                <w:lang w:val="en-US" w:eastAsia="zh-CN"/>
                <w14:textFill>
                  <w14:solidFill>
                    <w14:schemeClr w14:val="tx1"/>
                  </w14:solidFill>
                </w14:textFill>
              </w:rPr>
              <w:t>2.401</w:t>
            </w:r>
          </w:p>
        </w:tc>
        <w:tc>
          <w:tcPr>
            <w:tcW w:w="14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91D690">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rPr>
            </w:pPr>
            <w:r>
              <w:rPr>
                <w:rFonts w:hint="default" w:ascii="Arial" w:hAnsi="Arial" w:cs="Arial"/>
                <w:color w:val="000000" w:themeColor="text1"/>
                <w:sz w:val="21"/>
                <w:szCs w:val="21"/>
                <w:lang w:val="en-US" w:eastAsia="zh-CN"/>
                <w14:textFill>
                  <w14:solidFill>
                    <w14:schemeClr w14:val="tx1"/>
                  </w14:solidFill>
                </w14:textFill>
              </w:rPr>
              <w:t>2.401</w:t>
            </w:r>
          </w:p>
        </w:tc>
        <w:tc>
          <w:tcPr>
            <w:tcW w:w="1162" w:type="dxa"/>
            <w:tcBorders>
              <w:top w:val="single" w:color="auto" w:sz="6" w:space="0"/>
              <w:left w:val="single" w:color="auto" w:sz="6" w:space="0"/>
              <w:bottom w:val="single" w:color="auto" w:sz="6" w:space="0"/>
              <w:right w:val="single" w:color="auto" w:sz="4" w:space="0"/>
              <w:tl2br w:val="nil"/>
              <w:tr2bl w:val="nil"/>
            </w:tcBorders>
            <w:noWrap w:val="0"/>
            <w:vAlign w:val="center"/>
          </w:tcPr>
          <w:p w14:paraId="2B858B8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2.103</w:t>
            </w:r>
          </w:p>
        </w:tc>
        <w:tc>
          <w:tcPr>
            <w:tcW w:w="145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34B4CCA4">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kern w:val="0"/>
                <w:sz w:val="21"/>
                <w:szCs w:val="21"/>
              </w:rPr>
            </w:pPr>
            <w:r>
              <w:rPr>
                <w:rFonts w:hint="default" w:ascii="Arial" w:hAnsi="Arial" w:cs="Arial"/>
                <w:color w:val="000000" w:themeColor="text1"/>
                <w:sz w:val="21"/>
                <w:szCs w:val="21"/>
                <w:lang w:val="en-US" w:eastAsia="zh-CN"/>
                <w14:textFill>
                  <w14:solidFill>
                    <w14:schemeClr w14:val="tx1"/>
                  </w14:solidFill>
                </w14:textFill>
              </w:rPr>
              <w:t>2.401</w:t>
            </w:r>
          </w:p>
        </w:tc>
        <w:tc>
          <w:tcPr>
            <w:tcW w:w="15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05A4B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w:t>
            </w:r>
            <w:r>
              <w:rPr>
                <w:rFonts w:hint="default" w:ascii="Arial" w:hAnsi="Arial" w:cs="Arial"/>
                <w:color w:val="000000"/>
                <w:sz w:val="21"/>
                <w:szCs w:val="21"/>
                <w:lang w:val="en-US" w:eastAsia="zh-CN"/>
              </w:rPr>
              <w:t>1.686</w:t>
            </w:r>
          </w:p>
        </w:tc>
      </w:tr>
      <w:tr w14:paraId="0CE23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980" w:type="dxa"/>
            <w:vMerge w:val="continue"/>
            <w:tcBorders>
              <w:left w:val="single" w:color="auto" w:sz="6" w:space="0"/>
              <w:bottom w:val="single" w:color="auto" w:sz="6" w:space="0"/>
              <w:right w:val="single" w:color="auto" w:sz="6" w:space="0"/>
              <w:tl2br w:val="nil"/>
              <w:tr2bl w:val="nil"/>
            </w:tcBorders>
            <w:noWrap w:val="0"/>
            <w:vAlign w:val="center"/>
          </w:tcPr>
          <w:p w14:paraId="7034256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1FFD8B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油烟</w:t>
            </w:r>
          </w:p>
        </w:tc>
        <w:tc>
          <w:tcPr>
            <w:tcW w:w="1063" w:type="dxa"/>
            <w:tcBorders>
              <w:top w:val="single" w:color="auto" w:sz="6" w:space="0"/>
              <w:left w:val="single" w:color="auto" w:sz="4" w:space="0"/>
              <w:bottom w:val="single" w:color="auto" w:sz="6" w:space="0"/>
              <w:right w:val="single" w:color="auto" w:sz="6" w:space="0"/>
              <w:tl2br w:val="nil"/>
              <w:tr2bl w:val="nil"/>
            </w:tcBorders>
            <w:noWrap w:val="0"/>
            <w:vAlign w:val="center"/>
          </w:tcPr>
          <w:p w14:paraId="03EC75A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rPr>
            </w:pPr>
            <w:r>
              <w:rPr>
                <w:rFonts w:hint="default" w:ascii="Arial" w:hAnsi="Arial" w:eastAsia="宋体" w:cs="Arial"/>
                <w:color w:val="000000"/>
                <w:kern w:val="0"/>
                <w:sz w:val="21"/>
                <w:szCs w:val="21"/>
              </w:rPr>
              <w:t>0.344</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7D920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lang w:val="en-US" w:eastAsia="zh-CN" w:bidi="ar-SA"/>
              </w:rPr>
            </w:pPr>
            <w:r>
              <w:rPr>
                <w:rFonts w:hint="eastAsia" w:ascii="Arial" w:hAnsi="Arial" w:cs="Arial"/>
                <w:color w:val="000000" w:themeColor="text1"/>
                <w:sz w:val="21"/>
                <w:szCs w:val="21"/>
                <w:lang w:val="en-US" w:eastAsia="zh-CN"/>
                <w14:textFill>
                  <w14:solidFill>
                    <w14:schemeClr w14:val="tx1"/>
                  </w14:solidFill>
                </w14:textFill>
              </w:rPr>
              <w:t>0.052</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B933A0">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0"/>
                <w:sz w:val="21"/>
                <w:szCs w:val="21"/>
                <w:lang w:val="en-US" w:eastAsia="zh-CN" w:bidi="ar-SA"/>
              </w:rPr>
            </w:pPr>
            <w:r>
              <w:rPr>
                <w:rFonts w:hint="eastAsia" w:ascii="Arial" w:hAnsi="Arial" w:cs="Arial"/>
                <w:color w:val="000000" w:themeColor="text1"/>
                <w:sz w:val="21"/>
                <w:szCs w:val="21"/>
                <w:lang w:val="en-US" w:eastAsia="zh-CN"/>
                <w14:textFill>
                  <w14:solidFill>
                    <w14:schemeClr w14:val="tx1"/>
                  </w14:solidFill>
                </w14:textFill>
              </w:rPr>
              <w:t>0.038</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F7816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14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CA564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1162" w:type="dxa"/>
            <w:tcBorders>
              <w:top w:val="single" w:color="auto" w:sz="6" w:space="0"/>
              <w:left w:val="single" w:color="auto" w:sz="6" w:space="0"/>
              <w:bottom w:val="single" w:color="auto" w:sz="6" w:space="0"/>
              <w:right w:val="single" w:color="auto" w:sz="4" w:space="0"/>
              <w:tl2br w:val="nil"/>
              <w:tr2bl w:val="nil"/>
            </w:tcBorders>
            <w:noWrap w:val="0"/>
            <w:vAlign w:val="center"/>
          </w:tcPr>
          <w:p w14:paraId="7A62438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w:t>
            </w:r>
          </w:p>
        </w:tc>
        <w:tc>
          <w:tcPr>
            <w:tcW w:w="145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759AC88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auto"/>
                <w:sz w:val="21"/>
                <w:szCs w:val="21"/>
              </w:rPr>
            </w:pPr>
            <w:r>
              <w:rPr>
                <w:rFonts w:hint="default" w:ascii="Arial" w:hAnsi="Arial" w:eastAsia="宋体" w:cs="Arial"/>
                <w:color w:val="auto"/>
                <w:kern w:val="0"/>
                <w:sz w:val="21"/>
                <w:szCs w:val="21"/>
                <w:lang w:bidi="ar"/>
              </w:rPr>
              <w:t>0.08</w:t>
            </w:r>
            <w:r>
              <w:rPr>
                <w:rFonts w:hint="eastAsia" w:ascii="Arial" w:hAnsi="Arial" w:cs="Arial"/>
                <w:color w:val="auto"/>
                <w:kern w:val="0"/>
                <w:sz w:val="21"/>
                <w:szCs w:val="21"/>
                <w:lang w:val="en-US" w:eastAsia="zh-CN" w:bidi="ar"/>
              </w:rPr>
              <w:t>9</w:t>
            </w:r>
          </w:p>
        </w:tc>
        <w:tc>
          <w:tcPr>
            <w:tcW w:w="15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85708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1"/>
                <w:lang w:val="en-US" w:eastAsia="zh-CN"/>
              </w:rPr>
            </w:pPr>
            <w:r>
              <w:rPr>
                <w:rFonts w:hint="default" w:ascii="Arial" w:hAnsi="Arial" w:cs="Arial"/>
                <w:color w:val="000000"/>
                <w:sz w:val="21"/>
                <w:szCs w:val="21"/>
                <w:lang w:val="en-US" w:eastAsia="zh-CN"/>
              </w:rPr>
              <w:t>-</w:t>
            </w:r>
            <w:r>
              <w:rPr>
                <w:rFonts w:hint="default" w:ascii="Arial" w:hAnsi="Arial" w:eastAsia="宋体" w:cs="Arial"/>
                <w:color w:val="000000"/>
                <w:sz w:val="21"/>
                <w:szCs w:val="21"/>
              </w:rPr>
              <w:t>0.25</w:t>
            </w:r>
            <w:r>
              <w:rPr>
                <w:rFonts w:hint="eastAsia" w:cs="Arial"/>
                <w:color w:val="000000"/>
                <w:sz w:val="21"/>
                <w:szCs w:val="21"/>
                <w:lang w:val="en-US" w:eastAsia="zh-CN"/>
              </w:rPr>
              <w:t>5</w:t>
            </w:r>
          </w:p>
        </w:tc>
      </w:tr>
      <w:tr w14:paraId="23575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8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93CDAD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固废</w:t>
            </w:r>
          </w:p>
        </w:tc>
        <w:tc>
          <w:tcPr>
            <w:tcW w:w="2475"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CDFE57">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themeColor="text1"/>
                <w:sz w:val="21"/>
                <w:szCs w:val="21"/>
                <w14:textFill>
                  <w14:solidFill>
                    <w14:schemeClr w14:val="tx1"/>
                  </w14:solidFill>
                </w14:textFill>
              </w:rPr>
              <w:t>废</w:t>
            </w:r>
            <w:r>
              <w:rPr>
                <w:rFonts w:hint="default" w:ascii="Arial" w:hAnsi="Arial" w:eastAsia="宋体" w:cs="Arial"/>
                <w:color w:val="000000" w:themeColor="text1"/>
                <w:sz w:val="21"/>
                <w:szCs w:val="21"/>
                <w:lang w:val="en-US" w:eastAsia="zh-CN"/>
                <w14:textFill>
                  <w14:solidFill>
                    <w14:schemeClr w14:val="tx1"/>
                  </w14:solidFill>
                </w14:textFill>
              </w:rPr>
              <w:t>矿物</w:t>
            </w:r>
            <w:r>
              <w:rPr>
                <w:rFonts w:hint="default" w:ascii="Arial" w:hAnsi="Arial" w:eastAsia="宋体" w:cs="Arial"/>
                <w:color w:val="000000" w:themeColor="text1"/>
                <w:sz w:val="21"/>
                <w:szCs w:val="21"/>
                <w14:textFill>
                  <w14:solidFill>
                    <w14:schemeClr w14:val="tx1"/>
                  </w14:solidFill>
                </w14:textFill>
              </w:rPr>
              <w:t>油</w:t>
            </w:r>
          </w:p>
        </w:tc>
        <w:tc>
          <w:tcPr>
            <w:tcW w:w="1063"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68138EE4">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kern w:val="0"/>
                <w:sz w:val="21"/>
                <w:szCs w:val="21"/>
                <w:lang w:val="en-US" w:eastAsia="zh-CN" w:bidi="ar-SA"/>
              </w:rPr>
            </w:pPr>
            <w:r>
              <w:rPr>
                <w:rFonts w:hint="eastAsia" w:ascii="Arial" w:hAnsi="Arial" w:cs="Arial"/>
                <w:color w:val="000000"/>
                <w:kern w:val="0"/>
                <w:sz w:val="21"/>
                <w:szCs w:val="21"/>
                <w:lang w:val="en-US" w:eastAsia="zh-CN"/>
              </w:rPr>
              <w:t>0</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7DE9AE">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default" w:ascii="Arial" w:hAnsi="Arial" w:cs="Arial"/>
                <w:color w:val="000000" w:themeColor="text1"/>
                <w:sz w:val="21"/>
                <w:szCs w:val="21"/>
                <w:lang w:val="en-US" w:eastAsia="zh-CN" w:bidi="ar"/>
                <w14:textFill>
                  <w14:solidFill>
                    <w14:schemeClr w14:val="tx1"/>
                  </w14:solidFill>
                </w14:textFill>
              </w:rPr>
              <w:t>2</w:t>
            </w:r>
            <w:r>
              <w:rPr>
                <w:rFonts w:hint="eastAsia" w:ascii="Arial" w:hAnsi="Arial" w:cs="Arial"/>
                <w:color w:val="000000" w:themeColor="text1"/>
                <w:sz w:val="21"/>
                <w:szCs w:val="21"/>
                <w:lang w:val="en-US" w:eastAsia="zh-CN" w:bidi="ar"/>
                <w14:textFill>
                  <w14:solidFill>
                    <w14:schemeClr w14:val="tx1"/>
                  </w14:solidFill>
                </w14:textFill>
              </w:rPr>
              <w:t>)</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70EF33">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default" w:ascii="Arial" w:hAnsi="Arial" w:cs="Arial"/>
                <w:color w:val="000000" w:themeColor="text1"/>
                <w:sz w:val="21"/>
                <w:szCs w:val="21"/>
                <w:lang w:val="en-US" w:eastAsia="zh-CN"/>
                <w14:textFill>
                  <w14:solidFill>
                    <w14:schemeClr w14:val="tx1"/>
                  </w14:solidFill>
                </w14:textFill>
              </w:rPr>
              <w:t>1</w:t>
            </w:r>
            <w:r>
              <w:rPr>
                <w:rFonts w:hint="eastAsia" w:ascii="Arial" w:hAnsi="Arial" w:cs="Arial"/>
                <w:color w:val="000000" w:themeColor="text1"/>
                <w:sz w:val="21"/>
                <w:szCs w:val="21"/>
                <w:lang w:val="en-US" w:eastAsia="zh-CN"/>
                <w14:textFill>
                  <w14:solidFill>
                    <w14:schemeClr w14:val="tx1"/>
                  </w14:solidFill>
                </w14:textFill>
              </w:rPr>
              <w:t>)</w:t>
            </w:r>
          </w:p>
        </w:tc>
        <w:tc>
          <w:tcPr>
            <w:tcW w:w="10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F4CE26">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1</w:t>
            </w:r>
          </w:p>
        </w:tc>
        <w:tc>
          <w:tcPr>
            <w:tcW w:w="143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A95CFF">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0</w:t>
            </w:r>
          </w:p>
        </w:tc>
        <w:tc>
          <w:tcPr>
            <w:tcW w:w="1162"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0D297BA2">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0"/>
                <w:sz w:val="21"/>
                <w:szCs w:val="21"/>
                <w:lang w:val="en-US" w:eastAsia="zh-CN" w:bidi="ar-SA"/>
              </w:rPr>
            </w:pPr>
            <w:r>
              <w:rPr>
                <w:rFonts w:hint="eastAsia" w:ascii="Arial" w:hAnsi="Arial" w:cs="Arial"/>
                <w:color w:val="000000"/>
                <w:sz w:val="21"/>
                <w:szCs w:val="21"/>
                <w:lang w:val="en-US" w:eastAsia="zh-CN"/>
              </w:rPr>
              <w:t>0</w:t>
            </w:r>
          </w:p>
        </w:tc>
        <w:tc>
          <w:tcPr>
            <w:tcW w:w="1450"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4F4E3134">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(4)</w:t>
            </w:r>
          </w:p>
        </w:tc>
        <w:tc>
          <w:tcPr>
            <w:tcW w:w="150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B55BF3">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(4)</w:t>
            </w:r>
          </w:p>
        </w:tc>
      </w:tr>
      <w:tr w14:paraId="78A2C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80" w:type="dxa"/>
            <w:vMerge w:val="continue"/>
            <w:tcBorders>
              <w:left w:val="single" w:color="auto" w:sz="6" w:space="0"/>
              <w:right w:val="single" w:color="auto" w:sz="6" w:space="0"/>
              <w:tl2br w:val="nil"/>
              <w:tr2bl w:val="nil"/>
            </w:tcBorders>
            <w:noWrap w:val="0"/>
            <w:vAlign w:val="center"/>
          </w:tcPr>
          <w:p w14:paraId="000A69C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513BD3">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废制冷剂</w:t>
            </w:r>
          </w:p>
        </w:tc>
        <w:tc>
          <w:tcPr>
            <w:tcW w:w="1063"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08A8C167">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cs="Arial"/>
                <w:color w:val="000000"/>
                <w:kern w:val="0"/>
                <w:sz w:val="21"/>
                <w:szCs w:val="21"/>
                <w:lang w:val="en-US" w:eastAsia="zh-CN"/>
              </w:rPr>
            </w:pPr>
            <w:r>
              <w:rPr>
                <w:rFonts w:hint="eastAsia" w:ascii="Arial" w:hAnsi="Arial" w:cs="Arial"/>
                <w:color w:val="000000"/>
                <w:kern w:val="0"/>
                <w:sz w:val="21"/>
                <w:szCs w:val="21"/>
                <w:lang w:val="en-US" w:eastAsia="zh-CN"/>
              </w:rPr>
              <w:t>0</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169704">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6158FB">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0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33640E">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0.5</w:t>
            </w:r>
          </w:p>
        </w:tc>
        <w:tc>
          <w:tcPr>
            <w:tcW w:w="143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19BDDD">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0</w:t>
            </w:r>
          </w:p>
        </w:tc>
        <w:tc>
          <w:tcPr>
            <w:tcW w:w="1162"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5C52CBD3">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0</w:t>
            </w:r>
          </w:p>
        </w:tc>
        <w:tc>
          <w:tcPr>
            <w:tcW w:w="1450"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6F8FBCB6">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0（0.5）</w:t>
            </w:r>
          </w:p>
        </w:tc>
        <w:tc>
          <w:tcPr>
            <w:tcW w:w="150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0CC128">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0（+0.5）</w:t>
            </w:r>
          </w:p>
        </w:tc>
      </w:tr>
      <w:tr w14:paraId="7B77A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80" w:type="dxa"/>
            <w:vMerge w:val="continue"/>
            <w:tcBorders>
              <w:left w:val="single" w:color="auto" w:sz="6" w:space="0"/>
              <w:right w:val="single" w:color="auto" w:sz="6" w:space="0"/>
              <w:tl2br w:val="nil"/>
              <w:tr2bl w:val="nil"/>
            </w:tcBorders>
            <w:noWrap w:val="0"/>
            <w:vAlign w:val="center"/>
          </w:tcPr>
          <w:p w14:paraId="6F04CE1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5409CC">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废化学品包装材料</w:t>
            </w:r>
          </w:p>
        </w:tc>
        <w:tc>
          <w:tcPr>
            <w:tcW w:w="1063"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7A88AC22">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cs="Arial"/>
                <w:color w:val="000000"/>
                <w:kern w:val="0"/>
                <w:sz w:val="21"/>
                <w:szCs w:val="21"/>
                <w:lang w:val="en-US" w:eastAsia="zh-CN"/>
              </w:rPr>
            </w:pPr>
            <w:r>
              <w:rPr>
                <w:rFonts w:hint="eastAsia" w:ascii="Arial" w:hAnsi="Arial" w:cs="Arial"/>
                <w:color w:val="000000"/>
                <w:kern w:val="0"/>
                <w:sz w:val="21"/>
                <w:szCs w:val="21"/>
                <w:lang w:val="en-US" w:eastAsia="zh-CN"/>
              </w:rPr>
              <w:t>0</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9D2EE9">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0(0.01)</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46DE3D">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0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54C109">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0</w:t>
            </w:r>
          </w:p>
        </w:tc>
        <w:tc>
          <w:tcPr>
            <w:tcW w:w="143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F00EDC">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0</w:t>
            </w:r>
          </w:p>
        </w:tc>
        <w:tc>
          <w:tcPr>
            <w:tcW w:w="1162"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7BAD5439">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0</w:t>
            </w:r>
          </w:p>
        </w:tc>
        <w:tc>
          <w:tcPr>
            <w:tcW w:w="1450"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0B8448C2">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0（0.01）</w:t>
            </w:r>
          </w:p>
        </w:tc>
        <w:tc>
          <w:tcPr>
            <w:tcW w:w="150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78AC36">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0（+0.01）</w:t>
            </w:r>
          </w:p>
        </w:tc>
      </w:tr>
      <w:tr w14:paraId="27315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80" w:type="dxa"/>
            <w:vMerge w:val="continue"/>
            <w:tcBorders>
              <w:left w:val="single" w:color="auto" w:sz="6" w:space="0"/>
              <w:right w:val="single" w:color="auto" w:sz="6" w:space="0"/>
              <w:tl2br w:val="nil"/>
              <w:tr2bl w:val="nil"/>
            </w:tcBorders>
            <w:noWrap w:val="0"/>
            <w:vAlign w:val="center"/>
          </w:tcPr>
          <w:p w14:paraId="71F6028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672DDA">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废包装材料</w:t>
            </w:r>
          </w:p>
        </w:tc>
        <w:tc>
          <w:tcPr>
            <w:tcW w:w="1063"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0F0D881F">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cs="Arial"/>
                <w:color w:val="000000"/>
                <w:kern w:val="0"/>
                <w:sz w:val="21"/>
                <w:szCs w:val="21"/>
                <w:lang w:val="en-US" w:eastAsia="zh-CN"/>
              </w:rPr>
            </w:pPr>
            <w:r>
              <w:rPr>
                <w:rFonts w:hint="eastAsia" w:ascii="Arial" w:hAnsi="Arial" w:cs="Arial"/>
                <w:color w:val="000000"/>
                <w:kern w:val="0"/>
                <w:sz w:val="21"/>
                <w:szCs w:val="21"/>
                <w:lang w:val="en-US" w:eastAsia="zh-CN"/>
              </w:rPr>
              <w:t>0</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6E027B">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28A5EC">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0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F36CFC">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0.003</w:t>
            </w:r>
          </w:p>
        </w:tc>
        <w:tc>
          <w:tcPr>
            <w:tcW w:w="143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8F3713">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0</w:t>
            </w:r>
          </w:p>
        </w:tc>
        <w:tc>
          <w:tcPr>
            <w:tcW w:w="1162"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69E8DA32">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0</w:t>
            </w:r>
          </w:p>
        </w:tc>
        <w:tc>
          <w:tcPr>
            <w:tcW w:w="1450"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1C42E7BB">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0（0.003）</w:t>
            </w:r>
          </w:p>
        </w:tc>
        <w:tc>
          <w:tcPr>
            <w:tcW w:w="150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CB4BA3">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0（+0.003）</w:t>
            </w:r>
          </w:p>
        </w:tc>
      </w:tr>
      <w:tr w14:paraId="0BFEF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1DA7D3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542D60">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eastAsia" w:ascii="Arial" w:hAnsi="Arial" w:eastAsia="宋体" w:cs="Arial"/>
                <w:color w:val="000000"/>
                <w:kern w:val="2"/>
                <w:sz w:val="21"/>
                <w:szCs w:val="21"/>
                <w:lang w:val="en-US" w:eastAsia="zh-CN" w:bidi="ar-SA"/>
              </w:rPr>
            </w:pPr>
            <w:r>
              <w:rPr>
                <w:rFonts w:hint="default" w:ascii="Arial" w:hAnsi="Arial" w:eastAsia="宋体" w:cs="Arial"/>
                <w:color w:val="000000" w:themeColor="text1"/>
                <w:sz w:val="21"/>
                <w:szCs w:val="21"/>
                <w14:textFill>
                  <w14:solidFill>
                    <w14:schemeClr w14:val="tx1"/>
                  </w14:solidFill>
                </w14:textFill>
              </w:rPr>
              <w:t>废包装</w:t>
            </w:r>
            <w:r>
              <w:rPr>
                <w:rFonts w:hint="eastAsia" w:cs="Arial"/>
                <w:color w:val="000000" w:themeColor="text1"/>
                <w:sz w:val="21"/>
                <w:szCs w:val="21"/>
                <w:lang w:val="en-US" w:eastAsia="zh-CN"/>
                <w14:textFill>
                  <w14:solidFill>
                    <w14:schemeClr w14:val="tx1"/>
                  </w14:solidFill>
                </w14:textFill>
              </w:rPr>
              <w:t>材料</w:t>
            </w:r>
          </w:p>
        </w:tc>
        <w:tc>
          <w:tcPr>
            <w:tcW w:w="1063"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3DC2FCD3">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kern w:val="0"/>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(75)</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54B93F">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kern w:val="0"/>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(70.79)</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22E92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kern w:val="0"/>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(41.4)</w:t>
            </w:r>
          </w:p>
        </w:tc>
        <w:tc>
          <w:tcPr>
            <w:tcW w:w="10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079169">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eastAsia" w:ascii="Arial" w:hAnsi="Arial" w:cs="Arial"/>
                <w:color w:val="000000" w:themeColor="text1"/>
                <w:kern w:val="2"/>
                <w:sz w:val="21"/>
                <w:szCs w:val="21"/>
                <w:lang w:val="en-US" w:eastAsia="zh-CN" w:bidi="ar-SA"/>
                <w14:textFill>
                  <w14:solidFill>
                    <w14:schemeClr w14:val="tx1"/>
                  </w14:solidFill>
                </w14:textFill>
              </w:rPr>
              <w:t>15</w:t>
            </w:r>
          </w:p>
        </w:tc>
        <w:tc>
          <w:tcPr>
            <w:tcW w:w="143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F01B7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kern w:val="2"/>
                <w:sz w:val="21"/>
                <w:szCs w:val="21"/>
                <w:lang w:val="en-US" w:eastAsia="zh-CN" w:bidi="ar-SA"/>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162"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7D76227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kern w:val="0"/>
                <w:sz w:val="21"/>
                <w:szCs w:val="21"/>
                <w:lang w:val="en-US" w:eastAsia="zh-CN" w:bidi="ar-SA"/>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450"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588A7EC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(127.25)</w:t>
            </w:r>
          </w:p>
        </w:tc>
        <w:tc>
          <w:tcPr>
            <w:tcW w:w="150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44FB7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(+52.25)</w:t>
            </w:r>
          </w:p>
        </w:tc>
      </w:tr>
      <w:tr w14:paraId="7D610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3E9497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3EE70B">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themeColor="text1"/>
                <w:sz w:val="21"/>
                <w:szCs w:val="21"/>
                <w14:textFill>
                  <w14:solidFill>
                    <w14:schemeClr w14:val="tx1"/>
                  </w14:solidFill>
                </w14:textFill>
              </w:rPr>
              <w:t>回收的粉尘</w:t>
            </w:r>
          </w:p>
        </w:tc>
        <w:tc>
          <w:tcPr>
            <w:tcW w:w="1063"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4BE6524B">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kern w:val="0"/>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(1.662)</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BCB631">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(1.023)</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2ECD4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(0.61)</w:t>
            </w:r>
          </w:p>
        </w:tc>
        <w:tc>
          <w:tcPr>
            <w:tcW w:w="10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E099D4">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eastAsia" w:ascii="Arial" w:hAnsi="Arial" w:cs="Arial"/>
                <w:color w:val="000000" w:themeColor="text1"/>
                <w:kern w:val="2"/>
                <w:sz w:val="21"/>
                <w:szCs w:val="21"/>
                <w:lang w:val="en-US" w:eastAsia="zh-CN" w:bidi="ar-SA"/>
                <w14:textFill>
                  <w14:solidFill>
                    <w14:schemeClr w14:val="tx1"/>
                  </w14:solidFill>
                </w14:textFill>
              </w:rPr>
              <w:t>1.915</w:t>
            </w:r>
          </w:p>
        </w:tc>
        <w:tc>
          <w:tcPr>
            <w:tcW w:w="143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7AFF8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eastAsia" w:ascii="Arial" w:hAnsi="Arial" w:eastAsia="宋体" w:cs="Arial"/>
                <w:color w:val="000000"/>
                <w:kern w:val="2"/>
                <w:sz w:val="21"/>
                <w:szCs w:val="21"/>
                <w:lang w:val="en-US" w:eastAsia="zh-CN" w:bidi="ar-SA"/>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162"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5502D9BE">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0"/>
                <w:sz w:val="21"/>
                <w:szCs w:val="21"/>
                <w:lang w:val="en-US" w:eastAsia="zh-CN" w:bidi="ar-SA"/>
              </w:rPr>
            </w:pPr>
            <w:r>
              <w:rPr>
                <w:rFonts w:hint="eastAsia" w:ascii="Arial" w:hAnsi="Arial" w:cs="Arial"/>
                <w:color w:val="000000"/>
                <w:sz w:val="21"/>
                <w:szCs w:val="21"/>
                <w:lang w:val="en-US" w:eastAsia="zh-CN"/>
              </w:rPr>
              <w:t>0(1.633)</w:t>
            </w:r>
          </w:p>
        </w:tc>
        <w:tc>
          <w:tcPr>
            <w:tcW w:w="1450"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7405902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1.915</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0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9958E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(+0.253)</w:t>
            </w:r>
          </w:p>
        </w:tc>
      </w:tr>
      <w:tr w14:paraId="2A571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40E7F2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758D46">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themeColor="text1"/>
                <w:sz w:val="21"/>
                <w:szCs w:val="21"/>
                <w14:textFill>
                  <w14:solidFill>
                    <w14:schemeClr w14:val="tx1"/>
                  </w14:solidFill>
                </w14:textFill>
              </w:rPr>
              <w:t>废弃料及次品</w:t>
            </w:r>
          </w:p>
        </w:tc>
        <w:tc>
          <w:tcPr>
            <w:tcW w:w="1063"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3D225365">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kern w:val="0"/>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(22.5)</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E6DB6F0">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(19.72)</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2C687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(11.55)</w:t>
            </w:r>
          </w:p>
        </w:tc>
        <w:tc>
          <w:tcPr>
            <w:tcW w:w="10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95B3C3">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2.6</w:t>
            </w:r>
          </w:p>
        </w:tc>
        <w:tc>
          <w:tcPr>
            <w:tcW w:w="143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E76C1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eastAsia"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0</w:t>
            </w:r>
          </w:p>
        </w:tc>
        <w:tc>
          <w:tcPr>
            <w:tcW w:w="1162"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39773B3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kern w:val="0"/>
                <w:sz w:val="21"/>
                <w:szCs w:val="21"/>
                <w:lang w:val="en-US" w:eastAsia="zh-CN" w:bidi="ar-SA"/>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450"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7A3AEA1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(33.87)</w:t>
            </w:r>
          </w:p>
        </w:tc>
        <w:tc>
          <w:tcPr>
            <w:tcW w:w="150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BB7A9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(+11.37)</w:t>
            </w:r>
          </w:p>
        </w:tc>
      </w:tr>
      <w:tr w14:paraId="4F6BC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C86BE6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FA95C8">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eastAsia" w:cs="Arial"/>
                <w:color w:val="000000" w:themeColor="text1"/>
                <w:sz w:val="21"/>
                <w:szCs w:val="21"/>
                <w:highlight w:val="none"/>
                <w:lang w:val="en-US" w:eastAsia="zh-CN"/>
                <w14:textFill>
                  <w14:solidFill>
                    <w14:schemeClr w14:val="tx1"/>
                  </w14:solidFill>
                </w14:textFill>
              </w:rPr>
              <w:t>废离子交换树脂</w:t>
            </w:r>
          </w:p>
        </w:tc>
        <w:tc>
          <w:tcPr>
            <w:tcW w:w="1063"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388E8D47">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kern w:val="0"/>
                <w:sz w:val="21"/>
                <w:szCs w:val="21"/>
                <w:lang w:val="en-US" w:eastAsia="zh-CN" w:bidi="ar-SA"/>
              </w:rPr>
            </w:pPr>
            <w:r>
              <w:rPr>
                <w:rFonts w:hint="eastAsia" w:ascii="Arial" w:hAnsi="Arial" w:cs="Arial"/>
                <w:color w:val="000000" w:themeColor="text1"/>
                <w:sz w:val="21"/>
                <w:szCs w:val="21"/>
                <w:lang w:val="en-US" w:eastAsia="zh-CN" w:bidi="ar"/>
                <w14:textFill>
                  <w14:solidFill>
                    <w14:schemeClr w14:val="tx1"/>
                  </w14:solidFill>
                </w14:textFill>
              </w:rPr>
              <w:t>/</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F763E0">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eastAsia"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sz w:val="21"/>
                <w:szCs w:val="21"/>
                <w:lang w:val="en-US" w:eastAsia="zh-CN" w:bidi="ar"/>
                <w14:textFill>
                  <w14:solidFill>
                    <w14:schemeClr w14:val="tx1"/>
                  </w14:solidFill>
                </w14:textFill>
              </w:rPr>
              <w:t>/</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D99E7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eastAsia"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w:t>
            </w:r>
          </w:p>
        </w:tc>
        <w:tc>
          <w:tcPr>
            <w:tcW w:w="10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C66423">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0.2</w:t>
            </w:r>
          </w:p>
        </w:tc>
        <w:tc>
          <w:tcPr>
            <w:tcW w:w="143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60343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eastAsia"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0</w:t>
            </w:r>
          </w:p>
        </w:tc>
        <w:tc>
          <w:tcPr>
            <w:tcW w:w="1162"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3E5BA577">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eastAsia" w:ascii="Arial" w:hAnsi="Arial" w:eastAsia="宋体" w:cs="Arial"/>
                <w:color w:val="000000"/>
                <w:kern w:val="0"/>
                <w:sz w:val="21"/>
                <w:szCs w:val="21"/>
                <w:lang w:val="en-US" w:eastAsia="zh-CN" w:bidi="ar-SA"/>
              </w:rPr>
            </w:pPr>
            <w:r>
              <w:rPr>
                <w:rFonts w:hint="eastAsia" w:ascii="Arial" w:hAnsi="Arial" w:cs="Arial"/>
                <w:color w:val="000000"/>
                <w:sz w:val="21"/>
                <w:szCs w:val="21"/>
                <w:lang w:val="en-US" w:eastAsia="zh-CN"/>
              </w:rPr>
              <w:t>0</w:t>
            </w:r>
          </w:p>
        </w:tc>
        <w:tc>
          <w:tcPr>
            <w:tcW w:w="1450"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01E2D04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eastAsia" w:ascii="Arial" w:hAnsi="Arial" w:cs="Arial"/>
                <w:color w:val="000000" w:themeColor="text1"/>
                <w:sz w:val="21"/>
                <w:szCs w:val="21"/>
                <w:lang w:val="en-US" w:eastAsia="zh-CN"/>
                <w14:textFill>
                  <w14:solidFill>
                    <w14:schemeClr w14:val="tx1"/>
                  </w14:solidFill>
                </w14:textFill>
              </w:rPr>
              <w:t>0.2)</w:t>
            </w:r>
          </w:p>
        </w:tc>
        <w:tc>
          <w:tcPr>
            <w:tcW w:w="150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C31D3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eastAsia" w:ascii="Arial" w:hAnsi="Arial" w:cs="Arial"/>
                <w:color w:val="000000" w:themeColor="text1"/>
                <w:sz w:val="21"/>
                <w:szCs w:val="21"/>
                <w:lang w:val="en-US" w:eastAsia="zh-CN"/>
                <w14:textFill>
                  <w14:solidFill>
                    <w14:schemeClr w14:val="tx1"/>
                  </w14:solidFill>
                </w14:textFill>
              </w:rPr>
              <w:t>0.2)</w:t>
            </w:r>
          </w:p>
        </w:tc>
      </w:tr>
      <w:tr w14:paraId="1C78A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0673D6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97CA47">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eastAsia" w:cs="Arial"/>
                <w:color w:val="000000" w:themeColor="text1"/>
                <w:sz w:val="21"/>
                <w:szCs w:val="21"/>
                <w:highlight w:val="none"/>
                <w:lang w:val="en-US" w:eastAsia="zh-CN"/>
                <w14:textFill>
                  <w14:solidFill>
                    <w14:schemeClr w14:val="tx1"/>
                  </w14:solidFill>
                </w14:textFill>
              </w:rPr>
              <w:t>废碳分子筛</w:t>
            </w:r>
          </w:p>
        </w:tc>
        <w:tc>
          <w:tcPr>
            <w:tcW w:w="1063"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641A2527">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kern w:val="0"/>
                <w:sz w:val="21"/>
                <w:szCs w:val="21"/>
                <w:lang w:val="en-US" w:eastAsia="zh-CN" w:bidi="ar-SA"/>
              </w:rPr>
            </w:pPr>
            <w:r>
              <w:rPr>
                <w:rFonts w:hint="eastAsia" w:ascii="Arial" w:hAnsi="Arial" w:cs="Arial"/>
                <w:color w:val="000000" w:themeColor="text1"/>
                <w:sz w:val="21"/>
                <w:szCs w:val="21"/>
                <w:lang w:val="en-US" w:eastAsia="zh-CN" w:bidi="ar"/>
                <w14:textFill>
                  <w14:solidFill>
                    <w14:schemeClr w14:val="tx1"/>
                  </w14:solidFill>
                </w14:textFill>
              </w:rPr>
              <w:t>/</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01CAE3">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themeColor="text1"/>
                <w:kern w:val="2"/>
                <w:sz w:val="21"/>
                <w:szCs w:val="21"/>
                <w:lang w:val="en-US" w:eastAsia="zh-CN" w:bidi="ar"/>
                <w14:textFill>
                  <w14:solidFill>
                    <w14:schemeClr w14:val="tx1"/>
                  </w14:solidFill>
                </w14:textFill>
              </w:rPr>
            </w:pPr>
            <w:r>
              <w:rPr>
                <w:rFonts w:hint="eastAsia" w:ascii="Arial" w:hAnsi="Arial" w:cs="Arial"/>
                <w:color w:val="000000" w:themeColor="text1"/>
                <w:sz w:val="21"/>
                <w:szCs w:val="21"/>
                <w:lang w:val="en-US" w:eastAsia="zh-CN" w:bidi="ar"/>
                <w14:textFill>
                  <w14:solidFill>
                    <w14:schemeClr w14:val="tx1"/>
                  </w14:solidFill>
                </w14:textFill>
              </w:rPr>
              <w:t>/</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3A979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w:t>
            </w:r>
          </w:p>
        </w:tc>
        <w:tc>
          <w:tcPr>
            <w:tcW w:w="10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F7DE23">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eastAsia"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0.035</w:t>
            </w:r>
          </w:p>
        </w:tc>
        <w:tc>
          <w:tcPr>
            <w:tcW w:w="143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93D03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eastAsia"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0</w:t>
            </w:r>
          </w:p>
        </w:tc>
        <w:tc>
          <w:tcPr>
            <w:tcW w:w="1162"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01C2A74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eastAsia"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450"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32B284D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eastAsia" w:ascii="Arial" w:hAnsi="Arial" w:cs="Arial"/>
                <w:color w:val="000000" w:themeColor="text1"/>
                <w:kern w:val="2"/>
                <w:sz w:val="21"/>
                <w:szCs w:val="21"/>
                <w:lang w:val="en-US" w:eastAsia="zh-CN" w:bidi="ar-SA"/>
                <w14:textFill>
                  <w14:solidFill>
                    <w14:schemeClr w14:val="tx1"/>
                  </w14:solidFill>
                </w14:textFill>
              </w:rPr>
              <w:t>0(0.035)</w:t>
            </w:r>
          </w:p>
        </w:tc>
        <w:tc>
          <w:tcPr>
            <w:tcW w:w="150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5E43F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eastAsia" w:ascii="Arial" w:hAnsi="Arial" w:cs="Arial"/>
                <w:color w:val="000000" w:themeColor="text1"/>
                <w:kern w:val="2"/>
                <w:sz w:val="21"/>
                <w:szCs w:val="21"/>
                <w:lang w:val="en-US" w:eastAsia="zh-CN" w:bidi="ar-SA"/>
                <w14:textFill>
                  <w14:solidFill>
                    <w14:schemeClr w14:val="tx1"/>
                  </w14:solidFill>
                </w14:textFill>
              </w:rPr>
              <w:t>0(+0.035)</w:t>
            </w:r>
          </w:p>
        </w:tc>
      </w:tr>
      <w:tr w14:paraId="700EE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662DA6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1740F7">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themeColor="text1"/>
                <w:sz w:val="21"/>
                <w:szCs w:val="21"/>
                <w:highlight w:val="none"/>
                <w:lang w:val="en-US" w:eastAsia="zh-CN"/>
                <w14:textFill>
                  <w14:solidFill>
                    <w14:schemeClr w14:val="tx1"/>
                  </w14:solidFill>
                </w14:textFill>
              </w:rPr>
              <w:t>废油脂</w:t>
            </w:r>
          </w:p>
        </w:tc>
        <w:tc>
          <w:tcPr>
            <w:tcW w:w="1063"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2B518920">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kern w:val="0"/>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eastAsia" w:ascii="Arial" w:hAnsi="Arial" w:cs="Arial"/>
                <w:color w:val="000000" w:themeColor="text1"/>
                <w:sz w:val="21"/>
                <w:szCs w:val="21"/>
                <w:lang w:val="en-US" w:eastAsia="zh-CN" w:bidi="ar"/>
                <w14:textFill>
                  <w14:solidFill>
                    <w14:schemeClr w14:val="tx1"/>
                  </w14:solidFill>
                </w14:textFill>
              </w:rPr>
              <w:t>42)</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62AA8F">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themeColor="text1"/>
                <w:kern w:val="2"/>
                <w:sz w:val="21"/>
                <w:szCs w:val="21"/>
                <w:lang w:val="en-US" w:eastAsia="zh-CN" w:bidi="ar"/>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eastAsia" w:ascii="Arial" w:hAnsi="Arial" w:cs="Arial"/>
                <w:color w:val="000000" w:themeColor="text1"/>
                <w:sz w:val="21"/>
                <w:szCs w:val="21"/>
                <w:lang w:val="en-US" w:eastAsia="zh-CN" w:bidi="ar"/>
                <w14:textFill>
                  <w14:solidFill>
                    <w14:schemeClr w14:val="tx1"/>
                  </w14:solidFill>
                </w14:textFill>
              </w:rPr>
              <w:t>42)</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0592B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eastAsia" w:ascii="Arial" w:hAnsi="Arial" w:cs="Arial"/>
                <w:color w:val="000000" w:themeColor="text1"/>
                <w:sz w:val="21"/>
                <w:szCs w:val="21"/>
                <w:lang w:val="en-US" w:eastAsia="zh-CN"/>
                <w14:textFill>
                  <w14:solidFill>
                    <w14:schemeClr w14:val="tx1"/>
                  </w14:solidFill>
                </w14:textFill>
              </w:rPr>
              <w:t>36.23)</w:t>
            </w:r>
          </w:p>
        </w:tc>
        <w:tc>
          <w:tcPr>
            <w:tcW w:w="10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11C08D">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eastAsia" w:ascii="Arial" w:hAnsi="Arial" w:cs="Arial"/>
                <w:color w:val="000000" w:themeColor="text1"/>
                <w:sz w:val="21"/>
                <w:szCs w:val="21"/>
                <w:lang w:val="en-US" w:eastAsia="zh-CN"/>
                <w14:textFill>
                  <w14:solidFill>
                    <w14:schemeClr w14:val="tx1"/>
                  </w14:solidFill>
                </w14:textFill>
              </w:rPr>
              <w:t>0</w:t>
            </w:r>
          </w:p>
        </w:tc>
        <w:tc>
          <w:tcPr>
            <w:tcW w:w="143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E4A09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eastAsia"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0</w:t>
            </w:r>
          </w:p>
        </w:tc>
        <w:tc>
          <w:tcPr>
            <w:tcW w:w="1162"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45045722">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sz w:val="21"/>
                <w:szCs w:val="21"/>
                <w:lang w:val="en-US" w:eastAsia="zh-CN"/>
              </w:rPr>
              <w:t>0</w:t>
            </w:r>
          </w:p>
        </w:tc>
        <w:tc>
          <w:tcPr>
            <w:tcW w:w="1450"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02FBEF5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78.23</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0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70F84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(+36.23)</w:t>
            </w:r>
          </w:p>
        </w:tc>
      </w:tr>
      <w:tr w14:paraId="63011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6"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A49D49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211C71">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default" w:ascii="Arial" w:hAnsi="Arial" w:eastAsia="宋体" w:cs="Arial"/>
                <w:color w:val="000000" w:themeColor="text1"/>
                <w:sz w:val="21"/>
                <w:szCs w:val="21"/>
                <w14:textFill>
                  <w14:solidFill>
                    <w14:schemeClr w14:val="tx1"/>
                  </w14:solidFill>
                </w14:textFill>
              </w:rPr>
              <w:t>水处理污泥</w:t>
            </w:r>
          </w:p>
        </w:tc>
        <w:tc>
          <w:tcPr>
            <w:tcW w:w="1063"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55ABF007">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kern w:val="0"/>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eastAsia" w:ascii="Arial" w:hAnsi="Arial" w:cs="Arial"/>
                <w:color w:val="000000" w:themeColor="text1"/>
                <w:sz w:val="21"/>
                <w:szCs w:val="21"/>
                <w:lang w:val="en-US" w:eastAsia="zh-CN" w:bidi="ar"/>
                <w14:textFill>
                  <w14:solidFill>
                    <w14:schemeClr w14:val="tx1"/>
                  </w14:solidFill>
                </w14:textFill>
              </w:rPr>
              <w:t>600)</w:t>
            </w:r>
          </w:p>
        </w:tc>
        <w:tc>
          <w:tcPr>
            <w:tcW w:w="113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FB2A21">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eastAsia" w:ascii="Arial" w:hAnsi="Arial" w:cs="Arial"/>
                <w:color w:val="000000" w:themeColor="text1"/>
                <w:sz w:val="21"/>
                <w:szCs w:val="21"/>
                <w:lang w:val="en-US" w:eastAsia="zh-CN" w:bidi="ar"/>
                <w14:textFill>
                  <w14:solidFill>
                    <w14:schemeClr w14:val="tx1"/>
                  </w14:solidFill>
                </w14:textFill>
              </w:rPr>
              <w:t>171.91)</w:t>
            </w:r>
          </w:p>
        </w:tc>
        <w:tc>
          <w:tcPr>
            <w:tcW w:w="122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796AA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eastAsia" w:ascii="Arial" w:hAnsi="Arial" w:cs="Arial"/>
                <w:color w:val="000000" w:themeColor="text1"/>
                <w:sz w:val="21"/>
                <w:szCs w:val="21"/>
                <w:lang w:val="en-US" w:eastAsia="zh-CN"/>
                <w14:textFill>
                  <w14:solidFill>
                    <w14:schemeClr w14:val="tx1"/>
                  </w14:solidFill>
                </w14:textFill>
              </w:rPr>
              <w:t>100.70)</w:t>
            </w:r>
          </w:p>
        </w:tc>
        <w:tc>
          <w:tcPr>
            <w:tcW w:w="10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5B15FA">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292.0</w:t>
            </w:r>
          </w:p>
        </w:tc>
        <w:tc>
          <w:tcPr>
            <w:tcW w:w="143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91C5F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eastAsia" w:ascii="Arial" w:hAnsi="Arial" w:eastAsia="宋体" w:cs="Arial"/>
                <w:color w:val="000000"/>
                <w:kern w:val="2"/>
                <w:sz w:val="21"/>
                <w:szCs w:val="21"/>
                <w:lang w:val="en-US" w:eastAsia="zh-CN" w:bidi="ar-SA"/>
              </w:rPr>
            </w:pPr>
            <w:r>
              <w:rPr>
                <w:rFonts w:hint="eastAsia" w:ascii="Arial" w:hAnsi="Arial" w:cs="Arial"/>
                <w:color w:val="000000"/>
                <w:sz w:val="21"/>
                <w:szCs w:val="21"/>
                <w:lang w:val="en-US" w:eastAsia="zh-CN"/>
              </w:rPr>
              <w:t>0</w:t>
            </w:r>
          </w:p>
        </w:tc>
        <w:tc>
          <w:tcPr>
            <w:tcW w:w="1162" w:type="dxa"/>
            <w:tcBorders>
              <w:top w:val="single" w:color="auto" w:sz="6" w:space="0"/>
              <w:left w:val="single" w:color="auto" w:sz="6" w:space="0"/>
              <w:bottom w:val="single" w:color="auto" w:sz="6" w:space="0"/>
              <w:right w:val="single" w:color="auto" w:sz="4" w:space="0"/>
              <w:tl2br w:val="nil"/>
              <w:tr2bl w:val="nil"/>
            </w:tcBorders>
            <w:shd w:val="clear" w:color="auto" w:fill="auto"/>
            <w:noWrap w:val="0"/>
            <w:vAlign w:val="center"/>
          </w:tcPr>
          <w:p w14:paraId="654B983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kern w:val="0"/>
                <w:sz w:val="21"/>
                <w:szCs w:val="21"/>
                <w:lang w:val="en-US" w:eastAsia="zh-CN" w:bidi="ar-SA"/>
              </w:rPr>
            </w:pPr>
            <w:r>
              <w:rPr>
                <w:rFonts w:hint="eastAsia" w:ascii="Arial" w:hAnsi="Arial" w:cs="Arial"/>
                <w:color w:val="000000" w:themeColor="text1"/>
                <w:kern w:val="2"/>
                <w:sz w:val="21"/>
                <w:szCs w:val="21"/>
                <w:lang w:val="en-US" w:eastAsia="zh-CN" w:bidi="ar-SA"/>
                <w14:textFill>
                  <w14:solidFill>
                    <w14:schemeClr w14:val="tx1"/>
                  </w14:solidFill>
                </w14:textFill>
              </w:rPr>
              <w:t>0(272.61)</w:t>
            </w:r>
          </w:p>
        </w:tc>
        <w:tc>
          <w:tcPr>
            <w:tcW w:w="1450" w:type="dxa"/>
            <w:tcBorders>
              <w:top w:val="single" w:color="auto" w:sz="6" w:space="0"/>
              <w:left w:val="single" w:color="auto" w:sz="4" w:space="0"/>
              <w:bottom w:val="single" w:color="auto" w:sz="6" w:space="0"/>
              <w:right w:val="single" w:color="auto" w:sz="6" w:space="0"/>
              <w:tl2br w:val="nil"/>
              <w:tr2bl w:val="nil"/>
            </w:tcBorders>
            <w:shd w:val="clear" w:color="auto" w:fill="auto"/>
            <w:noWrap w:val="0"/>
            <w:vAlign w:val="center"/>
          </w:tcPr>
          <w:p w14:paraId="603DB83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(292.0)</w:t>
            </w:r>
          </w:p>
        </w:tc>
        <w:tc>
          <w:tcPr>
            <w:tcW w:w="150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789E4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2"/>
                <w:sz w:val="21"/>
                <w:szCs w:val="21"/>
                <w:lang w:val="en-US" w:eastAsia="zh-CN" w:bidi="ar-SA"/>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(-308)</w:t>
            </w:r>
          </w:p>
        </w:tc>
      </w:tr>
      <w:tr w14:paraId="0E23E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3" w:hRule="atLeast"/>
          <w:jc w:val="center"/>
        </w:trPr>
        <w:tc>
          <w:tcPr>
            <w:tcW w:w="98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55BA68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p>
        </w:tc>
        <w:tc>
          <w:tcPr>
            <w:tcW w:w="247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6871B3">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sz w:val="21"/>
                <w:szCs w:val="21"/>
              </w:rPr>
            </w:pPr>
            <w:r>
              <w:rPr>
                <w:rFonts w:hint="default" w:ascii="Arial" w:hAnsi="Arial" w:eastAsia="宋体" w:cs="Arial"/>
                <w:color w:val="000000" w:themeColor="text1"/>
                <w:sz w:val="21"/>
                <w:szCs w:val="21"/>
                <w:lang w:val="en-US" w:eastAsia="zh-CN"/>
                <w14:textFill>
                  <w14:solidFill>
                    <w14:schemeClr w14:val="tx1"/>
                  </w14:solidFill>
                </w14:textFill>
              </w:rPr>
              <w:t>生活垃圾</w:t>
            </w:r>
          </w:p>
        </w:tc>
        <w:tc>
          <w:tcPr>
            <w:tcW w:w="1063" w:type="dxa"/>
            <w:tcBorders>
              <w:top w:val="single" w:color="auto" w:sz="6" w:space="0"/>
              <w:left w:val="single" w:color="auto" w:sz="4" w:space="0"/>
              <w:bottom w:val="single" w:color="auto" w:sz="6" w:space="0"/>
              <w:right w:val="single" w:color="auto" w:sz="6" w:space="0"/>
              <w:tl2br w:val="nil"/>
              <w:tr2bl w:val="nil"/>
            </w:tcBorders>
            <w:noWrap w:val="0"/>
            <w:vAlign w:val="center"/>
          </w:tcPr>
          <w:p w14:paraId="40F0CEF7">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sz w:val="21"/>
                <w:szCs w:val="21"/>
                <w:lang w:val="en-US"/>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default" w:ascii="Arial" w:hAnsi="Arial" w:cs="Arial"/>
                <w:color w:val="000000" w:themeColor="text1"/>
                <w:sz w:val="21"/>
                <w:szCs w:val="21"/>
                <w:lang w:val="en-US" w:eastAsia="zh-CN" w:bidi="ar"/>
                <w14:textFill>
                  <w14:solidFill>
                    <w14:schemeClr w14:val="tx1"/>
                  </w14:solidFill>
                </w14:textFill>
              </w:rPr>
              <w:t>85.5</w:t>
            </w:r>
            <w:r>
              <w:rPr>
                <w:rFonts w:hint="eastAsia" w:ascii="Arial" w:hAnsi="Arial" w:cs="Arial"/>
                <w:color w:val="000000" w:themeColor="text1"/>
                <w:sz w:val="21"/>
                <w:szCs w:val="21"/>
                <w:lang w:val="en-US" w:eastAsia="zh-CN" w:bidi="ar"/>
                <w14:textFill>
                  <w14:solidFill>
                    <w14:schemeClr w14:val="tx1"/>
                  </w14:solidFill>
                </w14:textFill>
              </w:rPr>
              <w:t>)</w:t>
            </w: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8716B5">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w:t>
            </w:r>
            <w:r>
              <w:rPr>
                <w:rFonts w:hint="default" w:ascii="Arial" w:hAnsi="Arial" w:cs="Arial"/>
                <w:color w:val="000000" w:themeColor="text1"/>
                <w:sz w:val="21"/>
                <w:szCs w:val="21"/>
                <w:lang w:val="en-US" w:eastAsia="zh-CN" w:bidi="ar"/>
                <w14:textFill>
                  <w14:solidFill>
                    <w14:schemeClr w14:val="tx1"/>
                  </w14:solidFill>
                </w14:textFill>
              </w:rPr>
              <w:t>85.5</w:t>
            </w:r>
            <w:r>
              <w:rPr>
                <w:rFonts w:hint="eastAsia" w:ascii="Arial" w:hAnsi="Arial" w:cs="Arial"/>
                <w:color w:val="000000" w:themeColor="text1"/>
                <w:sz w:val="21"/>
                <w:szCs w:val="21"/>
                <w:lang w:val="en-US" w:eastAsia="zh-CN" w:bidi="ar"/>
                <w14:textFill>
                  <w14:solidFill>
                    <w14:schemeClr w14:val="tx1"/>
                  </w14:solidFill>
                </w14:textFill>
              </w:rPr>
              <w:t>)</w:t>
            </w:r>
          </w:p>
        </w:tc>
        <w:tc>
          <w:tcPr>
            <w:tcW w:w="12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7EB1AA">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2D9352">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color w:val="000000"/>
                <w:sz w:val="21"/>
                <w:szCs w:val="21"/>
              </w:rPr>
            </w:pPr>
            <w:r>
              <w:rPr>
                <w:rFonts w:hint="default" w:ascii="Arial" w:hAnsi="Arial" w:cs="Arial"/>
                <w:color w:val="000000" w:themeColor="text1"/>
                <w:kern w:val="2"/>
                <w:sz w:val="21"/>
                <w:szCs w:val="21"/>
                <w:lang w:val="en-US" w:eastAsia="zh-CN" w:bidi="ar-SA"/>
                <w14:textFill>
                  <w14:solidFill>
                    <w14:schemeClr w14:val="tx1"/>
                  </w14:solidFill>
                </w14:textFill>
              </w:rPr>
              <w:t>0</w:t>
            </w:r>
          </w:p>
        </w:tc>
        <w:tc>
          <w:tcPr>
            <w:tcW w:w="14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B4BFFD">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sz w:val="21"/>
                <w:szCs w:val="21"/>
              </w:rPr>
            </w:pPr>
            <w:r>
              <w:rPr>
                <w:rFonts w:hint="default" w:ascii="Arial" w:hAnsi="Arial" w:cs="Arial"/>
                <w:color w:val="000000" w:themeColor="text1"/>
                <w:sz w:val="21"/>
                <w:szCs w:val="21"/>
                <w:lang w:val="en-US" w:eastAsia="zh-CN"/>
                <w14:textFill>
                  <w14:solidFill>
                    <w14:schemeClr w14:val="tx1"/>
                  </w14:solidFill>
                </w14:textFill>
              </w:rPr>
              <w:t>0</w:t>
            </w:r>
          </w:p>
        </w:tc>
        <w:tc>
          <w:tcPr>
            <w:tcW w:w="1162" w:type="dxa"/>
            <w:tcBorders>
              <w:top w:val="single" w:color="auto" w:sz="6" w:space="0"/>
              <w:left w:val="single" w:color="auto" w:sz="6" w:space="0"/>
              <w:bottom w:val="single" w:color="auto" w:sz="6" w:space="0"/>
              <w:right w:val="single" w:color="auto" w:sz="4" w:space="0"/>
              <w:tl2br w:val="nil"/>
              <w:tr2bl w:val="nil"/>
            </w:tcBorders>
            <w:noWrap w:val="0"/>
            <w:vAlign w:val="center"/>
          </w:tcPr>
          <w:p w14:paraId="4E87B1F4">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sz w:val="21"/>
                <w:szCs w:val="21"/>
              </w:rPr>
            </w:pPr>
            <w:r>
              <w:rPr>
                <w:rFonts w:hint="eastAsia" w:ascii="Arial" w:hAnsi="Arial" w:cs="Arial"/>
                <w:color w:val="000000"/>
                <w:sz w:val="21"/>
                <w:szCs w:val="21"/>
                <w:lang w:val="en-US" w:eastAsia="zh-CN"/>
              </w:rPr>
              <w:t>0</w:t>
            </w:r>
          </w:p>
        </w:tc>
        <w:tc>
          <w:tcPr>
            <w:tcW w:w="1450" w:type="dxa"/>
            <w:tcBorders>
              <w:top w:val="single" w:color="auto" w:sz="6" w:space="0"/>
              <w:left w:val="single" w:color="auto" w:sz="4" w:space="0"/>
              <w:bottom w:val="single" w:color="auto" w:sz="6" w:space="0"/>
              <w:right w:val="single" w:color="auto" w:sz="6" w:space="0"/>
              <w:tl2br w:val="nil"/>
              <w:tr2bl w:val="nil"/>
            </w:tcBorders>
            <w:noWrap w:val="0"/>
            <w:vAlign w:val="center"/>
          </w:tcPr>
          <w:p w14:paraId="5F916DCA">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color w:val="000000"/>
                <w:sz w:val="21"/>
                <w:szCs w:val="21"/>
              </w:rPr>
            </w:pPr>
            <w:r>
              <w:rPr>
                <w:rFonts w:hint="default" w:ascii="Arial" w:hAnsi="Arial" w:cs="Arial"/>
                <w:color w:val="000000" w:themeColor="text1"/>
                <w:sz w:val="21"/>
                <w:szCs w:val="21"/>
                <w:lang w:val="en-US" w:eastAsia="zh-CN"/>
                <w14:textFill>
                  <w14:solidFill>
                    <w14:schemeClr w14:val="tx1"/>
                  </w14:solidFill>
                </w14:textFill>
              </w:rPr>
              <w:t>0</w:t>
            </w:r>
          </w:p>
        </w:tc>
        <w:tc>
          <w:tcPr>
            <w:tcW w:w="15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B44D7E">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color w:val="000000"/>
                <w:sz w:val="21"/>
                <w:szCs w:val="21"/>
              </w:rPr>
            </w:pPr>
            <w:r>
              <w:rPr>
                <w:rFonts w:hint="default" w:ascii="Arial" w:hAnsi="Arial" w:cs="Arial"/>
                <w:color w:val="000000" w:themeColor="text1"/>
                <w:sz w:val="21"/>
                <w:szCs w:val="21"/>
                <w:lang w:val="en-US" w:eastAsia="zh-CN"/>
                <w14:textFill>
                  <w14:solidFill>
                    <w14:schemeClr w14:val="tx1"/>
                  </w14:solidFill>
                </w14:textFill>
              </w:rPr>
              <w:t>0</w:t>
            </w:r>
          </w:p>
        </w:tc>
      </w:tr>
      <w:tr w14:paraId="17D10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8" w:hRule="atLeast"/>
          <w:jc w:val="center"/>
        </w:trPr>
        <w:tc>
          <w:tcPr>
            <w:tcW w:w="13478" w:type="dxa"/>
            <w:gridSpan w:val="11"/>
            <w:tcBorders>
              <w:top w:val="single" w:color="auto" w:sz="6" w:space="0"/>
              <w:left w:val="single" w:color="auto" w:sz="6" w:space="0"/>
              <w:bottom w:val="single" w:color="auto" w:sz="6" w:space="0"/>
              <w:right w:val="single" w:color="auto" w:sz="6" w:space="0"/>
              <w:tl2br w:val="nil"/>
              <w:tr2bl w:val="nil"/>
            </w:tcBorders>
            <w:noWrap w:val="0"/>
            <w:vAlign w:val="center"/>
          </w:tcPr>
          <w:p w14:paraId="310196C6">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rPr>
            </w:pPr>
            <w:r>
              <w:rPr>
                <w:rFonts w:hint="default" w:ascii="Arial" w:hAnsi="Arial" w:eastAsia="宋体" w:cs="Arial"/>
                <w:color w:val="000000"/>
                <w:sz w:val="21"/>
                <w:szCs w:val="21"/>
              </w:rPr>
              <w:t>*：按嘉兴市联合污水处理厂尾水排放标准，即COD40mg/L，NH</w:t>
            </w:r>
            <w:r>
              <w:rPr>
                <w:rFonts w:hint="default" w:ascii="Arial" w:hAnsi="Arial" w:eastAsia="宋体" w:cs="Arial"/>
                <w:color w:val="000000"/>
                <w:sz w:val="21"/>
                <w:szCs w:val="21"/>
                <w:vertAlign w:val="subscript"/>
              </w:rPr>
              <w:t>3</w:t>
            </w:r>
            <w:r>
              <w:rPr>
                <w:rFonts w:hint="default" w:ascii="Arial" w:hAnsi="Arial" w:eastAsia="宋体" w:cs="Arial"/>
                <w:color w:val="000000"/>
                <w:sz w:val="21"/>
                <w:szCs w:val="21"/>
              </w:rPr>
              <w:t>-N</w:t>
            </w:r>
            <w:r>
              <w:rPr>
                <w:rFonts w:hint="default" w:ascii="Arial" w:hAnsi="Arial" w:eastAsia="宋体" w:cs="Arial"/>
                <w:color w:val="auto"/>
                <w:sz w:val="21"/>
                <w:szCs w:val="21"/>
                <w:vertAlign w:val="baseline"/>
              </w:rPr>
              <w:t>2</w:t>
            </w:r>
            <w:r>
              <w:rPr>
                <w:rFonts w:hint="default" w:ascii="Arial" w:hAnsi="Arial" w:eastAsia="宋体" w:cs="Arial"/>
                <w:color w:val="000000"/>
                <w:sz w:val="21"/>
                <w:szCs w:val="21"/>
              </w:rPr>
              <w:t>mg/L进行核算。</w:t>
            </w:r>
          </w:p>
          <w:p w14:paraId="136BC1A6">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项目实施后排放量=已建工程排放量+待建工程排放量+本项目环境排放量-以新带老削减量。</w:t>
            </w:r>
          </w:p>
          <w:p w14:paraId="6ADE25AB">
            <w:pPr>
              <w:keepNext w:val="0"/>
              <w:keepLines w:val="0"/>
              <w:pageBreakBefore w:val="0"/>
              <w:suppressLineNumbers w:val="0"/>
              <w:kinsoku/>
              <w:wordWrap/>
              <w:overflowPunct/>
              <w:bidi w:val="0"/>
              <w:snapToGrid w:val="0"/>
              <w:spacing w:before="0" w:beforeAutospacing="0" w:after="0" w:afterAutospacing="0"/>
              <w:ind w:left="0" w:right="0"/>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排放增减量=项目实施后环境排放量-原环评核定量。</w:t>
            </w:r>
          </w:p>
        </w:tc>
      </w:tr>
    </w:tbl>
    <w:p w14:paraId="776C9A63">
      <w:pPr>
        <w:keepNext w:val="0"/>
        <w:keepLines w:val="0"/>
        <w:pageBreakBefore w:val="0"/>
        <w:kinsoku/>
        <w:wordWrap/>
        <w:overflowPunct/>
        <w:bidi w:val="0"/>
        <w:snapToGrid w:val="0"/>
        <w:rPr>
          <w:rFonts w:hint="default" w:ascii="Arial" w:hAnsi="Arial" w:eastAsia="宋体" w:cs="Arial"/>
          <w:b/>
          <w:bCs/>
          <w:color w:val="000000" w:themeColor="text1"/>
          <w:sz w:val="24"/>
          <w:szCs w:val="24"/>
          <w:highlight w:val="none"/>
          <w14:textFill>
            <w14:solidFill>
              <w14:schemeClr w14:val="tx1"/>
            </w14:solidFill>
          </w14:textFill>
        </w:rPr>
        <w:sectPr>
          <w:headerReference r:id="rId19" w:type="default"/>
          <w:pgSz w:w="16838" w:h="11906" w:orient="landscape"/>
          <w:pgMar w:top="1701" w:right="1440" w:bottom="1287" w:left="1440" w:header="851" w:footer="992" w:gutter="0"/>
          <w:pgBorders>
            <w:top w:val="single" w:color="auto" w:sz="4" w:space="0"/>
            <w:left w:val="single" w:color="auto" w:sz="4" w:space="0"/>
            <w:bottom w:val="single" w:color="auto" w:sz="4" w:space="0"/>
            <w:right w:val="single" w:color="auto" w:sz="4" w:space="0"/>
          </w:pgBorders>
          <w:cols w:space="720" w:num="1"/>
          <w:docGrid w:type="lines" w:linePitch="340" w:charSpace="0"/>
        </w:sectPr>
      </w:pPr>
    </w:p>
    <w:p w14:paraId="0DBA556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根据企业原环评批复和排污权证，已批污染物排放总量为：生产废水量≤182540t/a、COD</w:t>
      </w:r>
      <w:r>
        <w:rPr>
          <w:rFonts w:hint="default" w:ascii="Arial" w:hAnsi="Arial" w:eastAsia="宋体" w:cs="Arial"/>
          <w:color w:val="000000"/>
          <w:sz w:val="24"/>
          <w:szCs w:val="24"/>
          <w:vertAlign w:val="subscript"/>
        </w:rPr>
        <w:t>Cr</w:t>
      </w:r>
      <w:r>
        <w:rPr>
          <w:rFonts w:hint="default" w:ascii="Arial" w:hAnsi="Arial" w:eastAsia="宋体" w:cs="Arial"/>
          <w:color w:val="000000"/>
          <w:sz w:val="24"/>
          <w:szCs w:val="24"/>
        </w:rPr>
        <w:t>≤9.127t/a、NH</w:t>
      </w:r>
      <w:r>
        <w:rPr>
          <w:rFonts w:hint="default" w:ascii="Arial" w:hAnsi="Arial" w:eastAsia="宋体" w:cs="Arial"/>
          <w:color w:val="000000"/>
          <w:sz w:val="24"/>
          <w:szCs w:val="24"/>
          <w:vertAlign w:val="subscript"/>
        </w:rPr>
        <w:t>3</w:t>
      </w:r>
      <w:r>
        <w:rPr>
          <w:rFonts w:hint="default" w:ascii="Arial" w:hAnsi="Arial" w:eastAsia="宋体" w:cs="Arial"/>
          <w:color w:val="000000"/>
          <w:sz w:val="24"/>
          <w:szCs w:val="24"/>
        </w:rPr>
        <w:t>-N≤0.913t/a、SO</w:t>
      </w:r>
      <w:r>
        <w:rPr>
          <w:rFonts w:hint="default" w:ascii="Arial" w:hAnsi="Arial" w:eastAsia="宋体" w:cs="Arial"/>
          <w:color w:val="000000"/>
          <w:sz w:val="24"/>
          <w:szCs w:val="24"/>
          <w:vertAlign w:val="subscript"/>
        </w:rPr>
        <w:t>2</w:t>
      </w:r>
      <w:r>
        <w:rPr>
          <w:rFonts w:hint="default" w:ascii="Arial" w:hAnsi="Arial" w:eastAsia="宋体" w:cs="Arial"/>
          <w:color w:val="000000"/>
          <w:sz w:val="24"/>
          <w:szCs w:val="24"/>
        </w:rPr>
        <w:t>≤0.113t/a、NO</w:t>
      </w:r>
      <w:r>
        <w:rPr>
          <w:rFonts w:hint="default" w:ascii="Arial" w:hAnsi="Arial" w:eastAsia="宋体" w:cs="Arial"/>
          <w:color w:val="000000"/>
          <w:sz w:val="24"/>
          <w:szCs w:val="24"/>
          <w:vertAlign w:val="subscript"/>
        </w:rPr>
        <w:t>X</w:t>
      </w:r>
      <w:r>
        <w:rPr>
          <w:rFonts w:hint="default" w:ascii="Arial" w:hAnsi="Arial" w:eastAsia="宋体" w:cs="Arial"/>
          <w:color w:val="000000"/>
          <w:sz w:val="24"/>
          <w:szCs w:val="24"/>
        </w:rPr>
        <w:t>≤0.715t/a、烟粉尘≤0.07t/a。</w:t>
      </w:r>
    </w:p>
    <w:p w14:paraId="36E21C0B">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cs="Arial"/>
          <w:color w:val="000000"/>
          <w:sz w:val="24"/>
          <w:szCs w:val="24"/>
          <w:lang w:val="en-US" w:eastAsia="zh-CN"/>
        </w:rPr>
      </w:pPr>
      <w:r>
        <w:rPr>
          <w:rFonts w:hint="eastAsia" w:ascii="Arial" w:hAnsi="Arial" w:cs="Arial"/>
          <w:color w:val="000000"/>
          <w:sz w:val="24"/>
          <w:szCs w:val="24"/>
          <w:lang w:val="en-US" w:eastAsia="zh-CN"/>
        </w:rPr>
        <w:t>原环评核算废水排放总量时仅核算了生产废水，加上生活污水后企业废水排放总量为：</w:t>
      </w:r>
      <w:r>
        <w:rPr>
          <w:rFonts w:hint="default" w:ascii="Arial" w:hAnsi="Arial" w:eastAsia="宋体" w:cs="Arial"/>
          <w:color w:val="000000"/>
          <w:sz w:val="24"/>
          <w:szCs w:val="24"/>
        </w:rPr>
        <w:t>废水量≤</w:t>
      </w:r>
      <w:r>
        <w:rPr>
          <w:rFonts w:hint="eastAsia" w:ascii="Arial" w:hAnsi="Arial" w:eastAsia="宋体" w:cs="Arial"/>
          <w:color w:val="000000"/>
          <w:sz w:val="24"/>
          <w:szCs w:val="24"/>
          <w:lang w:val="en-US" w:eastAsia="zh-CN"/>
        </w:rPr>
        <w:t>204852</w:t>
      </w:r>
      <w:r>
        <w:rPr>
          <w:rFonts w:hint="default" w:ascii="Arial" w:hAnsi="Arial" w:eastAsia="宋体" w:cs="Arial"/>
          <w:color w:val="000000"/>
          <w:sz w:val="24"/>
          <w:szCs w:val="24"/>
        </w:rPr>
        <w:t>t/a、COD</w:t>
      </w:r>
      <w:r>
        <w:rPr>
          <w:rFonts w:hint="default" w:ascii="Arial" w:hAnsi="Arial" w:eastAsia="宋体" w:cs="Arial"/>
          <w:color w:val="000000"/>
          <w:sz w:val="24"/>
          <w:szCs w:val="24"/>
          <w:vertAlign w:val="subscript"/>
        </w:rPr>
        <w:t>Cr</w:t>
      </w:r>
      <w:r>
        <w:rPr>
          <w:rFonts w:hint="default" w:ascii="Arial" w:hAnsi="Arial" w:eastAsia="宋体" w:cs="Arial"/>
          <w:color w:val="000000"/>
          <w:sz w:val="24"/>
          <w:szCs w:val="24"/>
        </w:rPr>
        <w:t>≤</w:t>
      </w:r>
      <w:r>
        <w:rPr>
          <w:rFonts w:hint="eastAsia" w:ascii="Arial" w:hAnsi="Arial" w:cs="Arial"/>
          <w:color w:val="000000"/>
          <w:sz w:val="24"/>
          <w:szCs w:val="24"/>
          <w:lang w:val="en-US" w:eastAsia="zh-CN"/>
        </w:rPr>
        <w:t>8.194</w:t>
      </w:r>
      <w:r>
        <w:rPr>
          <w:rFonts w:hint="default" w:ascii="Arial" w:hAnsi="Arial" w:cs="Arial"/>
          <w:color w:val="000000"/>
          <w:sz w:val="24"/>
          <w:szCs w:val="24"/>
          <w:lang w:val="en-US" w:eastAsia="zh-CN"/>
        </w:rPr>
        <w:t>t</w:t>
      </w:r>
      <w:r>
        <w:rPr>
          <w:rFonts w:hint="default" w:ascii="Arial" w:hAnsi="Arial" w:eastAsia="宋体" w:cs="Arial"/>
          <w:color w:val="000000"/>
          <w:sz w:val="24"/>
          <w:szCs w:val="24"/>
        </w:rPr>
        <w:t>/a、NH</w:t>
      </w:r>
      <w:r>
        <w:rPr>
          <w:rFonts w:hint="default" w:ascii="Arial" w:hAnsi="Arial" w:eastAsia="宋体" w:cs="Arial"/>
          <w:color w:val="000000"/>
          <w:sz w:val="24"/>
          <w:szCs w:val="24"/>
          <w:vertAlign w:val="subscript"/>
        </w:rPr>
        <w:t>3</w:t>
      </w:r>
      <w:r>
        <w:rPr>
          <w:rFonts w:hint="default" w:ascii="Arial" w:hAnsi="Arial" w:eastAsia="宋体" w:cs="Arial"/>
          <w:color w:val="000000"/>
          <w:sz w:val="24"/>
          <w:szCs w:val="24"/>
        </w:rPr>
        <w:t>-N≤0.</w:t>
      </w:r>
      <w:r>
        <w:rPr>
          <w:rFonts w:hint="eastAsia" w:ascii="Arial" w:hAnsi="Arial" w:cs="Arial"/>
          <w:color w:val="000000"/>
          <w:sz w:val="24"/>
          <w:szCs w:val="24"/>
          <w:lang w:val="en-US" w:eastAsia="zh-CN"/>
        </w:rPr>
        <w:t>410</w:t>
      </w:r>
      <w:r>
        <w:rPr>
          <w:rFonts w:hint="default" w:ascii="Arial" w:hAnsi="Arial" w:eastAsia="宋体" w:cs="Arial"/>
          <w:color w:val="000000"/>
          <w:sz w:val="24"/>
          <w:szCs w:val="24"/>
        </w:rPr>
        <w:t>t/a</w:t>
      </w:r>
      <w:r>
        <w:rPr>
          <w:rFonts w:hint="eastAsia" w:ascii="Arial" w:hAnsi="Arial" w:cs="Arial"/>
          <w:color w:val="000000"/>
          <w:sz w:val="24"/>
          <w:szCs w:val="24"/>
          <w:lang w:eastAsia="zh-CN"/>
        </w:rPr>
        <w:t>；</w:t>
      </w:r>
      <w:r>
        <w:rPr>
          <w:rFonts w:hint="eastAsia" w:ascii="Arial" w:hAnsi="Arial" w:cs="Arial"/>
          <w:color w:val="000000"/>
          <w:sz w:val="24"/>
          <w:szCs w:val="24"/>
          <w:lang w:val="en-US" w:eastAsia="zh-CN"/>
        </w:rPr>
        <w:t>目前结合企业现有工程实际运行工况，重新核算了废水排放总量，并经企业确认，本项目</w:t>
      </w:r>
      <w:r>
        <w:rPr>
          <w:rFonts w:hint="default" w:ascii="Arial" w:hAnsi="Arial" w:eastAsia="宋体" w:cs="Arial"/>
          <w:color w:val="000000"/>
          <w:sz w:val="24"/>
          <w:szCs w:val="24"/>
        </w:rPr>
        <w:t>实施后企业</w:t>
      </w:r>
      <w:r>
        <w:rPr>
          <w:rFonts w:hint="default" w:ascii="Arial" w:hAnsi="Arial" w:eastAsia="宋体" w:cs="Arial"/>
          <w:color w:val="000000"/>
          <w:sz w:val="24"/>
          <w:szCs w:val="24"/>
          <w:lang w:val="en-US" w:eastAsia="zh-CN"/>
        </w:rPr>
        <w:t>全厂</w:t>
      </w:r>
      <w:r>
        <w:rPr>
          <w:rFonts w:hint="eastAsia" w:ascii="Arial" w:hAnsi="Arial" w:cs="Arial"/>
          <w:color w:val="000000"/>
          <w:sz w:val="24"/>
          <w:szCs w:val="24"/>
          <w:lang w:val="en-US" w:eastAsia="zh-CN"/>
        </w:rPr>
        <w:t>废水</w:t>
      </w:r>
      <w:r>
        <w:rPr>
          <w:rFonts w:hint="default" w:ascii="Arial" w:hAnsi="Arial" w:eastAsia="宋体" w:cs="Arial"/>
          <w:color w:val="000000"/>
          <w:sz w:val="24"/>
          <w:szCs w:val="24"/>
        </w:rPr>
        <w:t>排放总量控制建议值为：废水量≤</w:t>
      </w:r>
      <w:r>
        <w:rPr>
          <w:rFonts w:hint="eastAsia" w:ascii="Arial" w:hAnsi="Arial" w:cs="Arial"/>
          <w:color w:val="000000"/>
          <w:sz w:val="24"/>
          <w:szCs w:val="24"/>
          <w:lang w:val="en-US" w:eastAsia="zh-CN"/>
        </w:rPr>
        <w:t>171739</w:t>
      </w:r>
      <w:r>
        <w:rPr>
          <w:rFonts w:hint="default" w:ascii="Arial" w:hAnsi="Arial" w:eastAsia="宋体" w:cs="Arial"/>
          <w:color w:val="000000"/>
          <w:sz w:val="24"/>
          <w:szCs w:val="24"/>
        </w:rPr>
        <w:t>t/a、COD</w:t>
      </w:r>
      <w:r>
        <w:rPr>
          <w:rFonts w:hint="default" w:ascii="Arial" w:hAnsi="Arial" w:eastAsia="宋体" w:cs="Arial"/>
          <w:color w:val="000000"/>
          <w:sz w:val="24"/>
          <w:szCs w:val="24"/>
          <w:vertAlign w:val="subscript"/>
        </w:rPr>
        <w:t>Cr</w:t>
      </w:r>
      <w:r>
        <w:rPr>
          <w:rFonts w:hint="default" w:ascii="Arial" w:hAnsi="Arial" w:eastAsia="宋体" w:cs="Arial"/>
          <w:color w:val="000000"/>
          <w:sz w:val="24"/>
          <w:szCs w:val="24"/>
        </w:rPr>
        <w:t>≤</w:t>
      </w:r>
      <w:r>
        <w:rPr>
          <w:rFonts w:hint="eastAsia" w:ascii="Arial" w:hAnsi="Arial" w:cs="Arial"/>
          <w:color w:val="000000"/>
          <w:sz w:val="24"/>
          <w:szCs w:val="24"/>
          <w:lang w:val="en-US" w:eastAsia="zh-CN"/>
        </w:rPr>
        <w:t>6.870</w:t>
      </w:r>
      <w:r>
        <w:rPr>
          <w:rFonts w:hint="default" w:ascii="Arial" w:hAnsi="Arial" w:eastAsia="宋体" w:cs="Arial"/>
          <w:color w:val="000000"/>
          <w:sz w:val="24"/>
          <w:szCs w:val="24"/>
        </w:rPr>
        <w:t>t/a、NH</w:t>
      </w:r>
      <w:r>
        <w:rPr>
          <w:rFonts w:hint="default" w:ascii="Arial" w:hAnsi="Arial" w:eastAsia="宋体" w:cs="Arial"/>
          <w:color w:val="000000"/>
          <w:sz w:val="24"/>
          <w:szCs w:val="24"/>
          <w:vertAlign w:val="subscript"/>
        </w:rPr>
        <w:t>3</w:t>
      </w:r>
      <w:r>
        <w:rPr>
          <w:rFonts w:hint="default" w:ascii="Arial" w:hAnsi="Arial" w:eastAsia="宋体" w:cs="Arial"/>
          <w:color w:val="000000"/>
          <w:sz w:val="24"/>
          <w:szCs w:val="24"/>
        </w:rPr>
        <w:t>-N≤</w:t>
      </w:r>
      <w:r>
        <w:rPr>
          <w:rFonts w:hint="default" w:ascii="Arial" w:hAnsi="Arial" w:eastAsia="宋体" w:cs="Arial"/>
          <w:color w:val="000000"/>
          <w:sz w:val="24"/>
          <w:szCs w:val="24"/>
          <w:lang w:val="en-US" w:eastAsia="zh-CN"/>
        </w:rPr>
        <w:t>0.</w:t>
      </w:r>
      <w:r>
        <w:rPr>
          <w:rFonts w:hint="eastAsia" w:ascii="Arial" w:hAnsi="Arial" w:cs="Arial"/>
          <w:color w:val="000000"/>
          <w:sz w:val="24"/>
          <w:szCs w:val="24"/>
          <w:lang w:val="en-US" w:eastAsia="zh-CN"/>
        </w:rPr>
        <w:t>343</w:t>
      </w:r>
      <w:r>
        <w:rPr>
          <w:rFonts w:hint="default" w:ascii="Arial" w:hAnsi="Arial" w:eastAsia="宋体" w:cs="Arial"/>
          <w:color w:val="000000"/>
          <w:sz w:val="24"/>
          <w:szCs w:val="24"/>
        </w:rPr>
        <w:t>t/a</w:t>
      </w:r>
      <w:r>
        <w:rPr>
          <w:rFonts w:hint="eastAsia" w:ascii="Arial" w:hAnsi="Arial" w:cs="Arial"/>
          <w:color w:val="000000"/>
          <w:sz w:val="24"/>
          <w:szCs w:val="24"/>
          <w:lang w:eastAsia="zh-CN"/>
        </w:rPr>
        <w:t>；</w:t>
      </w:r>
      <w:r>
        <w:rPr>
          <w:rFonts w:hint="eastAsia" w:ascii="Arial" w:hAnsi="Arial" w:cs="Arial"/>
          <w:color w:val="000000"/>
          <w:sz w:val="24"/>
          <w:szCs w:val="24"/>
          <w:lang w:val="en-US" w:eastAsia="zh-CN"/>
        </w:rPr>
        <w:t>故项目实施后企业废水排放总量较原环评有所减少。</w:t>
      </w:r>
    </w:p>
    <w:p w14:paraId="6750F136">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eastAsia" w:ascii="Arial" w:hAnsi="Arial" w:cs="Arial"/>
          <w:color w:val="000000"/>
          <w:sz w:val="24"/>
          <w:szCs w:val="24"/>
          <w:lang w:val="en-US" w:eastAsia="zh-CN"/>
        </w:rPr>
        <w:t>本项目</w:t>
      </w:r>
      <w:r>
        <w:rPr>
          <w:rFonts w:hint="default" w:ascii="Arial" w:hAnsi="Arial" w:eastAsia="宋体" w:cs="Arial"/>
          <w:color w:val="000000"/>
          <w:sz w:val="24"/>
          <w:szCs w:val="24"/>
        </w:rPr>
        <w:t>实施后企业</w:t>
      </w:r>
      <w:r>
        <w:rPr>
          <w:rFonts w:hint="default" w:ascii="Arial" w:hAnsi="Arial" w:eastAsia="宋体" w:cs="Arial"/>
          <w:color w:val="000000"/>
          <w:sz w:val="24"/>
          <w:szCs w:val="24"/>
          <w:lang w:val="en-US" w:eastAsia="zh-CN"/>
        </w:rPr>
        <w:t>全厂</w:t>
      </w:r>
      <w:r>
        <w:rPr>
          <w:rFonts w:hint="default" w:ascii="Arial" w:hAnsi="Arial" w:eastAsia="宋体" w:cs="Arial"/>
          <w:color w:val="000000"/>
          <w:sz w:val="24"/>
          <w:szCs w:val="24"/>
        </w:rPr>
        <w:t>排放总量控制建议值为：废水量≤</w:t>
      </w:r>
      <w:r>
        <w:rPr>
          <w:rFonts w:hint="eastAsia" w:ascii="Arial" w:hAnsi="Arial" w:cs="Arial"/>
          <w:color w:val="000000"/>
          <w:sz w:val="24"/>
          <w:szCs w:val="24"/>
          <w:lang w:val="en-US" w:eastAsia="zh-CN"/>
        </w:rPr>
        <w:t>171739</w:t>
      </w:r>
      <w:r>
        <w:rPr>
          <w:rFonts w:hint="default" w:ascii="Arial" w:hAnsi="Arial" w:eastAsia="宋体" w:cs="Arial"/>
          <w:color w:val="000000"/>
          <w:sz w:val="24"/>
          <w:szCs w:val="24"/>
        </w:rPr>
        <w:t>t/a、COD</w:t>
      </w:r>
      <w:r>
        <w:rPr>
          <w:rFonts w:hint="default" w:ascii="Arial" w:hAnsi="Arial" w:eastAsia="宋体" w:cs="Arial"/>
          <w:color w:val="000000"/>
          <w:sz w:val="24"/>
          <w:szCs w:val="24"/>
          <w:vertAlign w:val="subscript"/>
        </w:rPr>
        <w:t>Cr</w:t>
      </w:r>
      <w:r>
        <w:rPr>
          <w:rFonts w:hint="default" w:ascii="Arial" w:hAnsi="Arial" w:eastAsia="宋体" w:cs="Arial"/>
          <w:color w:val="000000"/>
          <w:sz w:val="24"/>
          <w:szCs w:val="24"/>
        </w:rPr>
        <w:t>≤</w:t>
      </w:r>
      <w:r>
        <w:rPr>
          <w:rFonts w:hint="eastAsia" w:ascii="Arial" w:hAnsi="Arial" w:cs="Arial"/>
          <w:color w:val="000000"/>
          <w:sz w:val="24"/>
          <w:szCs w:val="24"/>
          <w:lang w:val="en-US" w:eastAsia="zh-CN"/>
        </w:rPr>
        <w:t>6.870</w:t>
      </w:r>
      <w:r>
        <w:rPr>
          <w:rFonts w:hint="default" w:ascii="Arial" w:hAnsi="Arial" w:eastAsia="宋体" w:cs="Arial"/>
          <w:color w:val="000000"/>
          <w:sz w:val="24"/>
          <w:szCs w:val="24"/>
        </w:rPr>
        <w:t>t/a、NH</w:t>
      </w:r>
      <w:r>
        <w:rPr>
          <w:rFonts w:hint="default" w:ascii="Arial" w:hAnsi="Arial" w:eastAsia="宋体" w:cs="Arial"/>
          <w:color w:val="000000"/>
          <w:sz w:val="24"/>
          <w:szCs w:val="24"/>
          <w:vertAlign w:val="subscript"/>
        </w:rPr>
        <w:t>3</w:t>
      </w:r>
      <w:r>
        <w:rPr>
          <w:rFonts w:hint="default" w:ascii="Arial" w:hAnsi="Arial" w:eastAsia="宋体" w:cs="Arial"/>
          <w:color w:val="000000"/>
          <w:sz w:val="24"/>
          <w:szCs w:val="24"/>
        </w:rPr>
        <w:t>-N≤</w:t>
      </w:r>
      <w:r>
        <w:rPr>
          <w:rFonts w:hint="default" w:ascii="Arial" w:hAnsi="Arial" w:eastAsia="宋体" w:cs="Arial"/>
          <w:color w:val="000000"/>
          <w:sz w:val="24"/>
          <w:szCs w:val="24"/>
          <w:lang w:val="en-US" w:eastAsia="zh-CN"/>
        </w:rPr>
        <w:t>0.</w:t>
      </w:r>
      <w:r>
        <w:rPr>
          <w:rFonts w:hint="eastAsia" w:ascii="Arial" w:hAnsi="Arial" w:cs="Arial"/>
          <w:color w:val="000000"/>
          <w:sz w:val="24"/>
          <w:szCs w:val="24"/>
          <w:lang w:val="en-US" w:eastAsia="zh-CN"/>
        </w:rPr>
        <w:t>343</w:t>
      </w:r>
      <w:r>
        <w:rPr>
          <w:rFonts w:hint="default" w:ascii="Arial" w:hAnsi="Arial" w:eastAsia="宋体" w:cs="Arial"/>
          <w:color w:val="000000"/>
          <w:sz w:val="24"/>
          <w:szCs w:val="24"/>
        </w:rPr>
        <w:t>t/a</w:t>
      </w:r>
      <w:r>
        <w:rPr>
          <w:rFonts w:hint="eastAsia" w:ascii="Arial" w:hAnsi="Arial" w:cs="Arial"/>
          <w:color w:val="000000"/>
          <w:sz w:val="24"/>
          <w:szCs w:val="24"/>
          <w:lang w:eastAsia="zh-CN"/>
        </w:rPr>
        <w:t>；</w:t>
      </w:r>
      <w:r>
        <w:rPr>
          <w:rFonts w:hint="default" w:ascii="Arial" w:hAnsi="Arial" w:eastAsia="宋体" w:cs="Arial"/>
          <w:color w:val="000000"/>
          <w:sz w:val="24"/>
          <w:szCs w:val="24"/>
        </w:rPr>
        <w:t>工业烟粉尘≤0</w:t>
      </w:r>
      <w:r>
        <w:rPr>
          <w:rFonts w:hint="eastAsia" w:ascii="Arial" w:hAnsi="Arial" w:cs="Arial"/>
          <w:color w:val="000000"/>
          <w:sz w:val="24"/>
          <w:szCs w:val="24"/>
          <w:lang w:val="en-US" w:eastAsia="zh-CN"/>
        </w:rPr>
        <w:t>.447</w:t>
      </w:r>
      <w:r>
        <w:rPr>
          <w:rFonts w:hint="default" w:ascii="Arial" w:hAnsi="Arial" w:eastAsia="宋体" w:cs="Arial"/>
          <w:color w:val="000000"/>
          <w:sz w:val="24"/>
          <w:szCs w:val="24"/>
        </w:rPr>
        <w:t>t/a、SO</w:t>
      </w:r>
      <w:r>
        <w:rPr>
          <w:rFonts w:hint="default" w:ascii="Arial" w:hAnsi="Arial" w:eastAsia="宋体" w:cs="Arial"/>
          <w:color w:val="000000"/>
          <w:sz w:val="24"/>
          <w:szCs w:val="24"/>
          <w:vertAlign w:val="subscript"/>
        </w:rPr>
        <w:t>2</w:t>
      </w:r>
      <w:r>
        <w:rPr>
          <w:rFonts w:hint="default" w:ascii="Arial" w:hAnsi="Arial" w:eastAsia="宋体" w:cs="Arial"/>
          <w:color w:val="000000"/>
          <w:sz w:val="24"/>
          <w:szCs w:val="24"/>
        </w:rPr>
        <w:t>≤0.</w:t>
      </w:r>
      <w:r>
        <w:rPr>
          <w:rFonts w:hint="eastAsia" w:ascii="Arial" w:hAnsi="Arial" w:cs="Arial"/>
          <w:color w:val="000000"/>
          <w:sz w:val="24"/>
          <w:szCs w:val="24"/>
          <w:lang w:val="en-US" w:eastAsia="zh-CN"/>
        </w:rPr>
        <w:t>257</w:t>
      </w:r>
      <w:r>
        <w:rPr>
          <w:rFonts w:hint="default" w:ascii="Arial" w:hAnsi="Arial" w:eastAsia="宋体" w:cs="Arial"/>
          <w:color w:val="000000"/>
          <w:sz w:val="24"/>
          <w:szCs w:val="24"/>
        </w:rPr>
        <w:t>t/a、NO</w:t>
      </w:r>
      <w:r>
        <w:rPr>
          <w:rFonts w:hint="default" w:ascii="Arial" w:hAnsi="Arial" w:eastAsia="宋体" w:cs="Arial"/>
          <w:color w:val="000000"/>
          <w:sz w:val="24"/>
          <w:szCs w:val="24"/>
          <w:vertAlign w:val="subscript"/>
        </w:rPr>
        <w:t>X</w:t>
      </w:r>
      <w:r>
        <w:rPr>
          <w:rFonts w:hint="default" w:ascii="Arial" w:hAnsi="Arial" w:eastAsia="宋体" w:cs="Arial"/>
          <w:color w:val="000000"/>
          <w:sz w:val="24"/>
          <w:szCs w:val="24"/>
        </w:rPr>
        <w:t>≤</w:t>
      </w:r>
      <w:r>
        <w:rPr>
          <w:rFonts w:hint="default" w:ascii="Arial" w:hAnsi="Arial" w:eastAsia="宋体" w:cs="Arial"/>
          <w:color w:val="000000"/>
          <w:sz w:val="24"/>
          <w:szCs w:val="24"/>
          <w:lang w:val="en-US" w:eastAsia="zh-CN"/>
        </w:rPr>
        <w:t>2.401</w:t>
      </w:r>
      <w:r>
        <w:rPr>
          <w:rFonts w:hint="default" w:ascii="Arial" w:hAnsi="Arial" w:eastAsia="宋体" w:cs="Arial"/>
          <w:color w:val="000000"/>
          <w:sz w:val="24"/>
          <w:szCs w:val="24"/>
        </w:rPr>
        <w:t>t/a。</w:t>
      </w:r>
    </w:p>
    <w:p w14:paraId="4E0182B0">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lang w:val="en-US" w:eastAsia="zh-CN"/>
        </w:rPr>
      </w:pPr>
      <w:r>
        <w:rPr>
          <w:rFonts w:hint="eastAsia" w:ascii="Arial" w:hAnsi="Arial" w:cs="Arial"/>
          <w:color w:val="000000"/>
          <w:sz w:val="24"/>
          <w:szCs w:val="24"/>
          <w:lang w:val="en-US" w:eastAsia="zh-CN"/>
        </w:rPr>
        <w:t>企业原环评依据《平湖市主要污染物总量控制和平衡办法》（平政办发〔2014〕90号），现有工程的烟粉尘、SO</w:t>
      </w:r>
      <w:r>
        <w:rPr>
          <w:rFonts w:hint="eastAsia" w:ascii="Arial" w:hAnsi="Arial" w:cs="Arial"/>
          <w:color w:val="000000"/>
          <w:sz w:val="24"/>
          <w:szCs w:val="24"/>
          <w:vertAlign w:val="subscript"/>
          <w:lang w:val="en-US" w:eastAsia="zh-CN"/>
        </w:rPr>
        <w:t>2</w:t>
      </w:r>
      <w:r>
        <w:rPr>
          <w:rFonts w:hint="eastAsia" w:ascii="Arial" w:hAnsi="Arial" w:cs="Arial"/>
          <w:color w:val="000000"/>
          <w:sz w:val="24"/>
          <w:szCs w:val="24"/>
          <w:vertAlign w:val="baseline"/>
          <w:lang w:val="en-US" w:eastAsia="zh-CN"/>
        </w:rPr>
        <w:t>、NO</w:t>
      </w:r>
      <w:r>
        <w:rPr>
          <w:rFonts w:hint="eastAsia" w:ascii="Arial" w:hAnsi="Arial" w:cs="Arial"/>
          <w:color w:val="000000"/>
          <w:sz w:val="24"/>
          <w:szCs w:val="24"/>
          <w:vertAlign w:val="subscript"/>
          <w:lang w:val="en-US" w:eastAsia="zh-CN"/>
        </w:rPr>
        <w:t>X</w:t>
      </w:r>
      <w:r>
        <w:rPr>
          <w:rFonts w:hint="eastAsia" w:ascii="Arial" w:hAnsi="Arial" w:cs="Arial"/>
          <w:color w:val="000000"/>
          <w:sz w:val="24"/>
          <w:szCs w:val="24"/>
          <w:vertAlign w:val="baseline"/>
          <w:lang w:val="en-US" w:eastAsia="zh-CN"/>
        </w:rPr>
        <w:t>均未进行总量平衡。</w:t>
      </w:r>
      <w:r>
        <w:rPr>
          <w:rFonts w:hint="eastAsia" w:ascii="Arial" w:hAnsi="Arial" w:eastAsia="宋体" w:cs="Arial"/>
          <w:color w:val="000000"/>
          <w:sz w:val="24"/>
          <w:szCs w:val="24"/>
          <w:lang w:val="en-US" w:eastAsia="zh-CN"/>
        </w:rPr>
        <w:t>本项目实施后，</w:t>
      </w:r>
      <w:r>
        <w:rPr>
          <w:rFonts w:ascii="宋体" w:hAnsi="宋体" w:eastAsia="宋体" w:cs="宋体"/>
          <w:sz w:val="24"/>
          <w:szCs w:val="24"/>
        </w:rPr>
        <w:t>原有工程</w:t>
      </w:r>
      <w:r>
        <w:rPr>
          <w:rFonts w:hint="eastAsia" w:ascii="宋体" w:hAnsi="宋体" w:eastAsia="宋体" w:cs="宋体"/>
          <w:sz w:val="24"/>
          <w:szCs w:val="24"/>
          <w:lang w:val="en-US" w:eastAsia="zh-CN"/>
        </w:rPr>
        <w:t>与本</w:t>
      </w:r>
      <w:r>
        <w:rPr>
          <w:rFonts w:ascii="宋体" w:hAnsi="宋体" w:eastAsia="宋体" w:cs="宋体"/>
          <w:sz w:val="24"/>
          <w:szCs w:val="24"/>
        </w:rPr>
        <w:t>次新增</w:t>
      </w:r>
      <w:r>
        <w:rPr>
          <w:rFonts w:hint="eastAsia" w:ascii="宋体" w:hAnsi="宋体" w:eastAsia="宋体" w:cs="宋体"/>
          <w:sz w:val="24"/>
          <w:szCs w:val="24"/>
          <w:lang w:val="en-US" w:eastAsia="zh-CN"/>
        </w:rPr>
        <w:t>的</w:t>
      </w:r>
      <w:r>
        <w:rPr>
          <w:rFonts w:hint="eastAsia" w:ascii="Arial" w:hAnsi="Arial" w:cs="Arial"/>
          <w:color w:val="000000"/>
          <w:sz w:val="24"/>
          <w:szCs w:val="24"/>
          <w:lang w:val="en-US" w:eastAsia="zh-CN"/>
        </w:rPr>
        <w:t>烟粉尘、SO</w:t>
      </w:r>
      <w:r>
        <w:rPr>
          <w:rFonts w:hint="eastAsia" w:ascii="Arial" w:hAnsi="Arial" w:cs="Arial"/>
          <w:color w:val="000000"/>
          <w:sz w:val="24"/>
          <w:szCs w:val="24"/>
          <w:vertAlign w:val="subscript"/>
          <w:lang w:val="en-US" w:eastAsia="zh-CN"/>
        </w:rPr>
        <w:t>2</w:t>
      </w:r>
      <w:r>
        <w:rPr>
          <w:rFonts w:hint="eastAsia" w:ascii="Arial" w:hAnsi="Arial" w:cs="Arial"/>
          <w:color w:val="000000"/>
          <w:sz w:val="24"/>
          <w:szCs w:val="24"/>
          <w:vertAlign w:val="baseline"/>
          <w:lang w:val="en-US" w:eastAsia="zh-CN"/>
        </w:rPr>
        <w:t>、NO</w:t>
      </w:r>
      <w:r>
        <w:rPr>
          <w:rFonts w:hint="eastAsia" w:ascii="Arial" w:hAnsi="Arial" w:cs="Arial"/>
          <w:color w:val="000000"/>
          <w:sz w:val="24"/>
          <w:szCs w:val="24"/>
          <w:vertAlign w:val="subscript"/>
          <w:lang w:val="en-US" w:eastAsia="zh-CN"/>
        </w:rPr>
        <w:t>X</w:t>
      </w:r>
      <w:r>
        <w:rPr>
          <w:rFonts w:hint="eastAsia" w:ascii="宋体" w:hAnsi="宋体" w:eastAsia="宋体" w:cs="宋体"/>
          <w:sz w:val="24"/>
          <w:szCs w:val="24"/>
        </w:rPr>
        <w:t>统一进行总量平衡</w:t>
      </w:r>
      <w:r>
        <w:rPr>
          <w:rFonts w:hint="eastAsia" w:ascii="宋体" w:hAnsi="宋体" w:eastAsia="宋体" w:cs="宋体"/>
          <w:sz w:val="24"/>
          <w:szCs w:val="24"/>
          <w:lang w:val="en-US" w:eastAsia="zh-CN"/>
        </w:rPr>
        <w:t>与购买。</w:t>
      </w:r>
    </w:p>
    <w:p w14:paraId="745784ED">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总量平衡方案</w:t>
      </w:r>
    </w:p>
    <w:p w14:paraId="042EEA56">
      <w:pPr>
        <w:pStyle w:val="50"/>
        <w:keepNext w:val="0"/>
        <w:keepLines w:val="0"/>
        <w:pageBreakBefore w:val="0"/>
        <w:kinsoku/>
        <w:wordWrap/>
        <w:overflowPunct/>
        <w:bidi w:val="0"/>
        <w:snapToGrid w:val="0"/>
        <w:spacing w:line="360" w:lineRule="auto"/>
        <w:ind w:left="105" w:leftChars="50" w:right="105" w:rightChars="50" w:firstLine="480"/>
        <w:rPr>
          <w:rFonts w:hint="eastAsia" w:ascii="Arial" w:hAnsi="Arial" w:eastAsia="宋体" w:cs="Arial"/>
          <w:color w:val="000000"/>
          <w:sz w:val="24"/>
          <w:szCs w:val="24"/>
          <w:lang w:val="en-US" w:eastAsia="zh-CN"/>
        </w:rPr>
      </w:pPr>
      <w:r>
        <w:rPr>
          <w:rFonts w:hint="eastAsia" w:ascii="Arial" w:hAnsi="Arial" w:eastAsia="宋体" w:cs="Arial"/>
          <w:color w:val="000000"/>
          <w:sz w:val="24"/>
          <w:szCs w:val="24"/>
          <w:lang w:val="en-US" w:eastAsia="zh-CN"/>
        </w:rPr>
        <w:t>根据《浙江省人民政府办公厅关于印发浙江省排污权有偿使用和交易管理办法的通知》（浙政办发</w:t>
      </w:r>
      <w:r>
        <w:rPr>
          <w:rFonts w:hint="eastAsia" w:ascii="Arial" w:hAnsi="Arial" w:cs="Arial"/>
          <w:color w:val="000000"/>
          <w:sz w:val="24"/>
          <w:szCs w:val="24"/>
          <w:lang w:val="en-US" w:eastAsia="zh-CN"/>
        </w:rPr>
        <w:t>〔2023〕18号</w:t>
      </w:r>
      <w:r>
        <w:rPr>
          <w:rFonts w:hint="eastAsia" w:ascii="Arial" w:hAnsi="Arial" w:eastAsia="宋体" w:cs="Arial"/>
          <w:color w:val="000000"/>
          <w:sz w:val="24"/>
          <w:szCs w:val="24"/>
          <w:lang w:val="en-US" w:eastAsia="zh-CN"/>
        </w:rPr>
        <w:t>）以及《嘉兴市生态环境局关于修订护航经济稳进提质助力企业纾困解难若干措施的通知》嘉环发</w:t>
      </w:r>
      <w:r>
        <w:rPr>
          <w:rFonts w:hint="eastAsia" w:ascii="Arial" w:hAnsi="Arial" w:cs="Arial"/>
          <w:color w:val="000000"/>
          <w:sz w:val="24"/>
          <w:szCs w:val="24"/>
          <w:lang w:val="en-US" w:eastAsia="zh-CN"/>
        </w:rPr>
        <w:t>〔2023〕7号</w:t>
      </w:r>
      <w:r>
        <w:rPr>
          <w:rFonts w:hint="eastAsia" w:ascii="Arial" w:hAnsi="Arial" w:eastAsia="宋体" w:cs="Arial"/>
          <w:color w:val="000000"/>
          <w:sz w:val="24"/>
          <w:szCs w:val="24"/>
          <w:lang w:val="en-US" w:eastAsia="zh-CN"/>
        </w:rPr>
        <w:t>文件要求，</w:t>
      </w:r>
      <w:r>
        <w:rPr>
          <w:rFonts w:hint="default" w:ascii="Arial" w:hAnsi="Arial" w:eastAsia="宋体" w:cs="Arial"/>
          <w:color w:val="000000"/>
          <w:sz w:val="24"/>
          <w:szCs w:val="24"/>
          <w:lang w:val="en-US" w:eastAsia="zh-CN"/>
        </w:rPr>
        <w:t>本项目新增工业烟粉尘、</w:t>
      </w:r>
      <w:r>
        <w:rPr>
          <w:rFonts w:hint="eastAsia" w:ascii="Arial" w:hAnsi="Arial" w:eastAsia="宋体" w:cs="Arial"/>
          <w:color w:val="000000"/>
          <w:sz w:val="24"/>
          <w:szCs w:val="24"/>
          <w:lang w:val="en-US" w:eastAsia="zh-CN"/>
        </w:rPr>
        <w:t>SO</w:t>
      </w:r>
      <w:r>
        <w:rPr>
          <w:rFonts w:hint="eastAsia" w:ascii="Arial" w:hAnsi="Arial" w:eastAsia="宋体" w:cs="Arial"/>
          <w:color w:val="000000"/>
          <w:sz w:val="24"/>
          <w:szCs w:val="24"/>
          <w:vertAlign w:val="subscript"/>
          <w:lang w:val="en-US" w:eastAsia="zh-CN"/>
        </w:rPr>
        <w:t>2</w:t>
      </w:r>
      <w:r>
        <w:rPr>
          <w:rFonts w:hint="eastAsia" w:ascii="Arial" w:hAnsi="Arial" w:eastAsia="宋体" w:cs="Arial"/>
          <w:color w:val="000000"/>
          <w:sz w:val="24"/>
          <w:szCs w:val="24"/>
          <w:lang w:val="en-US" w:eastAsia="zh-CN"/>
        </w:rPr>
        <w:t>、</w:t>
      </w:r>
      <w:r>
        <w:rPr>
          <w:rFonts w:hint="default" w:ascii="Arial" w:hAnsi="Arial" w:eastAsia="宋体" w:cs="Arial"/>
          <w:color w:val="000000"/>
          <w:sz w:val="24"/>
          <w:szCs w:val="24"/>
          <w:lang w:val="en-US" w:eastAsia="zh-CN"/>
        </w:rPr>
        <w:t>NO</w:t>
      </w:r>
      <w:r>
        <w:rPr>
          <w:rFonts w:hint="default" w:ascii="Arial" w:hAnsi="Arial" w:eastAsia="宋体" w:cs="Arial"/>
          <w:color w:val="000000"/>
          <w:sz w:val="24"/>
          <w:szCs w:val="24"/>
          <w:vertAlign w:val="subscript"/>
          <w:lang w:val="en-US" w:eastAsia="zh-CN"/>
        </w:rPr>
        <w:t>X</w:t>
      </w:r>
      <w:r>
        <w:rPr>
          <w:rFonts w:hint="eastAsia" w:ascii="Arial" w:hAnsi="Arial" w:eastAsia="宋体" w:cs="Arial"/>
          <w:color w:val="000000"/>
          <w:sz w:val="24"/>
          <w:szCs w:val="24"/>
          <w:lang w:val="en-US" w:eastAsia="zh-CN"/>
        </w:rPr>
        <w:t>总量控制指标按所需替代总量指标的1：1进行削减替代。</w:t>
      </w:r>
    </w:p>
    <w:p w14:paraId="0BD5DCEE">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lang w:val="en-US" w:eastAsia="zh-CN"/>
        </w:rPr>
      </w:pPr>
      <w:r>
        <w:rPr>
          <w:rFonts w:hint="default" w:ascii="Arial" w:hAnsi="Arial" w:eastAsia="宋体" w:cs="Arial"/>
          <w:color w:val="000000"/>
          <w:sz w:val="24"/>
          <w:szCs w:val="24"/>
          <w:lang w:val="en-US" w:eastAsia="zh-CN"/>
        </w:rPr>
        <w:t>项目污染物区域平衡替代削减量详见表3-1</w:t>
      </w:r>
      <w:r>
        <w:rPr>
          <w:rFonts w:hint="eastAsia" w:ascii="Arial" w:hAnsi="Arial" w:eastAsia="宋体" w:cs="Arial"/>
          <w:color w:val="000000"/>
          <w:sz w:val="24"/>
          <w:szCs w:val="24"/>
          <w:lang w:val="en-US" w:eastAsia="zh-CN"/>
        </w:rPr>
        <w:t>3</w:t>
      </w:r>
      <w:r>
        <w:rPr>
          <w:rFonts w:hint="default" w:ascii="Arial" w:hAnsi="Arial" w:eastAsia="宋体" w:cs="Arial"/>
          <w:color w:val="000000"/>
          <w:sz w:val="24"/>
          <w:szCs w:val="24"/>
          <w:lang w:val="en-US" w:eastAsia="zh-CN"/>
        </w:rPr>
        <w:t>。</w:t>
      </w:r>
    </w:p>
    <w:p w14:paraId="44D1D068">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 xml:space="preserve">  项目污染物区域平衡替代削减量  单位：t/a</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476"/>
        <w:gridCol w:w="846"/>
        <w:gridCol w:w="1476"/>
        <w:gridCol w:w="1266"/>
        <w:gridCol w:w="1266"/>
      </w:tblGrid>
      <w:tr w14:paraId="13AB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0" w:type="auto"/>
            <w:vAlign w:val="center"/>
          </w:tcPr>
          <w:p w14:paraId="67C5F218">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项目</w:t>
            </w:r>
          </w:p>
        </w:tc>
        <w:tc>
          <w:tcPr>
            <w:tcW w:w="0" w:type="auto"/>
            <w:vAlign w:val="center"/>
          </w:tcPr>
          <w:p w14:paraId="23B72425">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控制指标</w:t>
            </w:r>
          </w:p>
        </w:tc>
        <w:tc>
          <w:tcPr>
            <w:tcW w:w="0" w:type="auto"/>
            <w:vAlign w:val="center"/>
          </w:tcPr>
          <w:p w14:paraId="38A85C84">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单位</w:t>
            </w:r>
          </w:p>
        </w:tc>
        <w:tc>
          <w:tcPr>
            <w:tcW w:w="0" w:type="auto"/>
            <w:vAlign w:val="center"/>
          </w:tcPr>
          <w:p w14:paraId="0220B9D9">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排放量</w:t>
            </w:r>
          </w:p>
        </w:tc>
        <w:tc>
          <w:tcPr>
            <w:tcW w:w="0" w:type="auto"/>
            <w:vAlign w:val="center"/>
          </w:tcPr>
          <w:p w14:paraId="3905728F">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替代比例</w:t>
            </w:r>
          </w:p>
        </w:tc>
        <w:tc>
          <w:tcPr>
            <w:tcW w:w="0" w:type="auto"/>
            <w:vAlign w:val="center"/>
          </w:tcPr>
          <w:p w14:paraId="048D6D3E">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替代总量</w:t>
            </w:r>
          </w:p>
        </w:tc>
      </w:tr>
      <w:tr w14:paraId="0921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0" w:type="auto"/>
            <w:vMerge w:val="restart"/>
            <w:vAlign w:val="center"/>
          </w:tcPr>
          <w:p w14:paraId="1AE44368">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废气</w:t>
            </w:r>
          </w:p>
        </w:tc>
        <w:tc>
          <w:tcPr>
            <w:tcW w:w="0" w:type="auto"/>
            <w:vAlign w:val="center"/>
          </w:tcPr>
          <w:p w14:paraId="62B0BDE9">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工业烟粉尘</w:t>
            </w:r>
          </w:p>
        </w:tc>
        <w:tc>
          <w:tcPr>
            <w:tcW w:w="0" w:type="auto"/>
            <w:vAlign w:val="center"/>
          </w:tcPr>
          <w:p w14:paraId="19A4121A">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t/a</w:t>
            </w:r>
          </w:p>
        </w:tc>
        <w:tc>
          <w:tcPr>
            <w:tcW w:w="1476" w:type="dxa"/>
            <w:vAlign w:val="center"/>
          </w:tcPr>
          <w:p w14:paraId="0C26CC4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highlight w:val="none"/>
                <w:lang w:val="en-US" w:eastAsia="zh-CN"/>
                <w14:textFill>
                  <w14:solidFill>
                    <w14:schemeClr w14:val="tx1"/>
                  </w14:solidFill>
                </w14:textFill>
              </w:rPr>
            </w:pPr>
            <w:r>
              <w:rPr>
                <w:rFonts w:hint="eastAsia" w:ascii="Arial" w:hAnsi="Arial" w:cs="Arial"/>
                <w:color w:val="000000" w:themeColor="text1"/>
                <w:sz w:val="21"/>
                <w:szCs w:val="21"/>
                <w:highlight w:val="none"/>
                <w:lang w:val="en-US" w:eastAsia="zh-CN"/>
                <w14:textFill>
                  <w14:solidFill>
                    <w14:schemeClr w14:val="tx1"/>
                  </w14:solidFill>
                </w14:textFill>
              </w:rPr>
              <w:t>0.447</w:t>
            </w:r>
          </w:p>
        </w:tc>
        <w:tc>
          <w:tcPr>
            <w:tcW w:w="0" w:type="auto"/>
            <w:vAlign w:val="center"/>
          </w:tcPr>
          <w:p w14:paraId="627C73A0">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eastAsia" w:ascii="Arial" w:hAnsi="Arial" w:eastAsia="宋体" w:cs="Arial"/>
                <w:color w:val="000000" w:themeColor="text1"/>
                <w:sz w:val="21"/>
                <w:szCs w:val="21"/>
                <w:highlight w:val="none"/>
                <w:lang w:val="en-US" w:eastAsia="zh-CN"/>
                <w14:textFill>
                  <w14:solidFill>
                    <w14:schemeClr w14:val="tx1"/>
                  </w14:solidFill>
                </w14:textFill>
              </w:rPr>
            </w:pPr>
            <w:r>
              <w:rPr>
                <w:rFonts w:hint="default" w:ascii="Arial" w:hAnsi="Arial" w:eastAsia="宋体" w:cs="Arial"/>
                <w:color w:val="000000" w:themeColor="text1"/>
                <w:sz w:val="21"/>
                <w:szCs w:val="21"/>
                <w:highlight w:val="none"/>
                <w14:textFill>
                  <w14:solidFill>
                    <w14:schemeClr w14:val="tx1"/>
                  </w14:solidFill>
                </w14:textFill>
              </w:rPr>
              <w:t>1:</w:t>
            </w:r>
            <w:r>
              <w:rPr>
                <w:rFonts w:hint="eastAsia" w:ascii="Arial" w:hAnsi="Arial" w:cs="Arial"/>
                <w:color w:val="000000" w:themeColor="text1"/>
                <w:sz w:val="21"/>
                <w:szCs w:val="21"/>
                <w:highlight w:val="none"/>
                <w:lang w:val="en-US" w:eastAsia="zh-CN"/>
                <w14:textFill>
                  <w14:solidFill>
                    <w14:schemeClr w14:val="tx1"/>
                  </w14:solidFill>
                </w14:textFill>
              </w:rPr>
              <w:t>1</w:t>
            </w:r>
          </w:p>
        </w:tc>
        <w:tc>
          <w:tcPr>
            <w:tcW w:w="1266" w:type="dxa"/>
            <w:vAlign w:val="center"/>
          </w:tcPr>
          <w:p w14:paraId="0A19A12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sz w:val="21"/>
                <w:szCs w:val="21"/>
                <w:highlight w:val="none"/>
                <w:lang w:val="en-US" w:eastAsia="zh-CN"/>
                <w14:textFill>
                  <w14:solidFill>
                    <w14:schemeClr w14:val="tx1"/>
                  </w14:solidFill>
                </w14:textFill>
              </w:rPr>
              <w:t>0.447</w:t>
            </w:r>
          </w:p>
        </w:tc>
      </w:tr>
      <w:tr w14:paraId="5CEA6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0" w:type="auto"/>
            <w:vMerge w:val="continue"/>
            <w:vAlign w:val="center"/>
          </w:tcPr>
          <w:p w14:paraId="0BAB42C2">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0" w:type="auto"/>
            <w:vAlign w:val="center"/>
          </w:tcPr>
          <w:p w14:paraId="4B560371">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SO</w:t>
            </w:r>
            <w:r>
              <w:rPr>
                <w:rFonts w:hint="eastAsia" w:ascii="Arial" w:hAnsi="Arial" w:cs="Arial"/>
                <w:color w:val="000000" w:themeColor="text1"/>
                <w:highlight w:val="none"/>
                <w:vertAlign w:val="subscript"/>
                <w:lang w:val="en-US" w:eastAsia="zh-CN"/>
                <w14:textFill>
                  <w14:solidFill>
                    <w14:schemeClr w14:val="tx1"/>
                  </w14:solidFill>
                </w14:textFill>
              </w:rPr>
              <w:t>2</w:t>
            </w:r>
          </w:p>
        </w:tc>
        <w:tc>
          <w:tcPr>
            <w:tcW w:w="0" w:type="auto"/>
            <w:vAlign w:val="center"/>
          </w:tcPr>
          <w:p w14:paraId="6EECEDEE">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eastAsia"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t/a</w:t>
            </w:r>
          </w:p>
        </w:tc>
        <w:tc>
          <w:tcPr>
            <w:tcW w:w="1476" w:type="dxa"/>
            <w:vAlign w:val="center"/>
          </w:tcPr>
          <w:p w14:paraId="4C668B8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0.257</w:t>
            </w:r>
          </w:p>
        </w:tc>
        <w:tc>
          <w:tcPr>
            <w:tcW w:w="0" w:type="auto"/>
            <w:vAlign w:val="center"/>
          </w:tcPr>
          <w:p w14:paraId="4E30AFAE">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eastAsia" w:ascii="Arial" w:hAnsi="Arial" w:eastAsia="宋体" w:cs="Arial"/>
                <w:color w:val="000000" w:themeColor="text1"/>
                <w:sz w:val="21"/>
                <w:szCs w:val="21"/>
                <w:highlight w:val="none"/>
                <w:lang w:val="en-US" w:eastAsia="zh-CN"/>
                <w14:textFill>
                  <w14:solidFill>
                    <w14:schemeClr w14:val="tx1"/>
                  </w14:solidFill>
                </w14:textFill>
              </w:rPr>
            </w:pPr>
            <w:r>
              <w:rPr>
                <w:rFonts w:hint="default" w:ascii="Arial" w:hAnsi="Arial" w:eastAsia="宋体" w:cs="Arial"/>
                <w:color w:val="000000" w:themeColor="text1"/>
                <w:sz w:val="21"/>
                <w:szCs w:val="21"/>
                <w:highlight w:val="none"/>
                <w14:textFill>
                  <w14:solidFill>
                    <w14:schemeClr w14:val="tx1"/>
                  </w14:solidFill>
                </w14:textFill>
              </w:rPr>
              <w:t>1:</w:t>
            </w:r>
            <w:r>
              <w:rPr>
                <w:rFonts w:hint="eastAsia" w:ascii="Arial" w:hAnsi="Arial" w:cs="Arial"/>
                <w:color w:val="000000" w:themeColor="text1"/>
                <w:sz w:val="21"/>
                <w:szCs w:val="21"/>
                <w:highlight w:val="none"/>
                <w:lang w:val="en-US" w:eastAsia="zh-CN"/>
                <w14:textFill>
                  <w14:solidFill>
                    <w14:schemeClr w14:val="tx1"/>
                  </w14:solidFill>
                </w14:textFill>
              </w:rPr>
              <w:t>1</w:t>
            </w:r>
          </w:p>
        </w:tc>
        <w:tc>
          <w:tcPr>
            <w:tcW w:w="1266" w:type="dxa"/>
            <w:vAlign w:val="center"/>
          </w:tcPr>
          <w:p w14:paraId="6933A70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cs="Arial"/>
                <w:color w:val="000000" w:themeColor="text1"/>
                <w:highlight w:val="none"/>
                <w:lang w:val="en-US" w:eastAsia="zh-CN"/>
                <w14:textFill>
                  <w14:solidFill>
                    <w14:schemeClr w14:val="tx1"/>
                  </w14:solidFill>
                </w14:textFill>
              </w:rPr>
            </w:pPr>
            <w:r>
              <w:rPr>
                <w:rFonts w:hint="eastAsia" w:ascii="Arial" w:hAnsi="Arial" w:cs="Arial"/>
                <w:color w:val="000000"/>
                <w:sz w:val="21"/>
                <w:szCs w:val="21"/>
                <w:lang w:val="en-US" w:eastAsia="zh-CN"/>
              </w:rPr>
              <w:t>0.257</w:t>
            </w:r>
          </w:p>
        </w:tc>
      </w:tr>
      <w:tr w14:paraId="1E30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0" w:type="auto"/>
            <w:vMerge w:val="continue"/>
            <w:vAlign w:val="center"/>
          </w:tcPr>
          <w:p w14:paraId="11A5CF2A">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p>
        </w:tc>
        <w:tc>
          <w:tcPr>
            <w:tcW w:w="0" w:type="auto"/>
            <w:vAlign w:val="center"/>
          </w:tcPr>
          <w:p w14:paraId="2B751989">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NO</w:t>
            </w:r>
            <w:r>
              <w:rPr>
                <w:rFonts w:hint="default" w:ascii="Arial" w:hAnsi="Arial" w:eastAsia="宋体" w:cs="Arial"/>
                <w:color w:val="000000" w:themeColor="text1"/>
                <w:highlight w:val="none"/>
                <w:vertAlign w:val="subscript"/>
                <w14:textFill>
                  <w14:solidFill>
                    <w14:schemeClr w14:val="tx1"/>
                  </w14:solidFill>
                </w14:textFill>
              </w:rPr>
              <w:t>X</w:t>
            </w:r>
          </w:p>
        </w:tc>
        <w:tc>
          <w:tcPr>
            <w:tcW w:w="0" w:type="auto"/>
            <w:vAlign w:val="center"/>
          </w:tcPr>
          <w:p w14:paraId="6E975C88">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t/a</w:t>
            </w:r>
          </w:p>
        </w:tc>
        <w:tc>
          <w:tcPr>
            <w:tcW w:w="1476" w:type="dxa"/>
            <w:vAlign w:val="center"/>
          </w:tcPr>
          <w:p w14:paraId="64FFEB8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highlight w:val="none"/>
                <w:lang w:val="en-US" w:eastAsia="zh-CN"/>
                <w14:textFill>
                  <w14:solidFill>
                    <w14:schemeClr w14:val="tx1"/>
                  </w14:solidFill>
                </w14:textFill>
              </w:rPr>
            </w:pPr>
            <w:r>
              <w:rPr>
                <w:rFonts w:hint="eastAsia" w:ascii="Arial" w:hAnsi="Arial" w:cs="Arial"/>
                <w:color w:val="000000" w:themeColor="text1"/>
                <w:sz w:val="21"/>
                <w:szCs w:val="21"/>
                <w:highlight w:val="none"/>
                <w:lang w:val="en-US" w:eastAsia="zh-CN"/>
                <w14:textFill>
                  <w14:solidFill>
                    <w14:schemeClr w14:val="tx1"/>
                  </w14:solidFill>
                </w14:textFill>
              </w:rPr>
              <w:t>2.401</w:t>
            </w:r>
          </w:p>
        </w:tc>
        <w:tc>
          <w:tcPr>
            <w:tcW w:w="0" w:type="auto"/>
            <w:vAlign w:val="center"/>
          </w:tcPr>
          <w:p w14:paraId="22AE809C">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eastAsia" w:ascii="Arial" w:hAnsi="Arial" w:eastAsia="宋体" w:cs="Arial"/>
                <w:color w:val="000000" w:themeColor="text1"/>
                <w:sz w:val="21"/>
                <w:szCs w:val="21"/>
                <w:highlight w:val="none"/>
                <w:lang w:val="en-US" w:eastAsia="zh-CN"/>
                <w14:textFill>
                  <w14:solidFill>
                    <w14:schemeClr w14:val="tx1"/>
                  </w14:solidFill>
                </w14:textFill>
              </w:rPr>
            </w:pPr>
            <w:r>
              <w:rPr>
                <w:rFonts w:hint="default" w:ascii="Arial" w:hAnsi="Arial" w:eastAsia="宋体" w:cs="Arial"/>
                <w:color w:val="000000" w:themeColor="text1"/>
                <w:sz w:val="21"/>
                <w:szCs w:val="21"/>
                <w:highlight w:val="none"/>
                <w14:textFill>
                  <w14:solidFill>
                    <w14:schemeClr w14:val="tx1"/>
                  </w14:solidFill>
                </w14:textFill>
              </w:rPr>
              <w:t>1:</w:t>
            </w:r>
            <w:r>
              <w:rPr>
                <w:rFonts w:hint="eastAsia" w:ascii="Arial" w:hAnsi="Arial" w:cs="Arial"/>
                <w:color w:val="000000" w:themeColor="text1"/>
                <w:sz w:val="21"/>
                <w:szCs w:val="21"/>
                <w:highlight w:val="none"/>
                <w:lang w:val="en-US" w:eastAsia="zh-CN"/>
                <w14:textFill>
                  <w14:solidFill>
                    <w14:schemeClr w14:val="tx1"/>
                  </w14:solidFill>
                </w14:textFill>
              </w:rPr>
              <w:t>1</w:t>
            </w:r>
          </w:p>
        </w:tc>
        <w:tc>
          <w:tcPr>
            <w:tcW w:w="1266" w:type="dxa"/>
            <w:vAlign w:val="center"/>
          </w:tcPr>
          <w:p w14:paraId="7D3185D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highlight w:val="none"/>
                <w:lang w:val="en-US" w:eastAsia="zh-CN"/>
                <w14:textFill>
                  <w14:solidFill>
                    <w14:schemeClr w14:val="tx1"/>
                  </w14:solidFill>
                </w14:textFill>
              </w:rPr>
            </w:pPr>
            <w:r>
              <w:rPr>
                <w:rFonts w:hint="eastAsia" w:ascii="Arial" w:hAnsi="Arial" w:cs="Arial"/>
                <w:color w:val="000000" w:themeColor="text1"/>
                <w:sz w:val="21"/>
                <w:szCs w:val="21"/>
                <w:highlight w:val="none"/>
                <w:lang w:val="en-US" w:eastAsia="zh-CN"/>
                <w14:textFill>
                  <w14:solidFill>
                    <w14:schemeClr w14:val="tx1"/>
                  </w14:solidFill>
                </w14:textFill>
              </w:rPr>
              <w:t>2.401</w:t>
            </w:r>
          </w:p>
        </w:tc>
      </w:tr>
      <w:tr w14:paraId="25D5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7176" w:type="dxa"/>
            <w:gridSpan w:val="6"/>
            <w:vAlign w:val="center"/>
          </w:tcPr>
          <w:p w14:paraId="6E1C5430">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ind w:left="0" w:leftChars="0" w:right="0" w:rightChars="0"/>
              <w:jc w:val="left"/>
              <w:textAlignment w:val="auto"/>
              <w:rPr>
                <w:rFonts w:hint="default" w:ascii="Arial" w:hAnsi="Arial" w:cs="Arial"/>
                <w:color w:val="000000" w:themeColor="text1"/>
                <w:highlight w:val="none"/>
                <w:lang w:val="en-US" w:eastAsia="zh-CN"/>
                <w14:textFill>
                  <w14:solidFill>
                    <w14:schemeClr w14:val="tx1"/>
                  </w14:solidFill>
                </w14:textFill>
              </w:rPr>
            </w:pPr>
            <w:r>
              <w:rPr>
                <w:rFonts w:hint="eastAsia" w:ascii="Arial" w:hAnsi="Arial" w:cs="Arial"/>
                <w:color w:val="000000" w:themeColor="text1"/>
                <w:highlight w:val="none"/>
                <w:lang w:val="en-US" w:eastAsia="zh-CN"/>
                <w14:textFill>
                  <w14:solidFill>
                    <w14:schemeClr w14:val="tx1"/>
                  </w14:solidFill>
                </w14:textFill>
              </w:rPr>
              <w:t>注：包含现企业天然气燃烧废气污染物核算方法更新后的增量</w:t>
            </w:r>
          </w:p>
        </w:tc>
      </w:tr>
    </w:tbl>
    <w:p w14:paraId="7FB3EF65">
      <w:pPr>
        <w:pStyle w:val="50"/>
        <w:keepNext w:val="0"/>
        <w:keepLines w:val="0"/>
        <w:pageBreakBefore w:val="0"/>
        <w:kinsoku/>
        <w:wordWrap/>
        <w:overflowPunct/>
        <w:bidi w:val="0"/>
        <w:snapToGrid w:val="0"/>
        <w:ind w:left="105" w:leftChars="50" w:right="105" w:rightChars="50" w:firstLine="482"/>
        <w:rPr>
          <w:rFonts w:hint="default" w:ascii="Arial" w:hAnsi="Arial" w:eastAsia="宋体" w:cs="Arial"/>
          <w:b/>
          <w:bCs/>
          <w:color w:val="000000" w:themeColor="text1"/>
          <w:sz w:val="24"/>
          <w:szCs w:val="24"/>
          <w:highlight w:val="none"/>
          <w14:textFill>
            <w14:solidFill>
              <w14:schemeClr w14:val="tx1"/>
            </w14:solidFill>
          </w14:textFill>
        </w:rPr>
        <w:sectPr>
          <w:headerReference r:id="rId20"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cols w:space="720" w:num="1"/>
          <w:docGrid w:type="lines" w:linePitch="340" w:charSpace="0"/>
        </w:sectPr>
      </w:pPr>
    </w:p>
    <w:p w14:paraId="077EA696">
      <w:pPr>
        <w:pStyle w:val="50"/>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105" w:leftChars="50" w:right="105" w:rightChars="50" w:firstLine="0" w:firstLineChars="0"/>
        <w:textAlignment w:val="auto"/>
        <w:outlineLvl w:val="0"/>
        <w:rPr>
          <w:rFonts w:hint="default" w:ascii="Arial" w:hAnsi="Arial" w:eastAsia="宋体" w:cs="Arial"/>
          <w:b/>
          <w:bCs/>
          <w:color w:val="000000" w:themeColor="text1"/>
          <w:sz w:val="32"/>
          <w:szCs w:val="32"/>
          <w14:textFill>
            <w14:solidFill>
              <w14:schemeClr w14:val="tx1"/>
            </w14:solidFill>
          </w14:textFill>
        </w:rPr>
      </w:pPr>
      <w:bookmarkStart w:id="52" w:name="_Toc31792"/>
      <w:bookmarkStart w:id="53" w:name="_Toc8389"/>
      <w:r>
        <w:rPr>
          <w:rFonts w:hint="default" w:ascii="Arial" w:hAnsi="Arial" w:eastAsia="宋体" w:cs="Arial"/>
          <w:b/>
          <w:bCs/>
          <w:color w:val="000000" w:themeColor="text1"/>
          <w:sz w:val="32"/>
          <w:szCs w:val="32"/>
          <w14:textFill>
            <w14:solidFill>
              <w14:schemeClr w14:val="tx1"/>
            </w14:solidFill>
          </w14:textFill>
        </w:rPr>
        <w:t>主要环境影响和保护措施</w:t>
      </w:r>
      <w:bookmarkEnd w:id="52"/>
      <w:bookmarkEnd w:id="53"/>
    </w:p>
    <w:p w14:paraId="2EA60E2B">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4"/>
          <w:szCs w:val="24"/>
          <w14:textFill>
            <w14:solidFill>
              <w14:schemeClr w14:val="tx1"/>
            </w14:solidFill>
          </w14:textFill>
        </w:rPr>
      </w:pPr>
      <w:bookmarkStart w:id="54" w:name="_Toc21176"/>
      <w:bookmarkStart w:id="55" w:name="_Toc2247"/>
      <w:bookmarkStart w:id="56" w:name="_Toc12"/>
      <w:r>
        <w:rPr>
          <w:rFonts w:hint="default" w:ascii="Arial" w:hAnsi="Arial" w:eastAsia="宋体" w:cs="Arial"/>
          <w:b/>
          <w:bCs/>
          <w:color w:val="000000" w:themeColor="text1"/>
          <w:sz w:val="24"/>
          <w:szCs w:val="24"/>
          <w14:textFill>
            <w14:solidFill>
              <w14:schemeClr w14:val="tx1"/>
            </w14:solidFill>
          </w14:textFill>
        </w:rPr>
        <w:t>施工期环境保护措施</w:t>
      </w:r>
      <w:bookmarkEnd w:id="54"/>
      <w:bookmarkEnd w:id="55"/>
      <w:bookmarkEnd w:id="56"/>
    </w:p>
    <w:p w14:paraId="6028D78B">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
          <w:bCs/>
          <w:color w:val="000000" w:themeColor="text1"/>
          <w:sz w:val="24"/>
          <w:szCs w:val="24"/>
          <w14:textFill>
            <w14:solidFill>
              <w14:schemeClr w14:val="tx1"/>
            </w14:solidFill>
          </w14:textFill>
        </w:rPr>
        <w:sectPr>
          <w:headerReference r:id="rId21"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cols w:space="720" w:num="1"/>
          <w:docGrid w:type="lines" w:linePitch="340" w:charSpace="0"/>
        </w:sectPr>
      </w:pPr>
      <w:bookmarkStart w:id="57" w:name="_Toc31067"/>
      <w:r>
        <w:rPr>
          <w:rFonts w:hint="default" w:ascii="Arial" w:hAnsi="Arial" w:eastAsia="宋体" w:cs="Arial"/>
          <w:color w:val="000000" w:themeColor="text1"/>
          <w:sz w:val="24"/>
          <w:szCs w:val="24"/>
          <w14:textFill>
            <w14:solidFill>
              <w14:schemeClr w14:val="tx1"/>
            </w14:solidFill>
          </w14:textFill>
        </w:rPr>
        <w:t>本项目选址于浙江省嘉兴市平湖</w:t>
      </w:r>
      <w:r>
        <w:rPr>
          <w:rFonts w:hint="default" w:ascii="Arial" w:hAnsi="Arial" w:eastAsia="宋体" w:cs="Arial"/>
          <w:color w:val="000000" w:themeColor="text1"/>
          <w:sz w:val="24"/>
          <w:szCs w:val="24"/>
          <w:lang w:val="en-US" w:eastAsia="zh-CN"/>
          <w14:textFill>
            <w14:solidFill>
              <w14:schemeClr w14:val="tx1"/>
            </w14:solidFill>
          </w14:textFill>
        </w:rPr>
        <w:t>市钟埭街道钟溪路2288</w:t>
      </w:r>
      <w:r>
        <w:rPr>
          <w:rFonts w:hint="default" w:ascii="Arial" w:hAnsi="Arial" w:eastAsia="宋体" w:cs="Arial"/>
          <w:color w:val="000000" w:themeColor="text1"/>
          <w:sz w:val="24"/>
          <w:szCs w:val="24"/>
          <w14:textFill>
            <w14:solidFill>
              <w14:schemeClr w14:val="tx1"/>
            </w14:solidFill>
          </w14:textFill>
        </w:rPr>
        <w:t>号，</w:t>
      </w:r>
      <w:r>
        <w:rPr>
          <w:rFonts w:hint="default" w:ascii="Arial" w:hAnsi="Arial" w:eastAsia="宋体" w:cs="Arial"/>
          <w:color w:val="000000" w:themeColor="text1"/>
          <w:sz w:val="24"/>
          <w:szCs w:val="24"/>
          <w:highlight w:val="none"/>
          <w14:textFill>
            <w14:solidFill>
              <w14:schemeClr w14:val="tx1"/>
            </w14:solidFill>
          </w14:textFill>
        </w:rPr>
        <w:t>利用现企业</w:t>
      </w:r>
      <w:r>
        <w:rPr>
          <w:rFonts w:hint="default" w:ascii="Arial" w:hAnsi="Arial" w:eastAsia="宋体" w:cs="Arial"/>
          <w:color w:val="000000" w:themeColor="text1"/>
          <w:sz w:val="24"/>
          <w:szCs w:val="24"/>
          <w:highlight w:val="none"/>
          <w:lang w:val="en-US" w:eastAsia="zh-CN"/>
          <w14:textFill>
            <w14:solidFill>
              <w14:schemeClr w14:val="tx1"/>
            </w14:solidFill>
          </w14:textFill>
        </w:rPr>
        <w:t>生产车间闲置区域</w:t>
      </w:r>
      <w:r>
        <w:rPr>
          <w:rFonts w:hint="default" w:ascii="Arial" w:hAnsi="Arial" w:eastAsia="宋体" w:cs="Arial"/>
          <w:color w:val="000000" w:themeColor="text1"/>
          <w:sz w:val="24"/>
          <w:szCs w:val="24"/>
          <w:highlight w:val="none"/>
          <w14:textFill>
            <w14:solidFill>
              <w14:schemeClr w14:val="tx1"/>
            </w14:solidFill>
          </w14:textFill>
        </w:rPr>
        <w:t>实施。项目施工期主要为室内设备安装过程，无需新建厂房，故不对施工期进行工程分析</w:t>
      </w:r>
      <w:r>
        <w:rPr>
          <w:rFonts w:hint="default" w:ascii="Arial" w:hAnsi="Arial" w:eastAsia="宋体" w:cs="Arial"/>
          <w:color w:val="000000" w:themeColor="text1"/>
          <w:sz w:val="24"/>
          <w:szCs w:val="24"/>
          <w14:textFill>
            <w14:solidFill>
              <w14:schemeClr w14:val="tx1"/>
            </w14:solidFill>
          </w14:textFill>
        </w:rPr>
        <w:t>。</w:t>
      </w:r>
    </w:p>
    <w:p w14:paraId="3A309D37">
      <w:pPr>
        <w:pStyle w:val="50"/>
        <w:keepNext w:val="0"/>
        <w:keepLines w:val="0"/>
        <w:pageBreakBefore w:val="0"/>
        <w:numPr>
          <w:ilvl w:val="1"/>
          <w:numId w:val="5"/>
        </w:numPr>
        <w:kinsoku/>
        <w:wordWrap/>
        <w:overflowPunct/>
        <w:bidi w:val="0"/>
        <w:snapToGrid w:val="0"/>
        <w:spacing w:line="360" w:lineRule="auto"/>
        <w:ind w:left="105" w:leftChars="50" w:right="105" w:rightChars="50" w:firstLineChars="0"/>
        <w:outlineLvl w:val="0"/>
        <w:rPr>
          <w:rFonts w:hint="default" w:ascii="Arial" w:hAnsi="Arial" w:eastAsia="宋体" w:cs="Arial"/>
          <w:b/>
          <w:bCs/>
          <w:color w:val="000000" w:themeColor="text1"/>
          <w:sz w:val="24"/>
          <w:szCs w:val="24"/>
          <w14:textFill>
            <w14:solidFill>
              <w14:schemeClr w14:val="tx1"/>
            </w14:solidFill>
          </w14:textFill>
        </w:rPr>
      </w:pPr>
      <w:bookmarkStart w:id="58" w:name="_Toc18436"/>
      <w:bookmarkStart w:id="59" w:name="_Toc4715"/>
      <w:r>
        <w:rPr>
          <w:rFonts w:hint="default" w:ascii="Arial" w:hAnsi="Arial" w:eastAsia="宋体" w:cs="Arial"/>
          <w:b/>
          <w:bCs/>
          <w:color w:val="000000" w:themeColor="text1"/>
          <w:sz w:val="24"/>
          <w:szCs w:val="24"/>
          <w14:textFill>
            <w14:solidFill>
              <w14:schemeClr w14:val="tx1"/>
            </w14:solidFill>
          </w14:textFill>
        </w:rPr>
        <w:t>运营期环境影响和保护措施</w:t>
      </w:r>
      <w:bookmarkEnd w:id="57"/>
      <w:bookmarkEnd w:id="58"/>
      <w:bookmarkEnd w:id="59"/>
    </w:p>
    <w:p w14:paraId="1C8C2B37">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废气环境影响和保护措施</w:t>
      </w:r>
    </w:p>
    <w:p w14:paraId="40B43671">
      <w:pPr>
        <w:pStyle w:val="50"/>
        <w:keepNext w:val="0"/>
        <w:keepLines w:val="0"/>
        <w:pageBreakBefore w:val="0"/>
        <w:numPr>
          <w:ilvl w:val="0"/>
          <w:numId w:val="8"/>
        </w:numPr>
        <w:kinsoku/>
        <w:wordWrap/>
        <w:overflowPunct/>
        <w:bidi w:val="0"/>
        <w:snapToGrid w:val="0"/>
        <w:spacing w:line="360" w:lineRule="auto"/>
        <w:ind w:right="105" w:rightChars="50" w:firstLineChars="0"/>
        <w:outlineLvl w:val="2"/>
        <w:rPr>
          <w:rFonts w:hint="default" w:ascii="Arial" w:hAnsi="Arial" w:eastAsia="宋体" w:cs="Arial"/>
          <w:b/>
          <w:color w:val="000000" w:themeColor="text1"/>
          <w:sz w:val="24"/>
          <w:szCs w:val="24"/>
          <w:highlight w:val="none"/>
          <w:lang w:val="en-GB"/>
          <w14:textFill>
            <w14:solidFill>
              <w14:schemeClr w14:val="tx1"/>
            </w14:solidFill>
          </w14:textFill>
        </w:rPr>
      </w:pPr>
      <w:r>
        <w:rPr>
          <w:rFonts w:hint="default" w:ascii="Arial" w:hAnsi="Arial" w:eastAsia="宋体" w:cs="Arial"/>
          <w:b/>
          <w:color w:val="000000" w:themeColor="text1"/>
          <w:sz w:val="24"/>
          <w:szCs w:val="24"/>
          <w:highlight w:val="none"/>
          <w:lang w:val="en-GB"/>
          <w14:textFill>
            <w14:solidFill>
              <w14:schemeClr w14:val="tx1"/>
            </w14:solidFill>
          </w14:textFill>
        </w:rPr>
        <w:t>废气污染源强</w:t>
      </w:r>
    </w:p>
    <w:p w14:paraId="52D39FA7">
      <w:pPr>
        <w:pStyle w:val="50"/>
        <w:keepNext w:val="0"/>
        <w:keepLines w:val="0"/>
        <w:pageBreakBefore w:val="0"/>
        <w:kinsoku/>
        <w:wordWrap/>
        <w:overflowPunct/>
        <w:bidi w:val="0"/>
        <w:snapToGrid w:val="0"/>
        <w:spacing w:line="360" w:lineRule="auto"/>
        <w:ind w:left="105" w:leftChars="50" w:right="105" w:rightChars="50" w:firstLine="480"/>
        <w:outlineLvl w:val="2"/>
        <w:rPr>
          <w:rFonts w:hint="default" w:ascii="Arial" w:hAnsi="Arial" w:eastAsia="宋体" w:cs="Arial"/>
          <w:bCs/>
          <w:color w:val="000000" w:themeColor="text1"/>
          <w:sz w:val="24"/>
          <w:szCs w:val="24"/>
          <w:lang w:val="en-GB"/>
          <w14:textFill>
            <w14:solidFill>
              <w14:schemeClr w14:val="tx1"/>
            </w14:solidFill>
          </w14:textFill>
        </w:rPr>
      </w:pPr>
      <w:r>
        <w:rPr>
          <w:rFonts w:hint="default" w:ascii="Arial" w:hAnsi="Arial" w:eastAsia="宋体" w:cs="Arial"/>
          <w:bCs/>
          <w:color w:val="000000" w:themeColor="text1"/>
          <w:sz w:val="24"/>
          <w:szCs w:val="24"/>
          <w:lang w:val="en-GB"/>
          <w14:textFill>
            <w14:solidFill>
              <w14:schemeClr w14:val="tx1"/>
            </w14:solidFill>
          </w14:textFill>
        </w:rPr>
        <w:t>本项目废气主要为生产过程中</w:t>
      </w:r>
      <w:r>
        <w:rPr>
          <w:rFonts w:hint="eastAsia" w:ascii="Arial" w:hAnsi="Arial" w:cs="Arial"/>
          <w:bCs/>
          <w:color w:val="000000" w:themeColor="text1"/>
          <w:sz w:val="24"/>
          <w:szCs w:val="24"/>
          <w:lang w:val="en-US" w:eastAsia="zh-CN"/>
          <w14:textFill>
            <w14:solidFill>
              <w14:schemeClr w14:val="tx1"/>
            </w14:solidFill>
          </w14:textFill>
        </w:rPr>
        <w:t>G1卸料粉尘</w:t>
      </w:r>
      <w:r>
        <w:rPr>
          <w:rFonts w:hint="eastAsia" w:ascii="Arial" w:hAnsi="Arial" w:cs="Arial"/>
          <w:bCs/>
          <w:color w:val="000000" w:themeColor="text1"/>
          <w:sz w:val="24"/>
          <w:szCs w:val="24"/>
          <w:lang w:val="en-GB" w:eastAsia="zh-CN"/>
          <w14:textFill>
            <w14:solidFill>
              <w14:schemeClr w14:val="tx1"/>
            </w14:solidFill>
          </w14:textFill>
        </w:rPr>
        <w:t>、</w:t>
      </w:r>
      <w:r>
        <w:rPr>
          <w:rFonts w:hint="eastAsia" w:ascii="Arial" w:hAnsi="Arial" w:cs="Arial"/>
          <w:bCs/>
          <w:color w:val="000000" w:themeColor="text1"/>
          <w:sz w:val="24"/>
          <w:szCs w:val="24"/>
          <w:lang w:val="en-US" w:eastAsia="zh-CN"/>
          <w14:textFill>
            <w14:solidFill>
              <w14:schemeClr w14:val="tx1"/>
            </w14:solidFill>
          </w14:textFill>
        </w:rPr>
        <w:t>G2配料粉尘、G3配料粉尘、G4烘焙油烟废气、G5</w:t>
      </w:r>
      <w:r>
        <w:rPr>
          <w:rFonts w:hint="default" w:ascii="Arial" w:hAnsi="Arial" w:eastAsia="宋体" w:cs="Arial"/>
          <w:bCs/>
          <w:color w:val="000000" w:themeColor="text1"/>
          <w:sz w:val="24"/>
          <w:szCs w:val="24"/>
          <w:lang w:val="en-US" w:eastAsia="zh-CN"/>
          <w14:textFill>
            <w14:solidFill>
              <w14:schemeClr w14:val="tx1"/>
            </w14:solidFill>
          </w14:textFill>
        </w:rPr>
        <w:t>天然气燃烧废气</w:t>
      </w:r>
      <w:r>
        <w:rPr>
          <w:rFonts w:hint="default" w:ascii="Arial" w:hAnsi="Arial" w:eastAsia="宋体" w:cs="Arial"/>
          <w:bCs/>
          <w:color w:val="000000" w:themeColor="text1"/>
          <w:sz w:val="24"/>
          <w:szCs w:val="24"/>
          <w:lang w:val="en-GB"/>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G</w:t>
      </w:r>
      <w:r>
        <w:rPr>
          <w:rFonts w:hint="eastAsia" w:ascii="Arial" w:hAnsi="Arial" w:cs="Arial"/>
          <w:bCs/>
          <w:color w:val="000000" w:themeColor="text1"/>
          <w:sz w:val="24"/>
          <w:szCs w:val="24"/>
          <w:lang w:val="en-US" w:eastAsia="zh-CN"/>
          <w14:textFill>
            <w14:solidFill>
              <w14:schemeClr w14:val="tx1"/>
            </w14:solidFill>
          </w14:textFill>
        </w:rPr>
        <w:t>6</w:t>
      </w:r>
      <w:r>
        <w:rPr>
          <w:rFonts w:hint="default" w:ascii="Arial" w:hAnsi="Arial" w:eastAsia="宋体" w:cs="Arial"/>
          <w:bCs/>
          <w:color w:val="000000" w:themeColor="text1"/>
          <w:sz w:val="24"/>
          <w:szCs w:val="24"/>
          <w:lang w:val="en-US" w:eastAsia="zh-CN"/>
          <w14:textFill>
            <w14:solidFill>
              <w14:schemeClr w14:val="tx1"/>
            </w14:solidFill>
          </w14:textFill>
        </w:rPr>
        <w:t>污水处理</w:t>
      </w:r>
      <w:r>
        <w:rPr>
          <w:rFonts w:hint="eastAsia" w:ascii="Arial" w:hAnsi="Arial" w:cs="Arial"/>
          <w:bCs/>
          <w:color w:val="000000" w:themeColor="text1"/>
          <w:sz w:val="24"/>
          <w:szCs w:val="24"/>
          <w:lang w:val="en-US" w:eastAsia="zh-CN"/>
          <w14:textFill>
            <w14:solidFill>
              <w14:schemeClr w14:val="tx1"/>
            </w14:solidFill>
          </w14:textFill>
        </w:rPr>
        <w:t>设施</w:t>
      </w:r>
      <w:r>
        <w:rPr>
          <w:rFonts w:hint="default" w:ascii="Arial" w:hAnsi="Arial" w:eastAsia="宋体" w:cs="Arial"/>
          <w:bCs/>
          <w:color w:val="000000" w:themeColor="text1"/>
          <w:sz w:val="24"/>
          <w:szCs w:val="24"/>
          <w:lang w:val="en-US" w:eastAsia="zh-CN"/>
          <w14:textFill>
            <w14:solidFill>
              <w14:schemeClr w14:val="tx1"/>
            </w14:solidFill>
          </w14:textFill>
        </w:rPr>
        <w:t>废气</w:t>
      </w:r>
      <w:r>
        <w:rPr>
          <w:rFonts w:hint="default" w:ascii="Arial" w:hAnsi="Arial" w:eastAsia="宋体" w:cs="Arial"/>
          <w:bCs/>
          <w:color w:val="000000" w:themeColor="text1"/>
          <w:sz w:val="24"/>
          <w:szCs w:val="24"/>
          <w:lang w:val="en-GB"/>
          <w14:textFill>
            <w14:solidFill>
              <w14:schemeClr w14:val="tx1"/>
            </w14:solidFill>
          </w14:textFill>
        </w:rPr>
        <w:t>。</w:t>
      </w:r>
    </w:p>
    <w:p w14:paraId="4666277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2" w:firstLineChars="200"/>
        <w:textAlignment w:val="auto"/>
        <w:outlineLvl w:val="2"/>
        <w:rPr>
          <w:rFonts w:hint="eastAsia" w:ascii="Arial" w:hAnsi="Arial" w:eastAsia="宋体" w:cs="Arial"/>
          <w:b/>
          <w:color w:val="auto"/>
          <w:sz w:val="24"/>
          <w:szCs w:val="24"/>
          <w:lang w:val="en-US" w:eastAsia="zh-CN"/>
        </w:rPr>
      </w:pPr>
      <w:r>
        <w:rPr>
          <w:rFonts w:hint="eastAsia" w:ascii="Arial" w:hAnsi="Arial" w:eastAsia="宋体" w:cs="Arial"/>
          <w:b/>
          <w:color w:val="auto"/>
          <w:kern w:val="2"/>
          <w:sz w:val="24"/>
          <w:szCs w:val="24"/>
          <w:lang w:val="en-US" w:eastAsia="zh-CN" w:bidi="ar-SA"/>
        </w:rPr>
        <w:t>（1）</w:t>
      </w:r>
      <w:r>
        <w:rPr>
          <w:rFonts w:hint="eastAsia" w:ascii="Arial" w:hAnsi="Arial" w:eastAsia="宋体" w:cs="Arial"/>
          <w:b/>
          <w:color w:val="auto"/>
          <w:sz w:val="24"/>
          <w:szCs w:val="24"/>
          <w:lang w:val="en-US" w:eastAsia="zh-CN"/>
        </w:rPr>
        <w:t>G1卸料粉尘</w:t>
      </w:r>
    </w:p>
    <w:p w14:paraId="450F7B82">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2"/>
        <w:rPr>
          <w:rFonts w:hint="eastAsia" w:ascii="Arial" w:hAnsi="Arial" w:cs="Arial"/>
          <w:sz w:val="24"/>
          <w:szCs w:val="21"/>
          <w:lang w:val="en-US" w:eastAsia="zh-CN"/>
        </w:rPr>
      </w:pPr>
      <w:r>
        <w:rPr>
          <w:rFonts w:hint="eastAsia" w:ascii="Arial" w:hAnsi="Arial" w:cs="Arial"/>
          <w:sz w:val="24"/>
          <w:szCs w:val="21"/>
          <w:lang w:val="en-US" w:eastAsia="zh-CN"/>
        </w:rPr>
        <w:t>本项目面粉原料采用密闭槽罐车运输至厂区，通过气力输送管道将面粉打入面粉仓（密闭储罐）。卸料过程中，槽罐车与粉仓进料口通过密闭快接头连接，物料在密闭管道内输送，无中间敞口环节。粉仓顶部设置脉冲袋式除尘器，卸料时产生的卸料粉尘经粉仓顶部除尘器过滤后排放（除尘效率≥99%），收集的面粉粉尘直接回落到粉仓内，不外排。</w:t>
      </w:r>
    </w:p>
    <w:p w14:paraId="31B46EF6">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2"/>
        <w:rPr>
          <w:rFonts w:hint="default" w:ascii="Arial" w:hAnsi="Arial" w:cs="Arial"/>
          <w:sz w:val="24"/>
          <w:szCs w:val="21"/>
          <w:lang w:val="en-US" w:eastAsia="zh-CN"/>
        </w:rPr>
      </w:pPr>
      <w:r>
        <w:rPr>
          <w:rFonts w:hint="eastAsia" w:ascii="Arial" w:hAnsi="Arial" w:cs="Arial"/>
          <w:sz w:val="24"/>
          <w:szCs w:val="21"/>
          <w:lang w:val="en-US" w:eastAsia="zh-CN"/>
        </w:rPr>
        <w:t>卸料粉尘产生量参考《逸散性工业粉尘控制技术》第五章谷物贮仓中“表5-1谷物贮仓的逸散尘排放因子”中卸料工序推荐的数据及结合企业实际生产情况，面粉卸料粉尘产污系数取0.1kg/t原料，本项目面粉用量为1450t/a，则本项目卸料粉尘颗粒物产生量为0.145t/a，经过仓顶除尘器收集处理后，有组织颗粒物排放量为0.001t/a。卸料粉尘经除尘器处理后粉尘排放量较少，对周围大气环境影响较小。综上，本次环评对于面粉装卸料环节产生的卸料粉尘只定性分析。</w:t>
      </w:r>
    </w:p>
    <w:p w14:paraId="29CDDBB7">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2" w:firstLineChars="200"/>
        <w:textAlignment w:val="auto"/>
        <w:outlineLvl w:val="2"/>
        <w:rPr>
          <w:rFonts w:hint="default" w:ascii="Arial" w:hAnsi="Arial" w:eastAsia="宋体" w:cs="Arial"/>
          <w:b/>
          <w:color w:val="auto"/>
          <w:sz w:val="24"/>
          <w:szCs w:val="24"/>
          <w:lang w:val="en-US" w:eastAsia="zh-CN"/>
        </w:rPr>
      </w:pPr>
      <w:r>
        <w:rPr>
          <w:rFonts w:hint="default" w:ascii="Arial" w:hAnsi="Arial" w:eastAsia="宋体" w:cs="Arial"/>
          <w:b/>
          <w:color w:val="auto"/>
          <w:sz w:val="24"/>
          <w:szCs w:val="24"/>
          <w:lang w:val="en-GB" w:eastAsia="zh-CN"/>
        </w:rPr>
        <w:t>（</w:t>
      </w:r>
      <w:r>
        <w:rPr>
          <w:rFonts w:hint="eastAsia" w:ascii="Arial" w:hAnsi="Arial" w:cs="Arial"/>
          <w:b/>
          <w:color w:val="auto"/>
          <w:sz w:val="24"/>
          <w:szCs w:val="24"/>
          <w:lang w:val="en-US" w:eastAsia="zh-CN"/>
        </w:rPr>
        <w:t>2</w:t>
      </w:r>
      <w:r>
        <w:rPr>
          <w:rFonts w:hint="default" w:ascii="Arial" w:hAnsi="Arial" w:eastAsia="宋体" w:cs="Arial"/>
          <w:b/>
          <w:color w:val="auto"/>
          <w:sz w:val="24"/>
          <w:szCs w:val="24"/>
          <w:lang w:val="en-GB" w:eastAsia="zh-CN"/>
        </w:rPr>
        <w:t>）</w:t>
      </w:r>
      <w:r>
        <w:rPr>
          <w:rFonts w:hint="default" w:ascii="Arial" w:hAnsi="Arial" w:eastAsia="宋体" w:cs="Arial"/>
          <w:b/>
          <w:color w:val="auto"/>
          <w:sz w:val="24"/>
          <w:szCs w:val="24"/>
          <w:lang w:val="en-US" w:eastAsia="zh-CN"/>
        </w:rPr>
        <w:t>G</w:t>
      </w:r>
      <w:r>
        <w:rPr>
          <w:rFonts w:hint="eastAsia" w:ascii="Arial" w:hAnsi="Arial" w:cs="Arial"/>
          <w:b/>
          <w:color w:val="auto"/>
          <w:sz w:val="24"/>
          <w:szCs w:val="24"/>
          <w:lang w:val="en-US" w:eastAsia="zh-CN"/>
        </w:rPr>
        <w:t>2</w:t>
      </w:r>
      <w:r>
        <w:rPr>
          <w:rFonts w:hint="default" w:ascii="Arial" w:hAnsi="Arial" w:eastAsia="宋体" w:cs="Arial"/>
          <w:b/>
          <w:color w:val="auto"/>
          <w:sz w:val="24"/>
          <w:szCs w:val="24"/>
          <w:lang w:val="en-US" w:eastAsia="zh-CN"/>
        </w:rPr>
        <w:t>配料粉尘</w:t>
      </w:r>
    </w:p>
    <w:p w14:paraId="34CD12CC">
      <w:pPr>
        <w:keepNext w:val="0"/>
        <w:keepLines w:val="0"/>
        <w:pageBreakBefore w:val="0"/>
        <w:kinsoku/>
        <w:wordWrap/>
        <w:overflowPunct/>
        <w:bidi w:val="0"/>
        <w:snapToGrid w:val="0"/>
        <w:spacing w:line="360" w:lineRule="auto"/>
        <w:ind w:left="105" w:leftChars="50" w:right="105" w:rightChars="50" w:firstLine="480" w:firstLineChars="200"/>
        <w:outlineLvl w:val="2"/>
        <w:rPr>
          <w:rFonts w:hint="default" w:ascii="Arial" w:hAnsi="Arial" w:eastAsia="宋体" w:cs="Arial"/>
          <w:sz w:val="24"/>
          <w:szCs w:val="21"/>
        </w:rPr>
      </w:pPr>
      <w:r>
        <w:rPr>
          <w:rFonts w:hint="eastAsia" w:ascii="Arial" w:hAnsi="Arial" w:cs="Arial"/>
          <w:sz w:val="24"/>
          <w:szCs w:val="21"/>
          <w:lang w:val="en-US" w:eastAsia="zh-CN"/>
        </w:rPr>
        <w:t>本项目</w:t>
      </w:r>
      <w:r>
        <w:rPr>
          <w:rFonts w:hint="default" w:ascii="Arial" w:hAnsi="Arial" w:eastAsia="宋体" w:cs="Arial"/>
          <w:sz w:val="24"/>
          <w:szCs w:val="21"/>
        </w:rPr>
        <w:t>面粉粉料依托现有运输与投料系统进行配料</w:t>
      </w:r>
      <w:r>
        <w:rPr>
          <w:rFonts w:hint="eastAsia" w:ascii="Arial" w:hAnsi="Arial" w:cs="Arial"/>
          <w:sz w:val="24"/>
          <w:szCs w:val="21"/>
          <w:lang w:eastAsia="zh-CN"/>
        </w:rPr>
        <w:t>，</w:t>
      </w:r>
      <w:r>
        <w:rPr>
          <w:rFonts w:hint="eastAsia" w:ascii="Arial" w:hAnsi="Arial" w:cs="Arial"/>
          <w:sz w:val="24"/>
          <w:szCs w:val="21"/>
          <w:lang w:val="en-US" w:eastAsia="zh-CN"/>
        </w:rPr>
        <w:t>原环评配料粉尘未核算奶粉粉料配料粉尘产生量</w:t>
      </w:r>
      <w:r>
        <w:rPr>
          <w:rFonts w:hint="eastAsia" w:ascii="Arial" w:hAnsi="Arial" w:cs="Arial"/>
          <w:sz w:val="24"/>
          <w:szCs w:val="21"/>
          <w:lang w:eastAsia="zh-CN"/>
        </w:rPr>
        <w:t>，</w:t>
      </w:r>
      <w:r>
        <w:rPr>
          <w:rFonts w:hint="eastAsia" w:ascii="Arial" w:hAnsi="Arial" w:cs="Arial"/>
          <w:sz w:val="24"/>
          <w:szCs w:val="21"/>
          <w:lang w:val="en-US" w:eastAsia="zh-CN"/>
        </w:rPr>
        <w:t>本次对全厂配料环节的粉尘产生量重新核算。</w:t>
      </w:r>
    </w:p>
    <w:p w14:paraId="60AAE0F8">
      <w:pPr>
        <w:keepNext w:val="0"/>
        <w:keepLines w:val="0"/>
        <w:pageBreakBefore w:val="0"/>
        <w:kinsoku/>
        <w:wordWrap/>
        <w:overflowPunct/>
        <w:bidi w:val="0"/>
        <w:snapToGrid w:val="0"/>
        <w:spacing w:line="360" w:lineRule="auto"/>
        <w:ind w:left="105" w:leftChars="50" w:right="105" w:rightChars="50" w:firstLine="480" w:firstLineChars="200"/>
        <w:outlineLvl w:val="2"/>
        <w:rPr>
          <w:rFonts w:hint="default" w:ascii="Arial" w:hAnsi="Arial" w:cs="Arial"/>
          <w:bCs/>
          <w:color w:val="000000" w:themeColor="text1"/>
          <w:sz w:val="24"/>
          <w:szCs w:val="24"/>
          <w14:textFill>
            <w14:solidFill>
              <w14:schemeClr w14:val="tx1"/>
            </w14:solidFill>
          </w14:textFill>
        </w:rPr>
      </w:pPr>
      <w:r>
        <w:rPr>
          <w:rFonts w:hint="default" w:ascii="Arial" w:hAnsi="Arial" w:cs="Arial"/>
          <w:bCs/>
          <w:color w:val="000000" w:themeColor="text1"/>
          <w:sz w:val="24"/>
          <w:szCs w:val="24"/>
          <w14:textFill>
            <w14:solidFill>
              <w14:schemeClr w14:val="tx1"/>
            </w14:solidFill>
          </w14:textFill>
        </w:rPr>
        <w:t>根据企业实际生产资料，面粉从粉仓到</w:t>
      </w:r>
      <w:r>
        <w:rPr>
          <w:rFonts w:hint="eastAsia" w:ascii="Arial" w:hAnsi="Arial" w:cs="Arial"/>
          <w:bCs/>
          <w:color w:val="000000" w:themeColor="text1"/>
          <w:sz w:val="24"/>
          <w:szCs w:val="24"/>
          <w:lang w:val="en-US" w:eastAsia="zh-CN"/>
          <w14:textFill>
            <w14:solidFill>
              <w14:schemeClr w14:val="tx1"/>
            </w14:solidFill>
          </w14:textFill>
        </w:rPr>
        <w:t>配料</w:t>
      </w:r>
      <w:r>
        <w:rPr>
          <w:rFonts w:hint="default" w:ascii="Arial" w:hAnsi="Arial" w:cs="Arial"/>
          <w:bCs/>
          <w:color w:val="000000" w:themeColor="text1"/>
          <w:sz w:val="24"/>
          <w:szCs w:val="24"/>
          <w14:textFill>
            <w14:solidFill>
              <w14:schemeClr w14:val="tx1"/>
            </w14:solidFill>
          </w14:textFill>
        </w:rPr>
        <w:t>车间采用密闭管道负压输送，</w:t>
      </w:r>
      <w:r>
        <w:rPr>
          <w:rFonts w:hint="eastAsia" w:ascii="Arial" w:hAnsi="Arial" w:cs="Arial"/>
          <w:bCs/>
          <w:color w:val="000000" w:themeColor="text1"/>
          <w:sz w:val="24"/>
          <w:szCs w:val="24"/>
          <w:lang w:val="en-US" w:eastAsia="zh-CN"/>
          <w14:textFill>
            <w14:solidFill>
              <w14:schemeClr w14:val="tx1"/>
            </w14:solidFill>
          </w14:textFill>
        </w:rPr>
        <w:t>面粉配料</w:t>
      </w:r>
      <w:r>
        <w:rPr>
          <w:rFonts w:hint="default" w:ascii="Arial" w:hAnsi="Arial" w:cs="Arial"/>
          <w:bCs/>
          <w:color w:val="000000" w:themeColor="text1"/>
          <w:sz w:val="24"/>
          <w:szCs w:val="24"/>
          <w14:textFill>
            <w14:solidFill>
              <w14:schemeClr w14:val="tx1"/>
            </w14:solidFill>
          </w14:textFill>
        </w:rPr>
        <w:t>粉尘</w:t>
      </w:r>
      <w:r>
        <w:rPr>
          <w:rFonts w:hint="eastAsia" w:ascii="Arial" w:hAnsi="Arial" w:cs="Arial"/>
          <w:bCs/>
          <w:color w:val="000000" w:themeColor="text1"/>
          <w:sz w:val="24"/>
          <w:szCs w:val="24"/>
          <w:lang w:val="en-US" w:eastAsia="zh-CN"/>
          <w14:textFill>
            <w14:solidFill>
              <w14:schemeClr w14:val="tx1"/>
            </w14:solidFill>
          </w14:textFill>
        </w:rPr>
        <w:t>的</w:t>
      </w:r>
      <w:r>
        <w:rPr>
          <w:rFonts w:hint="default" w:ascii="Arial" w:hAnsi="Arial" w:cs="Arial"/>
          <w:bCs/>
          <w:color w:val="000000" w:themeColor="text1"/>
          <w:sz w:val="24"/>
          <w:szCs w:val="24"/>
          <w14:textFill>
            <w14:solidFill>
              <w14:schemeClr w14:val="tx1"/>
            </w14:solidFill>
          </w14:textFill>
        </w:rPr>
        <w:t>产生</w:t>
      </w:r>
      <w:r>
        <w:rPr>
          <w:rFonts w:hint="eastAsia" w:ascii="Arial" w:hAnsi="Arial" w:cs="Arial"/>
          <w:bCs/>
          <w:color w:val="000000" w:themeColor="text1"/>
          <w:sz w:val="24"/>
          <w:szCs w:val="24"/>
          <w:lang w:val="en-US" w:eastAsia="zh-CN"/>
          <w14:textFill>
            <w14:solidFill>
              <w14:schemeClr w14:val="tx1"/>
            </w14:solidFill>
          </w14:textFill>
        </w:rPr>
        <w:t>系数为</w:t>
      </w:r>
      <w:r>
        <w:rPr>
          <w:rFonts w:hint="default" w:ascii="Arial" w:hAnsi="Arial" w:cs="Arial"/>
          <w:bCs/>
          <w:color w:val="000000" w:themeColor="text1"/>
          <w:sz w:val="24"/>
          <w:szCs w:val="24"/>
          <w14:textFill>
            <w14:solidFill>
              <w14:schemeClr w14:val="tx1"/>
            </w14:solidFill>
          </w14:textFill>
        </w:rPr>
        <w:t>0.1kg/t原料，现有项目面粉用量约为</w:t>
      </w:r>
      <w:r>
        <w:rPr>
          <w:rFonts w:hint="default" w:ascii="Arial" w:hAnsi="Arial" w:cs="Arial"/>
          <w:bCs/>
          <w:color w:val="000000" w:themeColor="text1"/>
          <w:sz w:val="24"/>
          <w:szCs w:val="24"/>
          <w:lang w:val="en-US" w:eastAsia="zh-CN"/>
          <w14:textFill>
            <w14:solidFill>
              <w14:schemeClr w14:val="tx1"/>
            </w14:solidFill>
          </w14:textFill>
        </w:rPr>
        <w:t>17323.88</w:t>
      </w:r>
      <w:r>
        <w:rPr>
          <w:rFonts w:hint="default" w:ascii="Arial" w:hAnsi="Arial" w:cs="Arial"/>
          <w:bCs/>
          <w:color w:val="000000" w:themeColor="text1"/>
          <w:sz w:val="24"/>
          <w:szCs w:val="24"/>
          <w14:textFill>
            <w14:solidFill>
              <w14:schemeClr w14:val="tx1"/>
            </w14:solidFill>
          </w14:textFill>
        </w:rPr>
        <w:t>t/a，扩建</w:t>
      </w:r>
      <w:r>
        <w:rPr>
          <w:rFonts w:hint="default" w:ascii="Arial" w:hAnsi="Arial" w:cs="Arial"/>
          <w:bCs/>
          <w:color w:val="000000" w:themeColor="text1"/>
          <w:sz w:val="24"/>
          <w:szCs w:val="24"/>
          <w:lang w:val="en-US" w:eastAsia="zh-CN"/>
          <w14:textFill>
            <w14:solidFill>
              <w14:schemeClr w14:val="tx1"/>
            </w14:solidFill>
          </w14:textFill>
        </w:rPr>
        <w:t>项目</w:t>
      </w:r>
      <w:r>
        <w:rPr>
          <w:rFonts w:hint="default" w:ascii="Arial" w:hAnsi="Arial" w:cs="Arial"/>
          <w:bCs/>
          <w:color w:val="000000" w:themeColor="text1"/>
          <w:sz w:val="24"/>
          <w:szCs w:val="24"/>
          <w14:textFill>
            <w14:solidFill>
              <w14:schemeClr w14:val="tx1"/>
            </w14:solidFill>
          </w14:textFill>
        </w:rPr>
        <w:t>面粉用量约为</w:t>
      </w:r>
      <w:r>
        <w:rPr>
          <w:rFonts w:hint="default" w:ascii="Arial" w:hAnsi="Arial" w:cs="Arial"/>
          <w:bCs/>
          <w:color w:val="000000" w:themeColor="text1"/>
          <w:sz w:val="24"/>
          <w:szCs w:val="24"/>
          <w:lang w:val="en-US" w:eastAsia="zh-CN"/>
          <w14:textFill>
            <w14:solidFill>
              <w14:schemeClr w14:val="tx1"/>
            </w14:solidFill>
          </w14:textFill>
        </w:rPr>
        <w:t>1450</w:t>
      </w:r>
      <w:r>
        <w:rPr>
          <w:rFonts w:hint="default" w:ascii="Arial" w:hAnsi="Arial" w:cs="Arial"/>
          <w:bCs/>
          <w:color w:val="000000" w:themeColor="text1"/>
          <w:sz w:val="24"/>
          <w:szCs w:val="24"/>
          <w14:textFill>
            <w14:solidFill>
              <w14:schemeClr w14:val="tx1"/>
            </w14:solidFill>
          </w14:textFill>
        </w:rPr>
        <w:t>t/a，共计</w:t>
      </w:r>
      <w:r>
        <w:rPr>
          <w:rFonts w:hint="default" w:ascii="Arial" w:hAnsi="Arial" w:cs="Arial"/>
          <w:bCs/>
          <w:color w:val="000000" w:themeColor="text1"/>
          <w:sz w:val="24"/>
          <w:szCs w:val="24"/>
          <w:lang w:val="en-US" w:eastAsia="zh-CN"/>
          <w14:textFill>
            <w14:solidFill>
              <w14:schemeClr w14:val="tx1"/>
            </w14:solidFill>
          </w14:textFill>
        </w:rPr>
        <w:t>18773.88</w:t>
      </w:r>
      <w:r>
        <w:rPr>
          <w:rFonts w:hint="default" w:ascii="Arial" w:hAnsi="Arial" w:cs="Arial"/>
          <w:bCs/>
          <w:color w:val="000000" w:themeColor="text1"/>
          <w:sz w:val="24"/>
          <w:szCs w:val="24"/>
          <w14:textFill>
            <w14:solidFill>
              <w14:schemeClr w14:val="tx1"/>
            </w14:solidFill>
          </w14:textFill>
        </w:rPr>
        <w:t>t/a，故本项目颗粒物产生量为</w:t>
      </w:r>
      <w:r>
        <w:rPr>
          <w:rFonts w:hint="default" w:ascii="Arial" w:hAnsi="Arial" w:cs="Arial"/>
          <w:bCs/>
          <w:color w:val="000000" w:themeColor="text1"/>
          <w:sz w:val="24"/>
          <w:szCs w:val="24"/>
          <w:lang w:val="en-US" w:eastAsia="zh-CN"/>
          <w14:textFill>
            <w14:solidFill>
              <w14:schemeClr w14:val="tx1"/>
            </w14:solidFill>
          </w14:textFill>
        </w:rPr>
        <w:t>1.877</w:t>
      </w:r>
      <w:r>
        <w:rPr>
          <w:rFonts w:hint="default" w:ascii="Arial" w:hAnsi="Arial" w:cs="Arial"/>
          <w:bCs/>
          <w:color w:val="000000" w:themeColor="text1"/>
          <w:sz w:val="24"/>
          <w:szCs w:val="24"/>
          <w14:textFill>
            <w14:solidFill>
              <w14:schemeClr w14:val="tx1"/>
            </w14:solidFill>
          </w14:textFill>
        </w:rPr>
        <w:t>t/a</w:t>
      </w:r>
      <w:r>
        <w:rPr>
          <w:rFonts w:hint="default" w:ascii="Arial" w:hAnsi="Arial" w:cs="Arial"/>
          <w:bCs/>
          <w:color w:val="000000" w:themeColor="text1"/>
          <w:sz w:val="24"/>
          <w:szCs w:val="24"/>
          <w:lang w:eastAsia="zh-CN"/>
          <w14:textFill>
            <w14:solidFill>
              <w14:schemeClr w14:val="tx1"/>
            </w14:solidFill>
          </w14:textFill>
        </w:rPr>
        <w:t>。</w:t>
      </w:r>
      <w:r>
        <w:rPr>
          <w:rFonts w:hint="default" w:ascii="Arial" w:hAnsi="Arial" w:eastAsia="宋体" w:cs="Arial"/>
          <w:sz w:val="24"/>
          <w:szCs w:val="21"/>
        </w:rPr>
        <w:t>面粉</w:t>
      </w:r>
      <w:r>
        <w:rPr>
          <w:rFonts w:hint="eastAsia" w:ascii="Arial" w:hAnsi="Arial" w:cs="Arial"/>
          <w:sz w:val="24"/>
          <w:szCs w:val="21"/>
          <w:lang w:val="en-US" w:eastAsia="zh-CN"/>
        </w:rPr>
        <w:t>配料</w:t>
      </w:r>
      <w:r>
        <w:rPr>
          <w:rFonts w:hint="default" w:ascii="Arial" w:hAnsi="Arial" w:eastAsia="宋体" w:cs="Arial"/>
          <w:sz w:val="24"/>
          <w:szCs w:val="21"/>
        </w:rPr>
        <w:t>运输</w:t>
      </w:r>
      <w:r>
        <w:rPr>
          <w:rFonts w:hint="eastAsia" w:ascii="Arial" w:hAnsi="Arial" w:cs="Arial"/>
          <w:sz w:val="24"/>
          <w:szCs w:val="21"/>
          <w:lang w:val="en-US" w:eastAsia="zh-CN"/>
        </w:rPr>
        <w:t>系统中</w:t>
      </w:r>
      <w:r>
        <w:rPr>
          <w:rFonts w:hint="default" w:ascii="Arial" w:hAnsi="Arial" w:eastAsia="宋体" w:cs="Arial"/>
          <w:sz w:val="24"/>
          <w:szCs w:val="21"/>
        </w:rPr>
        <w:t>产</w:t>
      </w:r>
      <w:r>
        <w:rPr>
          <w:rFonts w:hint="eastAsia" w:ascii="Arial" w:hAnsi="Arial" w:cs="Arial"/>
          <w:sz w:val="24"/>
          <w:szCs w:val="21"/>
          <w:lang w:eastAsia="zh-CN"/>
        </w:rPr>
        <w:t>生的</w:t>
      </w:r>
      <w:r>
        <w:rPr>
          <w:rFonts w:hint="default" w:ascii="Arial" w:hAnsi="Arial" w:eastAsia="宋体" w:cs="Arial"/>
          <w:sz w:val="24"/>
          <w:szCs w:val="21"/>
        </w:rPr>
        <w:t>粉尘通过负压风机末端的高精度过滤滤芯过滤</w:t>
      </w:r>
      <w:r>
        <w:rPr>
          <w:rFonts w:hint="eastAsia" w:ascii="Arial" w:hAnsi="Arial" w:cs="Arial"/>
          <w:sz w:val="24"/>
          <w:szCs w:val="21"/>
          <w:lang w:eastAsia="zh-CN"/>
        </w:rPr>
        <w:t>。</w:t>
      </w:r>
      <w:r>
        <w:rPr>
          <w:rFonts w:hint="default" w:ascii="Arial" w:hAnsi="Arial" w:cs="Arial"/>
          <w:bCs/>
          <w:color w:val="000000" w:themeColor="text1"/>
          <w:sz w:val="24"/>
          <w:szCs w:val="24"/>
          <w14:textFill>
            <w14:solidFill>
              <w14:schemeClr w14:val="tx1"/>
            </w14:solidFill>
          </w14:textFill>
        </w:rPr>
        <w:t>根据过滤器厂家提供资料，</w:t>
      </w:r>
      <w:r>
        <w:rPr>
          <w:rFonts w:hint="default" w:ascii="Arial" w:hAnsi="Arial" w:eastAsia="宋体" w:cs="Arial"/>
          <w:sz w:val="24"/>
          <w:szCs w:val="21"/>
        </w:rPr>
        <w:t>粉尘高精度过滤滤芯</w:t>
      </w:r>
      <w:r>
        <w:rPr>
          <w:rFonts w:hint="default" w:ascii="Arial" w:hAnsi="Arial" w:eastAsia="宋体" w:cs="Arial"/>
          <w:sz w:val="24"/>
          <w:szCs w:val="21"/>
          <w:lang w:val="en-US" w:eastAsia="zh-CN"/>
        </w:rPr>
        <w:t>的过滤效率为97</w:t>
      </w:r>
      <w:r>
        <w:rPr>
          <w:rFonts w:hint="default" w:ascii="Arial" w:hAnsi="Arial" w:cs="Arial"/>
          <w:bCs/>
          <w:color w:val="000000" w:themeColor="text1"/>
          <w:sz w:val="24"/>
          <w:szCs w:val="24"/>
          <w14:textFill>
            <w14:solidFill>
              <w14:schemeClr w14:val="tx1"/>
            </w14:solidFill>
          </w14:textFill>
        </w:rPr>
        <w:t>%；则</w:t>
      </w:r>
      <w:r>
        <w:rPr>
          <w:rFonts w:hint="eastAsia" w:ascii="Arial" w:hAnsi="Arial" w:cs="Arial"/>
          <w:bCs/>
          <w:color w:val="000000" w:themeColor="text1"/>
          <w:sz w:val="24"/>
          <w:szCs w:val="24"/>
          <w:lang w:val="en-US" w:eastAsia="zh-CN"/>
          <w14:textFill>
            <w14:solidFill>
              <w14:schemeClr w14:val="tx1"/>
            </w14:solidFill>
          </w14:textFill>
        </w:rPr>
        <w:t>面粉粉尘经收集处理后的排放</w:t>
      </w:r>
      <w:r>
        <w:rPr>
          <w:rFonts w:hint="default" w:ascii="Arial" w:hAnsi="Arial" w:cs="Arial"/>
          <w:bCs/>
          <w:color w:val="000000" w:themeColor="text1"/>
          <w:sz w:val="24"/>
          <w:szCs w:val="24"/>
          <w14:textFill>
            <w14:solidFill>
              <w14:schemeClr w14:val="tx1"/>
            </w14:solidFill>
          </w14:textFill>
        </w:rPr>
        <w:t>量为</w:t>
      </w:r>
      <w:r>
        <w:rPr>
          <w:rFonts w:hint="default" w:ascii="Arial" w:hAnsi="Arial" w:cs="Arial"/>
          <w:bCs/>
          <w:color w:val="000000" w:themeColor="text1"/>
          <w:sz w:val="24"/>
          <w:szCs w:val="24"/>
          <w:lang w:val="en-US" w:eastAsia="zh-CN"/>
          <w14:textFill>
            <w14:solidFill>
              <w14:schemeClr w14:val="tx1"/>
            </w14:solidFill>
          </w14:textFill>
        </w:rPr>
        <w:t>0.056</w:t>
      </w:r>
      <w:r>
        <w:rPr>
          <w:rFonts w:hint="default" w:ascii="Arial" w:hAnsi="Arial" w:cs="Arial"/>
          <w:bCs/>
          <w:color w:val="000000" w:themeColor="text1"/>
          <w:sz w:val="24"/>
          <w:szCs w:val="24"/>
          <w14:textFill>
            <w14:solidFill>
              <w14:schemeClr w14:val="tx1"/>
            </w14:solidFill>
          </w14:textFill>
        </w:rPr>
        <w:t>t/a</w:t>
      </w:r>
      <w:r>
        <w:rPr>
          <w:rFonts w:hint="default" w:ascii="Arial" w:hAnsi="Arial" w:cs="Arial"/>
          <w:bCs/>
          <w:color w:val="000000" w:themeColor="text1"/>
          <w:sz w:val="24"/>
          <w:szCs w:val="24"/>
          <w:lang w:eastAsia="zh-CN"/>
          <w14:textFill>
            <w14:solidFill>
              <w14:schemeClr w14:val="tx1"/>
            </w14:solidFill>
          </w14:textFill>
        </w:rPr>
        <w:t>，</w:t>
      </w:r>
      <w:r>
        <w:rPr>
          <w:rFonts w:hint="default" w:ascii="Arial" w:hAnsi="Arial" w:cs="Arial"/>
          <w:bCs/>
          <w:color w:val="000000" w:themeColor="text1"/>
          <w:sz w:val="24"/>
          <w:szCs w:val="24"/>
          <w:lang w:val="en-US" w:eastAsia="zh-CN"/>
          <w14:textFill>
            <w14:solidFill>
              <w14:schemeClr w14:val="tx1"/>
            </w14:solidFill>
          </w14:textFill>
        </w:rPr>
        <w:t>该部分在</w:t>
      </w:r>
      <w:r>
        <w:rPr>
          <w:rFonts w:hint="default" w:ascii="Arial" w:hAnsi="Arial" w:eastAsia="宋体" w:cs="Arial"/>
          <w:sz w:val="24"/>
          <w:szCs w:val="21"/>
        </w:rPr>
        <w:t>风机房内</w:t>
      </w:r>
      <w:r>
        <w:rPr>
          <w:rFonts w:hint="default" w:ascii="Arial" w:hAnsi="Arial" w:eastAsia="宋体" w:cs="Arial"/>
          <w:sz w:val="24"/>
          <w:szCs w:val="21"/>
          <w:lang w:val="en-US" w:eastAsia="zh-CN"/>
        </w:rPr>
        <w:t>自然沉降</w:t>
      </w:r>
      <w:r>
        <w:rPr>
          <w:rFonts w:hint="default" w:ascii="Arial" w:hAnsi="Arial" w:cs="Arial"/>
          <w:bCs/>
          <w:color w:val="000000" w:themeColor="text1"/>
          <w:sz w:val="24"/>
          <w:szCs w:val="24"/>
          <w14:textFill>
            <w14:solidFill>
              <w14:schemeClr w14:val="tx1"/>
            </w14:solidFill>
          </w14:textFill>
        </w:rPr>
        <w:t>，企业需及时进行清扫，作为一般固废，及时清运。</w:t>
      </w:r>
    </w:p>
    <w:p w14:paraId="1F1C8B08">
      <w:pPr>
        <w:keepNext w:val="0"/>
        <w:keepLines w:val="0"/>
        <w:pageBreakBefore w:val="0"/>
        <w:kinsoku/>
        <w:wordWrap/>
        <w:overflowPunct/>
        <w:bidi w:val="0"/>
        <w:snapToGrid w:val="0"/>
        <w:spacing w:line="360" w:lineRule="auto"/>
        <w:ind w:left="105" w:leftChars="50" w:right="105" w:rightChars="50" w:firstLine="480" w:firstLineChars="200"/>
        <w:outlineLvl w:val="2"/>
        <w:rPr>
          <w:rFonts w:hint="default" w:ascii="Arial" w:hAnsi="Arial" w:cs="Arial"/>
          <w:bCs/>
          <w:color w:val="000000" w:themeColor="text1"/>
          <w:sz w:val="24"/>
          <w:szCs w:val="24"/>
          <w14:textFill>
            <w14:solidFill>
              <w14:schemeClr w14:val="tx1"/>
            </w14:solidFill>
          </w14:textFill>
        </w:rPr>
      </w:pPr>
      <w:r>
        <w:rPr>
          <w:rFonts w:hint="default" w:ascii="Arial" w:hAnsi="Arial" w:cs="Arial"/>
          <w:bCs/>
          <w:color w:val="000000" w:themeColor="text1"/>
          <w:sz w:val="24"/>
          <w:szCs w:val="24"/>
          <w14:textFill>
            <w14:solidFill>
              <w14:schemeClr w14:val="tx1"/>
            </w14:solidFill>
          </w14:textFill>
        </w:rPr>
        <w:t>本次评价取未被收集粉尘量20%作为无组织排放量，则面粉</w:t>
      </w:r>
      <w:r>
        <w:rPr>
          <w:rFonts w:hint="eastAsia" w:ascii="Arial" w:hAnsi="Arial" w:cs="Arial"/>
          <w:bCs/>
          <w:color w:val="000000" w:themeColor="text1"/>
          <w:sz w:val="24"/>
          <w:szCs w:val="24"/>
          <w:lang w:val="en-US" w:eastAsia="zh-CN"/>
          <w14:textFill>
            <w14:solidFill>
              <w14:schemeClr w14:val="tx1"/>
            </w14:solidFill>
          </w14:textFill>
        </w:rPr>
        <w:t>配</w:t>
      </w:r>
      <w:r>
        <w:rPr>
          <w:rFonts w:hint="default" w:ascii="Arial" w:hAnsi="Arial" w:cs="Arial"/>
          <w:bCs/>
          <w:color w:val="000000" w:themeColor="text1"/>
          <w:sz w:val="24"/>
          <w:szCs w:val="24"/>
          <w14:textFill>
            <w14:solidFill>
              <w14:schemeClr w14:val="tx1"/>
            </w14:solidFill>
          </w14:textFill>
        </w:rPr>
        <w:t>料</w:t>
      </w:r>
      <w:r>
        <w:rPr>
          <w:rFonts w:hint="eastAsia" w:ascii="Arial" w:hAnsi="Arial" w:cs="Arial"/>
          <w:bCs/>
          <w:color w:val="000000" w:themeColor="text1"/>
          <w:sz w:val="24"/>
          <w:szCs w:val="24"/>
          <w:lang w:val="en-US" w:eastAsia="zh-CN"/>
          <w14:textFill>
            <w14:solidFill>
              <w14:schemeClr w14:val="tx1"/>
            </w14:solidFill>
          </w14:textFill>
        </w:rPr>
        <w:t>的</w:t>
      </w:r>
      <w:r>
        <w:rPr>
          <w:rFonts w:hint="default" w:ascii="Arial" w:hAnsi="Arial" w:cs="Arial"/>
          <w:bCs/>
          <w:color w:val="000000" w:themeColor="text1"/>
          <w:sz w:val="24"/>
          <w:szCs w:val="24"/>
          <w14:textFill>
            <w14:solidFill>
              <w14:schemeClr w14:val="tx1"/>
            </w14:solidFill>
          </w14:textFill>
        </w:rPr>
        <w:t>颗粒物无组织排放量为0.0</w:t>
      </w:r>
      <w:r>
        <w:rPr>
          <w:rFonts w:hint="eastAsia" w:ascii="Arial" w:hAnsi="Arial" w:cs="Arial"/>
          <w:bCs/>
          <w:color w:val="000000" w:themeColor="text1"/>
          <w:sz w:val="24"/>
          <w:szCs w:val="24"/>
          <w:lang w:val="en-US" w:eastAsia="zh-CN"/>
          <w14:textFill>
            <w14:solidFill>
              <w14:schemeClr w14:val="tx1"/>
            </w14:solidFill>
          </w14:textFill>
        </w:rPr>
        <w:t>11</w:t>
      </w:r>
      <w:r>
        <w:rPr>
          <w:rFonts w:hint="default" w:ascii="Arial" w:hAnsi="Arial" w:cs="Arial"/>
          <w:bCs/>
          <w:color w:val="000000" w:themeColor="text1"/>
          <w:sz w:val="24"/>
          <w:szCs w:val="24"/>
          <w14:textFill>
            <w14:solidFill>
              <w14:schemeClr w14:val="tx1"/>
            </w14:solidFill>
          </w14:textFill>
        </w:rPr>
        <w:t>t/a。</w:t>
      </w:r>
    </w:p>
    <w:p w14:paraId="37D9E50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2" w:firstLineChars="200"/>
        <w:textAlignment w:val="auto"/>
        <w:outlineLvl w:val="2"/>
        <w:rPr>
          <w:rFonts w:hint="eastAsia" w:ascii="Arial" w:hAnsi="Arial" w:eastAsia="宋体" w:cs="Arial"/>
          <w:b/>
          <w:color w:val="auto"/>
          <w:sz w:val="24"/>
          <w:szCs w:val="24"/>
          <w:lang w:val="en-US" w:eastAsia="zh-CN"/>
        </w:rPr>
      </w:pPr>
      <w:r>
        <w:rPr>
          <w:rFonts w:hint="eastAsia" w:ascii="Arial" w:hAnsi="Arial" w:eastAsia="宋体" w:cs="Arial"/>
          <w:b/>
          <w:color w:val="auto"/>
          <w:kern w:val="2"/>
          <w:sz w:val="24"/>
          <w:szCs w:val="24"/>
          <w:lang w:val="en-US" w:eastAsia="zh-CN" w:bidi="ar-SA"/>
        </w:rPr>
        <w:t>（</w:t>
      </w:r>
      <w:r>
        <w:rPr>
          <w:rFonts w:hint="eastAsia" w:ascii="Arial" w:hAnsi="Arial" w:cs="Arial"/>
          <w:b/>
          <w:color w:val="auto"/>
          <w:kern w:val="2"/>
          <w:sz w:val="24"/>
          <w:szCs w:val="24"/>
          <w:lang w:val="en-US" w:eastAsia="zh-CN" w:bidi="ar-SA"/>
        </w:rPr>
        <w:t>3</w:t>
      </w:r>
      <w:r>
        <w:rPr>
          <w:rFonts w:hint="eastAsia" w:ascii="Arial" w:hAnsi="Arial" w:eastAsia="宋体" w:cs="Arial"/>
          <w:b/>
          <w:color w:val="auto"/>
          <w:kern w:val="2"/>
          <w:sz w:val="24"/>
          <w:szCs w:val="24"/>
          <w:lang w:val="en-US" w:eastAsia="zh-CN" w:bidi="ar-SA"/>
        </w:rPr>
        <w:t>）</w:t>
      </w:r>
      <w:r>
        <w:rPr>
          <w:rFonts w:hint="eastAsia" w:ascii="Arial" w:hAnsi="Arial" w:eastAsia="宋体" w:cs="Arial"/>
          <w:b/>
          <w:color w:val="auto"/>
          <w:sz w:val="24"/>
          <w:szCs w:val="24"/>
          <w:lang w:val="en-US" w:eastAsia="zh-CN"/>
        </w:rPr>
        <w:t>G</w:t>
      </w:r>
      <w:r>
        <w:rPr>
          <w:rFonts w:hint="eastAsia" w:ascii="Arial" w:hAnsi="Arial" w:cs="Arial"/>
          <w:b/>
          <w:color w:val="auto"/>
          <w:sz w:val="24"/>
          <w:szCs w:val="24"/>
          <w:lang w:val="en-US" w:eastAsia="zh-CN"/>
        </w:rPr>
        <w:t>3</w:t>
      </w:r>
      <w:r>
        <w:rPr>
          <w:rFonts w:hint="eastAsia" w:ascii="Arial" w:hAnsi="Arial" w:eastAsia="宋体" w:cs="Arial"/>
          <w:b/>
          <w:color w:val="auto"/>
          <w:sz w:val="24"/>
          <w:szCs w:val="24"/>
          <w:lang w:val="en-US" w:eastAsia="zh-CN"/>
        </w:rPr>
        <w:t>配料粉尘</w:t>
      </w:r>
    </w:p>
    <w:p w14:paraId="672CBEB9">
      <w:pPr>
        <w:keepNext w:val="0"/>
        <w:keepLines w:val="0"/>
        <w:pageBreakBefore w:val="0"/>
        <w:kinsoku/>
        <w:wordWrap/>
        <w:overflowPunct/>
        <w:bidi w:val="0"/>
        <w:snapToGrid w:val="0"/>
        <w:spacing w:line="360" w:lineRule="auto"/>
        <w:ind w:left="105" w:leftChars="50" w:right="105" w:rightChars="50" w:firstLine="480" w:firstLineChars="200"/>
        <w:outlineLvl w:val="2"/>
        <w:rPr>
          <w:rFonts w:hint="eastAsia" w:ascii="Arial" w:hAnsi="Arial" w:eastAsia="宋体" w:cs="Arial"/>
          <w:sz w:val="24"/>
          <w:szCs w:val="21"/>
          <w:lang w:val="en-US" w:eastAsia="zh-CN"/>
        </w:rPr>
      </w:pPr>
      <w:r>
        <w:rPr>
          <w:rFonts w:hint="default" w:ascii="Arial" w:hAnsi="Arial" w:eastAsia="宋体" w:cs="Arial"/>
          <w:bCs/>
          <w:color w:val="000000" w:themeColor="text1"/>
          <w:sz w:val="24"/>
          <w:szCs w:val="24"/>
          <w:lang w:val="en-US" w:eastAsia="zh-CN"/>
          <w14:textFill>
            <w14:solidFill>
              <w14:schemeClr w14:val="tx1"/>
            </w14:solidFill>
          </w14:textFill>
        </w:rPr>
        <w:t>奶粉拆包、称量</w:t>
      </w:r>
      <w:r>
        <w:rPr>
          <w:rFonts w:hint="eastAsia" w:ascii="Arial" w:hAnsi="Arial" w:eastAsia="宋体" w:cs="Arial"/>
          <w:bCs/>
          <w:color w:val="000000" w:themeColor="text1"/>
          <w:sz w:val="24"/>
          <w:szCs w:val="24"/>
          <w:lang w:val="en-US" w:eastAsia="zh-CN"/>
          <w14:textFill>
            <w14:solidFill>
              <w14:schemeClr w14:val="tx1"/>
            </w14:solidFill>
          </w14:textFill>
        </w:rPr>
        <w:t>工序</w:t>
      </w:r>
      <w:r>
        <w:rPr>
          <w:rFonts w:hint="default" w:ascii="Arial" w:hAnsi="Arial" w:eastAsia="宋体" w:cs="Arial"/>
          <w:bCs/>
          <w:color w:val="000000" w:themeColor="text1"/>
          <w:sz w:val="24"/>
          <w:szCs w:val="24"/>
          <w:lang w:val="en-US" w:eastAsia="zh-CN"/>
          <w14:textFill>
            <w14:solidFill>
              <w14:schemeClr w14:val="tx1"/>
            </w14:solidFill>
          </w14:textFill>
        </w:rPr>
        <w:t>产生少量粉尘，根据《逸散性工业粉尘控制技术》，颗粒物的产生系数为0.1kg/</w:t>
      </w:r>
      <w:r>
        <w:rPr>
          <w:rFonts w:hint="eastAsia" w:ascii="Arial" w:hAnsi="Arial" w:eastAsia="宋体" w:cs="Arial"/>
          <w:bCs/>
          <w:color w:val="000000" w:themeColor="text1"/>
          <w:sz w:val="24"/>
          <w:szCs w:val="24"/>
          <w:lang w:val="en-US" w:eastAsia="zh-CN"/>
          <w14:textFill>
            <w14:solidFill>
              <w14:schemeClr w14:val="tx1"/>
            </w14:solidFill>
          </w14:textFill>
        </w:rPr>
        <w:t>t</w:t>
      </w:r>
      <w:r>
        <w:rPr>
          <w:rFonts w:hint="default" w:ascii="Arial" w:hAnsi="Arial" w:eastAsia="宋体" w:cs="Arial"/>
          <w:bCs/>
          <w:color w:val="000000" w:themeColor="text1"/>
          <w:sz w:val="24"/>
          <w:szCs w:val="24"/>
          <w:lang w:val="en-US" w:eastAsia="zh-CN"/>
          <w14:textFill>
            <w14:solidFill>
              <w14:schemeClr w14:val="tx1"/>
            </w14:solidFill>
          </w14:textFill>
        </w:rPr>
        <w:t>原料，企业</w:t>
      </w:r>
      <w:r>
        <w:rPr>
          <w:rFonts w:hint="eastAsia" w:ascii="Arial" w:hAnsi="Arial" w:eastAsia="宋体" w:cs="Arial"/>
          <w:bCs/>
          <w:color w:val="000000" w:themeColor="text1"/>
          <w:sz w:val="24"/>
          <w:szCs w:val="24"/>
          <w:lang w:val="en-US" w:eastAsia="zh-CN"/>
          <w14:textFill>
            <w14:solidFill>
              <w14:schemeClr w14:val="tx1"/>
            </w14:solidFill>
          </w14:textFill>
        </w:rPr>
        <w:t>现有项目奶粉用量为469.69t/a，本项目奶粉用量为42t/a，共计511.69t/a。</w:t>
      </w:r>
      <w:r>
        <w:rPr>
          <w:rFonts w:hint="default" w:ascii="Arial" w:hAnsi="Arial" w:eastAsia="宋体" w:cs="Arial"/>
          <w:bCs/>
          <w:color w:val="000000" w:themeColor="text1"/>
          <w:sz w:val="24"/>
          <w:szCs w:val="24"/>
          <w:lang w:val="en-US" w:eastAsia="zh-CN"/>
          <w14:textFill>
            <w14:solidFill>
              <w14:schemeClr w14:val="tx1"/>
            </w14:solidFill>
          </w14:textFill>
        </w:rPr>
        <w:t>则</w:t>
      </w:r>
      <w:r>
        <w:rPr>
          <w:rFonts w:hint="eastAsia" w:ascii="Arial" w:hAnsi="Arial" w:eastAsia="宋体" w:cs="Arial"/>
          <w:bCs/>
          <w:color w:val="000000" w:themeColor="text1"/>
          <w:sz w:val="24"/>
          <w:szCs w:val="24"/>
          <w:lang w:val="en-US" w:eastAsia="zh-CN"/>
          <w14:textFill>
            <w14:solidFill>
              <w14:schemeClr w14:val="tx1"/>
            </w14:solidFill>
          </w14:textFill>
        </w:rPr>
        <w:t>该部分</w:t>
      </w:r>
      <w:r>
        <w:rPr>
          <w:rFonts w:hint="default" w:ascii="Arial" w:hAnsi="Arial" w:eastAsia="宋体" w:cs="Arial"/>
          <w:bCs/>
          <w:color w:val="000000" w:themeColor="text1"/>
          <w:sz w:val="24"/>
          <w:szCs w:val="24"/>
          <w:lang w:val="en-US" w:eastAsia="zh-CN"/>
          <w14:textFill>
            <w14:solidFill>
              <w14:schemeClr w14:val="tx1"/>
            </w14:solidFill>
          </w14:textFill>
        </w:rPr>
        <w:t>颗粒物的产生量约为</w:t>
      </w:r>
      <w:r>
        <w:rPr>
          <w:rFonts w:hint="eastAsia" w:ascii="Arial" w:hAnsi="Arial" w:eastAsia="宋体" w:cs="Arial"/>
          <w:sz w:val="24"/>
          <w:szCs w:val="21"/>
          <w:lang w:val="en-US" w:eastAsia="zh-CN"/>
        </w:rPr>
        <w:t>0.051</w:t>
      </w:r>
      <w:r>
        <w:rPr>
          <w:rFonts w:hint="default" w:ascii="Arial" w:hAnsi="Arial" w:eastAsia="宋体" w:cs="Arial"/>
          <w:sz w:val="24"/>
          <w:szCs w:val="21"/>
          <w:lang w:val="en-US" w:eastAsia="zh-CN"/>
        </w:rPr>
        <w:t>t/a。拆包、称量间内配备移动式除尘装置</w:t>
      </w:r>
      <w:r>
        <w:rPr>
          <w:rFonts w:hint="eastAsia" w:ascii="Arial" w:hAnsi="Arial" w:eastAsia="宋体" w:cs="Arial"/>
          <w:sz w:val="24"/>
          <w:szCs w:val="21"/>
          <w:lang w:val="en-US" w:eastAsia="zh-CN"/>
        </w:rPr>
        <w:t>，保守估计配料粉尘收集效率为95%，移动式除尘装置除尘效率按85%计，则</w:t>
      </w:r>
      <w:r>
        <w:rPr>
          <w:rFonts w:hint="default" w:ascii="Arial" w:hAnsi="Arial" w:eastAsia="宋体" w:cs="Arial"/>
          <w:sz w:val="24"/>
          <w:szCs w:val="21"/>
          <w:lang w:val="en-US" w:eastAsia="zh-CN"/>
        </w:rPr>
        <w:t>经收集处理后的颗粒物排放量为0.007t/a，未</w:t>
      </w:r>
      <w:r>
        <w:rPr>
          <w:rFonts w:hint="eastAsia" w:ascii="Arial" w:hAnsi="Arial" w:eastAsia="宋体" w:cs="Arial"/>
          <w:sz w:val="24"/>
          <w:szCs w:val="21"/>
          <w:lang w:val="en-US" w:eastAsia="zh-CN"/>
        </w:rPr>
        <w:t>经</w:t>
      </w:r>
      <w:r>
        <w:rPr>
          <w:rFonts w:hint="default" w:ascii="Arial" w:hAnsi="Arial" w:eastAsia="宋体" w:cs="Arial"/>
          <w:sz w:val="24"/>
          <w:szCs w:val="21"/>
          <w:lang w:val="en-US" w:eastAsia="zh-CN"/>
        </w:rPr>
        <w:t>收集</w:t>
      </w:r>
      <w:r>
        <w:rPr>
          <w:rFonts w:hint="eastAsia" w:ascii="Arial" w:hAnsi="Arial" w:eastAsia="宋体" w:cs="Arial"/>
          <w:sz w:val="24"/>
          <w:szCs w:val="21"/>
          <w:lang w:val="en-US" w:eastAsia="zh-CN"/>
        </w:rPr>
        <w:t>处理</w:t>
      </w:r>
      <w:r>
        <w:rPr>
          <w:rFonts w:hint="default" w:ascii="Arial" w:hAnsi="Arial" w:eastAsia="宋体" w:cs="Arial"/>
          <w:sz w:val="24"/>
          <w:szCs w:val="21"/>
          <w:lang w:val="en-US" w:eastAsia="zh-CN"/>
        </w:rPr>
        <w:t>的颗粒物排放量0.003t/a，总计0.010t/a</w:t>
      </w:r>
      <w:r>
        <w:rPr>
          <w:rFonts w:hint="eastAsia" w:ascii="Arial" w:hAnsi="Arial" w:eastAsia="宋体" w:cs="Arial"/>
          <w:sz w:val="24"/>
          <w:szCs w:val="21"/>
          <w:lang w:val="en-US" w:eastAsia="zh-CN"/>
        </w:rPr>
        <w:t>。由于配料工序在密闭车间内进行，</w:t>
      </w:r>
      <w:r>
        <w:rPr>
          <w:rFonts w:hint="eastAsia" w:ascii="Arial" w:hAnsi="Arial" w:cs="Arial"/>
          <w:sz w:val="24"/>
          <w:szCs w:val="21"/>
          <w:lang w:val="en-US" w:eastAsia="zh-CN"/>
        </w:rPr>
        <w:t>颗粒物</w:t>
      </w:r>
      <w:r>
        <w:rPr>
          <w:rFonts w:hint="default" w:ascii="Times New Roman" w:hAnsi="Times New Roman" w:cs="Times New Roman"/>
          <w:bCs/>
          <w:color w:val="000000" w:themeColor="text1"/>
          <w:sz w:val="24"/>
          <w:szCs w:val="24"/>
          <w14:textFill>
            <w14:solidFill>
              <w14:schemeClr w14:val="tx1"/>
            </w14:solidFill>
          </w14:textFill>
        </w:rPr>
        <w:t>绝大部分散落于车间地面，定</w:t>
      </w:r>
      <w:r>
        <w:rPr>
          <w:rFonts w:hint="default" w:ascii="Arial" w:hAnsi="Arial" w:eastAsia="宋体" w:cs="Arial"/>
          <w:sz w:val="24"/>
          <w:szCs w:val="21"/>
          <w:lang w:val="en-US" w:eastAsia="zh-CN"/>
        </w:rPr>
        <w:t>时清扫作为固废处置</w:t>
      </w:r>
      <w:r>
        <w:rPr>
          <w:rFonts w:hint="eastAsia" w:ascii="Arial" w:hAnsi="Arial" w:eastAsia="宋体" w:cs="Arial"/>
          <w:sz w:val="24"/>
          <w:szCs w:val="21"/>
          <w:lang w:val="en-US" w:eastAsia="zh-CN"/>
        </w:rPr>
        <w:t>。本次评价取20%作为无组织排放量，则粉状原料（糖、盐、酵母）投料颗粒物无组织排放量为0.002t/a。</w:t>
      </w:r>
    </w:p>
    <w:p w14:paraId="6544D41E">
      <w:pPr>
        <w:pStyle w:val="50"/>
        <w:keepNext w:val="0"/>
        <w:keepLines w:val="0"/>
        <w:pageBreakBefore w:val="0"/>
        <w:numPr>
          <w:ilvl w:val="0"/>
          <w:numId w:val="0"/>
        </w:numPr>
        <w:kinsoku/>
        <w:wordWrap/>
        <w:overflowPunct/>
        <w:bidi w:val="0"/>
        <w:snapToGrid w:val="0"/>
        <w:spacing w:line="360" w:lineRule="auto"/>
        <w:ind w:left="1305" w:leftChars="0" w:right="105" w:rightChars="50" w:hanging="720" w:firstLineChars="0"/>
        <w:rPr>
          <w:rFonts w:hint="default" w:ascii="Arial" w:hAnsi="Arial" w:cs="Arial"/>
          <w:b/>
          <w:bCs/>
          <w:color w:val="000000" w:themeColor="text1"/>
          <w:kern w:val="2"/>
          <w:sz w:val="24"/>
          <w:szCs w:val="24"/>
          <w:lang w:val="en-US" w:eastAsia="zh-CN" w:bidi="ar-SA"/>
          <w14:textFill>
            <w14:solidFill>
              <w14:schemeClr w14:val="tx1"/>
            </w14:solidFill>
          </w14:textFill>
        </w:rPr>
      </w:pPr>
      <w:r>
        <w:rPr>
          <w:rFonts w:hint="eastAsia" w:ascii="Arial" w:hAnsi="Arial" w:eastAsia="宋体" w:cs="Arial"/>
          <w:b/>
          <w:bCs/>
          <w:color w:val="000000" w:themeColor="text1"/>
          <w:kern w:val="2"/>
          <w:sz w:val="24"/>
          <w:szCs w:val="24"/>
          <w:lang w:val="en-US" w:eastAsia="zh-CN" w:bidi="ar-SA"/>
          <w14:textFill>
            <w14:solidFill>
              <w14:schemeClr w14:val="tx1"/>
            </w14:solidFill>
          </w14:textFill>
        </w:rPr>
        <w:t>（4）</w:t>
      </w:r>
      <w:r>
        <w:rPr>
          <w:rFonts w:hint="eastAsia" w:ascii="Arial" w:hAnsi="Arial" w:cs="Arial"/>
          <w:b/>
          <w:bCs/>
          <w:color w:val="000000" w:themeColor="text1"/>
          <w:kern w:val="2"/>
          <w:sz w:val="24"/>
          <w:szCs w:val="24"/>
          <w:lang w:val="en-US" w:eastAsia="zh-CN" w:bidi="ar-SA"/>
          <w14:textFill>
            <w14:solidFill>
              <w14:schemeClr w14:val="tx1"/>
            </w14:solidFill>
          </w14:textFill>
        </w:rPr>
        <w:t>G4烘焙油烟废气</w:t>
      </w:r>
    </w:p>
    <w:p w14:paraId="0A02F944">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eastAsia" w:ascii="宋体" w:hAnsi="宋体" w:eastAsia="宋体" w:cs="宋体"/>
          <w:sz w:val="24"/>
          <w:szCs w:val="24"/>
          <w:lang w:val="en-US" w:eastAsia="zh-CN"/>
        </w:rPr>
      </w:pP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面包烘焙过程会</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产生</w:t>
      </w: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烘焙</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油烟和</w:t>
      </w: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烘烤</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异味</w:t>
      </w: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。油烟主要来源于配料中动植物油脂受热挥发形成油雾气溶胶，</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由于</w:t>
      </w: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本项目烘焙工序的</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烘烤温度为</w:t>
      </w: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140~</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200</w:t>
      </w: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w:t>
      </w: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烘焙</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温度较低，未达到</w:t>
      </w: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油脂</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大量分解温度，</w:t>
      </w: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因此</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产生</w:t>
      </w: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油烟</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量较少</w:t>
      </w:r>
      <w:r>
        <w:rPr>
          <w:rFonts w:hint="eastAsia" w:ascii="Arial" w:hAnsi="Arial" w:eastAsia="宋体" w:cs="Arial"/>
          <w:color w:val="000000" w:themeColor="text1"/>
          <w:kern w:val="2"/>
          <w:sz w:val="24"/>
          <w:szCs w:val="20"/>
          <w:u w:val="none"/>
          <w:lang w:val="en-US" w:eastAsia="zh-CN" w:bidi="ar"/>
          <w14:textFill>
            <w14:solidFill>
              <w14:schemeClr w14:val="tx1"/>
            </w14:solidFill>
          </w14:textFill>
        </w:rPr>
        <w:t>，本次环评仅定性分析。烘烤异</w:t>
      </w:r>
      <w:r>
        <w:rPr>
          <w:rFonts w:hint="eastAsia" w:ascii="宋体" w:hAnsi="宋体" w:eastAsia="宋体" w:cs="宋体"/>
          <w:sz w:val="24"/>
          <w:szCs w:val="24"/>
          <w:lang w:eastAsia="zh-CN"/>
        </w:rPr>
        <w:t>味主要</w:t>
      </w:r>
      <w:r>
        <w:rPr>
          <w:rFonts w:hint="eastAsia" w:ascii="宋体" w:hAnsi="宋体" w:eastAsia="宋体" w:cs="宋体"/>
          <w:sz w:val="24"/>
          <w:szCs w:val="24"/>
          <w:lang w:val="en-US" w:eastAsia="zh-CN"/>
        </w:rPr>
        <w:t>来源于原辅材料中蛋白质、动植物油脂等受热分解、氧化</w:t>
      </w:r>
      <w:r>
        <w:rPr>
          <w:rFonts w:hint="eastAsia" w:ascii="宋体" w:hAnsi="宋体" w:eastAsia="宋体" w:cs="宋体"/>
          <w:sz w:val="24"/>
          <w:szCs w:val="24"/>
          <w:lang w:eastAsia="zh-CN"/>
        </w:rPr>
        <w:t>反应生成的烘烤特征气味，</w:t>
      </w:r>
      <w:r>
        <w:rPr>
          <w:rFonts w:hint="eastAsia" w:ascii="宋体" w:hAnsi="宋体" w:eastAsia="宋体" w:cs="宋体"/>
          <w:sz w:val="24"/>
          <w:szCs w:val="24"/>
          <w:lang w:val="en-US" w:eastAsia="zh-CN"/>
        </w:rPr>
        <w:t>一般认为无毒无害，烘烤香味短期内可增加人的食欲，但长期接触会使人产生不快感，根据恶臭污染物定义：指一切刺激嗅觉器官引起人们不愉快及损害生活环境的气体物质，所以烘烤异味不属于典型恶臭污染物。</w:t>
      </w:r>
    </w:p>
    <w:p w14:paraId="297BBFB6">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eastAsia" w:ascii="Arial" w:hAnsi="Arial" w:eastAsia="宋体" w:cs="Arial"/>
          <w:color w:val="000000"/>
          <w:sz w:val="24"/>
          <w:szCs w:val="24"/>
          <w:lang w:eastAsia="zh-CN"/>
        </w:rPr>
      </w:pPr>
      <w:r>
        <w:rPr>
          <w:rFonts w:hint="default" w:ascii="Arial" w:hAnsi="Arial" w:eastAsia="宋体" w:cs="Arial"/>
          <w:color w:val="000000"/>
          <w:sz w:val="24"/>
          <w:szCs w:val="24"/>
        </w:rPr>
        <w:t>天然气隧道炉</w:t>
      </w:r>
      <w:r>
        <w:rPr>
          <w:rFonts w:hint="eastAsia" w:ascii="Arial" w:hAnsi="Arial" w:eastAsia="宋体" w:cs="Arial"/>
          <w:color w:val="000000"/>
          <w:sz w:val="24"/>
          <w:szCs w:val="24"/>
          <w:lang w:val="en-US" w:eastAsia="zh-CN"/>
        </w:rPr>
        <w:t>中段顶部均设置一个出气口，烘焙过程中产生的隧道炉废气（含</w:t>
      </w:r>
      <w:r>
        <w:rPr>
          <w:rFonts w:hint="eastAsia" w:ascii="Arial" w:hAnsi="Arial" w:cs="Arial"/>
          <w:color w:val="000000"/>
          <w:sz w:val="24"/>
          <w:szCs w:val="24"/>
          <w:lang w:val="en-US" w:eastAsia="zh-CN"/>
        </w:rPr>
        <w:t>烘焙油烟废气、天然气燃烧废气）</w:t>
      </w:r>
      <w:r>
        <w:rPr>
          <w:rFonts w:hint="default" w:ascii="Arial" w:hAnsi="Arial" w:eastAsia="宋体" w:cs="Arial"/>
          <w:color w:val="000000"/>
          <w:sz w:val="24"/>
          <w:szCs w:val="24"/>
        </w:rPr>
        <w:t>经抽风系统收集</w:t>
      </w:r>
      <w:r>
        <w:rPr>
          <w:rFonts w:hint="eastAsia" w:ascii="Arial" w:hAnsi="Arial" w:eastAsia="宋体" w:cs="Arial"/>
          <w:color w:val="000000"/>
          <w:sz w:val="24"/>
          <w:szCs w:val="24"/>
          <w:lang w:eastAsia="zh-CN"/>
        </w:rPr>
        <w:t>，</w:t>
      </w:r>
      <w:r>
        <w:rPr>
          <w:rFonts w:hint="default" w:ascii="Arial" w:hAnsi="Arial" w:eastAsia="宋体" w:cs="Arial"/>
          <w:color w:val="000000"/>
          <w:sz w:val="24"/>
          <w:szCs w:val="24"/>
        </w:rPr>
        <w:t>进入</w:t>
      </w:r>
      <w:r>
        <w:rPr>
          <w:rFonts w:hint="eastAsia" w:ascii="Arial" w:hAnsi="Arial" w:cs="Arial"/>
          <w:color w:val="000000"/>
          <w:sz w:val="24"/>
          <w:szCs w:val="24"/>
          <w:lang w:val="en-US" w:eastAsia="zh-CN"/>
        </w:rPr>
        <w:t>油烟净化装置</w:t>
      </w:r>
      <w:r>
        <w:rPr>
          <w:rFonts w:hint="default" w:ascii="Arial" w:hAnsi="Arial" w:eastAsia="宋体" w:cs="Arial"/>
          <w:color w:val="000000"/>
          <w:sz w:val="24"/>
          <w:szCs w:val="24"/>
        </w:rPr>
        <w:t>处理</w:t>
      </w:r>
      <w:r>
        <w:rPr>
          <w:rFonts w:hint="eastAsia" w:ascii="Arial" w:hAnsi="Arial" w:cs="Arial"/>
          <w:color w:val="000000"/>
          <w:sz w:val="24"/>
          <w:szCs w:val="24"/>
          <w:lang w:eastAsia="zh-CN"/>
        </w:rPr>
        <w:t>，</w:t>
      </w:r>
      <w:r>
        <w:rPr>
          <w:rFonts w:hint="default" w:ascii="Arial" w:hAnsi="Arial" w:eastAsia="宋体" w:cs="Arial"/>
          <w:color w:val="000000"/>
          <w:sz w:val="24"/>
          <w:szCs w:val="24"/>
        </w:rPr>
        <w:t>经</w:t>
      </w:r>
      <w:r>
        <w:rPr>
          <w:rFonts w:hint="eastAsia" w:ascii="Arial" w:hAnsi="Arial" w:eastAsia="宋体" w:cs="Arial"/>
          <w:color w:val="000000"/>
          <w:sz w:val="24"/>
          <w:szCs w:val="24"/>
          <w:lang w:val="en-US" w:eastAsia="zh-CN"/>
        </w:rPr>
        <w:t>新建</w:t>
      </w:r>
      <w:r>
        <w:rPr>
          <w:rFonts w:hint="default" w:ascii="Arial" w:hAnsi="Arial" w:eastAsia="宋体" w:cs="Arial"/>
          <w:color w:val="000000"/>
          <w:sz w:val="24"/>
          <w:szCs w:val="24"/>
        </w:rPr>
        <w:t>排气筒</w:t>
      </w:r>
      <w:r>
        <w:rPr>
          <w:rFonts w:hint="eastAsia" w:ascii="Arial" w:hAnsi="Arial" w:cs="Arial"/>
          <w:color w:val="000000"/>
          <w:sz w:val="24"/>
          <w:szCs w:val="24"/>
          <w:lang w:val="en-US" w:eastAsia="zh-CN"/>
        </w:rPr>
        <w:t>DA008</w:t>
      </w:r>
      <w:r>
        <w:rPr>
          <w:rFonts w:hint="default" w:ascii="Arial" w:hAnsi="Arial" w:eastAsia="宋体" w:cs="Arial"/>
          <w:color w:val="000000"/>
          <w:sz w:val="24"/>
          <w:szCs w:val="24"/>
        </w:rPr>
        <w:t>高空排放</w:t>
      </w:r>
      <w:r>
        <w:rPr>
          <w:rFonts w:hint="eastAsia" w:ascii="Arial" w:hAnsi="Arial" w:eastAsia="宋体" w:cs="Arial"/>
          <w:color w:val="000000"/>
          <w:sz w:val="24"/>
          <w:szCs w:val="24"/>
          <w:lang w:eastAsia="zh-CN"/>
        </w:rPr>
        <w:t>。</w:t>
      </w:r>
    </w:p>
    <w:p w14:paraId="49D25ED0">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同时，考虑到气味扩散可能对周边环境造成感官影响，</w:t>
      </w:r>
      <w:r>
        <w:rPr>
          <w:rFonts w:ascii="宋体" w:hAnsi="宋体" w:eastAsia="宋体" w:cs="宋体"/>
          <w:sz w:val="24"/>
          <w:szCs w:val="24"/>
        </w:rPr>
        <w:t>本次</w:t>
      </w:r>
      <w:r>
        <w:rPr>
          <w:rFonts w:hint="eastAsia" w:ascii="宋体" w:hAnsi="宋体" w:eastAsia="宋体" w:cs="宋体"/>
          <w:sz w:val="24"/>
          <w:szCs w:val="24"/>
          <w:lang w:val="en-US" w:eastAsia="zh-CN"/>
        </w:rPr>
        <w:t>环评</w:t>
      </w:r>
      <w:r>
        <w:rPr>
          <w:rFonts w:ascii="宋体" w:hAnsi="宋体" w:eastAsia="宋体" w:cs="宋体"/>
          <w:sz w:val="24"/>
          <w:szCs w:val="24"/>
        </w:rPr>
        <w:t>将该类</w:t>
      </w:r>
      <w:r>
        <w:rPr>
          <w:rFonts w:hint="eastAsia" w:ascii="Arial" w:hAnsi="Arial" w:eastAsia="宋体" w:cs="Arial"/>
          <w:color w:val="000000"/>
          <w:sz w:val="24"/>
          <w:szCs w:val="24"/>
          <w:lang w:val="en-US" w:eastAsia="zh-CN"/>
        </w:rPr>
        <w:t>烘烤异味纳入厂界臭气浓度管控，项目实施后需落实相应异味防控措施：合理管控隧道炉烘烤温度及运行时间，避免过度烘烤造成异味物质大量生成；定期对炉腔、集气管道及废气净化设备开展清污维护，防止积存油污受热老化分解，产生次生刺激性气味；利用配套废气治理设施对部分气味组分协同去除；车间设置机械通风系统，控制车间内部气味蓄积。落实上述管控措施</w:t>
      </w:r>
      <w:r>
        <w:rPr>
          <w:rFonts w:hint="eastAsia" w:ascii="宋体" w:hAnsi="宋体" w:eastAsia="宋体" w:cs="宋体"/>
          <w:sz w:val="24"/>
          <w:szCs w:val="24"/>
          <w:lang w:val="en-US" w:eastAsia="zh-CN"/>
        </w:rPr>
        <w:t>后，项目烘烤气味对外环境的感官影响可得到有效控制。</w:t>
      </w:r>
    </w:p>
    <w:p w14:paraId="4B991EA0">
      <w:pPr>
        <w:pStyle w:val="50"/>
        <w:keepNext w:val="0"/>
        <w:keepLines w:val="0"/>
        <w:pageBreakBefore w:val="0"/>
        <w:numPr>
          <w:ilvl w:val="0"/>
          <w:numId w:val="0"/>
        </w:numPr>
        <w:kinsoku/>
        <w:wordWrap/>
        <w:overflowPunct/>
        <w:bidi w:val="0"/>
        <w:snapToGrid w:val="0"/>
        <w:spacing w:line="360" w:lineRule="auto"/>
        <w:ind w:left="1305" w:leftChars="0" w:right="105" w:rightChars="50" w:hanging="720" w:firstLineChars="0"/>
        <w:rPr>
          <w:rFonts w:hint="default" w:ascii="Arial" w:hAnsi="Arial" w:eastAsia="宋体" w:cs="Arial"/>
          <w:b/>
          <w:bCs/>
          <w:color w:val="000000" w:themeColor="text1"/>
          <w:kern w:val="2"/>
          <w:sz w:val="24"/>
          <w:szCs w:val="24"/>
          <w:lang w:val="en-GB" w:eastAsia="zh-CN" w:bidi="ar-SA"/>
          <w14:textFill>
            <w14:solidFill>
              <w14:schemeClr w14:val="tx1"/>
            </w14:solidFill>
          </w14:textFill>
        </w:rPr>
      </w:pPr>
    </w:p>
    <w:p w14:paraId="2A831613">
      <w:pPr>
        <w:pStyle w:val="50"/>
        <w:keepNext w:val="0"/>
        <w:keepLines w:val="0"/>
        <w:pageBreakBefore w:val="0"/>
        <w:numPr>
          <w:ilvl w:val="0"/>
          <w:numId w:val="0"/>
        </w:numPr>
        <w:kinsoku/>
        <w:wordWrap/>
        <w:overflowPunct/>
        <w:bidi w:val="0"/>
        <w:snapToGrid w:val="0"/>
        <w:spacing w:line="360" w:lineRule="auto"/>
        <w:ind w:left="1305" w:leftChars="0" w:right="105" w:rightChars="50" w:hanging="720" w:firstLineChars="0"/>
        <w:rPr>
          <w:rFonts w:hint="default" w:ascii="Arial" w:hAnsi="Arial" w:eastAsia="宋体" w:cs="Arial"/>
          <w:b/>
          <w:bCs/>
          <w:color w:val="000000" w:themeColor="text1"/>
          <w:sz w:val="24"/>
          <w:szCs w:val="24"/>
          <w:u w:val="none"/>
          <w:lang w:val="en-GB"/>
          <w14:textFill>
            <w14:solidFill>
              <w14:schemeClr w14:val="tx1"/>
            </w14:solidFill>
          </w14:textFill>
        </w:rPr>
      </w:pPr>
      <w:r>
        <w:rPr>
          <w:rFonts w:hint="default" w:ascii="Arial" w:hAnsi="Arial" w:eastAsia="宋体" w:cs="Arial"/>
          <w:b/>
          <w:bCs/>
          <w:color w:val="000000" w:themeColor="text1"/>
          <w:kern w:val="2"/>
          <w:sz w:val="24"/>
          <w:szCs w:val="24"/>
          <w:lang w:val="en-GB" w:eastAsia="zh-CN" w:bidi="ar-SA"/>
          <w14:textFill>
            <w14:solidFill>
              <w14:schemeClr w14:val="tx1"/>
            </w14:solidFill>
          </w14:textFill>
        </w:rPr>
        <w:t>（</w:t>
      </w:r>
      <w:r>
        <w:rPr>
          <w:rFonts w:hint="eastAsia" w:ascii="Arial" w:hAnsi="Arial" w:cs="Arial"/>
          <w:b/>
          <w:bCs/>
          <w:color w:val="000000" w:themeColor="text1"/>
          <w:kern w:val="2"/>
          <w:sz w:val="24"/>
          <w:szCs w:val="24"/>
          <w:lang w:val="en-US" w:eastAsia="zh-CN" w:bidi="ar-SA"/>
          <w14:textFill>
            <w14:solidFill>
              <w14:schemeClr w14:val="tx1"/>
            </w14:solidFill>
          </w14:textFill>
        </w:rPr>
        <w:t>5</w:t>
      </w:r>
      <w:r>
        <w:rPr>
          <w:rFonts w:hint="default" w:ascii="Arial" w:hAnsi="Arial" w:eastAsia="宋体" w:cs="Arial"/>
          <w:b/>
          <w:bCs/>
          <w:color w:val="000000" w:themeColor="text1"/>
          <w:kern w:val="2"/>
          <w:sz w:val="24"/>
          <w:szCs w:val="24"/>
          <w:lang w:val="en-GB" w:eastAsia="zh-CN" w:bidi="ar-SA"/>
          <w14:textFill>
            <w14:solidFill>
              <w14:schemeClr w14:val="tx1"/>
            </w14:solidFill>
          </w14:textFill>
        </w:rPr>
        <w:t>）</w:t>
      </w:r>
      <w:r>
        <w:rPr>
          <w:rFonts w:hint="default" w:ascii="Arial" w:hAnsi="Arial" w:eastAsia="宋体" w:cs="Arial"/>
          <w:b/>
          <w:bCs w:val="0"/>
          <w:color w:val="000000" w:themeColor="text1"/>
          <w:sz w:val="24"/>
          <w:szCs w:val="24"/>
          <w14:textFill>
            <w14:solidFill>
              <w14:schemeClr w14:val="tx1"/>
            </w14:solidFill>
          </w14:textFill>
        </w:rPr>
        <w:t>G</w:t>
      </w:r>
      <w:r>
        <w:rPr>
          <w:rFonts w:hint="eastAsia" w:ascii="Arial" w:hAnsi="Arial" w:cs="Arial"/>
          <w:b/>
          <w:bCs w:val="0"/>
          <w:color w:val="000000" w:themeColor="text1"/>
          <w:sz w:val="24"/>
          <w:szCs w:val="24"/>
          <w:lang w:val="en-US" w:eastAsia="zh-CN"/>
          <w14:textFill>
            <w14:solidFill>
              <w14:schemeClr w14:val="tx1"/>
            </w14:solidFill>
          </w14:textFill>
        </w:rPr>
        <w:t>5</w:t>
      </w:r>
      <w:r>
        <w:rPr>
          <w:rFonts w:hint="default" w:ascii="Arial" w:hAnsi="Arial" w:eastAsia="宋体" w:cs="Arial"/>
          <w:b/>
          <w:bCs w:val="0"/>
          <w:color w:val="000000" w:themeColor="text1"/>
          <w:sz w:val="24"/>
          <w:szCs w:val="24"/>
          <w14:textFill>
            <w14:solidFill>
              <w14:schemeClr w14:val="tx1"/>
            </w14:solidFill>
          </w14:textFill>
        </w:rPr>
        <w:t>天然气燃烧废气</w:t>
      </w:r>
    </w:p>
    <w:p w14:paraId="726DC68D">
      <w:pPr>
        <w:pStyle w:val="138"/>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eastAsia" w:ascii="Arial" w:hAnsi="Arial" w:cs="Arial"/>
          <w:color w:val="000000"/>
          <w:sz w:val="24"/>
          <w:szCs w:val="24"/>
          <w:lang w:val="en-US" w:eastAsia="zh-CN"/>
        </w:rPr>
        <w:t>原环评中天然气燃烧废气的产污系数均取自《环境保护使用数据手册》，本评价按照现行的废气污染物核算方法对现有工程</w:t>
      </w:r>
      <w:r>
        <w:rPr>
          <w:rFonts w:hint="default" w:ascii="Arial" w:hAnsi="Arial" w:eastAsia="宋体" w:cs="Arial"/>
          <w:color w:val="000000"/>
          <w:sz w:val="24"/>
          <w:szCs w:val="24"/>
          <w:lang w:val="en-US" w:eastAsia="zh-CN"/>
        </w:rPr>
        <w:t>隧道炉废气</w:t>
      </w:r>
      <w:r>
        <w:rPr>
          <w:rFonts w:hint="eastAsia" w:ascii="Arial" w:hAnsi="Arial" w:cs="Arial"/>
          <w:color w:val="000000"/>
          <w:sz w:val="24"/>
          <w:szCs w:val="24"/>
          <w:lang w:val="en-US" w:eastAsia="zh-CN"/>
        </w:rPr>
        <w:t>中天然气燃烧废气重新核算，与扩建项目一并</w:t>
      </w:r>
      <w:r>
        <w:rPr>
          <w:rFonts w:hint="default" w:ascii="Arial" w:hAnsi="Arial" w:eastAsia="宋体" w:cs="Arial"/>
          <w:color w:val="000000"/>
          <w:sz w:val="24"/>
          <w:szCs w:val="24"/>
        </w:rPr>
        <w:t>核算。根据企业提供的资料，</w:t>
      </w:r>
      <w:r>
        <w:rPr>
          <w:rFonts w:hint="eastAsia" w:ascii="Arial" w:hAnsi="Arial" w:cs="Arial"/>
          <w:color w:val="000000"/>
          <w:sz w:val="24"/>
          <w:szCs w:val="24"/>
          <w:lang w:val="en-US" w:eastAsia="zh-CN"/>
        </w:rPr>
        <w:t>现有工程燃气</w:t>
      </w:r>
      <w:r>
        <w:rPr>
          <w:rFonts w:hint="default" w:ascii="Arial" w:hAnsi="Arial" w:eastAsia="宋体" w:cs="Arial"/>
          <w:color w:val="000000"/>
          <w:sz w:val="24"/>
          <w:szCs w:val="24"/>
        </w:rPr>
        <w:t>隧道炉天然气用量约为1</w:t>
      </w:r>
      <w:r>
        <w:rPr>
          <w:rFonts w:hint="eastAsia" w:ascii="Arial" w:hAnsi="Arial" w:cs="Arial"/>
          <w:color w:val="000000"/>
          <w:sz w:val="24"/>
          <w:szCs w:val="24"/>
          <w:lang w:val="en-US" w:eastAsia="zh-CN"/>
        </w:rPr>
        <w:t>13.4</w:t>
      </w:r>
      <w:r>
        <w:rPr>
          <w:rFonts w:hint="default" w:ascii="Arial" w:hAnsi="Arial" w:eastAsia="宋体" w:cs="Arial"/>
          <w:color w:val="000000"/>
          <w:sz w:val="24"/>
          <w:szCs w:val="24"/>
        </w:rPr>
        <w:t>万m</w:t>
      </w:r>
      <w:r>
        <w:rPr>
          <w:rFonts w:hint="default" w:ascii="Arial" w:hAnsi="Arial" w:eastAsia="宋体" w:cs="Arial"/>
          <w:color w:val="000000"/>
          <w:sz w:val="24"/>
          <w:szCs w:val="24"/>
          <w:vertAlign w:val="superscript"/>
        </w:rPr>
        <w:t>3</w:t>
      </w:r>
      <w:r>
        <w:rPr>
          <w:rFonts w:hint="default" w:ascii="Arial" w:hAnsi="Arial" w:eastAsia="宋体" w:cs="Arial"/>
          <w:color w:val="000000"/>
          <w:sz w:val="24"/>
          <w:szCs w:val="24"/>
        </w:rPr>
        <w:t>，</w:t>
      </w:r>
      <w:r>
        <w:rPr>
          <w:rFonts w:hint="eastAsia" w:ascii="Arial" w:hAnsi="Arial" w:cs="Arial"/>
          <w:color w:val="000000"/>
          <w:sz w:val="24"/>
          <w:szCs w:val="24"/>
          <w:lang w:val="en-US" w:eastAsia="zh-CN"/>
        </w:rPr>
        <w:t>扩建项目燃气隧道炉天然气用量约为15</w:t>
      </w:r>
      <w:r>
        <w:rPr>
          <w:rFonts w:hint="default" w:ascii="Arial" w:hAnsi="Arial" w:eastAsia="宋体" w:cs="Arial"/>
          <w:color w:val="000000"/>
          <w:sz w:val="24"/>
          <w:szCs w:val="24"/>
        </w:rPr>
        <w:t>万m</w:t>
      </w:r>
      <w:r>
        <w:rPr>
          <w:rFonts w:hint="default" w:ascii="Arial" w:hAnsi="Arial" w:eastAsia="宋体" w:cs="Arial"/>
          <w:color w:val="000000"/>
          <w:sz w:val="24"/>
          <w:szCs w:val="24"/>
          <w:vertAlign w:val="superscript"/>
        </w:rPr>
        <w:t>3</w:t>
      </w:r>
      <w:r>
        <w:rPr>
          <w:rFonts w:hint="eastAsia" w:ascii="Arial" w:hAnsi="Arial" w:cs="Arial"/>
          <w:color w:val="000000"/>
          <w:sz w:val="24"/>
          <w:szCs w:val="24"/>
          <w:lang w:eastAsia="zh-CN"/>
        </w:rPr>
        <w:t>，</w:t>
      </w:r>
      <w:r>
        <w:rPr>
          <w:rFonts w:hint="default" w:ascii="Arial" w:hAnsi="Arial" w:eastAsia="宋体" w:cs="Arial"/>
          <w:color w:val="000000"/>
          <w:sz w:val="24"/>
          <w:szCs w:val="24"/>
        </w:rPr>
        <w:t>本评价烟气量、颗粒物、SO</w:t>
      </w:r>
      <w:r>
        <w:rPr>
          <w:rFonts w:hint="default" w:ascii="Arial" w:hAnsi="Arial" w:eastAsia="宋体" w:cs="Arial"/>
          <w:color w:val="000000"/>
          <w:sz w:val="24"/>
          <w:szCs w:val="24"/>
          <w:vertAlign w:val="subscript"/>
        </w:rPr>
        <w:t>2</w:t>
      </w:r>
      <w:r>
        <w:rPr>
          <w:rFonts w:hint="default" w:ascii="Arial" w:hAnsi="Arial" w:eastAsia="宋体" w:cs="Arial"/>
          <w:color w:val="000000"/>
          <w:sz w:val="24"/>
          <w:szCs w:val="24"/>
          <w:lang w:eastAsia="zh-CN"/>
        </w:rPr>
        <w:t>、</w:t>
      </w:r>
      <w:r>
        <w:rPr>
          <w:rFonts w:hint="default" w:ascii="Arial" w:hAnsi="Arial" w:eastAsia="宋体" w:cs="Arial"/>
          <w:color w:val="000000"/>
          <w:sz w:val="24"/>
          <w:szCs w:val="24"/>
        </w:rPr>
        <w:t>NO</w:t>
      </w:r>
      <w:r>
        <w:rPr>
          <w:rFonts w:hint="default" w:ascii="Arial" w:hAnsi="Arial" w:eastAsia="宋体" w:cs="Arial"/>
          <w:color w:val="000000"/>
          <w:sz w:val="24"/>
          <w:szCs w:val="24"/>
          <w:vertAlign w:val="subscript"/>
        </w:rPr>
        <w:t>X</w:t>
      </w:r>
      <w:r>
        <w:rPr>
          <w:rFonts w:hint="default" w:ascii="Arial" w:hAnsi="Arial" w:eastAsia="宋体" w:cs="Arial"/>
          <w:color w:val="000000"/>
          <w:sz w:val="24"/>
          <w:szCs w:val="24"/>
        </w:rPr>
        <w:t>的产污系数参照《排放源统计调查产排污核算方法和系数手册》（机械行业系数手册），具体产污系数见下表。</w:t>
      </w:r>
    </w:p>
    <w:p w14:paraId="308905D5">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天然气隧道炉产排污系数表</w:t>
      </w:r>
    </w:p>
    <w:tbl>
      <w:tblPr>
        <w:tblStyle w:val="26"/>
        <w:tblW w:w="7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13" w:type="dxa"/>
          <w:bottom w:w="28" w:type="dxa"/>
          <w:right w:w="113" w:type="dxa"/>
        </w:tblCellMar>
      </w:tblPr>
      <w:tblGrid>
        <w:gridCol w:w="820"/>
        <w:gridCol w:w="1370"/>
        <w:gridCol w:w="874"/>
        <w:gridCol w:w="1085"/>
        <w:gridCol w:w="1085"/>
        <w:gridCol w:w="1085"/>
        <w:gridCol w:w="1674"/>
      </w:tblGrid>
      <w:tr w14:paraId="435C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13" w:type="dxa"/>
            <w:bottom w:w="28" w:type="dxa"/>
            <w:right w:w="113" w:type="dxa"/>
          </w:tblCellMar>
        </w:tblPrEx>
        <w:trPr>
          <w:cantSplit/>
          <w:trHeight w:val="90"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75037F31">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项目</w:t>
            </w:r>
          </w:p>
        </w:tc>
        <w:tc>
          <w:tcPr>
            <w:tcW w:w="1370" w:type="dxa"/>
            <w:tcBorders>
              <w:top w:val="single" w:color="auto" w:sz="4" w:space="0"/>
              <w:left w:val="single" w:color="auto" w:sz="4" w:space="0"/>
              <w:bottom w:val="single" w:color="auto" w:sz="4" w:space="0"/>
              <w:right w:val="single" w:color="auto" w:sz="4" w:space="0"/>
            </w:tcBorders>
            <w:vAlign w:val="center"/>
          </w:tcPr>
          <w:p w14:paraId="72BBF357">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隧道炉废气排气筒</w:t>
            </w:r>
          </w:p>
        </w:tc>
        <w:tc>
          <w:tcPr>
            <w:tcW w:w="874" w:type="dxa"/>
            <w:tcBorders>
              <w:top w:val="single" w:color="auto" w:sz="4" w:space="0"/>
              <w:left w:val="single" w:color="auto" w:sz="4" w:space="0"/>
              <w:bottom w:val="single" w:color="auto" w:sz="4" w:space="0"/>
              <w:right w:val="single" w:color="auto" w:sz="4" w:space="0"/>
            </w:tcBorders>
            <w:vAlign w:val="center"/>
          </w:tcPr>
          <w:p w14:paraId="0871D004">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天然气用量</w:t>
            </w:r>
          </w:p>
        </w:tc>
        <w:tc>
          <w:tcPr>
            <w:tcW w:w="1085" w:type="dxa"/>
            <w:tcBorders>
              <w:top w:val="single" w:color="auto" w:sz="4" w:space="0"/>
              <w:left w:val="single" w:color="auto" w:sz="4" w:space="0"/>
              <w:bottom w:val="single" w:color="auto" w:sz="4" w:space="0"/>
              <w:right w:val="single" w:color="auto" w:sz="4" w:space="0"/>
            </w:tcBorders>
            <w:vAlign w:val="center"/>
          </w:tcPr>
          <w:p w14:paraId="1C620CBC">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1085" w:type="dxa"/>
            <w:tcBorders>
              <w:top w:val="single" w:color="auto" w:sz="4" w:space="0"/>
              <w:left w:val="single" w:color="auto" w:sz="4" w:space="0"/>
              <w:bottom w:val="single" w:color="auto" w:sz="4" w:space="0"/>
              <w:right w:val="single" w:color="auto" w:sz="4" w:space="0"/>
            </w:tcBorders>
            <w:vAlign w:val="center"/>
          </w:tcPr>
          <w:p w14:paraId="6E08083F">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1085" w:type="dxa"/>
            <w:tcBorders>
              <w:top w:val="single" w:color="auto" w:sz="4" w:space="0"/>
              <w:left w:val="single" w:color="auto" w:sz="4" w:space="0"/>
              <w:bottom w:val="single" w:color="auto" w:sz="4" w:space="0"/>
              <w:right w:val="single" w:color="auto" w:sz="4" w:space="0"/>
            </w:tcBorders>
            <w:vAlign w:val="center"/>
          </w:tcPr>
          <w:p w14:paraId="79E48F7A">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1674" w:type="dxa"/>
            <w:tcBorders>
              <w:top w:val="single" w:color="auto" w:sz="4" w:space="0"/>
              <w:left w:val="single" w:color="auto" w:sz="4" w:space="0"/>
              <w:bottom w:val="single" w:color="auto" w:sz="4" w:space="0"/>
              <w:right w:val="single" w:color="auto" w:sz="4" w:space="0"/>
            </w:tcBorders>
            <w:vAlign w:val="center"/>
          </w:tcPr>
          <w:p w14:paraId="5ABD84DC">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废气量</w:t>
            </w:r>
          </w:p>
        </w:tc>
      </w:tr>
      <w:tr w14:paraId="6F15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13" w:type="dxa"/>
            <w:bottom w:w="28" w:type="dxa"/>
            <w:right w:w="113" w:type="dxa"/>
          </w:tblCellMar>
        </w:tblPrEx>
        <w:trPr>
          <w:cantSplit/>
          <w:trHeight w:val="90"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28EACEB4">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产污系数</w:t>
            </w:r>
          </w:p>
        </w:tc>
        <w:tc>
          <w:tcPr>
            <w:tcW w:w="1370" w:type="dxa"/>
            <w:tcBorders>
              <w:top w:val="single" w:color="auto" w:sz="4" w:space="0"/>
              <w:left w:val="single" w:color="auto" w:sz="4" w:space="0"/>
              <w:right w:val="single" w:color="auto" w:sz="4" w:space="0"/>
            </w:tcBorders>
            <w:vAlign w:val="center"/>
          </w:tcPr>
          <w:p w14:paraId="7DA8775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w:t>
            </w:r>
          </w:p>
        </w:tc>
        <w:tc>
          <w:tcPr>
            <w:tcW w:w="874" w:type="dxa"/>
            <w:tcBorders>
              <w:top w:val="single" w:color="auto" w:sz="4" w:space="0"/>
              <w:left w:val="single" w:color="auto" w:sz="4" w:space="0"/>
              <w:right w:val="single" w:color="auto" w:sz="4" w:space="0"/>
            </w:tcBorders>
            <w:vAlign w:val="center"/>
          </w:tcPr>
          <w:p w14:paraId="5D386E2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w:t>
            </w:r>
          </w:p>
        </w:tc>
        <w:tc>
          <w:tcPr>
            <w:tcW w:w="1085" w:type="dxa"/>
            <w:tcBorders>
              <w:top w:val="single" w:color="auto" w:sz="4" w:space="0"/>
              <w:left w:val="single" w:color="auto" w:sz="4" w:space="0"/>
              <w:bottom w:val="single" w:color="auto" w:sz="4" w:space="0"/>
              <w:right w:val="single" w:color="auto" w:sz="4" w:space="0"/>
            </w:tcBorders>
            <w:vAlign w:val="center"/>
          </w:tcPr>
          <w:p w14:paraId="1B49D9F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2.86kg/万Nm</w:t>
            </w:r>
            <w:r>
              <w:rPr>
                <w:rFonts w:hint="default" w:ascii="Arial" w:hAnsi="Arial" w:eastAsia="宋体" w:cs="Arial"/>
                <w:color w:val="000000"/>
                <w:sz w:val="21"/>
                <w:szCs w:val="21"/>
                <w:vertAlign w:val="superscript"/>
              </w:rPr>
              <w:t>3</w:t>
            </w:r>
          </w:p>
        </w:tc>
        <w:tc>
          <w:tcPr>
            <w:tcW w:w="1085" w:type="dxa"/>
            <w:tcBorders>
              <w:top w:val="single" w:color="auto" w:sz="4" w:space="0"/>
              <w:left w:val="single" w:color="auto" w:sz="4" w:space="0"/>
              <w:bottom w:val="single" w:color="auto" w:sz="4" w:space="0"/>
              <w:right w:val="single" w:color="auto" w:sz="4" w:space="0"/>
            </w:tcBorders>
            <w:vAlign w:val="center"/>
          </w:tcPr>
          <w:p w14:paraId="2B56907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0.02Skg/万Nm</w:t>
            </w:r>
            <w:r>
              <w:rPr>
                <w:rFonts w:hint="default" w:ascii="Arial" w:hAnsi="Arial" w:eastAsia="宋体" w:cs="Arial"/>
                <w:color w:val="000000"/>
                <w:sz w:val="21"/>
                <w:szCs w:val="21"/>
                <w:vertAlign w:val="superscript"/>
              </w:rPr>
              <w:t>3</w:t>
            </w:r>
          </w:p>
        </w:tc>
        <w:tc>
          <w:tcPr>
            <w:tcW w:w="1085" w:type="dxa"/>
            <w:tcBorders>
              <w:top w:val="single" w:color="auto" w:sz="4" w:space="0"/>
              <w:left w:val="single" w:color="auto" w:sz="4" w:space="0"/>
              <w:bottom w:val="single" w:color="auto" w:sz="4" w:space="0"/>
              <w:right w:val="single" w:color="auto" w:sz="4" w:space="0"/>
            </w:tcBorders>
            <w:vAlign w:val="center"/>
          </w:tcPr>
          <w:p w14:paraId="2806821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lang w:val="en-US" w:eastAsia="zh-CN"/>
              </w:rPr>
              <w:t>18.7</w:t>
            </w:r>
            <w:r>
              <w:rPr>
                <w:rFonts w:hint="default" w:ascii="Arial" w:hAnsi="Arial" w:eastAsia="宋体" w:cs="Arial"/>
                <w:color w:val="000000"/>
                <w:sz w:val="21"/>
                <w:szCs w:val="21"/>
              </w:rPr>
              <w:t>kg/万Nm</w:t>
            </w:r>
            <w:r>
              <w:rPr>
                <w:rFonts w:hint="default" w:ascii="Arial" w:hAnsi="Arial" w:eastAsia="宋体" w:cs="Arial"/>
                <w:color w:val="000000"/>
                <w:sz w:val="21"/>
                <w:szCs w:val="21"/>
                <w:vertAlign w:val="superscript"/>
              </w:rPr>
              <w:t>3</w:t>
            </w:r>
          </w:p>
        </w:tc>
        <w:tc>
          <w:tcPr>
            <w:tcW w:w="1674" w:type="dxa"/>
            <w:tcBorders>
              <w:top w:val="single" w:color="auto" w:sz="4" w:space="0"/>
              <w:left w:val="single" w:color="auto" w:sz="4" w:space="0"/>
              <w:bottom w:val="single" w:color="auto" w:sz="4" w:space="0"/>
              <w:right w:val="single" w:color="auto" w:sz="4" w:space="0"/>
            </w:tcBorders>
            <w:vAlign w:val="center"/>
          </w:tcPr>
          <w:p w14:paraId="6ADA2B9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13.6m³/Nm</w:t>
            </w:r>
            <w:r>
              <w:rPr>
                <w:rFonts w:hint="default" w:ascii="Arial" w:hAnsi="Arial" w:eastAsia="宋体" w:cs="Arial"/>
                <w:color w:val="000000"/>
                <w:sz w:val="21"/>
                <w:szCs w:val="21"/>
                <w:vertAlign w:val="superscript"/>
              </w:rPr>
              <w:t>3</w:t>
            </w:r>
          </w:p>
        </w:tc>
      </w:tr>
      <w:tr w14:paraId="2D12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13" w:type="dxa"/>
            <w:bottom w:w="28" w:type="dxa"/>
            <w:right w:w="113" w:type="dxa"/>
          </w:tblCellMar>
        </w:tblPrEx>
        <w:trPr>
          <w:cantSplit/>
          <w:trHeight w:val="23" w:hRule="atLeast"/>
          <w:jc w:val="center"/>
        </w:trPr>
        <w:tc>
          <w:tcPr>
            <w:tcW w:w="820" w:type="dxa"/>
            <w:vMerge w:val="restart"/>
            <w:tcBorders>
              <w:top w:val="single" w:color="auto" w:sz="4" w:space="0"/>
              <w:left w:val="single" w:color="auto" w:sz="4" w:space="0"/>
              <w:right w:val="single" w:color="auto" w:sz="4" w:space="0"/>
            </w:tcBorders>
            <w:vAlign w:val="center"/>
          </w:tcPr>
          <w:p w14:paraId="69C90126">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产生量</w:t>
            </w:r>
          </w:p>
        </w:tc>
        <w:tc>
          <w:tcPr>
            <w:tcW w:w="1370" w:type="dxa"/>
            <w:tcBorders>
              <w:left w:val="single" w:color="auto" w:sz="4" w:space="0"/>
              <w:right w:val="single" w:color="auto" w:sz="4" w:space="0"/>
            </w:tcBorders>
            <w:vAlign w:val="center"/>
          </w:tcPr>
          <w:p w14:paraId="4C1C08B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DA001</w:t>
            </w:r>
          </w:p>
          <w:p w14:paraId="0C22613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(已建)</w:t>
            </w:r>
          </w:p>
        </w:tc>
        <w:tc>
          <w:tcPr>
            <w:tcW w:w="874" w:type="dxa"/>
            <w:tcBorders>
              <w:left w:val="single" w:color="auto" w:sz="4" w:space="0"/>
              <w:right w:val="single" w:color="auto" w:sz="4" w:space="0"/>
            </w:tcBorders>
            <w:vAlign w:val="center"/>
          </w:tcPr>
          <w:p w14:paraId="4C6FA85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34.5万m</w:t>
            </w:r>
            <w:r>
              <w:rPr>
                <w:rFonts w:hint="default" w:ascii="Arial" w:hAnsi="Arial" w:eastAsia="宋体" w:cs="Arial"/>
                <w:color w:val="000000"/>
                <w:sz w:val="21"/>
                <w:szCs w:val="21"/>
                <w:vertAlign w:val="superscript"/>
              </w:rPr>
              <w:t>3</w:t>
            </w:r>
          </w:p>
        </w:tc>
        <w:tc>
          <w:tcPr>
            <w:tcW w:w="1085" w:type="dxa"/>
            <w:tcBorders>
              <w:top w:val="single" w:color="auto" w:sz="4" w:space="0"/>
              <w:left w:val="single" w:color="auto" w:sz="4" w:space="0"/>
              <w:right w:val="single" w:color="auto" w:sz="4" w:space="0"/>
            </w:tcBorders>
            <w:vAlign w:val="center"/>
          </w:tcPr>
          <w:p w14:paraId="4346F5F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0.099t/a</w:t>
            </w:r>
          </w:p>
        </w:tc>
        <w:tc>
          <w:tcPr>
            <w:tcW w:w="1085" w:type="dxa"/>
            <w:tcBorders>
              <w:top w:val="single" w:color="auto" w:sz="4" w:space="0"/>
              <w:left w:val="single" w:color="auto" w:sz="4" w:space="0"/>
              <w:right w:val="single" w:color="auto" w:sz="4" w:space="0"/>
            </w:tcBorders>
            <w:vAlign w:val="center"/>
          </w:tcPr>
          <w:p w14:paraId="5ECDA82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69</w:t>
            </w:r>
            <w:r>
              <w:rPr>
                <w:rFonts w:hint="default" w:ascii="Arial" w:hAnsi="Arial" w:eastAsia="宋体" w:cs="Arial"/>
                <w:color w:val="000000"/>
                <w:sz w:val="21"/>
                <w:szCs w:val="21"/>
              </w:rPr>
              <w:t>t/a</w:t>
            </w:r>
          </w:p>
        </w:tc>
        <w:tc>
          <w:tcPr>
            <w:tcW w:w="1085" w:type="dxa"/>
            <w:tcBorders>
              <w:top w:val="single" w:color="auto" w:sz="4" w:space="0"/>
              <w:left w:val="single" w:color="auto" w:sz="4" w:space="0"/>
              <w:right w:val="single" w:color="auto" w:sz="4" w:space="0"/>
            </w:tcBorders>
            <w:vAlign w:val="center"/>
          </w:tcPr>
          <w:p w14:paraId="1AF662D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645</w:t>
            </w:r>
            <w:r>
              <w:rPr>
                <w:rFonts w:hint="default" w:ascii="Arial" w:hAnsi="Arial" w:eastAsia="宋体" w:cs="Arial"/>
                <w:color w:val="000000"/>
                <w:sz w:val="21"/>
                <w:szCs w:val="21"/>
              </w:rPr>
              <w:t>t/a</w:t>
            </w:r>
          </w:p>
        </w:tc>
        <w:tc>
          <w:tcPr>
            <w:tcW w:w="1674" w:type="dxa"/>
            <w:tcBorders>
              <w:top w:val="single" w:color="auto" w:sz="4" w:space="0"/>
              <w:left w:val="single" w:color="auto" w:sz="4" w:space="0"/>
              <w:bottom w:val="single" w:color="auto" w:sz="4" w:space="0"/>
              <w:right w:val="single" w:color="auto" w:sz="4" w:space="0"/>
            </w:tcBorders>
            <w:vAlign w:val="center"/>
          </w:tcPr>
          <w:p w14:paraId="3ECED1B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469.2万m³/a</w:t>
            </w:r>
          </w:p>
        </w:tc>
      </w:tr>
      <w:tr w14:paraId="2B9D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13" w:type="dxa"/>
            <w:bottom w:w="28" w:type="dxa"/>
            <w:right w:w="113" w:type="dxa"/>
          </w:tblCellMar>
        </w:tblPrEx>
        <w:trPr>
          <w:cantSplit/>
          <w:trHeight w:val="23" w:hRule="atLeast"/>
          <w:jc w:val="center"/>
        </w:trPr>
        <w:tc>
          <w:tcPr>
            <w:tcW w:w="820" w:type="dxa"/>
            <w:vMerge w:val="continue"/>
            <w:tcBorders>
              <w:left w:val="single" w:color="auto" w:sz="4" w:space="0"/>
              <w:right w:val="single" w:color="auto" w:sz="4" w:space="0"/>
            </w:tcBorders>
            <w:vAlign w:val="center"/>
          </w:tcPr>
          <w:p w14:paraId="2BE8FA73">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p>
        </w:tc>
        <w:tc>
          <w:tcPr>
            <w:tcW w:w="1370" w:type="dxa"/>
            <w:tcBorders>
              <w:left w:val="single" w:color="auto" w:sz="4" w:space="0"/>
              <w:right w:val="single" w:color="auto" w:sz="4" w:space="0"/>
            </w:tcBorders>
            <w:vAlign w:val="center"/>
          </w:tcPr>
          <w:p w14:paraId="1D068726">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DA002</w:t>
            </w:r>
          </w:p>
          <w:p w14:paraId="652FDA5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(已建)</w:t>
            </w:r>
          </w:p>
        </w:tc>
        <w:tc>
          <w:tcPr>
            <w:tcW w:w="874" w:type="dxa"/>
            <w:tcBorders>
              <w:left w:val="single" w:color="auto" w:sz="4" w:space="0"/>
              <w:right w:val="single" w:color="auto" w:sz="4" w:space="0"/>
            </w:tcBorders>
            <w:vAlign w:val="center"/>
          </w:tcPr>
          <w:p w14:paraId="39E2AC4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24.7万m</w:t>
            </w:r>
            <w:r>
              <w:rPr>
                <w:rFonts w:hint="default" w:ascii="Arial" w:hAnsi="Arial" w:eastAsia="宋体" w:cs="Arial"/>
                <w:color w:val="000000"/>
                <w:sz w:val="21"/>
                <w:szCs w:val="21"/>
                <w:vertAlign w:val="superscript"/>
              </w:rPr>
              <w:t>3</w:t>
            </w:r>
          </w:p>
        </w:tc>
        <w:tc>
          <w:tcPr>
            <w:tcW w:w="1085" w:type="dxa"/>
            <w:tcBorders>
              <w:top w:val="single" w:color="auto" w:sz="4" w:space="0"/>
              <w:left w:val="single" w:color="auto" w:sz="4" w:space="0"/>
              <w:right w:val="single" w:color="auto" w:sz="4" w:space="0"/>
            </w:tcBorders>
            <w:vAlign w:val="center"/>
          </w:tcPr>
          <w:p w14:paraId="464CFEF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0.071t/a</w:t>
            </w:r>
          </w:p>
        </w:tc>
        <w:tc>
          <w:tcPr>
            <w:tcW w:w="1085" w:type="dxa"/>
            <w:tcBorders>
              <w:top w:val="single" w:color="auto" w:sz="4" w:space="0"/>
              <w:left w:val="single" w:color="auto" w:sz="4" w:space="0"/>
              <w:right w:val="single" w:color="auto" w:sz="4" w:space="0"/>
            </w:tcBorders>
            <w:vAlign w:val="center"/>
          </w:tcPr>
          <w:p w14:paraId="37057A4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49</w:t>
            </w:r>
            <w:r>
              <w:rPr>
                <w:rFonts w:hint="default" w:ascii="Arial" w:hAnsi="Arial" w:eastAsia="宋体" w:cs="Arial"/>
                <w:color w:val="000000"/>
                <w:sz w:val="21"/>
                <w:szCs w:val="21"/>
              </w:rPr>
              <w:t>t/a</w:t>
            </w:r>
          </w:p>
        </w:tc>
        <w:tc>
          <w:tcPr>
            <w:tcW w:w="1085" w:type="dxa"/>
            <w:tcBorders>
              <w:top w:val="single" w:color="auto" w:sz="4" w:space="0"/>
              <w:left w:val="single" w:color="auto" w:sz="4" w:space="0"/>
              <w:right w:val="single" w:color="auto" w:sz="4" w:space="0"/>
            </w:tcBorders>
            <w:vAlign w:val="center"/>
          </w:tcPr>
          <w:p w14:paraId="5F811F9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462</w:t>
            </w:r>
            <w:r>
              <w:rPr>
                <w:rFonts w:hint="default" w:ascii="Arial" w:hAnsi="Arial" w:eastAsia="宋体" w:cs="Arial"/>
                <w:color w:val="000000"/>
                <w:sz w:val="21"/>
                <w:szCs w:val="21"/>
              </w:rPr>
              <w:t>t/a</w:t>
            </w:r>
          </w:p>
        </w:tc>
        <w:tc>
          <w:tcPr>
            <w:tcW w:w="1674" w:type="dxa"/>
            <w:tcBorders>
              <w:top w:val="single" w:color="auto" w:sz="4" w:space="0"/>
              <w:left w:val="single" w:color="auto" w:sz="4" w:space="0"/>
              <w:bottom w:val="single" w:color="auto" w:sz="4" w:space="0"/>
              <w:right w:val="single" w:color="auto" w:sz="4" w:space="0"/>
            </w:tcBorders>
            <w:vAlign w:val="center"/>
          </w:tcPr>
          <w:p w14:paraId="6F1668C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335.9万m³/a</w:t>
            </w:r>
          </w:p>
        </w:tc>
      </w:tr>
      <w:tr w14:paraId="2285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13" w:type="dxa"/>
            <w:bottom w:w="28" w:type="dxa"/>
            <w:right w:w="113" w:type="dxa"/>
          </w:tblCellMar>
        </w:tblPrEx>
        <w:trPr>
          <w:cantSplit/>
          <w:trHeight w:val="23" w:hRule="atLeast"/>
          <w:jc w:val="center"/>
        </w:trPr>
        <w:tc>
          <w:tcPr>
            <w:tcW w:w="820" w:type="dxa"/>
            <w:vMerge w:val="continue"/>
            <w:tcBorders>
              <w:left w:val="single" w:color="auto" w:sz="4" w:space="0"/>
              <w:right w:val="single" w:color="auto" w:sz="4" w:space="0"/>
            </w:tcBorders>
            <w:vAlign w:val="center"/>
          </w:tcPr>
          <w:p w14:paraId="09B5C66C">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p>
        </w:tc>
        <w:tc>
          <w:tcPr>
            <w:tcW w:w="1370" w:type="dxa"/>
            <w:tcBorders>
              <w:left w:val="single" w:color="auto" w:sz="4" w:space="0"/>
              <w:right w:val="single" w:color="auto" w:sz="4" w:space="0"/>
            </w:tcBorders>
            <w:vAlign w:val="center"/>
          </w:tcPr>
          <w:p w14:paraId="7EA46A3A">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DA003</w:t>
            </w:r>
          </w:p>
          <w:p w14:paraId="327BA30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(已建)</w:t>
            </w:r>
          </w:p>
        </w:tc>
        <w:tc>
          <w:tcPr>
            <w:tcW w:w="874" w:type="dxa"/>
            <w:tcBorders>
              <w:left w:val="single" w:color="auto" w:sz="4" w:space="0"/>
              <w:right w:val="single" w:color="auto" w:sz="4" w:space="0"/>
            </w:tcBorders>
            <w:vAlign w:val="center"/>
          </w:tcPr>
          <w:p w14:paraId="12BD923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39.4万m</w:t>
            </w:r>
            <w:r>
              <w:rPr>
                <w:rFonts w:hint="default" w:ascii="Arial" w:hAnsi="Arial" w:eastAsia="宋体" w:cs="Arial"/>
                <w:color w:val="000000"/>
                <w:sz w:val="21"/>
                <w:szCs w:val="21"/>
                <w:vertAlign w:val="superscript"/>
              </w:rPr>
              <w:t>3</w:t>
            </w:r>
          </w:p>
        </w:tc>
        <w:tc>
          <w:tcPr>
            <w:tcW w:w="1085" w:type="dxa"/>
            <w:tcBorders>
              <w:top w:val="single" w:color="auto" w:sz="4" w:space="0"/>
              <w:left w:val="single" w:color="auto" w:sz="4" w:space="0"/>
              <w:right w:val="single" w:color="auto" w:sz="4" w:space="0"/>
            </w:tcBorders>
            <w:vAlign w:val="center"/>
          </w:tcPr>
          <w:p w14:paraId="5E8EF3B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0.113t/a</w:t>
            </w:r>
          </w:p>
        </w:tc>
        <w:tc>
          <w:tcPr>
            <w:tcW w:w="1085" w:type="dxa"/>
            <w:tcBorders>
              <w:top w:val="single" w:color="auto" w:sz="4" w:space="0"/>
              <w:left w:val="single" w:color="auto" w:sz="4" w:space="0"/>
              <w:right w:val="single" w:color="auto" w:sz="4" w:space="0"/>
            </w:tcBorders>
            <w:vAlign w:val="center"/>
          </w:tcPr>
          <w:p w14:paraId="5090D4B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79</w:t>
            </w:r>
            <w:r>
              <w:rPr>
                <w:rFonts w:hint="default" w:ascii="Arial" w:hAnsi="Arial" w:eastAsia="宋体" w:cs="Arial"/>
                <w:color w:val="000000"/>
                <w:sz w:val="21"/>
                <w:szCs w:val="21"/>
              </w:rPr>
              <w:t>t/a</w:t>
            </w:r>
          </w:p>
        </w:tc>
        <w:tc>
          <w:tcPr>
            <w:tcW w:w="1085" w:type="dxa"/>
            <w:tcBorders>
              <w:top w:val="single" w:color="auto" w:sz="4" w:space="0"/>
              <w:left w:val="single" w:color="auto" w:sz="4" w:space="0"/>
              <w:right w:val="single" w:color="auto" w:sz="4" w:space="0"/>
            </w:tcBorders>
            <w:vAlign w:val="center"/>
          </w:tcPr>
          <w:p w14:paraId="37738D2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737</w:t>
            </w:r>
            <w:r>
              <w:rPr>
                <w:rFonts w:hint="default" w:ascii="Arial" w:hAnsi="Arial" w:eastAsia="宋体" w:cs="Arial"/>
                <w:color w:val="000000"/>
                <w:sz w:val="21"/>
                <w:szCs w:val="21"/>
              </w:rPr>
              <w:t>t/a</w:t>
            </w:r>
          </w:p>
        </w:tc>
        <w:tc>
          <w:tcPr>
            <w:tcW w:w="1674" w:type="dxa"/>
            <w:tcBorders>
              <w:top w:val="single" w:color="auto" w:sz="4" w:space="0"/>
              <w:left w:val="single" w:color="auto" w:sz="4" w:space="0"/>
              <w:bottom w:val="single" w:color="auto" w:sz="4" w:space="0"/>
              <w:right w:val="single" w:color="auto" w:sz="4" w:space="0"/>
            </w:tcBorders>
            <w:vAlign w:val="center"/>
          </w:tcPr>
          <w:p w14:paraId="14D2BAE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535.8万m³/a</w:t>
            </w:r>
          </w:p>
        </w:tc>
      </w:tr>
      <w:tr w14:paraId="2375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13" w:type="dxa"/>
            <w:bottom w:w="28" w:type="dxa"/>
            <w:right w:w="113" w:type="dxa"/>
          </w:tblCellMar>
        </w:tblPrEx>
        <w:trPr>
          <w:cantSplit/>
          <w:trHeight w:val="23" w:hRule="atLeast"/>
          <w:jc w:val="center"/>
        </w:trPr>
        <w:tc>
          <w:tcPr>
            <w:tcW w:w="820" w:type="dxa"/>
            <w:vMerge w:val="continue"/>
            <w:tcBorders>
              <w:left w:val="single" w:color="auto" w:sz="4" w:space="0"/>
              <w:right w:val="single" w:color="auto" w:sz="4" w:space="0"/>
            </w:tcBorders>
            <w:vAlign w:val="center"/>
          </w:tcPr>
          <w:p w14:paraId="41BE659D">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p>
        </w:tc>
        <w:tc>
          <w:tcPr>
            <w:tcW w:w="1370" w:type="dxa"/>
            <w:tcBorders>
              <w:left w:val="single" w:color="auto" w:sz="4" w:space="0"/>
              <w:right w:val="single" w:color="auto" w:sz="4" w:space="0"/>
            </w:tcBorders>
            <w:vAlign w:val="center"/>
          </w:tcPr>
          <w:p w14:paraId="72E4C2E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DA004</w:t>
            </w:r>
          </w:p>
          <w:p w14:paraId="627A1AE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(已建)</w:t>
            </w:r>
          </w:p>
        </w:tc>
        <w:tc>
          <w:tcPr>
            <w:tcW w:w="874" w:type="dxa"/>
            <w:tcBorders>
              <w:left w:val="single" w:color="auto" w:sz="4" w:space="0"/>
              <w:right w:val="single" w:color="auto" w:sz="4" w:space="0"/>
            </w:tcBorders>
            <w:vAlign w:val="center"/>
          </w:tcPr>
          <w:p w14:paraId="0287861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14.8万m</w:t>
            </w:r>
            <w:r>
              <w:rPr>
                <w:rFonts w:hint="default" w:ascii="Arial" w:hAnsi="Arial" w:eastAsia="宋体" w:cs="Arial"/>
                <w:color w:val="000000"/>
                <w:sz w:val="21"/>
                <w:szCs w:val="21"/>
                <w:vertAlign w:val="superscript"/>
              </w:rPr>
              <w:t>3</w:t>
            </w:r>
          </w:p>
        </w:tc>
        <w:tc>
          <w:tcPr>
            <w:tcW w:w="1085" w:type="dxa"/>
            <w:tcBorders>
              <w:top w:val="single" w:color="auto" w:sz="4" w:space="0"/>
              <w:left w:val="single" w:color="auto" w:sz="4" w:space="0"/>
              <w:right w:val="single" w:color="auto" w:sz="4" w:space="0"/>
            </w:tcBorders>
            <w:vAlign w:val="center"/>
          </w:tcPr>
          <w:p w14:paraId="4E0A028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0.042t/a</w:t>
            </w:r>
          </w:p>
        </w:tc>
        <w:tc>
          <w:tcPr>
            <w:tcW w:w="1085" w:type="dxa"/>
            <w:tcBorders>
              <w:top w:val="single" w:color="auto" w:sz="4" w:space="0"/>
              <w:left w:val="single" w:color="auto" w:sz="4" w:space="0"/>
              <w:right w:val="single" w:color="auto" w:sz="4" w:space="0"/>
            </w:tcBorders>
            <w:vAlign w:val="center"/>
          </w:tcPr>
          <w:p w14:paraId="3A32853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30</w:t>
            </w:r>
            <w:r>
              <w:rPr>
                <w:rFonts w:hint="default" w:ascii="Arial" w:hAnsi="Arial" w:eastAsia="宋体" w:cs="Arial"/>
                <w:color w:val="000000"/>
                <w:sz w:val="21"/>
                <w:szCs w:val="21"/>
              </w:rPr>
              <w:t>t/a</w:t>
            </w:r>
          </w:p>
        </w:tc>
        <w:tc>
          <w:tcPr>
            <w:tcW w:w="1085" w:type="dxa"/>
            <w:tcBorders>
              <w:top w:val="single" w:color="auto" w:sz="4" w:space="0"/>
              <w:left w:val="single" w:color="auto" w:sz="4" w:space="0"/>
              <w:right w:val="single" w:color="auto" w:sz="4" w:space="0"/>
            </w:tcBorders>
            <w:vAlign w:val="center"/>
          </w:tcPr>
          <w:p w14:paraId="41F0BE4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277</w:t>
            </w:r>
            <w:r>
              <w:rPr>
                <w:rFonts w:hint="default" w:ascii="Arial" w:hAnsi="Arial" w:eastAsia="宋体" w:cs="Arial"/>
                <w:color w:val="000000"/>
                <w:sz w:val="21"/>
                <w:szCs w:val="21"/>
              </w:rPr>
              <w:t>t/a</w:t>
            </w:r>
          </w:p>
        </w:tc>
        <w:tc>
          <w:tcPr>
            <w:tcW w:w="1674" w:type="dxa"/>
            <w:tcBorders>
              <w:top w:val="single" w:color="auto" w:sz="4" w:space="0"/>
              <w:left w:val="single" w:color="auto" w:sz="4" w:space="0"/>
              <w:bottom w:val="single" w:color="auto" w:sz="4" w:space="0"/>
              <w:right w:val="single" w:color="auto" w:sz="4" w:space="0"/>
            </w:tcBorders>
            <w:vAlign w:val="center"/>
          </w:tcPr>
          <w:p w14:paraId="1ECFBE3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201.3万m³/a</w:t>
            </w:r>
          </w:p>
        </w:tc>
      </w:tr>
      <w:tr w14:paraId="4C78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13" w:type="dxa"/>
            <w:bottom w:w="28" w:type="dxa"/>
            <w:right w:w="113" w:type="dxa"/>
          </w:tblCellMar>
        </w:tblPrEx>
        <w:trPr>
          <w:cantSplit/>
          <w:trHeight w:val="90" w:hRule="atLeast"/>
          <w:jc w:val="center"/>
        </w:trPr>
        <w:tc>
          <w:tcPr>
            <w:tcW w:w="820" w:type="dxa"/>
            <w:vMerge w:val="continue"/>
            <w:tcBorders>
              <w:left w:val="single" w:color="auto" w:sz="4" w:space="0"/>
              <w:right w:val="single" w:color="auto" w:sz="4" w:space="0"/>
            </w:tcBorders>
            <w:vAlign w:val="center"/>
          </w:tcPr>
          <w:p w14:paraId="402B6B51">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p>
        </w:tc>
        <w:tc>
          <w:tcPr>
            <w:tcW w:w="1370" w:type="dxa"/>
            <w:tcBorders>
              <w:left w:val="single" w:color="auto" w:sz="4" w:space="0"/>
              <w:right w:val="single" w:color="auto" w:sz="4" w:space="0"/>
            </w:tcBorders>
            <w:vAlign w:val="center"/>
          </w:tcPr>
          <w:p w14:paraId="01EEA3F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DA008</w:t>
            </w:r>
          </w:p>
          <w:p w14:paraId="24CBCA51">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(新增)</w:t>
            </w:r>
          </w:p>
        </w:tc>
        <w:tc>
          <w:tcPr>
            <w:tcW w:w="874" w:type="dxa"/>
            <w:tcBorders>
              <w:left w:val="single" w:color="auto" w:sz="4" w:space="0"/>
              <w:bottom w:val="single" w:color="auto" w:sz="4" w:space="0"/>
              <w:right w:val="single" w:color="auto" w:sz="4" w:space="0"/>
            </w:tcBorders>
            <w:vAlign w:val="center"/>
          </w:tcPr>
          <w:p w14:paraId="18EADED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15万m</w:t>
            </w:r>
            <w:r>
              <w:rPr>
                <w:rFonts w:hint="default" w:ascii="Arial" w:hAnsi="Arial" w:eastAsia="宋体" w:cs="Arial"/>
                <w:color w:val="000000"/>
                <w:sz w:val="21"/>
                <w:szCs w:val="21"/>
                <w:vertAlign w:val="superscript"/>
              </w:rPr>
              <w:t>3</w:t>
            </w:r>
          </w:p>
        </w:tc>
        <w:tc>
          <w:tcPr>
            <w:tcW w:w="1085" w:type="dxa"/>
            <w:tcBorders>
              <w:top w:val="single" w:color="auto" w:sz="4" w:space="0"/>
              <w:left w:val="single" w:color="auto" w:sz="4" w:space="0"/>
              <w:bottom w:val="single" w:color="auto" w:sz="4" w:space="0"/>
              <w:right w:val="single" w:color="auto" w:sz="4" w:space="0"/>
            </w:tcBorders>
            <w:vAlign w:val="center"/>
          </w:tcPr>
          <w:p w14:paraId="72B9C61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0.043t/a</w:t>
            </w:r>
          </w:p>
        </w:tc>
        <w:tc>
          <w:tcPr>
            <w:tcW w:w="1085" w:type="dxa"/>
            <w:tcBorders>
              <w:top w:val="single" w:color="auto" w:sz="4" w:space="0"/>
              <w:left w:val="single" w:color="auto" w:sz="4" w:space="0"/>
              <w:bottom w:val="single" w:color="auto" w:sz="4" w:space="0"/>
              <w:right w:val="single" w:color="auto" w:sz="4" w:space="0"/>
            </w:tcBorders>
            <w:vAlign w:val="center"/>
          </w:tcPr>
          <w:p w14:paraId="0CAF33F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30</w:t>
            </w:r>
            <w:r>
              <w:rPr>
                <w:rFonts w:hint="default" w:ascii="Arial" w:hAnsi="Arial" w:eastAsia="宋体" w:cs="Arial"/>
                <w:color w:val="000000"/>
                <w:sz w:val="21"/>
                <w:szCs w:val="21"/>
              </w:rPr>
              <w:t>t/a</w:t>
            </w:r>
          </w:p>
        </w:tc>
        <w:tc>
          <w:tcPr>
            <w:tcW w:w="1085" w:type="dxa"/>
            <w:tcBorders>
              <w:top w:val="single" w:color="auto" w:sz="4" w:space="0"/>
              <w:left w:val="single" w:color="auto" w:sz="4" w:space="0"/>
              <w:bottom w:val="single" w:color="auto" w:sz="4" w:space="0"/>
              <w:right w:val="single" w:color="auto" w:sz="4" w:space="0"/>
            </w:tcBorders>
            <w:vAlign w:val="center"/>
          </w:tcPr>
          <w:p w14:paraId="176CAAC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281</w:t>
            </w:r>
            <w:r>
              <w:rPr>
                <w:rFonts w:hint="default" w:ascii="Arial" w:hAnsi="Arial" w:eastAsia="宋体" w:cs="Arial"/>
                <w:color w:val="000000"/>
                <w:sz w:val="21"/>
                <w:szCs w:val="21"/>
              </w:rPr>
              <w:t>t/a</w:t>
            </w:r>
          </w:p>
        </w:tc>
        <w:tc>
          <w:tcPr>
            <w:tcW w:w="1674" w:type="dxa"/>
            <w:tcBorders>
              <w:top w:val="single" w:color="auto" w:sz="4" w:space="0"/>
              <w:left w:val="single" w:color="auto" w:sz="4" w:space="0"/>
              <w:bottom w:val="single" w:color="auto" w:sz="4" w:space="0"/>
              <w:right w:val="single" w:color="auto" w:sz="4" w:space="0"/>
            </w:tcBorders>
            <w:vAlign w:val="center"/>
          </w:tcPr>
          <w:p w14:paraId="59F477F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204万m³/a</w:t>
            </w:r>
          </w:p>
        </w:tc>
      </w:tr>
      <w:tr w14:paraId="3469F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13" w:type="dxa"/>
            <w:bottom w:w="28" w:type="dxa"/>
            <w:right w:w="113" w:type="dxa"/>
          </w:tblCellMar>
        </w:tblPrEx>
        <w:trPr>
          <w:cantSplit/>
          <w:trHeight w:val="23" w:hRule="atLeast"/>
          <w:jc w:val="center"/>
        </w:trPr>
        <w:tc>
          <w:tcPr>
            <w:tcW w:w="820" w:type="dxa"/>
            <w:tcBorders>
              <w:left w:val="single" w:color="auto" w:sz="4" w:space="0"/>
              <w:bottom w:val="single" w:color="auto" w:sz="4" w:space="0"/>
              <w:right w:val="single" w:color="auto" w:sz="4" w:space="0"/>
            </w:tcBorders>
            <w:vAlign w:val="center"/>
          </w:tcPr>
          <w:p w14:paraId="4B24FE3B">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合计</w:t>
            </w:r>
          </w:p>
        </w:tc>
        <w:tc>
          <w:tcPr>
            <w:tcW w:w="1370" w:type="dxa"/>
            <w:tcBorders>
              <w:left w:val="single" w:color="auto" w:sz="4" w:space="0"/>
              <w:bottom w:val="single" w:color="auto" w:sz="4" w:space="0"/>
              <w:right w:val="single" w:color="auto" w:sz="4" w:space="0"/>
            </w:tcBorders>
            <w:vAlign w:val="center"/>
          </w:tcPr>
          <w:p w14:paraId="082BCD4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w:t>
            </w:r>
          </w:p>
        </w:tc>
        <w:tc>
          <w:tcPr>
            <w:tcW w:w="874" w:type="dxa"/>
            <w:tcBorders>
              <w:left w:val="single" w:color="auto" w:sz="4" w:space="0"/>
              <w:bottom w:val="single" w:color="auto" w:sz="4" w:space="0"/>
              <w:right w:val="single" w:color="auto" w:sz="4" w:space="0"/>
            </w:tcBorders>
            <w:vAlign w:val="center"/>
          </w:tcPr>
          <w:p w14:paraId="7A701DC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128.4万m</w:t>
            </w:r>
            <w:r>
              <w:rPr>
                <w:rFonts w:hint="default" w:ascii="Arial" w:hAnsi="Arial" w:eastAsia="宋体" w:cs="Arial"/>
                <w:color w:val="000000"/>
                <w:sz w:val="21"/>
                <w:szCs w:val="21"/>
                <w:vertAlign w:val="superscript"/>
              </w:rPr>
              <w:t>3</w:t>
            </w:r>
          </w:p>
        </w:tc>
        <w:tc>
          <w:tcPr>
            <w:tcW w:w="1085" w:type="dxa"/>
            <w:tcBorders>
              <w:top w:val="single" w:color="auto" w:sz="4" w:space="0"/>
              <w:left w:val="single" w:color="auto" w:sz="4" w:space="0"/>
              <w:bottom w:val="single" w:color="auto" w:sz="4" w:space="0"/>
              <w:right w:val="single" w:color="auto" w:sz="4" w:space="0"/>
            </w:tcBorders>
            <w:vAlign w:val="center"/>
          </w:tcPr>
          <w:p w14:paraId="23CA21E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0.368t/a</w:t>
            </w:r>
          </w:p>
        </w:tc>
        <w:tc>
          <w:tcPr>
            <w:tcW w:w="1085" w:type="dxa"/>
            <w:tcBorders>
              <w:top w:val="single" w:color="auto" w:sz="4" w:space="0"/>
              <w:left w:val="single" w:color="auto" w:sz="4" w:space="0"/>
              <w:bottom w:val="single" w:color="auto" w:sz="4" w:space="0"/>
              <w:right w:val="single" w:color="auto" w:sz="4" w:space="0"/>
            </w:tcBorders>
            <w:vAlign w:val="center"/>
          </w:tcPr>
          <w:p w14:paraId="07CD677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eastAsia" w:cs="Arial"/>
                <w:color w:val="000000"/>
                <w:sz w:val="21"/>
                <w:szCs w:val="21"/>
                <w:lang w:val="en-US" w:eastAsia="zh-CN"/>
              </w:rPr>
              <w:t>.257</w:t>
            </w:r>
            <w:r>
              <w:rPr>
                <w:rFonts w:hint="default" w:ascii="Arial" w:hAnsi="Arial" w:eastAsia="宋体" w:cs="Arial"/>
                <w:color w:val="000000"/>
                <w:sz w:val="21"/>
                <w:szCs w:val="21"/>
              </w:rPr>
              <w:t>t/a</w:t>
            </w:r>
          </w:p>
        </w:tc>
        <w:tc>
          <w:tcPr>
            <w:tcW w:w="1085" w:type="dxa"/>
            <w:tcBorders>
              <w:top w:val="single" w:color="auto" w:sz="4" w:space="0"/>
              <w:left w:val="single" w:color="auto" w:sz="4" w:space="0"/>
              <w:bottom w:val="single" w:color="auto" w:sz="4" w:space="0"/>
              <w:right w:val="single" w:color="auto" w:sz="4" w:space="0"/>
            </w:tcBorders>
            <w:vAlign w:val="center"/>
          </w:tcPr>
          <w:p w14:paraId="524AA29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lang w:val="en-US" w:eastAsia="zh-CN"/>
              </w:rPr>
              <w:t>2.401</w:t>
            </w:r>
            <w:r>
              <w:rPr>
                <w:rFonts w:hint="default" w:ascii="Arial" w:hAnsi="Arial" w:eastAsia="宋体" w:cs="Arial"/>
                <w:color w:val="000000"/>
                <w:sz w:val="21"/>
                <w:szCs w:val="21"/>
              </w:rPr>
              <w:t>t/a</w:t>
            </w:r>
          </w:p>
        </w:tc>
        <w:tc>
          <w:tcPr>
            <w:tcW w:w="1674" w:type="dxa"/>
            <w:tcBorders>
              <w:top w:val="single" w:color="auto" w:sz="4" w:space="0"/>
              <w:left w:val="single" w:color="auto" w:sz="4" w:space="0"/>
              <w:bottom w:val="single" w:color="auto" w:sz="4" w:space="0"/>
              <w:right w:val="single" w:color="auto" w:sz="4" w:space="0"/>
            </w:tcBorders>
            <w:vAlign w:val="center"/>
          </w:tcPr>
          <w:p w14:paraId="093ED85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1746.2万m³/a</w:t>
            </w:r>
          </w:p>
        </w:tc>
      </w:tr>
    </w:tbl>
    <w:p w14:paraId="152AF5F2">
      <w:pPr>
        <w:pStyle w:val="50"/>
        <w:keepNext w:val="0"/>
        <w:keepLines w:val="0"/>
        <w:pageBreakBefore w:val="0"/>
        <w:kinsoku/>
        <w:wordWrap/>
        <w:overflowPunct/>
        <w:bidi w:val="0"/>
        <w:snapToGrid w:val="0"/>
        <w:spacing w:line="360" w:lineRule="auto"/>
        <w:ind w:left="105" w:leftChars="50" w:right="105" w:rightChars="50" w:firstLine="480"/>
        <w:outlineLvl w:val="3"/>
        <w:rPr>
          <w:rFonts w:hint="default" w:ascii="Arial" w:hAnsi="Arial" w:eastAsia="宋体" w:cs="Arial"/>
          <w:color w:val="000000"/>
          <w:sz w:val="24"/>
          <w:szCs w:val="24"/>
        </w:rPr>
      </w:pPr>
      <w:r>
        <w:rPr>
          <w:rFonts w:hint="default" w:ascii="Arial" w:hAnsi="Arial" w:eastAsia="宋体" w:cs="Arial"/>
          <w:color w:val="000000"/>
          <w:sz w:val="24"/>
          <w:szCs w:val="24"/>
        </w:rPr>
        <w:t>天然气隧道炉加热方式为直接加热，天然气</w:t>
      </w:r>
      <w:r>
        <w:rPr>
          <w:rFonts w:hint="default" w:ascii="Arial" w:hAnsi="Arial" w:eastAsia="宋体" w:cs="Arial"/>
          <w:color w:val="000000"/>
          <w:sz w:val="24"/>
          <w:szCs w:val="24"/>
          <w:lang w:val="en-US" w:eastAsia="zh-CN"/>
        </w:rPr>
        <w:t>燃烧热气产生点位为隧道炉内</w:t>
      </w:r>
      <w:r>
        <w:rPr>
          <w:rFonts w:hint="default" w:ascii="Arial" w:hAnsi="Arial" w:eastAsia="宋体" w:cs="Arial"/>
          <w:color w:val="000000"/>
          <w:sz w:val="24"/>
          <w:szCs w:val="24"/>
        </w:rPr>
        <w:t>，天然气燃烧产生的热气与循环热风混合后，</w:t>
      </w:r>
      <w:r>
        <w:rPr>
          <w:rFonts w:hint="eastAsia" w:ascii="Arial" w:hAnsi="Arial" w:cs="Arial"/>
          <w:color w:val="000000"/>
          <w:sz w:val="24"/>
          <w:szCs w:val="24"/>
          <w:lang w:val="en-US" w:eastAsia="zh-CN"/>
        </w:rPr>
        <w:t>与面包直接接触</w:t>
      </w:r>
      <w:r>
        <w:rPr>
          <w:rFonts w:hint="default" w:ascii="Arial" w:hAnsi="Arial" w:eastAsia="宋体" w:cs="Arial"/>
          <w:color w:val="000000"/>
          <w:sz w:val="24"/>
          <w:szCs w:val="24"/>
        </w:rPr>
        <w:t>。天然气隧道炉</w:t>
      </w:r>
      <w:r>
        <w:rPr>
          <w:rFonts w:hint="default" w:ascii="Arial" w:hAnsi="Arial" w:eastAsia="宋体" w:cs="Arial"/>
          <w:color w:val="000000"/>
          <w:sz w:val="24"/>
          <w:szCs w:val="24"/>
          <w:lang w:val="en-US" w:eastAsia="zh-CN"/>
        </w:rPr>
        <w:t>内</w:t>
      </w:r>
      <w:r>
        <w:rPr>
          <w:rFonts w:hint="default" w:ascii="Arial" w:hAnsi="Arial" w:eastAsia="宋体" w:cs="Arial"/>
          <w:color w:val="000000"/>
          <w:sz w:val="24"/>
          <w:szCs w:val="24"/>
        </w:rPr>
        <w:t>产生的</w:t>
      </w:r>
      <w:r>
        <w:rPr>
          <w:rFonts w:hint="eastAsia" w:ascii="Arial" w:hAnsi="Arial" w:cs="Arial"/>
          <w:color w:val="000000"/>
          <w:sz w:val="24"/>
          <w:szCs w:val="24"/>
          <w:lang w:val="en-US" w:eastAsia="zh-CN"/>
        </w:rPr>
        <w:t>隧道炉废气</w:t>
      </w:r>
      <w:r>
        <w:rPr>
          <w:rFonts w:hint="default" w:ascii="Arial" w:hAnsi="Arial" w:eastAsia="宋体" w:cs="Arial"/>
          <w:color w:val="000000"/>
          <w:sz w:val="24"/>
          <w:szCs w:val="24"/>
        </w:rPr>
        <w:t>经抽风系统收集后进入</w:t>
      </w:r>
      <w:r>
        <w:rPr>
          <w:rFonts w:hint="eastAsia" w:ascii="Arial" w:hAnsi="Arial" w:cs="Arial"/>
          <w:color w:val="000000"/>
          <w:sz w:val="24"/>
          <w:szCs w:val="24"/>
          <w:lang w:val="en-US" w:eastAsia="zh-CN"/>
        </w:rPr>
        <w:t>油烟净化装置</w:t>
      </w:r>
      <w:r>
        <w:rPr>
          <w:rFonts w:hint="default" w:ascii="Arial" w:hAnsi="Arial" w:eastAsia="宋体" w:cs="Arial"/>
          <w:color w:val="000000"/>
          <w:sz w:val="24"/>
          <w:szCs w:val="24"/>
        </w:rPr>
        <w:t>处理后</w:t>
      </w:r>
      <w:r>
        <w:rPr>
          <w:rFonts w:hint="eastAsia" w:ascii="Arial" w:hAnsi="Arial" w:cs="Arial"/>
          <w:color w:val="000000"/>
          <w:sz w:val="24"/>
          <w:szCs w:val="24"/>
          <w:lang w:eastAsia="zh-CN"/>
        </w:rPr>
        <w:t>，</w:t>
      </w:r>
      <w:r>
        <w:rPr>
          <w:rFonts w:hint="default" w:ascii="Arial" w:hAnsi="Arial" w:eastAsia="宋体" w:cs="Arial"/>
          <w:color w:val="000000"/>
          <w:sz w:val="24"/>
          <w:szCs w:val="24"/>
        </w:rPr>
        <w:t>经排气筒</w:t>
      </w:r>
      <w:r>
        <w:rPr>
          <w:rFonts w:hint="eastAsia" w:ascii="Arial" w:hAnsi="Arial" w:cs="Arial"/>
          <w:color w:val="000000"/>
          <w:sz w:val="24"/>
          <w:szCs w:val="24"/>
          <w:lang w:val="en-US" w:eastAsia="zh-CN"/>
        </w:rPr>
        <w:t>DA008</w:t>
      </w:r>
      <w:r>
        <w:rPr>
          <w:rFonts w:hint="default" w:ascii="Arial" w:hAnsi="Arial" w:eastAsia="宋体" w:cs="Arial"/>
          <w:color w:val="000000"/>
          <w:sz w:val="24"/>
          <w:szCs w:val="24"/>
        </w:rPr>
        <w:t>高空排放（20m），新建隧道炉设计抽风风量为5040m</w:t>
      </w:r>
      <w:r>
        <w:rPr>
          <w:rFonts w:hint="default" w:ascii="Arial" w:hAnsi="Arial" w:eastAsia="宋体" w:cs="Arial"/>
          <w:color w:val="000000"/>
          <w:sz w:val="24"/>
          <w:szCs w:val="24"/>
          <w:vertAlign w:val="superscript"/>
        </w:rPr>
        <w:t>3</w:t>
      </w:r>
      <w:r>
        <w:rPr>
          <w:rFonts w:hint="default" w:ascii="Arial" w:hAnsi="Arial" w:eastAsia="宋体" w:cs="Arial"/>
          <w:color w:val="000000"/>
          <w:sz w:val="24"/>
          <w:szCs w:val="24"/>
        </w:rPr>
        <w:t>/h。</w:t>
      </w:r>
    </w:p>
    <w:p w14:paraId="0C3C2F19">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天然气隧道炉燃烧废气源强</w:t>
      </w:r>
    </w:p>
    <w:tbl>
      <w:tblPr>
        <w:tblStyle w:val="26"/>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065"/>
        <w:gridCol w:w="915"/>
        <w:gridCol w:w="1011"/>
        <w:gridCol w:w="1011"/>
        <w:gridCol w:w="1012"/>
        <w:gridCol w:w="1011"/>
        <w:gridCol w:w="1149"/>
      </w:tblGrid>
      <w:tr w14:paraId="4F97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1" w:type="dxa"/>
            <w:vAlign w:val="center"/>
          </w:tcPr>
          <w:p w14:paraId="0697665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污染源</w:t>
            </w:r>
          </w:p>
        </w:tc>
        <w:tc>
          <w:tcPr>
            <w:tcW w:w="1065" w:type="dxa"/>
            <w:vAlign w:val="center"/>
          </w:tcPr>
          <w:p w14:paraId="30AD31F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污染因子</w:t>
            </w:r>
          </w:p>
        </w:tc>
        <w:tc>
          <w:tcPr>
            <w:tcW w:w="915" w:type="dxa"/>
            <w:vAlign w:val="center"/>
          </w:tcPr>
          <w:p w14:paraId="31B8422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排放</w:t>
            </w:r>
          </w:p>
          <w:p w14:paraId="1F1E611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形式</w:t>
            </w:r>
          </w:p>
        </w:tc>
        <w:tc>
          <w:tcPr>
            <w:tcW w:w="1011" w:type="dxa"/>
            <w:vAlign w:val="center"/>
          </w:tcPr>
          <w:p w14:paraId="59AB793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产生量（t/a）</w:t>
            </w:r>
          </w:p>
        </w:tc>
        <w:tc>
          <w:tcPr>
            <w:tcW w:w="1011" w:type="dxa"/>
            <w:vAlign w:val="center"/>
          </w:tcPr>
          <w:p w14:paraId="4ABA8F1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排放量（t/a）</w:t>
            </w:r>
          </w:p>
        </w:tc>
        <w:tc>
          <w:tcPr>
            <w:tcW w:w="1012" w:type="dxa"/>
            <w:vAlign w:val="center"/>
          </w:tcPr>
          <w:p w14:paraId="077CB0B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最大排放速率</w:t>
            </w:r>
            <w:r>
              <w:rPr>
                <w:rFonts w:hint="default" w:ascii="Arial" w:hAnsi="Arial" w:eastAsia="宋体" w:cs="Arial"/>
                <w:color w:val="000000" w:themeColor="text1"/>
                <w:sz w:val="21"/>
                <w:szCs w:val="21"/>
                <w:lang w:val="en-US" w:eastAsia="zh-CN"/>
                <w14:textFill>
                  <w14:solidFill>
                    <w14:schemeClr w14:val="tx1"/>
                  </w14:solidFill>
                </w14:textFill>
              </w:rPr>
              <w:t>(</w:t>
            </w:r>
            <w:r>
              <w:rPr>
                <w:rFonts w:hint="default" w:ascii="Arial" w:hAnsi="Arial" w:eastAsia="宋体" w:cs="Arial"/>
                <w:color w:val="000000" w:themeColor="text1"/>
                <w:sz w:val="21"/>
                <w:szCs w:val="21"/>
                <w14:textFill>
                  <w14:solidFill>
                    <w14:schemeClr w14:val="tx1"/>
                  </w14:solidFill>
                </w14:textFill>
              </w:rPr>
              <w:t>kg/h</w:t>
            </w:r>
            <w:r>
              <w:rPr>
                <w:rFonts w:hint="default" w:ascii="Arial" w:hAnsi="Arial" w:eastAsia="宋体" w:cs="Arial"/>
                <w:color w:val="000000" w:themeColor="text1"/>
                <w:sz w:val="21"/>
                <w:szCs w:val="21"/>
                <w:lang w:val="en-US" w:eastAsia="zh-CN"/>
                <w14:textFill>
                  <w14:solidFill>
                    <w14:schemeClr w14:val="tx1"/>
                  </w14:solidFill>
                </w14:textFill>
              </w:rPr>
              <w:t>)</w:t>
            </w:r>
          </w:p>
        </w:tc>
        <w:tc>
          <w:tcPr>
            <w:tcW w:w="1011" w:type="dxa"/>
            <w:vAlign w:val="center"/>
          </w:tcPr>
          <w:p w14:paraId="76D5EF4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最大排放浓度(mg/m</w:t>
            </w:r>
            <w:r>
              <w:rPr>
                <w:rFonts w:hint="default" w:ascii="Arial" w:hAnsi="Arial" w:eastAsia="宋体" w:cs="Arial"/>
                <w:color w:val="000000" w:themeColor="text1"/>
                <w:sz w:val="21"/>
                <w:szCs w:val="21"/>
                <w:vertAlign w:val="superscript"/>
                <w14:textFill>
                  <w14:solidFill>
                    <w14:schemeClr w14:val="tx1"/>
                  </w14:solidFill>
                </w14:textFill>
              </w:rPr>
              <w:t>3</w:t>
            </w:r>
            <w:r>
              <w:rPr>
                <w:rFonts w:hint="default" w:ascii="Arial" w:hAnsi="Arial" w:eastAsia="宋体" w:cs="Arial"/>
                <w:color w:val="000000" w:themeColor="text1"/>
                <w:sz w:val="21"/>
                <w:szCs w:val="21"/>
                <w14:textFill>
                  <w14:solidFill>
                    <w14:schemeClr w14:val="tx1"/>
                  </w14:solidFill>
                </w14:textFill>
              </w:rPr>
              <w:t>)</w:t>
            </w:r>
          </w:p>
        </w:tc>
        <w:tc>
          <w:tcPr>
            <w:tcW w:w="1149" w:type="dxa"/>
            <w:vAlign w:val="center"/>
          </w:tcPr>
          <w:p w14:paraId="582D1FF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排放高度（m）</w:t>
            </w:r>
          </w:p>
        </w:tc>
      </w:tr>
      <w:tr w14:paraId="1EC6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restart"/>
            <w:vAlign w:val="center"/>
          </w:tcPr>
          <w:p w14:paraId="6B8B9DD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DA001</w:t>
            </w:r>
          </w:p>
        </w:tc>
        <w:tc>
          <w:tcPr>
            <w:tcW w:w="1065" w:type="dxa"/>
            <w:vAlign w:val="center"/>
          </w:tcPr>
          <w:p w14:paraId="0EA86ED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915" w:type="dxa"/>
            <w:vMerge w:val="restart"/>
            <w:vAlign w:val="center"/>
          </w:tcPr>
          <w:p w14:paraId="564B933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有组织</w:t>
            </w:r>
          </w:p>
        </w:tc>
        <w:tc>
          <w:tcPr>
            <w:tcW w:w="1011" w:type="dxa"/>
            <w:vAlign w:val="center"/>
          </w:tcPr>
          <w:p w14:paraId="0C74A437">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0.099</w:t>
            </w:r>
          </w:p>
        </w:tc>
        <w:tc>
          <w:tcPr>
            <w:tcW w:w="1011" w:type="dxa"/>
            <w:vAlign w:val="center"/>
          </w:tcPr>
          <w:p w14:paraId="1725567C">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0.099</w:t>
            </w:r>
          </w:p>
        </w:tc>
        <w:tc>
          <w:tcPr>
            <w:tcW w:w="1012" w:type="dxa"/>
            <w:vAlign w:val="center"/>
          </w:tcPr>
          <w:p w14:paraId="6E336501">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kern w:val="0"/>
                <w:sz w:val="21"/>
                <w:szCs w:val="21"/>
              </w:rPr>
              <w:t>0.014</w:t>
            </w:r>
          </w:p>
        </w:tc>
        <w:tc>
          <w:tcPr>
            <w:tcW w:w="1011" w:type="dxa"/>
            <w:vAlign w:val="center"/>
          </w:tcPr>
          <w:p w14:paraId="3437194B">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sz w:val="21"/>
                <w:szCs w:val="21"/>
              </w:rPr>
              <w:t>0.400</w:t>
            </w:r>
          </w:p>
        </w:tc>
        <w:tc>
          <w:tcPr>
            <w:tcW w:w="1149" w:type="dxa"/>
            <w:vMerge w:val="restart"/>
            <w:vAlign w:val="center"/>
          </w:tcPr>
          <w:p w14:paraId="5C6302B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r>
      <w:tr w14:paraId="2D08F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continue"/>
            <w:vAlign w:val="center"/>
          </w:tcPr>
          <w:p w14:paraId="12A0D02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65" w:type="dxa"/>
            <w:vAlign w:val="center"/>
          </w:tcPr>
          <w:p w14:paraId="3C58925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915" w:type="dxa"/>
            <w:vMerge w:val="continue"/>
            <w:vAlign w:val="center"/>
          </w:tcPr>
          <w:p w14:paraId="6703D3B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11" w:type="dxa"/>
            <w:vAlign w:val="center"/>
          </w:tcPr>
          <w:p w14:paraId="18B14566">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69</w:t>
            </w:r>
          </w:p>
        </w:tc>
        <w:tc>
          <w:tcPr>
            <w:tcW w:w="1011" w:type="dxa"/>
            <w:vAlign w:val="center"/>
          </w:tcPr>
          <w:p w14:paraId="47DFEC14">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69</w:t>
            </w:r>
          </w:p>
        </w:tc>
        <w:tc>
          <w:tcPr>
            <w:tcW w:w="1012" w:type="dxa"/>
            <w:vAlign w:val="center"/>
          </w:tcPr>
          <w:p w14:paraId="6C1DF8A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ascii="Arial" w:hAnsi="Arial" w:cs="Arial"/>
                <w:color w:val="000000"/>
                <w:sz w:val="21"/>
                <w:szCs w:val="21"/>
                <w:lang w:val="en-US" w:eastAsia="zh-CN"/>
              </w:rPr>
              <w:t>10</w:t>
            </w:r>
          </w:p>
        </w:tc>
        <w:tc>
          <w:tcPr>
            <w:tcW w:w="1011" w:type="dxa"/>
            <w:vAlign w:val="center"/>
          </w:tcPr>
          <w:p w14:paraId="2EF546D4">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282</w:t>
            </w:r>
          </w:p>
        </w:tc>
        <w:tc>
          <w:tcPr>
            <w:tcW w:w="1149" w:type="dxa"/>
            <w:vMerge w:val="continue"/>
            <w:vAlign w:val="center"/>
          </w:tcPr>
          <w:p w14:paraId="7AB724D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5676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continue"/>
            <w:vAlign w:val="center"/>
          </w:tcPr>
          <w:p w14:paraId="54F711B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65" w:type="dxa"/>
            <w:vAlign w:val="center"/>
          </w:tcPr>
          <w:p w14:paraId="263B0B6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915" w:type="dxa"/>
            <w:vMerge w:val="continue"/>
            <w:vAlign w:val="center"/>
          </w:tcPr>
          <w:p w14:paraId="227C224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11" w:type="dxa"/>
            <w:vAlign w:val="center"/>
          </w:tcPr>
          <w:p w14:paraId="74550FAA">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645</w:t>
            </w:r>
          </w:p>
        </w:tc>
        <w:tc>
          <w:tcPr>
            <w:tcW w:w="1011" w:type="dxa"/>
            <w:vAlign w:val="center"/>
          </w:tcPr>
          <w:p w14:paraId="1A839753">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645</w:t>
            </w:r>
          </w:p>
        </w:tc>
        <w:tc>
          <w:tcPr>
            <w:tcW w:w="1012" w:type="dxa"/>
            <w:vAlign w:val="center"/>
          </w:tcPr>
          <w:p w14:paraId="482377A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92</w:t>
            </w:r>
          </w:p>
        </w:tc>
        <w:tc>
          <w:tcPr>
            <w:tcW w:w="1011" w:type="dxa"/>
            <w:vAlign w:val="center"/>
          </w:tcPr>
          <w:p w14:paraId="51EC8390">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lang w:val="en-US" w:eastAsia="zh-CN"/>
              </w:rPr>
              <w:t>2.629</w:t>
            </w:r>
          </w:p>
        </w:tc>
        <w:tc>
          <w:tcPr>
            <w:tcW w:w="1149" w:type="dxa"/>
            <w:vMerge w:val="continue"/>
            <w:vAlign w:val="center"/>
          </w:tcPr>
          <w:p w14:paraId="0C384AB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14A3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restart"/>
            <w:shd w:val="clear" w:color="auto" w:fill="auto"/>
            <w:vAlign w:val="center"/>
          </w:tcPr>
          <w:p w14:paraId="0DE5E70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DA002</w:t>
            </w:r>
          </w:p>
        </w:tc>
        <w:tc>
          <w:tcPr>
            <w:tcW w:w="1065" w:type="dxa"/>
            <w:shd w:val="clear" w:color="auto" w:fill="auto"/>
            <w:vAlign w:val="center"/>
          </w:tcPr>
          <w:p w14:paraId="56B8EA09">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915" w:type="dxa"/>
            <w:vMerge w:val="restart"/>
            <w:shd w:val="clear" w:color="auto" w:fill="auto"/>
            <w:vAlign w:val="center"/>
          </w:tcPr>
          <w:p w14:paraId="60A8EA6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有组织</w:t>
            </w:r>
          </w:p>
        </w:tc>
        <w:tc>
          <w:tcPr>
            <w:tcW w:w="1011" w:type="dxa"/>
            <w:shd w:val="clear" w:color="auto" w:fill="auto"/>
            <w:vAlign w:val="center"/>
          </w:tcPr>
          <w:p w14:paraId="3C4D93BC">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0.071</w:t>
            </w:r>
          </w:p>
        </w:tc>
        <w:tc>
          <w:tcPr>
            <w:tcW w:w="1011" w:type="dxa"/>
            <w:shd w:val="clear" w:color="auto" w:fill="auto"/>
            <w:vAlign w:val="center"/>
          </w:tcPr>
          <w:p w14:paraId="7B40777E">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0.071</w:t>
            </w:r>
          </w:p>
        </w:tc>
        <w:tc>
          <w:tcPr>
            <w:tcW w:w="1012" w:type="dxa"/>
            <w:shd w:val="clear" w:color="auto" w:fill="auto"/>
            <w:vAlign w:val="center"/>
          </w:tcPr>
          <w:p w14:paraId="14DD96C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kern w:val="0"/>
                <w:sz w:val="21"/>
                <w:szCs w:val="21"/>
              </w:rPr>
              <w:t>0.010</w:t>
            </w:r>
          </w:p>
        </w:tc>
        <w:tc>
          <w:tcPr>
            <w:tcW w:w="1011" w:type="dxa"/>
            <w:shd w:val="clear" w:color="auto" w:fill="auto"/>
            <w:vAlign w:val="center"/>
          </w:tcPr>
          <w:p w14:paraId="3AA2D81F">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rPr>
              <w:t>0.400</w:t>
            </w:r>
          </w:p>
        </w:tc>
        <w:tc>
          <w:tcPr>
            <w:tcW w:w="1149" w:type="dxa"/>
            <w:vMerge w:val="restart"/>
            <w:shd w:val="clear" w:color="auto" w:fill="auto"/>
            <w:vAlign w:val="center"/>
          </w:tcPr>
          <w:p w14:paraId="412389A2">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r>
      <w:tr w14:paraId="78FB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continue"/>
            <w:vAlign w:val="center"/>
          </w:tcPr>
          <w:p w14:paraId="5EE862C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65" w:type="dxa"/>
            <w:shd w:val="clear" w:color="auto" w:fill="auto"/>
            <w:vAlign w:val="center"/>
          </w:tcPr>
          <w:p w14:paraId="44AD1E67">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915" w:type="dxa"/>
            <w:vMerge w:val="continue"/>
            <w:vAlign w:val="center"/>
          </w:tcPr>
          <w:p w14:paraId="7E31CCA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11" w:type="dxa"/>
            <w:shd w:val="clear" w:color="auto" w:fill="auto"/>
            <w:vAlign w:val="center"/>
          </w:tcPr>
          <w:p w14:paraId="366BF15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cs="Arial"/>
                <w:color w:val="000000"/>
                <w:sz w:val="21"/>
                <w:szCs w:val="21"/>
                <w:lang w:val="en-US" w:eastAsia="zh-CN"/>
              </w:rPr>
              <w:t>049</w:t>
            </w:r>
          </w:p>
        </w:tc>
        <w:tc>
          <w:tcPr>
            <w:tcW w:w="1011" w:type="dxa"/>
            <w:shd w:val="clear" w:color="auto" w:fill="auto"/>
            <w:vAlign w:val="center"/>
          </w:tcPr>
          <w:p w14:paraId="66B5561B">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cs="Arial"/>
                <w:color w:val="000000"/>
                <w:sz w:val="21"/>
                <w:szCs w:val="21"/>
                <w:lang w:val="en-US" w:eastAsia="zh-CN"/>
              </w:rPr>
              <w:t>049</w:t>
            </w:r>
          </w:p>
        </w:tc>
        <w:tc>
          <w:tcPr>
            <w:tcW w:w="1012" w:type="dxa"/>
            <w:shd w:val="clear" w:color="auto" w:fill="auto"/>
            <w:vAlign w:val="center"/>
          </w:tcPr>
          <w:p w14:paraId="238CEE1E">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7</w:t>
            </w:r>
          </w:p>
        </w:tc>
        <w:tc>
          <w:tcPr>
            <w:tcW w:w="1011" w:type="dxa"/>
            <w:shd w:val="clear" w:color="auto" w:fill="auto"/>
            <w:vAlign w:val="center"/>
          </w:tcPr>
          <w:p w14:paraId="329A4097">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280</w:t>
            </w:r>
          </w:p>
        </w:tc>
        <w:tc>
          <w:tcPr>
            <w:tcW w:w="1149" w:type="dxa"/>
            <w:vMerge w:val="continue"/>
            <w:vAlign w:val="center"/>
          </w:tcPr>
          <w:p w14:paraId="0F9F278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57B1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continue"/>
            <w:vAlign w:val="center"/>
          </w:tcPr>
          <w:p w14:paraId="2215CC4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65" w:type="dxa"/>
            <w:shd w:val="clear" w:color="auto" w:fill="auto"/>
            <w:vAlign w:val="center"/>
          </w:tcPr>
          <w:p w14:paraId="0979C1C3">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915" w:type="dxa"/>
            <w:vMerge w:val="continue"/>
            <w:vAlign w:val="center"/>
          </w:tcPr>
          <w:p w14:paraId="761F548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11" w:type="dxa"/>
            <w:shd w:val="clear" w:color="auto" w:fill="auto"/>
            <w:vAlign w:val="center"/>
          </w:tcPr>
          <w:p w14:paraId="1D9AA4D3">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462</w:t>
            </w:r>
          </w:p>
        </w:tc>
        <w:tc>
          <w:tcPr>
            <w:tcW w:w="1011" w:type="dxa"/>
            <w:shd w:val="clear" w:color="auto" w:fill="auto"/>
            <w:vAlign w:val="center"/>
          </w:tcPr>
          <w:p w14:paraId="0D6E7255">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462</w:t>
            </w:r>
          </w:p>
        </w:tc>
        <w:tc>
          <w:tcPr>
            <w:tcW w:w="1012" w:type="dxa"/>
            <w:shd w:val="clear" w:color="auto" w:fill="auto"/>
            <w:vAlign w:val="center"/>
          </w:tcPr>
          <w:p w14:paraId="668A333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66</w:t>
            </w:r>
          </w:p>
        </w:tc>
        <w:tc>
          <w:tcPr>
            <w:tcW w:w="1011" w:type="dxa"/>
            <w:shd w:val="clear" w:color="auto" w:fill="auto"/>
            <w:vAlign w:val="center"/>
          </w:tcPr>
          <w:p w14:paraId="31B47A7F">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lang w:val="en-US" w:eastAsia="zh-CN"/>
              </w:rPr>
              <w:t>2.640</w:t>
            </w:r>
          </w:p>
        </w:tc>
        <w:tc>
          <w:tcPr>
            <w:tcW w:w="1149" w:type="dxa"/>
            <w:vMerge w:val="continue"/>
            <w:vAlign w:val="center"/>
          </w:tcPr>
          <w:p w14:paraId="6E65714D">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491D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restart"/>
            <w:shd w:val="clear" w:color="auto" w:fill="auto"/>
            <w:vAlign w:val="center"/>
          </w:tcPr>
          <w:p w14:paraId="66AA15D9">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DA003</w:t>
            </w:r>
          </w:p>
        </w:tc>
        <w:tc>
          <w:tcPr>
            <w:tcW w:w="1065" w:type="dxa"/>
            <w:shd w:val="clear" w:color="auto" w:fill="auto"/>
            <w:vAlign w:val="center"/>
          </w:tcPr>
          <w:p w14:paraId="5C7A5602">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915" w:type="dxa"/>
            <w:vMerge w:val="restart"/>
            <w:shd w:val="clear" w:color="auto" w:fill="auto"/>
            <w:vAlign w:val="center"/>
          </w:tcPr>
          <w:p w14:paraId="3B6A8609">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有组织</w:t>
            </w:r>
          </w:p>
        </w:tc>
        <w:tc>
          <w:tcPr>
            <w:tcW w:w="1011" w:type="dxa"/>
            <w:shd w:val="clear" w:color="auto" w:fill="auto"/>
            <w:vAlign w:val="center"/>
          </w:tcPr>
          <w:p w14:paraId="53B10368">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0.113</w:t>
            </w:r>
          </w:p>
        </w:tc>
        <w:tc>
          <w:tcPr>
            <w:tcW w:w="1011" w:type="dxa"/>
            <w:shd w:val="clear" w:color="auto" w:fill="auto"/>
            <w:vAlign w:val="center"/>
          </w:tcPr>
          <w:p w14:paraId="0DCFF39F">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0.113</w:t>
            </w:r>
          </w:p>
        </w:tc>
        <w:tc>
          <w:tcPr>
            <w:tcW w:w="1012" w:type="dxa"/>
            <w:shd w:val="clear" w:color="auto" w:fill="auto"/>
            <w:vAlign w:val="center"/>
          </w:tcPr>
          <w:p w14:paraId="4D89287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kern w:val="0"/>
                <w:sz w:val="21"/>
                <w:szCs w:val="21"/>
              </w:rPr>
              <w:t>0.016</w:t>
            </w:r>
          </w:p>
        </w:tc>
        <w:tc>
          <w:tcPr>
            <w:tcW w:w="1011" w:type="dxa"/>
            <w:shd w:val="clear" w:color="auto" w:fill="auto"/>
            <w:vAlign w:val="center"/>
          </w:tcPr>
          <w:p w14:paraId="05C57792">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rPr>
              <w:t>0.400</w:t>
            </w:r>
          </w:p>
        </w:tc>
        <w:tc>
          <w:tcPr>
            <w:tcW w:w="1149" w:type="dxa"/>
            <w:vMerge w:val="restart"/>
            <w:shd w:val="clear" w:color="auto" w:fill="auto"/>
            <w:vAlign w:val="center"/>
          </w:tcPr>
          <w:p w14:paraId="058B8CC0">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r>
      <w:tr w14:paraId="1AD2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continue"/>
            <w:vAlign w:val="center"/>
          </w:tcPr>
          <w:p w14:paraId="477DD80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65" w:type="dxa"/>
            <w:shd w:val="clear" w:color="auto" w:fill="auto"/>
            <w:vAlign w:val="center"/>
          </w:tcPr>
          <w:p w14:paraId="117AFC8A">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915" w:type="dxa"/>
            <w:vMerge w:val="continue"/>
            <w:vAlign w:val="center"/>
          </w:tcPr>
          <w:p w14:paraId="51B65CB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11" w:type="dxa"/>
            <w:shd w:val="clear" w:color="auto" w:fill="auto"/>
            <w:vAlign w:val="center"/>
          </w:tcPr>
          <w:p w14:paraId="19CB6CD0">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79</w:t>
            </w:r>
          </w:p>
        </w:tc>
        <w:tc>
          <w:tcPr>
            <w:tcW w:w="1011" w:type="dxa"/>
            <w:shd w:val="clear" w:color="auto" w:fill="auto"/>
            <w:vAlign w:val="center"/>
          </w:tcPr>
          <w:p w14:paraId="78F2C27B">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79</w:t>
            </w:r>
          </w:p>
        </w:tc>
        <w:tc>
          <w:tcPr>
            <w:tcW w:w="1012" w:type="dxa"/>
            <w:shd w:val="clear" w:color="auto" w:fill="auto"/>
            <w:vAlign w:val="center"/>
          </w:tcPr>
          <w:p w14:paraId="1116D5B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eastAsia" w:ascii="Arial" w:hAnsi="Arial" w:cs="Arial"/>
                <w:color w:val="000000"/>
                <w:sz w:val="21"/>
                <w:szCs w:val="21"/>
                <w:lang w:val="en-US" w:eastAsia="zh-CN"/>
              </w:rPr>
              <w:t>11</w:t>
            </w:r>
          </w:p>
        </w:tc>
        <w:tc>
          <w:tcPr>
            <w:tcW w:w="1011" w:type="dxa"/>
            <w:shd w:val="clear" w:color="auto" w:fill="auto"/>
            <w:vAlign w:val="center"/>
          </w:tcPr>
          <w:p w14:paraId="552E64BC">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282</w:t>
            </w:r>
          </w:p>
        </w:tc>
        <w:tc>
          <w:tcPr>
            <w:tcW w:w="1149" w:type="dxa"/>
            <w:vMerge w:val="continue"/>
            <w:vAlign w:val="center"/>
          </w:tcPr>
          <w:p w14:paraId="3FC1291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0CBF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continue"/>
            <w:vAlign w:val="center"/>
          </w:tcPr>
          <w:p w14:paraId="54502B2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65" w:type="dxa"/>
            <w:shd w:val="clear" w:color="auto" w:fill="auto"/>
            <w:vAlign w:val="center"/>
          </w:tcPr>
          <w:p w14:paraId="4168211E">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915" w:type="dxa"/>
            <w:vMerge w:val="continue"/>
            <w:vAlign w:val="center"/>
          </w:tcPr>
          <w:p w14:paraId="5982B40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11" w:type="dxa"/>
            <w:shd w:val="clear" w:color="auto" w:fill="auto"/>
            <w:vAlign w:val="center"/>
          </w:tcPr>
          <w:p w14:paraId="66802F3A">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737</w:t>
            </w:r>
          </w:p>
        </w:tc>
        <w:tc>
          <w:tcPr>
            <w:tcW w:w="1011" w:type="dxa"/>
            <w:shd w:val="clear" w:color="auto" w:fill="auto"/>
            <w:vAlign w:val="center"/>
          </w:tcPr>
          <w:p w14:paraId="05B07FA7">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737</w:t>
            </w:r>
          </w:p>
        </w:tc>
        <w:tc>
          <w:tcPr>
            <w:tcW w:w="1012" w:type="dxa"/>
            <w:shd w:val="clear" w:color="auto" w:fill="auto"/>
            <w:vAlign w:val="center"/>
          </w:tcPr>
          <w:p w14:paraId="6E92FF3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105</w:t>
            </w:r>
          </w:p>
        </w:tc>
        <w:tc>
          <w:tcPr>
            <w:tcW w:w="1011" w:type="dxa"/>
            <w:shd w:val="clear" w:color="auto" w:fill="auto"/>
            <w:vAlign w:val="center"/>
          </w:tcPr>
          <w:p w14:paraId="3E83A3EC">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lang w:val="en-US" w:eastAsia="zh-CN"/>
              </w:rPr>
              <w:t>2.625</w:t>
            </w:r>
          </w:p>
        </w:tc>
        <w:tc>
          <w:tcPr>
            <w:tcW w:w="1149" w:type="dxa"/>
            <w:vMerge w:val="continue"/>
            <w:vAlign w:val="center"/>
          </w:tcPr>
          <w:p w14:paraId="48416B7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09E7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restart"/>
            <w:shd w:val="clear" w:color="auto" w:fill="auto"/>
            <w:vAlign w:val="center"/>
          </w:tcPr>
          <w:p w14:paraId="0D0B7E22">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DA004</w:t>
            </w:r>
          </w:p>
        </w:tc>
        <w:tc>
          <w:tcPr>
            <w:tcW w:w="1065" w:type="dxa"/>
            <w:shd w:val="clear" w:color="auto" w:fill="auto"/>
            <w:vAlign w:val="center"/>
          </w:tcPr>
          <w:p w14:paraId="3B8C3B1A">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915" w:type="dxa"/>
            <w:vMerge w:val="restart"/>
            <w:shd w:val="clear" w:color="auto" w:fill="auto"/>
            <w:vAlign w:val="center"/>
          </w:tcPr>
          <w:p w14:paraId="5B99778B">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有组织</w:t>
            </w:r>
          </w:p>
        </w:tc>
        <w:tc>
          <w:tcPr>
            <w:tcW w:w="1011" w:type="dxa"/>
            <w:shd w:val="clear" w:color="auto" w:fill="auto"/>
            <w:vAlign w:val="center"/>
          </w:tcPr>
          <w:p w14:paraId="3C3C5B45">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0.042</w:t>
            </w:r>
          </w:p>
        </w:tc>
        <w:tc>
          <w:tcPr>
            <w:tcW w:w="1011" w:type="dxa"/>
            <w:shd w:val="clear" w:color="auto" w:fill="auto"/>
            <w:vAlign w:val="center"/>
          </w:tcPr>
          <w:p w14:paraId="7343FCCC">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0.042</w:t>
            </w:r>
          </w:p>
        </w:tc>
        <w:tc>
          <w:tcPr>
            <w:tcW w:w="1012" w:type="dxa"/>
            <w:shd w:val="clear" w:color="auto" w:fill="auto"/>
            <w:vAlign w:val="center"/>
          </w:tcPr>
          <w:p w14:paraId="447AD96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kern w:val="0"/>
                <w:sz w:val="21"/>
                <w:szCs w:val="21"/>
              </w:rPr>
              <w:t>0.006</w:t>
            </w:r>
          </w:p>
        </w:tc>
        <w:tc>
          <w:tcPr>
            <w:tcW w:w="1011" w:type="dxa"/>
            <w:shd w:val="clear" w:color="auto" w:fill="auto"/>
            <w:vAlign w:val="center"/>
          </w:tcPr>
          <w:p w14:paraId="469D4FD2">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rPr>
              <w:t>0.400</w:t>
            </w:r>
          </w:p>
        </w:tc>
        <w:tc>
          <w:tcPr>
            <w:tcW w:w="1149" w:type="dxa"/>
            <w:vMerge w:val="restart"/>
            <w:shd w:val="clear" w:color="auto" w:fill="auto"/>
            <w:vAlign w:val="center"/>
          </w:tcPr>
          <w:p w14:paraId="4537322C">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r>
      <w:tr w14:paraId="1CE1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continue"/>
            <w:vAlign w:val="center"/>
          </w:tcPr>
          <w:p w14:paraId="12C336C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65" w:type="dxa"/>
            <w:shd w:val="clear" w:color="auto" w:fill="auto"/>
            <w:vAlign w:val="center"/>
          </w:tcPr>
          <w:p w14:paraId="480E1C40">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915" w:type="dxa"/>
            <w:vMerge w:val="continue"/>
            <w:vAlign w:val="center"/>
          </w:tcPr>
          <w:p w14:paraId="42E2539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11" w:type="dxa"/>
            <w:shd w:val="clear" w:color="auto" w:fill="auto"/>
            <w:vAlign w:val="center"/>
          </w:tcPr>
          <w:p w14:paraId="532F77E8">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30</w:t>
            </w:r>
          </w:p>
        </w:tc>
        <w:tc>
          <w:tcPr>
            <w:tcW w:w="1011" w:type="dxa"/>
            <w:shd w:val="clear" w:color="auto" w:fill="auto"/>
            <w:vAlign w:val="center"/>
          </w:tcPr>
          <w:p w14:paraId="7DB84863">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30</w:t>
            </w:r>
          </w:p>
        </w:tc>
        <w:tc>
          <w:tcPr>
            <w:tcW w:w="1012" w:type="dxa"/>
            <w:shd w:val="clear" w:color="auto" w:fill="auto"/>
            <w:vAlign w:val="center"/>
          </w:tcPr>
          <w:p w14:paraId="2DA6EE52">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4</w:t>
            </w:r>
          </w:p>
        </w:tc>
        <w:tc>
          <w:tcPr>
            <w:tcW w:w="1011" w:type="dxa"/>
            <w:shd w:val="clear" w:color="auto" w:fill="auto"/>
            <w:vAlign w:val="center"/>
          </w:tcPr>
          <w:p w14:paraId="19BFAF36">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286</w:t>
            </w:r>
          </w:p>
        </w:tc>
        <w:tc>
          <w:tcPr>
            <w:tcW w:w="1149" w:type="dxa"/>
            <w:vMerge w:val="continue"/>
            <w:vAlign w:val="center"/>
          </w:tcPr>
          <w:p w14:paraId="20BE319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4FA5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continue"/>
            <w:vAlign w:val="center"/>
          </w:tcPr>
          <w:p w14:paraId="38A42A8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65" w:type="dxa"/>
            <w:shd w:val="clear" w:color="auto" w:fill="auto"/>
            <w:vAlign w:val="center"/>
          </w:tcPr>
          <w:p w14:paraId="2160683F">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915" w:type="dxa"/>
            <w:vMerge w:val="continue"/>
            <w:vAlign w:val="center"/>
          </w:tcPr>
          <w:p w14:paraId="00B11FF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11" w:type="dxa"/>
            <w:shd w:val="clear" w:color="auto" w:fill="auto"/>
            <w:vAlign w:val="center"/>
          </w:tcPr>
          <w:p w14:paraId="0B88E097">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277</w:t>
            </w:r>
          </w:p>
        </w:tc>
        <w:tc>
          <w:tcPr>
            <w:tcW w:w="1011" w:type="dxa"/>
            <w:shd w:val="clear" w:color="auto" w:fill="auto"/>
            <w:vAlign w:val="center"/>
          </w:tcPr>
          <w:p w14:paraId="20D1EBF3">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277</w:t>
            </w:r>
          </w:p>
        </w:tc>
        <w:tc>
          <w:tcPr>
            <w:tcW w:w="1012" w:type="dxa"/>
            <w:shd w:val="clear" w:color="auto" w:fill="auto"/>
            <w:vAlign w:val="center"/>
          </w:tcPr>
          <w:p w14:paraId="77703EF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40</w:t>
            </w:r>
          </w:p>
        </w:tc>
        <w:tc>
          <w:tcPr>
            <w:tcW w:w="1011" w:type="dxa"/>
            <w:shd w:val="clear" w:color="auto" w:fill="auto"/>
            <w:vAlign w:val="center"/>
          </w:tcPr>
          <w:p w14:paraId="660FF02C">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lang w:val="en-US" w:eastAsia="zh-CN"/>
              </w:rPr>
              <w:t>2.667</w:t>
            </w:r>
          </w:p>
        </w:tc>
        <w:tc>
          <w:tcPr>
            <w:tcW w:w="1149" w:type="dxa"/>
            <w:vMerge w:val="continue"/>
            <w:vAlign w:val="center"/>
          </w:tcPr>
          <w:p w14:paraId="2572201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5F58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restart"/>
            <w:vAlign w:val="center"/>
          </w:tcPr>
          <w:p w14:paraId="02436A73">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DA008</w:t>
            </w:r>
          </w:p>
        </w:tc>
        <w:tc>
          <w:tcPr>
            <w:tcW w:w="1065" w:type="dxa"/>
            <w:vAlign w:val="center"/>
          </w:tcPr>
          <w:p w14:paraId="43DDA8C3">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915" w:type="dxa"/>
            <w:vMerge w:val="restart"/>
            <w:vAlign w:val="center"/>
          </w:tcPr>
          <w:p w14:paraId="3A59D017">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有组织</w:t>
            </w:r>
          </w:p>
        </w:tc>
        <w:tc>
          <w:tcPr>
            <w:tcW w:w="1011" w:type="dxa"/>
            <w:vAlign w:val="center"/>
          </w:tcPr>
          <w:p w14:paraId="1D63605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0.043</w:t>
            </w:r>
          </w:p>
        </w:tc>
        <w:tc>
          <w:tcPr>
            <w:tcW w:w="1011" w:type="dxa"/>
            <w:vAlign w:val="center"/>
          </w:tcPr>
          <w:p w14:paraId="1FC36FC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0.043</w:t>
            </w:r>
          </w:p>
        </w:tc>
        <w:tc>
          <w:tcPr>
            <w:tcW w:w="1012" w:type="dxa"/>
            <w:vAlign w:val="center"/>
          </w:tcPr>
          <w:p w14:paraId="0CA30B8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0.006</w:t>
            </w:r>
          </w:p>
        </w:tc>
        <w:tc>
          <w:tcPr>
            <w:tcW w:w="1011" w:type="dxa"/>
            <w:vAlign w:val="center"/>
          </w:tcPr>
          <w:p w14:paraId="2FA4D60A">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1.190</w:t>
            </w:r>
          </w:p>
        </w:tc>
        <w:tc>
          <w:tcPr>
            <w:tcW w:w="1149" w:type="dxa"/>
            <w:vMerge w:val="restart"/>
            <w:vAlign w:val="center"/>
          </w:tcPr>
          <w:p w14:paraId="1EB66AD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r>
      <w:tr w14:paraId="15108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continue"/>
            <w:vAlign w:val="center"/>
          </w:tcPr>
          <w:p w14:paraId="32CA786E">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065" w:type="dxa"/>
            <w:vAlign w:val="center"/>
          </w:tcPr>
          <w:p w14:paraId="5400C1E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915" w:type="dxa"/>
            <w:vMerge w:val="continue"/>
            <w:vAlign w:val="center"/>
          </w:tcPr>
          <w:p w14:paraId="000BD9C8">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011" w:type="dxa"/>
            <w:vAlign w:val="center"/>
          </w:tcPr>
          <w:p w14:paraId="5927E4A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030</w:t>
            </w:r>
          </w:p>
        </w:tc>
        <w:tc>
          <w:tcPr>
            <w:tcW w:w="1011" w:type="dxa"/>
            <w:vAlign w:val="center"/>
          </w:tcPr>
          <w:p w14:paraId="76E6984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030</w:t>
            </w:r>
          </w:p>
        </w:tc>
        <w:tc>
          <w:tcPr>
            <w:tcW w:w="1012" w:type="dxa"/>
            <w:vAlign w:val="center"/>
          </w:tcPr>
          <w:p w14:paraId="2470582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eastAsia"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4</w:t>
            </w:r>
          </w:p>
        </w:tc>
        <w:tc>
          <w:tcPr>
            <w:tcW w:w="1011" w:type="dxa"/>
            <w:vAlign w:val="center"/>
          </w:tcPr>
          <w:p w14:paraId="540D4E63">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850</w:t>
            </w:r>
          </w:p>
        </w:tc>
        <w:tc>
          <w:tcPr>
            <w:tcW w:w="1149" w:type="dxa"/>
            <w:vMerge w:val="continue"/>
            <w:vAlign w:val="center"/>
          </w:tcPr>
          <w:p w14:paraId="0B888A6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5EFE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1" w:type="dxa"/>
            <w:vMerge w:val="continue"/>
            <w:vAlign w:val="center"/>
          </w:tcPr>
          <w:p w14:paraId="575CDE7C">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065" w:type="dxa"/>
            <w:vAlign w:val="center"/>
          </w:tcPr>
          <w:p w14:paraId="0E40696F">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915" w:type="dxa"/>
            <w:vMerge w:val="continue"/>
            <w:vAlign w:val="center"/>
          </w:tcPr>
          <w:p w14:paraId="43DD49C5">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011" w:type="dxa"/>
            <w:vAlign w:val="center"/>
          </w:tcPr>
          <w:p w14:paraId="2ED9E7D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281</w:t>
            </w:r>
          </w:p>
        </w:tc>
        <w:tc>
          <w:tcPr>
            <w:tcW w:w="1011" w:type="dxa"/>
            <w:vAlign w:val="center"/>
          </w:tcPr>
          <w:p w14:paraId="73C234A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lang w:val="en-US"/>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281</w:t>
            </w:r>
          </w:p>
        </w:tc>
        <w:tc>
          <w:tcPr>
            <w:tcW w:w="1012" w:type="dxa"/>
            <w:vAlign w:val="center"/>
          </w:tcPr>
          <w:p w14:paraId="1684E75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40</w:t>
            </w:r>
          </w:p>
        </w:tc>
        <w:tc>
          <w:tcPr>
            <w:tcW w:w="1011" w:type="dxa"/>
            <w:vAlign w:val="center"/>
          </w:tcPr>
          <w:p w14:paraId="0321A077">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lang w:val="en-US" w:eastAsia="zh-CN"/>
              </w:rPr>
              <w:t>7.937</w:t>
            </w:r>
          </w:p>
        </w:tc>
        <w:tc>
          <w:tcPr>
            <w:tcW w:w="1149" w:type="dxa"/>
            <w:vMerge w:val="continue"/>
            <w:vAlign w:val="center"/>
          </w:tcPr>
          <w:p w14:paraId="3ADBBE6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bl>
    <w:p w14:paraId="15E83924">
      <w:pPr>
        <w:pStyle w:val="50"/>
        <w:keepNext w:val="0"/>
        <w:keepLines w:val="0"/>
        <w:pageBreakBefore w:val="0"/>
        <w:numPr>
          <w:ilvl w:val="0"/>
          <w:numId w:val="0"/>
        </w:numPr>
        <w:kinsoku/>
        <w:wordWrap/>
        <w:overflowPunct/>
        <w:bidi w:val="0"/>
        <w:snapToGrid w:val="0"/>
        <w:spacing w:line="360" w:lineRule="auto"/>
        <w:ind w:left="1305" w:leftChars="0" w:right="105" w:rightChars="50" w:hanging="720" w:firstLineChars="0"/>
        <w:rPr>
          <w:rFonts w:hint="default" w:ascii="Arial" w:hAnsi="Arial" w:eastAsia="宋体" w:cs="Arial"/>
          <w:b/>
          <w:bCs/>
          <w:color w:val="000000" w:themeColor="text1"/>
          <w:sz w:val="24"/>
          <w:szCs w:val="24"/>
          <w:u w:val="none"/>
          <w:lang w:val="en-GB"/>
          <w14:textFill>
            <w14:solidFill>
              <w14:schemeClr w14:val="tx1"/>
            </w14:solidFill>
          </w14:textFill>
        </w:rPr>
      </w:pPr>
      <w:r>
        <w:rPr>
          <w:rFonts w:hint="default" w:ascii="Arial" w:hAnsi="Arial" w:eastAsia="宋体" w:cs="Arial"/>
          <w:b/>
          <w:bCs/>
          <w:color w:val="000000" w:themeColor="text1"/>
          <w:kern w:val="2"/>
          <w:sz w:val="24"/>
          <w:szCs w:val="24"/>
          <w:lang w:val="en-GB" w:eastAsia="zh-CN" w:bidi="ar-SA"/>
          <w14:textFill>
            <w14:solidFill>
              <w14:schemeClr w14:val="tx1"/>
            </w14:solidFill>
          </w14:textFill>
        </w:rPr>
        <w:t>（</w:t>
      </w:r>
      <w:r>
        <w:rPr>
          <w:rFonts w:hint="eastAsia" w:ascii="Arial" w:hAnsi="Arial" w:cs="Arial"/>
          <w:b/>
          <w:bCs/>
          <w:color w:val="000000" w:themeColor="text1"/>
          <w:kern w:val="2"/>
          <w:sz w:val="24"/>
          <w:szCs w:val="24"/>
          <w:lang w:val="en-US" w:eastAsia="zh-CN" w:bidi="ar-SA"/>
          <w14:textFill>
            <w14:solidFill>
              <w14:schemeClr w14:val="tx1"/>
            </w14:solidFill>
          </w14:textFill>
        </w:rPr>
        <w:t>6</w:t>
      </w:r>
      <w:r>
        <w:rPr>
          <w:rFonts w:hint="default" w:ascii="Arial" w:hAnsi="Arial" w:eastAsia="宋体" w:cs="Arial"/>
          <w:b/>
          <w:bCs/>
          <w:color w:val="000000" w:themeColor="text1"/>
          <w:kern w:val="2"/>
          <w:sz w:val="24"/>
          <w:szCs w:val="24"/>
          <w:lang w:val="en-GB" w:eastAsia="zh-CN" w:bidi="ar-SA"/>
          <w14:textFill>
            <w14:solidFill>
              <w14:schemeClr w14:val="tx1"/>
            </w14:solidFill>
          </w14:textFill>
        </w:rPr>
        <w:t>）</w:t>
      </w:r>
      <w:r>
        <w:rPr>
          <w:rFonts w:hint="eastAsia" w:ascii="Arial" w:hAnsi="Arial" w:cs="Arial"/>
          <w:b/>
          <w:bCs/>
          <w:color w:val="000000" w:themeColor="text1"/>
          <w:kern w:val="2"/>
          <w:sz w:val="24"/>
          <w:szCs w:val="24"/>
          <w:lang w:val="en-US" w:eastAsia="zh-CN" w:bidi="ar-SA"/>
          <w14:textFill>
            <w14:solidFill>
              <w14:schemeClr w14:val="tx1"/>
            </w14:solidFill>
          </w14:textFill>
        </w:rPr>
        <w:t>G6</w:t>
      </w:r>
      <w:r>
        <w:rPr>
          <w:rFonts w:hint="default" w:ascii="Arial" w:hAnsi="Arial" w:eastAsia="宋体" w:cs="Arial"/>
          <w:b/>
          <w:bCs/>
          <w:color w:val="000000" w:themeColor="text1"/>
          <w:sz w:val="24"/>
          <w:szCs w:val="24"/>
          <w:u w:val="none"/>
          <w:lang w:val="en-US" w:eastAsia="zh-CN"/>
          <w14:textFill>
            <w14:solidFill>
              <w14:schemeClr w14:val="tx1"/>
            </w14:solidFill>
          </w14:textFill>
        </w:rPr>
        <w:t>污水处理设施废气</w:t>
      </w:r>
    </w:p>
    <w:p w14:paraId="07D4F072">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kern w:val="2"/>
          <w:sz w:val="24"/>
          <w:szCs w:val="20"/>
          <w:u w:val="none"/>
          <w:lang w:val="en-US" w:eastAsia="zh-CN" w:bidi="ar"/>
          <w14:textFill>
            <w14:solidFill>
              <w14:schemeClr w14:val="tx1"/>
            </w14:solidFill>
          </w14:textFill>
        </w:rPr>
      </w:pP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本项目污水处理站调节池、水解酸化池及污泥池等环节有少量恶臭污染物产生。污水站恶臭气体密闭收集后通过碱液喷淋装置处理后20米高排放。项目实施后企业污水处理系统设计规模不发生变化，</w:t>
      </w:r>
      <w:r>
        <w:rPr>
          <w:rFonts w:hint="default" w:ascii="Arial" w:hAnsi="Arial" w:eastAsia="宋体" w:cs="Arial"/>
          <w:color w:val="000000" w:themeColor="text1"/>
          <w:kern w:val="2"/>
          <w:sz w:val="24"/>
          <w:szCs w:val="20"/>
          <w:highlight w:val="none"/>
          <w:u w:val="none"/>
          <w:lang w:val="en-US" w:eastAsia="zh-CN" w:bidi="ar"/>
          <w14:textFill>
            <w14:solidFill>
              <w14:schemeClr w14:val="tx1"/>
            </w14:solidFill>
          </w14:textFill>
        </w:rPr>
        <w:t>水质和经审批项目基本相同</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，因此项目实施后企业污水处理站臭气能满足《恶臭污染物排放标准》（GB14554-93）要求。</w:t>
      </w:r>
    </w:p>
    <w:p w14:paraId="5E63E423">
      <w:pPr>
        <w:pStyle w:val="50"/>
        <w:keepNext w:val="0"/>
        <w:keepLines w:val="0"/>
        <w:pageBreakBefore w:val="0"/>
        <w:numPr>
          <w:ilvl w:val="0"/>
          <w:numId w:val="0"/>
        </w:numPr>
        <w:kinsoku/>
        <w:wordWrap/>
        <w:overflowPunct/>
        <w:bidi w:val="0"/>
        <w:snapToGrid w:val="0"/>
        <w:spacing w:line="360" w:lineRule="auto"/>
        <w:ind w:left="1305" w:leftChars="0" w:right="105" w:rightChars="50" w:hanging="720" w:firstLineChars="0"/>
        <w:rPr>
          <w:rFonts w:hint="default" w:ascii="Arial" w:hAnsi="Arial" w:eastAsia="宋体" w:cs="Arial"/>
          <w:b/>
          <w:bCs/>
          <w:color w:val="000000" w:themeColor="text1"/>
          <w:sz w:val="24"/>
          <w:szCs w:val="24"/>
          <w:u w:val="none"/>
          <w:lang w:val="en-US" w:eastAsia="zh-CN"/>
          <w14:textFill>
            <w14:solidFill>
              <w14:schemeClr w14:val="tx1"/>
            </w14:solidFill>
          </w14:textFill>
        </w:rPr>
      </w:pPr>
      <w:r>
        <w:rPr>
          <w:rFonts w:hint="default" w:ascii="Arial" w:hAnsi="Arial" w:eastAsia="宋体" w:cs="Arial"/>
          <w:b/>
          <w:bCs/>
          <w:color w:val="000000" w:themeColor="text1"/>
          <w:kern w:val="2"/>
          <w:sz w:val="24"/>
          <w:szCs w:val="24"/>
          <w:lang w:val="en-GB" w:eastAsia="zh-CN" w:bidi="ar-SA"/>
          <w14:textFill>
            <w14:solidFill>
              <w14:schemeClr w14:val="tx1"/>
            </w14:solidFill>
          </w14:textFill>
        </w:rPr>
        <w:t>（</w:t>
      </w:r>
      <w:r>
        <w:rPr>
          <w:rFonts w:hint="eastAsia" w:ascii="Arial" w:hAnsi="Arial" w:cs="Arial"/>
          <w:b/>
          <w:bCs/>
          <w:color w:val="000000" w:themeColor="text1"/>
          <w:kern w:val="2"/>
          <w:sz w:val="24"/>
          <w:szCs w:val="24"/>
          <w:lang w:val="en-US" w:eastAsia="zh-CN" w:bidi="ar-SA"/>
          <w14:textFill>
            <w14:solidFill>
              <w14:schemeClr w14:val="tx1"/>
            </w14:solidFill>
          </w14:textFill>
        </w:rPr>
        <w:t>7</w:t>
      </w:r>
      <w:r>
        <w:rPr>
          <w:rFonts w:hint="default" w:ascii="Arial" w:hAnsi="Arial" w:eastAsia="宋体" w:cs="Arial"/>
          <w:b/>
          <w:bCs/>
          <w:color w:val="000000" w:themeColor="text1"/>
          <w:kern w:val="2"/>
          <w:sz w:val="24"/>
          <w:szCs w:val="24"/>
          <w:lang w:val="en-GB" w:eastAsia="zh-CN" w:bidi="ar-SA"/>
          <w14:textFill>
            <w14:solidFill>
              <w14:schemeClr w14:val="tx1"/>
            </w14:solidFill>
          </w14:textFill>
        </w:rPr>
        <w:t>）</w:t>
      </w:r>
      <w:r>
        <w:rPr>
          <w:rFonts w:hint="default" w:ascii="Arial" w:hAnsi="Arial" w:eastAsia="宋体" w:cs="Arial"/>
          <w:b/>
          <w:bCs/>
          <w:color w:val="000000" w:themeColor="text1"/>
          <w:kern w:val="2"/>
          <w:sz w:val="24"/>
          <w:szCs w:val="24"/>
          <w:lang w:val="en-US" w:eastAsia="zh-CN" w:bidi="ar-SA"/>
          <w14:textFill>
            <w14:solidFill>
              <w14:schemeClr w14:val="tx1"/>
            </w14:solidFill>
          </w14:textFill>
        </w:rPr>
        <w:t>乙醇</w:t>
      </w:r>
      <w:r>
        <w:rPr>
          <w:rFonts w:hint="default" w:ascii="Arial" w:hAnsi="Arial" w:eastAsia="宋体" w:cs="Arial"/>
          <w:b/>
          <w:bCs/>
          <w:color w:val="000000" w:themeColor="text1"/>
          <w:sz w:val="24"/>
          <w:szCs w:val="24"/>
          <w:u w:val="none"/>
          <w:lang w:val="en-US" w:eastAsia="zh-CN"/>
          <w14:textFill>
            <w14:solidFill>
              <w14:schemeClr w14:val="tx1"/>
            </w14:solidFill>
          </w14:textFill>
        </w:rPr>
        <w:t>废气</w:t>
      </w:r>
    </w:p>
    <w:p w14:paraId="2C0111C7">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kern w:val="2"/>
          <w:sz w:val="24"/>
          <w:szCs w:val="20"/>
          <w:u w:val="none"/>
          <w:lang w:val="en-US" w:eastAsia="zh-CN" w:bidi="ar"/>
          <w14:textFill>
            <w14:solidFill>
              <w14:schemeClr w14:val="tx1"/>
            </w14:solidFill>
          </w14:textFill>
        </w:rPr>
      </w:pP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企业现有工程在开始生产前需使用酒精对员工的手部进行消毒，酒精使用过程中有</w:t>
      </w:r>
      <w:r>
        <w:rPr>
          <w:rFonts w:hint="eastAsia" w:ascii="Arial" w:hAnsi="Arial" w:cs="Arial"/>
          <w:color w:val="000000" w:themeColor="text1"/>
          <w:kern w:val="2"/>
          <w:sz w:val="24"/>
          <w:szCs w:val="20"/>
          <w:u w:val="none"/>
          <w:lang w:val="en-US" w:eastAsia="zh-CN" w:bidi="ar"/>
          <w14:textFill>
            <w14:solidFill>
              <w14:schemeClr w14:val="tx1"/>
            </w14:solidFill>
          </w14:textFill>
        </w:rPr>
        <w:t>少量</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乙醇挥发进入到空气中。根据企业提供的资料，目前</w:t>
      </w:r>
      <w:r>
        <w:rPr>
          <w:rFonts w:hint="eastAsia" w:ascii="Arial" w:hAnsi="Arial" w:cs="Arial"/>
          <w:color w:val="000000" w:themeColor="text1"/>
          <w:kern w:val="2"/>
          <w:sz w:val="24"/>
          <w:szCs w:val="20"/>
          <w:u w:val="none"/>
          <w:lang w:val="en-US" w:eastAsia="zh-CN" w:bidi="ar"/>
          <w14:textFill>
            <w14:solidFill>
              <w14:schemeClr w14:val="tx1"/>
            </w14:solidFill>
          </w14:textFill>
        </w:rPr>
        <w:t>企业</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酒精年消耗量为50kg，企业酒精使用量较少，产生乙醇废气量较少。</w:t>
      </w:r>
      <w:r>
        <w:rPr>
          <w:rFonts w:hint="default" w:ascii="Arial" w:hAnsi="Arial" w:eastAsia="宋体" w:cs="Arial"/>
          <w:bCs/>
          <w:color w:val="000000"/>
          <w:sz w:val="24"/>
          <w:szCs w:val="20"/>
        </w:rPr>
        <w:t>因此，只要</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企业加强车间通风换气，</w:t>
      </w:r>
      <w:r>
        <w:rPr>
          <w:rFonts w:hint="default" w:ascii="Arial" w:hAnsi="Arial" w:eastAsia="宋体" w:cs="Arial"/>
          <w:bCs/>
          <w:color w:val="000000"/>
          <w:sz w:val="24"/>
          <w:szCs w:val="20"/>
        </w:rPr>
        <w:t>可最大程度上减</w:t>
      </w:r>
      <w:r>
        <w:rPr>
          <w:rFonts w:hint="default" w:ascii="Arial" w:hAnsi="Arial" w:eastAsia="宋体" w:cs="Arial"/>
          <w:bCs/>
          <w:color w:val="000000"/>
          <w:sz w:val="24"/>
          <w:szCs w:val="20"/>
          <w:lang w:val="en-US" w:eastAsia="zh-CN"/>
        </w:rPr>
        <w:t>少乙醇废气</w:t>
      </w:r>
      <w:r>
        <w:rPr>
          <w:rFonts w:hint="default" w:ascii="Arial" w:hAnsi="Arial" w:eastAsia="宋体" w:cs="Arial"/>
          <w:bCs/>
          <w:color w:val="000000"/>
          <w:sz w:val="24"/>
          <w:szCs w:val="20"/>
        </w:rPr>
        <w:t>对周边环境影响。综上，本次评价</w:t>
      </w:r>
      <w:r>
        <w:rPr>
          <w:rFonts w:hint="eastAsia" w:ascii="Arial" w:hAnsi="Arial" w:cs="Arial"/>
          <w:bCs/>
          <w:color w:val="000000"/>
          <w:sz w:val="24"/>
          <w:szCs w:val="20"/>
          <w:lang w:eastAsia="zh-CN"/>
        </w:rPr>
        <w:t>对</w:t>
      </w:r>
      <w:r>
        <w:rPr>
          <w:rFonts w:hint="default" w:ascii="Arial" w:hAnsi="Arial" w:eastAsia="宋体" w:cs="Arial"/>
          <w:bCs/>
          <w:color w:val="000000"/>
          <w:sz w:val="24"/>
          <w:szCs w:val="20"/>
          <w:lang w:val="en-US" w:eastAsia="zh-CN"/>
        </w:rPr>
        <w:t>该部分</w:t>
      </w:r>
      <w:r>
        <w:rPr>
          <w:rFonts w:hint="default" w:ascii="Arial" w:hAnsi="Arial" w:cs="Arial"/>
          <w:bCs/>
          <w:color w:val="000000"/>
          <w:sz w:val="24"/>
          <w:szCs w:val="20"/>
          <w:lang w:val="en-US" w:eastAsia="zh-CN"/>
        </w:rPr>
        <w:t>乙醇废气</w:t>
      </w:r>
      <w:r>
        <w:rPr>
          <w:rFonts w:hint="default" w:ascii="Arial" w:hAnsi="Arial" w:eastAsia="宋体" w:cs="Arial"/>
          <w:bCs/>
          <w:color w:val="000000"/>
          <w:sz w:val="24"/>
          <w:szCs w:val="20"/>
        </w:rPr>
        <w:t>不进行定量分析。</w:t>
      </w:r>
    </w:p>
    <w:p w14:paraId="0DB2BF1B">
      <w:pPr>
        <w:pStyle w:val="50"/>
        <w:keepNext w:val="0"/>
        <w:keepLines w:val="0"/>
        <w:pageBreakBefore w:val="0"/>
        <w:numPr>
          <w:ilvl w:val="0"/>
          <w:numId w:val="0"/>
        </w:numPr>
        <w:kinsoku/>
        <w:wordWrap/>
        <w:overflowPunct/>
        <w:bidi w:val="0"/>
        <w:snapToGrid w:val="0"/>
        <w:spacing w:line="360" w:lineRule="auto"/>
        <w:ind w:left="1305" w:leftChars="0" w:right="105" w:rightChars="50" w:hanging="720" w:firstLineChars="0"/>
        <w:rPr>
          <w:rFonts w:hint="default" w:ascii="Arial" w:hAnsi="Arial" w:eastAsia="宋体" w:cs="Arial"/>
          <w:b/>
          <w:bCs/>
          <w:color w:val="000000" w:themeColor="text1"/>
          <w:sz w:val="24"/>
          <w:szCs w:val="24"/>
          <w:u w:val="none"/>
          <w:lang w:val="en-US" w:eastAsia="zh-CN"/>
          <w14:textFill>
            <w14:solidFill>
              <w14:schemeClr w14:val="tx1"/>
            </w14:solidFill>
          </w14:textFill>
        </w:rPr>
      </w:pPr>
      <w:r>
        <w:rPr>
          <w:rFonts w:hint="default" w:ascii="Arial" w:hAnsi="Arial" w:eastAsia="宋体" w:cs="Arial"/>
          <w:b/>
          <w:bCs/>
          <w:color w:val="000000" w:themeColor="text1"/>
          <w:kern w:val="2"/>
          <w:sz w:val="24"/>
          <w:szCs w:val="24"/>
          <w:lang w:val="en-GB" w:eastAsia="zh-CN" w:bidi="ar-SA"/>
          <w14:textFill>
            <w14:solidFill>
              <w14:schemeClr w14:val="tx1"/>
            </w14:solidFill>
          </w14:textFill>
        </w:rPr>
        <w:t>（</w:t>
      </w:r>
      <w:r>
        <w:rPr>
          <w:rFonts w:hint="eastAsia" w:ascii="Arial" w:hAnsi="Arial" w:cs="Arial"/>
          <w:b/>
          <w:bCs/>
          <w:color w:val="000000" w:themeColor="text1"/>
          <w:kern w:val="2"/>
          <w:sz w:val="24"/>
          <w:szCs w:val="24"/>
          <w:lang w:val="en-US" w:eastAsia="zh-CN" w:bidi="ar-SA"/>
          <w14:textFill>
            <w14:solidFill>
              <w14:schemeClr w14:val="tx1"/>
            </w14:solidFill>
          </w14:textFill>
        </w:rPr>
        <w:t>8）</w:t>
      </w:r>
      <w:r>
        <w:rPr>
          <w:rFonts w:hint="default" w:ascii="Arial" w:hAnsi="Arial" w:eastAsia="宋体" w:cs="Arial"/>
          <w:b/>
          <w:bCs/>
          <w:color w:val="000000" w:themeColor="text1"/>
          <w:kern w:val="2"/>
          <w:sz w:val="24"/>
          <w:szCs w:val="24"/>
          <w:lang w:val="en-US" w:eastAsia="zh-CN" w:bidi="ar-SA"/>
          <w14:textFill>
            <w14:solidFill>
              <w14:schemeClr w14:val="tx1"/>
            </w14:solidFill>
          </w14:textFill>
        </w:rPr>
        <w:t>油墨废气</w:t>
      </w:r>
    </w:p>
    <w:p w14:paraId="512ACE8E">
      <w:pPr>
        <w:keepNext w:val="0"/>
        <w:keepLines w:val="0"/>
        <w:pageBreakBefore w:val="0"/>
        <w:kinsoku/>
        <w:wordWrap/>
        <w:overflowPunct/>
        <w:bidi w:val="0"/>
        <w:snapToGrid w:val="0"/>
        <w:spacing w:line="360" w:lineRule="auto"/>
        <w:ind w:left="105" w:leftChars="50" w:right="105" w:rightChars="50" w:firstLine="480" w:firstLineChars="200"/>
        <w:outlineLvl w:val="2"/>
        <w:rPr>
          <w:rFonts w:hint="default" w:ascii="Arial" w:hAnsi="Arial" w:eastAsia="宋体" w:cs="Arial"/>
          <w:bCs/>
          <w:color w:val="000000"/>
          <w:sz w:val="24"/>
          <w:szCs w:val="20"/>
        </w:rPr>
      </w:pP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企业现有项目在生产过</w:t>
      </w:r>
      <w:r>
        <w:rPr>
          <w:rFonts w:hint="eastAsia" w:ascii="Arial" w:hAnsi="Arial" w:cs="Arial"/>
          <w:color w:val="000000" w:themeColor="text1"/>
          <w:kern w:val="2"/>
          <w:sz w:val="24"/>
          <w:szCs w:val="20"/>
          <w:u w:val="none"/>
          <w:lang w:val="en-US" w:eastAsia="zh-CN" w:bidi="ar"/>
          <w14:textFill>
            <w14:solidFill>
              <w14:schemeClr w14:val="tx1"/>
            </w14:solidFill>
          </w14:textFill>
        </w:rPr>
        <w:t>程中</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，产品在包装过</w:t>
      </w:r>
      <w:r>
        <w:rPr>
          <w:rFonts w:hint="eastAsia" w:ascii="Arial" w:hAnsi="Arial" w:cs="Arial"/>
          <w:color w:val="000000" w:themeColor="text1"/>
          <w:kern w:val="2"/>
          <w:sz w:val="24"/>
          <w:szCs w:val="20"/>
          <w:u w:val="none"/>
          <w:lang w:val="en-US" w:eastAsia="zh-CN" w:bidi="ar"/>
          <w14:textFill>
            <w14:solidFill>
              <w14:schemeClr w14:val="tx1"/>
            </w14:solidFill>
          </w14:textFill>
        </w:rPr>
        <w:t>程中</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需要使用油墨对产品包装上打印、喷印生产日期、保质期等标识信息，油墨在使用过程中会有少部分油墨会挥发形成油墨废气进入空气。根据企业提供资料，现有工程</w:t>
      </w:r>
      <w:r>
        <w:rPr>
          <w:rFonts w:hint="eastAsia" w:ascii="Arial" w:hAnsi="Arial" w:cs="Arial"/>
          <w:color w:val="000000" w:themeColor="text1"/>
          <w:kern w:val="2"/>
          <w:sz w:val="24"/>
          <w:szCs w:val="20"/>
          <w:u w:val="none"/>
          <w:lang w:val="en-US" w:eastAsia="zh-CN" w:bidi="ar"/>
          <w14:textFill>
            <w14:solidFill>
              <w14:schemeClr w14:val="tx1"/>
            </w14:solidFill>
          </w14:textFill>
        </w:rPr>
        <w:t>使用油墨为</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水性油墨</w:t>
      </w:r>
      <w:r>
        <w:rPr>
          <w:rFonts w:hint="eastAsia" w:ascii="Arial" w:hAnsi="Arial" w:cs="Arial"/>
          <w:color w:val="000000" w:themeColor="text1"/>
          <w:kern w:val="2"/>
          <w:sz w:val="24"/>
          <w:szCs w:val="20"/>
          <w:u w:val="none"/>
          <w:lang w:val="en-US" w:eastAsia="zh-CN" w:bidi="ar"/>
          <w14:textFill>
            <w14:solidFill>
              <w14:schemeClr w14:val="tx1"/>
            </w14:solidFill>
          </w14:textFill>
        </w:rPr>
        <w:t>，水性油墨</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用量为44kg/a。</w:t>
      </w:r>
      <w:r>
        <w:rPr>
          <w:rFonts w:hint="default" w:ascii="Arial" w:hAnsi="Arial" w:eastAsia="宋体" w:cs="Arial"/>
          <w:bCs/>
          <w:color w:val="000000"/>
          <w:sz w:val="24"/>
          <w:szCs w:val="20"/>
        </w:rPr>
        <w:t>因此，只要</w:t>
      </w:r>
      <w:r>
        <w:rPr>
          <w:rFonts w:hint="default" w:ascii="Arial" w:hAnsi="Arial" w:eastAsia="宋体" w:cs="Arial"/>
          <w:color w:val="000000" w:themeColor="text1"/>
          <w:kern w:val="2"/>
          <w:sz w:val="24"/>
          <w:szCs w:val="20"/>
          <w:u w:val="none"/>
          <w:lang w:val="en-US" w:eastAsia="zh-CN" w:bidi="ar"/>
          <w14:textFill>
            <w14:solidFill>
              <w14:schemeClr w14:val="tx1"/>
            </w14:solidFill>
          </w14:textFill>
        </w:rPr>
        <w:t>企业加强车间通风换气，</w:t>
      </w:r>
      <w:r>
        <w:rPr>
          <w:rFonts w:hint="default" w:ascii="Arial" w:hAnsi="Arial" w:eastAsia="宋体" w:cs="Arial"/>
          <w:bCs/>
          <w:color w:val="000000"/>
          <w:sz w:val="24"/>
          <w:szCs w:val="20"/>
        </w:rPr>
        <w:t>可最大程度上减</w:t>
      </w:r>
      <w:r>
        <w:rPr>
          <w:rFonts w:hint="default" w:ascii="Arial" w:hAnsi="Arial" w:eastAsia="宋体" w:cs="Arial"/>
          <w:bCs/>
          <w:color w:val="000000"/>
          <w:sz w:val="24"/>
          <w:szCs w:val="20"/>
          <w:lang w:val="en-US" w:eastAsia="zh-CN"/>
        </w:rPr>
        <w:t>少油墨挥发废气</w:t>
      </w:r>
      <w:r>
        <w:rPr>
          <w:rFonts w:hint="default" w:ascii="Arial" w:hAnsi="Arial" w:eastAsia="宋体" w:cs="Arial"/>
          <w:bCs/>
          <w:color w:val="000000"/>
          <w:sz w:val="24"/>
          <w:szCs w:val="20"/>
        </w:rPr>
        <w:t>对周边环境影响。综上，</w:t>
      </w:r>
      <w:r>
        <w:rPr>
          <w:rFonts w:hint="default" w:ascii="Arial" w:hAnsi="Arial" w:eastAsia="宋体" w:cs="Arial"/>
          <w:bCs/>
          <w:color w:val="000000"/>
          <w:sz w:val="24"/>
          <w:szCs w:val="20"/>
          <w:lang w:val="en-US" w:eastAsia="zh-CN"/>
        </w:rPr>
        <w:t>现有项目油墨使用量较少，</w:t>
      </w:r>
      <w:r>
        <w:rPr>
          <w:rFonts w:hint="default" w:ascii="Arial" w:hAnsi="Arial" w:eastAsia="宋体" w:cs="Arial"/>
          <w:bCs/>
          <w:color w:val="000000"/>
          <w:sz w:val="24"/>
          <w:szCs w:val="20"/>
        </w:rPr>
        <w:t>本次评价不进行定量分析。</w:t>
      </w:r>
    </w:p>
    <w:p w14:paraId="666E955E">
      <w:pPr>
        <w:rPr>
          <w:rFonts w:hint="default" w:ascii="Arial" w:hAnsi="Arial" w:eastAsia="宋体" w:cs="Arial"/>
          <w:bCs/>
          <w:color w:val="000000"/>
          <w:sz w:val="24"/>
          <w:szCs w:val="20"/>
        </w:rPr>
      </w:pPr>
      <w:r>
        <w:rPr>
          <w:rFonts w:hint="default" w:ascii="Arial" w:hAnsi="Arial" w:eastAsia="宋体" w:cs="Arial"/>
          <w:bCs/>
          <w:color w:val="000000"/>
          <w:sz w:val="24"/>
          <w:szCs w:val="20"/>
        </w:rPr>
        <w:br w:type="page"/>
      </w:r>
    </w:p>
    <w:p w14:paraId="729F0EF2">
      <w:pPr>
        <w:pStyle w:val="50"/>
        <w:keepNext w:val="0"/>
        <w:keepLines w:val="0"/>
        <w:pageBreakBefore w:val="0"/>
        <w:numPr>
          <w:ilvl w:val="0"/>
          <w:numId w:val="8"/>
        </w:numPr>
        <w:kinsoku/>
        <w:wordWrap/>
        <w:overflowPunct/>
        <w:bidi w:val="0"/>
        <w:snapToGrid w:val="0"/>
        <w:spacing w:line="360" w:lineRule="auto"/>
        <w:ind w:left="962" w:leftChars="0" w:right="105" w:rightChars="50" w:hanging="375" w:firstLineChars="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lang w:val="en-GB"/>
          <w14:textFill>
            <w14:solidFill>
              <w14:schemeClr w14:val="tx1"/>
            </w14:solidFill>
          </w14:textFill>
        </w:rPr>
        <w:t>废气污染源强汇总</w:t>
      </w:r>
    </w:p>
    <w:p w14:paraId="34BBB080">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  </w:t>
      </w:r>
      <w:r>
        <w:rPr>
          <w:rFonts w:hint="eastAsia" w:ascii="Arial" w:hAnsi="Arial" w:cs="Arial"/>
          <w:b/>
          <w:bCs/>
          <w:color w:val="000000" w:themeColor="text1"/>
          <w:sz w:val="24"/>
          <w:szCs w:val="24"/>
          <w:lang w:val="en-US" w:eastAsia="zh-CN"/>
          <w14:textFill>
            <w14:solidFill>
              <w14:schemeClr w14:val="tx1"/>
            </w14:solidFill>
          </w14:textFill>
        </w:rPr>
        <w:t>本</w:t>
      </w:r>
      <w:r>
        <w:rPr>
          <w:rFonts w:hint="default" w:ascii="Arial" w:hAnsi="Arial" w:eastAsia="宋体" w:cs="Arial"/>
          <w:b/>
          <w:bCs/>
          <w:color w:val="000000" w:themeColor="text1"/>
          <w:sz w:val="24"/>
          <w:szCs w:val="24"/>
          <w14:textFill>
            <w14:solidFill>
              <w14:schemeClr w14:val="tx1"/>
            </w14:solidFill>
          </w14:textFill>
        </w:rPr>
        <w:t>项目废气污染源强汇总</w:t>
      </w:r>
    </w:p>
    <w:tbl>
      <w:tblPr>
        <w:tblStyle w:val="26"/>
        <w:tblW w:w="8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100"/>
        <w:gridCol w:w="1056"/>
        <w:gridCol w:w="881"/>
        <w:gridCol w:w="921"/>
        <w:gridCol w:w="922"/>
        <w:gridCol w:w="1205"/>
        <w:gridCol w:w="1269"/>
        <w:gridCol w:w="843"/>
      </w:tblGrid>
      <w:tr w14:paraId="06B7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tblHeader/>
          <w:jc w:val="center"/>
        </w:trPr>
        <w:tc>
          <w:tcPr>
            <w:tcW w:w="1100" w:type="dxa"/>
            <w:vAlign w:val="center"/>
          </w:tcPr>
          <w:p w14:paraId="5AF2A12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污染源</w:t>
            </w:r>
          </w:p>
        </w:tc>
        <w:tc>
          <w:tcPr>
            <w:tcW w:w="1056" w:type="dxa"/>
            <w:vAlign w:val="center"/>
          </w:tcPr>
          <w:p w14:paraId="35259B3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污染因子</w:t>
            </w:r>
          </w:p>
        </w:tc>
        <w:tc>
          <w:tcPr>
            <w:tcW w:w="881" w:type="dxa"/>
            <w:vAlign w:val="center"/>
          </w:tcPr>
          <w:p w14:paraId="70B4019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排放</w:t>
            </w:r>
          </w:p>
          <w:p w14:paraId="15836B3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形式</w:t>
            </w:r>
          </w:p>
        </w:tc>
        <w:tc>
          <w:tcPr>
            <w:tcW w:w="921" w:type="dxa"/>
            <w:vAlign w:val="center"/>
          </w:tcPr>
          <w:p w14:paraId="0AEA581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产生量（t/a）</w:t>
            </w:r>
          </w:p>
        </w:tc>
        <w:tc>
          <w:tcPr>
            <w:tcW w:w="922" w:type="dxa"/>
            <w:vAlign w:val="center"/>
          </w:tcPr>
          <w:p w14:paraId="6BFCFBB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排放量（t/a）</w:t>
            </w:r>
          </w:p>
        </w:tc>
        <w:tc>
          <w:tcPr>
            <w:tcW w:w="1205" w:type="dxa"/>
            <w:vAlign w:val="center"/>
          </w:tcPr>
          <w:p w14:paraId="097FCB4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排放速率</w:t>
            </w:r>
          </w:p>
          <w:p w14:paraId="4FD75A2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（kg/h）</w:t>
            </w:r>
          </w:p>
        </w:tc>
        <w:tc>
          <w:tcPr>
            <w:tcW w:w="1269" w:type="dxa"/>
            <w:vAlign w:val="center"/>
          </w:tcPr>
          <w:p w14:paraId="0BB215E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排放浓度（mg/m</w:t>
            </w:r>
            <w:r>
              <w:rPr>
                <w:rFonts w:hint="default" w:ascii="Arial" w:hAnsi="Arial" w:eastAsia="宋体" w:cs="Arial"/>
                <w:color w:val="000000" w:themeColor="text1"/>
                <w:sz w:val="21"/>
                <w:szCs w:val="21"/>
                <w:vertAlign w:val="superscript"/>
                <w14:textFill>
                  <w14:solidFill>
                    <w14:schemeClr w14:val="tx1"/>
                  </w14:solidFill>
                </w14:textFill>
              </w:rPr>
              <w:t>3</w:t>
            </w:r>
            <w:r>
              <w:rPr>
                <w:rFonts w:hint="default" w:ascii="Arial" w:hAnsi="Arial" w:eastAsia="宋体" w:cs="Arial"/>
                <w:color w:val="000000" w:themeColor="text1"/>
                <w:sz w:val="21"/>
                <w:szCs w:val="21"/>
                <w14:textFill>
                  <w14:solidFill>
                    <w14:schemeClr w14:val="tx1"/>
                  </w14:solidFill>
                </w14:textFill>
              </w:rPr>
              <w:t>）</w:t>
            </w:r>
          </w:p>
        </w:tc>
        <w:tc>
          <w:tcPr>
            <w:tcW w:w="843" w:type="dxa"/>
            <w:vAlign w:val="center"/>
          </w:tcPr>
          <w:p w14:paraId="0F2ED4C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排放高度（m）</w:t>
            </w:r>
          </w:p>
        </w:tc>
      </w:tr>
      <w:tr w14:paraId="1D65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restart"/>
            <w:vAlign w:val="center"/>
          </w:tcPr>
          <w:p w14:paraId="59D9A82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DA00</w:t>
            </w:r>
            <w:r>
              <w:rPr>
                <w:rFonts w:hint="default" w:ascii="Arial" w:hAnsi="Arial" w:eastAsia="宋体" w:cs="Arial"/>
                <w:color w:val="000000" w:themeColor="text1"/>
                <w:sz w:val="21"/>
                <w:szCs w:val="21"/>
                <w:lang w:val="en-US" w:eastAsia="zh-CN"/>
                <w14:textFill>
                  <w14:solidFill>
                    <w14:schemeClr w14:val="tx1"/>
                  </w14:solidFill>
                </w14:textFill>
              </w:rPr>
              <w:t>1</w:t>
            </w:r>
          </w:p>
        </w:tc>
        <w:tc>
          <w:tcPr>
            <w:tcW w:w="1056" w:type="dxa"/>
            <w:vAlign w:val="center"/>
          </w:tcPr>
          <w:p w14:paraId="376FE16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881" w:type="dxa"/>
            <w:vMerge w:val="restart"/>
            <w:vAlign w:val="center"/>
          </w:tcPr>
          <w:p w14:paraId="27686E3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有组织</w:t>
            </w:r>
          </w:p>
        </w:tc>
        <w:tc>
          <w:tcPr>
            <w:tcW w:w="921" w:type="dxa"/>
            <w:vAlign w:val="center"/>
          </w:tcPr>
          <w:p w14:paraId="634F860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0.099</w:t>
            </w:r>
          </w:p>
        </w:tc>
        <w:tc>
          <w:tcPr>
            <w:tcW w:w="922" w:type="dxa"/>
            <w:vAlign w:val="center"/>
          </w:tcPr>
          <w:p w14:paraId="0F3D699B">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0.099</w:t>
            </w:r>
          </w:p>
        </w:tc>
        <w:tc>
          <w:tcPr>
            <w:tcW w:w="1205" w:type="dxa"/>
            <w:vAlign w:val="center"/>
          </w:tcPr>
          <w:p w14:paraId="125A4F1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kern w:val="0"/>
                <w:sz w:val="21"/>
                <w:szCs w:val="21"/>
              </w:rPr>
              <w:t>0.014</w:t>
            </w:r>
          </w:p>
        </w:tc>
        <w:tc>
          <w:tcPr>
            <w:tcW w:w="1269" w:type="dxa"/>
            <w:vAlign w:val="center"/>
          </w:tcPr>
          <w:p w14:paraId="743CD54E">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sz w:val="21"/>
                <w:szCs w:val="21"/>
              </w:rPr>
              <w:t>0.400</w:t>
            </w:r>
          </w:p>
        </w:tc>
        <w:tc>
          <w:tcPr>
            <w:tcW w:w="843" w:type="dxa"/>
            <w:vMerge w:val="restart"/>
            <w:vAlign w:val="center"/>
          </w:tcPr>
          <w:p w14:paraId="59C56FC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r>
      <w:tr w14:paraId="1332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continue"/>
            <w:vAlign w:val="center"/>
          </w:tcPr>
          <w:p w14:paraId="2845916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56" w:type="dxa"/>
            <w:vAlign w:val="center"/>
          </w:tcPr>
          <w:p w14:paraId="23115BA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881" w:type="dxa"/>
            <w:vMerge w:val="continue"/>
            <w:vAlign w:val="center"/>
          </w:tcPr>
          <w:p w14:paraId="6F75BF8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921" w:type="dxa"/>
            <w:vAlign w:val="center"/>
          </w:tcPr>
          <w:p w14:paraId="09EB6C97">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69</w:t>
            </w:r>
          </w:p>
        </w:tc>
        <w:tc>
          <w:tcPr>
            <w:tcW w:w="922" w:type="dxa"/>
            <w:vAlign w:val="center"/>
          </w:tcPr>
          <w:p w14:paraId="315C1129">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69</w:t>
            </w:r>
          </w:p>
        </w:tc>
        <w:tc>
          <w:tcPr>
            <w:tcW w:w="1205" w:type="dxa"/>
            <w:vAlign w:val="center"/>
          </w:tcPr>
          <w:p w14:paraId="21808EF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ascii="Arial" w:hAnsi="Arial" w:cs="Arial"/>
                <w:color w:val="000000"/>
                <w:sz w:val="21"/>
                <w:szCs w:val="21"/>
                <w:lang w:val="en-US" w:eastAsia="zh-CN"/>
              </w:rPr>
              <w:t>10</w:t>
            </w:r>
          </w:p>
        </w:tc>
        <w:tc>
          <w:tcPr>
            <w:tcW w:w="1269" w:type="dxa"/>
            <w:vAlign w:val="center"/>
          </w:tcPr>
          <w:p w14:paraId="347E7CD9">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282</w:t>
            </w:r>
          </w:p>
        </w:tc>
        <w:tc>
          <w:tcPr>
            <w:tcW w:w="843" w:type="dxa"/>
            <w:vMerge w:val="continue"/>
            <w:vAlign w:val="center"/>
          </w:tcPr>
          <w:p w14:paraId="611135B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6600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continue"/>
            <w:vAlign w:val="center"/>
          </w:tcPr>
          <w:p w14:paraId="31C10DF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56" w:type="dxa"/>
            <w:vAlign w:val="center"/>
          </w:tcPr>
          <w:p w14:paraId="71FFB4B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881" w:type="dxa"/>
            <w:vMerge w:val="continue"/>
            <w:vAlign w:val="center"/>
          </w:tcPr>
          <w:p w14:paraId="526CBEF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921" w:type="dxa"/>
            <w:vAlign w:val="center"/>
          </w:tcPr>
          <w:p w14:paraId="1E4B10DE">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645</w:t>
            </w:r>
          </w:p>
        </w:tc>
        <w:tc>
          <w:tcPr>
            <w:tcW w:w="922" w:type="dxa"/>
            <w:vAlign w:val="center"/>
          </w:tcPr>
          <w:p w14:paraId="5DBFFB79">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645</w:t>
            </w:r>
          </w:p>
        </w:tc>
        <w:tc>
          <w:tcPr>
            <w:tcW w:w="1205" w:type="dxa"/>
            <w:vAlign w:val="center"/>
          </w:tcPr>
          <w:p w14:paraId="7F4BBAD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92</w:t>
            </w:r>
          </w:p>
        </w:tc>
        <w:tc>
          <w:tcPr>
            <w:tcW w:w="1269" w:type="dxa"/>
            <w:vAlign w:val="center"/>
          </w:tcPr>
          <w:p w14:paraId="7061E3E4">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lang w:val="en-US" w:eastAsia="zh-CN"/>
              </w:rPr>
              <w:t>2.629</w:t>
            </w:r>
          </w:p>
        </w:tc>
        <w:tc>
          <w:tcPr>
            <w:tcW w:w="843" w:type="dxa"/>
            <w:vMerge w:val="continue"/>
            <w:vAlign w:val="center"/>
          </w:tcPr>
          <w:p w14:paraId="7E4016A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75C5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restart"/>
            <w:shd w:val="clear" w:color="auto" w:fill="auto"/>
            <w:vAlign w:val="center"/>
          </w:tcPr>
          <w:p w14:paraId="1CE4426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DA00</w:t>
            </w:r>
            <w:r>
              <w:rPr>
                <w:rFonts w:hint="default" w:ascii="Arial" w:hAnsi="Arial" w:eastAsia="宋体" w:cs="Arial"/>
                <w:color w:val="000000" w:themeColor="text1"/>
                <w:sz w:val="21"/>
                <w:szCs w:val="21"/>
                <w:lang w:val="en-US" w:eastAsia="zh-CN"/>
                <w14:textFill>
                  <w14:solidFill>
                    <w14:schemeClr w14:val="tx1"/>
                  </w14:solidFill>
                </w14:textFill>
              </w:rPr>
              <w:t>2</w:t>
            </w:r>
          </w:p>
        </w:tc>
        <w:tc>
          <w:tcPr>
            <w:tcW w:w="1056" w:type="dxa"/>
            <w:shd w:val="clear" w:color="auto" w:fill="auto"/>
            <w:vAlign w:val="center"/>
          </w:tcPr>
          <w:p w14:paraId="2A3EEC9C">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881" w:type="dxa"/>
            <w:vMerge w:val="restart"/>
            <w:shd w:val="clear" w:color="auto" w:fill="auto"/>
            <w:vAlign w:val="center"/>
          </w:tcPr>
          <w:p w14:paraId="02FE4405">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有组织</w:t>
            </w:r>
          </w:p>
        </w:tc>
        <w:tc>
          <w:tcPr>
            <w:tcW w:w="921" w:type="dxa"/>
            <w:shd w:val="clear" w:color="auto" w:fill="auto"/>
            <w:vAlign w:val="center"/>
          </w:tcPr>
          <w:p w14:paraId="62FBC34F">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0.071</w:t>
            </w:r>
          </w:p>
        </w:tc>
        <w:tc>
          <w:tcPr>
            <w:tcW w:w="922" w:type="dxa"/>
            <w:shd w:val="clear" w:color="auto" w:fill="auto"/>
            <w:vAlign w:val="center"/>
          </w:tcPr>
          <w:p w14:paraId="20BF2D83">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0.071</w:t>
            </w:r>
          </w:p>
        </w:tc>
        <w:tc>
          <w:tcPr>
            <w:tcW w:w="1205" w:type="dxa"/>
            <w:shd w:val="clear" w:color="auto" w:fill="auto"/>
            <w:vAlign w:val="center"/>
          </w:tcPr>
          <w:p w14:paraId="24CA325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kern w:val="0"/>
                <w:sz w:val="21"/>
                <w:szCs w:val="21"/>
              </w:rPr>
              <w:t>0.010</w:t>
            </w:r>
          </w:p>
        </w:tc>
        <w:tc>
          <w:tcPr>
            <w:tcW w:w="1269" w:type="dxa"/>
            <w:shd w:val="clear" w:color="auto" w:fill="auto"/>
            <w:vAlign w:val="center"/>
          </w:tcPr>
          <w:p w14:paraId="6C31E3A7">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rPr>
              <w:t>0.400</w:t>
            </w:r>
          </w:p>
        </w:tc>
        <w:tc>
          <w:tcPr>
            <w:tcW w:w="843" w:type="dxa"/>
            <w:vMerge w:val="restart"/>
            <w:shd w:val="clear" w:color="auto" w:fill="auto"/>
            <w:vAlign w:val="center"/>
          </w:tcPr>
          <w:p w14:paraId="0CC0AFD7">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r>
      <w:tr w14:paraId="7A99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continue"/>
            <w:vAlign w:val="center"/>
          </w:tcPr>
          <w:p w14:paraId="55E5173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56" w:type="dxa"/>
            <w:shd w:val="clear" w:color="auto" w:fill="auto"/>
            <w:vAlign w:val="center"/>
          </w:tcPr>
          <w:p w14:paraId="0EFCD4E3">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881" w:type="dxa"/>
            <w:vMerge w:val="continue"/>
            <w:vAlign w:val="center"/>
          </w:tcPr>
          <w:p w14:paraId="5E6C6AB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921" w:type="dxa"/>
            <w:shd w:val="clear" w:color="auto" w:fill="auto"/>
            <w:vAlign w:val="center"/>
          </w:tcPr>
          <w:p w14:paraId="7BFFB22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cs="Arial"/>
                <w:color w:val="000000"/>
                <w:sz w:val="21"/>
                <w:szCs w:val="21"/>
                <w:lang w:val="en-US" w:eastAsia="zh-CN"/>
              </w:rPr>
              <w:t>049</w:t>
            </w:r>
          </w:p>
        </w:tc>
        <w:tc>
          <w:tcPr>
            <w:tcW w:w="922" w:type="dxa"/>
            <w:shd w:val="clear" w:color="auto" w:fill="auto"/>
            <w:vAlign w:val="center"/>
          </w:tcPr>
          <w:p w14:paraId="78591DC8">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cs="Arial"/>
                <w:color w:val="000000"/>
                <w:sz w:val="21"/>
                <w:szCs w:val="21"/>
                <w:lang w:val="en-US" w:eastAsia="zh-CN"/>
              </w:rPr>
              <w:t>049</w:t>
            </w:r>
          </w:p>
        </w:tc>
        <w:tc>
          <w:tcPr>
            <w:tcW w:w="1205" w:type="dxa"/>
            <w:shd w:val="clear" w:color="auto" w:fill="auto"/>
            <w:vAlign w:val="center"/>
          </w:tcPr>
          <w:p w14:paraId="6C63F18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7</w:t>
            </w:r>
          </w:p>
        </w:tc>
        <w:tc>
          <w:tcPr>
            <w:tcW w:w="1269" w:type="dxa"/>
            <w:shd w:val="clear" w:color="auto" w:fill="auto"/>
            <w:vAlign w:val="center"/>
          </w:tcPr>
          <w:p w14:paraId="31AA5257">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280</w:t>
            </w:r>
          </w:p>
        </w:tc>
        <w:tc>
          <w:tcPr>
            <w:tcW w:w="843" w:type="dxa"/>
            <w:vMerge w:val="continue"/>
            <w:vAlign w:val="center"/>
          </w:tcPr>
          <w:p w14:paraId="79E99FC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67A7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continue"/>
            <w:vAlign w:val="center"/>
          </w:tcPr>
          <w:p w14:paraId="59CD85F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56" w:type="dxa"/>
            <w:shd w:val="clear" w:color="auto" w:fill="auto"/>
            <w:vAlign w:val="center"/>
          </w:tcPr>
          <w:p w14:paraId="222ECA3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881" w:type="dxa"/>
            <w:vMerge w:val="continue"/>
            <w:vAlign w:val="center"/>
          </w:tcPr>
          <w:p w14:paraId="356C887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921" w:type="dxa"/>
            <w:shd w:val="clear" w:color="auto" w:fill="auto"/>
            <w:vAlign w:val="center"/>
          </w:tcPr>
          <w:p w14:paraId="24E78524">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462</w:t>
            </w:r>
          </w:p>
        </w:tc>
        <w:tc>
          <w:tcPr>
            <w:tcW w:w="922" w:type="dxa"/>
            <w:shd w:val="clear" w:color="auto" w:fill="auto"/>
            <w:vAlign w:val="center"/>
          </w:tcPr>
          <w:p w14:paraId="378E1E4C">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462</w:t>
            </w:r>
          </w:p>
        </w:tc>
        <w:tc>
          <w:tcPr>
            <w:tcW w:w="1205" w:type="dxa"/>
            <w:shd w:val="clear" w:color="auto" w:fill="auto"/>
            <w:vAlign w:val="center"/>
          </w:tcPr>
          <w:p w14:paraId="4FDBFED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66</w:t>
            </w:r>
          </w:p>
        </w:tc>
        <w:tc>
          <w:tcPr>
            <w:tcW w:w="1269" w:type="dxa"/>
            <w:shd w:val="clear" w:color="auto" w:fill="auto"/>
            <w:vAlign w:val="center"/>
          </w:tcPr>
          <w:p w14:paraId="5C99090A">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lang w:val="en-US" w:eastAsia="zh-CN"/>
              </w:rPr>
              <w:t>2.640</w:t>
            </w:r>
          </w:p>
        </w:tc>
        <w:tc>
          <w:tcPr>
            <w:tcW w:w="843" w:type="dxa"/>
            <w:vMerge w:val="continue"/>
            <w:vAlign w:val="center"/>
          </w:tcPr>
          <w:p w14:paraId="1F34C6E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33EB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restart"/>
            <w:shd w:val="clear" w:color="auto" w:fill="auto"/>
            <w:vAlign w:val="center"/>
          </w:tcPr>
          <w:p w14:paraId="451CC8A8">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DA00</w:t>
            </w:r>
            <w:r>
              <w:rPr>
                <w:rFonts w:hint="default" w:ascii="Arial" w:hAnsi="Arial" w:eastAsia="宋体" w:cs="Arial"/>
                <w:color w:val="000000" w:themeColor="text1"/>
                <w:sz w:val="21"/>
                <w:szCs w:val="21"/>
                <w:lang w:val="en-US" w:eastAsia="zh-CN"/>
                <w14:textFill>
                  <w14:solidFill>
                    <w14:schemeClr w14:val="tx1"/>
                  </w14:solidFill>
                </w14:textFill>
              </w:rPr>
              <w:t>3</w:t>
            </w:r>
          </w:p>
        </w:tc>
        <w:tc>
          <w:tcPr>
            <w:tcW w:w="1056" w:type="dxa"/>
            <w:shd w:val="clear" w:color="auto" w:fill="auto"/>
            <w:vAlign w:val="center"/>
          </w:tcPr>
          <w:p w14:paraId="441A0F3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881" w:type="dxa"/>
            <w:vMerge w:val="restart"/>
            <w:shd w:val="clear" w:color="auto" w:fill="auto"/>
            <w:vAlign w:val="center"/>
          </w:tcPr>
          <w:p w14:paraId="0462343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有组织</w:t>
            </w:r>
          </w:p>
        </w:tc>
        <w:tc>
          <w:tcPr>
            <w:tcW w:w="921" w:type="dxa"/>
            <w:shd w:val="clear" w:color="auto" w:fill="auto"/>
            <w:vAlign w:val="center"/>
          </w:tcPr>
          <w:p w14:paraId="7C1026B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0.113</w:t>
            </w:r>
          </w:p>
        </w:tc>
        <w:tc>
          <w:tcPr>
            <w:tcW w:w="922" w:type="dxa"/>
            <w:shd w:val="clear" w:color="auto" w:fill="auto"/>
            <w:vAlign w:val="center"/>
          </w:tcPr>
          <w:p w14:paraId="4215D88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0.113</w:t>
            </w:r>
          </w:p>
        </w:tc>
        <w:tc>
          <w:tcPr>
            <w:tcW w:w="1205" w:type="dxa"/>
            <w:shd w:val="clear" w:color="auto" w:fill="auto"/>
            <w:vAlign w:val="center"/>
          </w:tcPr>
          <w:p w14:paraId="4007321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kern w:val="0"/>
                <w:sz w:val="21"/>
                <w:szCs w:val="21"/>
              </w:rPr>
              <w:t>0.016</w:t>
            </w:r>
          </w:p>
        </w:tc>
        <w:tc>
          <w:tcPr>
            <w:tcW w:w="1269" w:type="dxa"/>
            <w:shd w:val="clear" w:color="auto" w:fill="auto"/>
            <w:vAlign w:val="center"/>
          </w:tcPr>
          <w:p w14:paraId="664AE780">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rPr>
              <w:t>0.400</w:t>
            </w:r>
          </w:p>
        </w:tc>
        <w:tc>
          <w:tcPr>
            <w:tcW w:w="843" w:type="dxa"/>
            <w:vMerge w:val="restart"/>
            <w:shd w:val="clear" w:color="auto" w:fill="auto"/>
            <w:vAlign w:val="center"/>
          </w:tcPr>
          <w:p w14:paraId="389E81BB">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r>
      <w:tr w14:paraId="7493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continue"/>
            <w:vAlign w:val="center"/>
          </w:tcPr>
          <w:p w14:paraId="064E597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56" w:type="dxa"/>
            <w:shd w:val="clear" w:color="auto" w:fill="auto"/>
            <w:vAlign w:val="center"/>
          </w:tcPr>
          <w:p w14:paraId="11DBA269">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881" w:type="dxa"/>
            <w:vMerge w:val="continue"/>
            <w:vAlign w:val="center"/>
          </w:tcPr>
          <w:p w14:paraId="0B92730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921" w:type="dxa"/>
            <w:shd w:val="clear" w:color="auto" w:fill="auto"/>
            <w:vAlign w:val="center"/>
          </w:tcPr>
          <w:p w14:paraId="591F1D45">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79</w:t>
            </w:r>
          </w:p>
        </w:tc>
        <w:tc>
          <w:tcPr>
            <w:tcW w:w="922" w:type="dxa"/>
            <w:shd w:val="clear" w:color="auto" w:fill="auto"/>
            <w:vAlign w:val="center"/>
          </w:tcPr>
          <w:p w14:paraId="157A2D88">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79</w:t>
            </w:r>
          </w:p>
        </w:tc>
        <w:tc>
          <w:tcPr>
            <w:tcW w:w="1205" w:type="dxa"/>
            <w:shd w:val="clear" w:color="auto" w:fill="auto"/>
            <w:vAlign w:val="center"/>
          </w:tcPr>
          <w:p w14:paraId="3B929B2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eastAsia" w:ascii="Arial" w:hAnsi="Arial" w:cs="Arial"/>
                <w:color w:val="000000"/>
                <w:sz w:val="21"/>
                <w:szCs w:val="21"/>
                <w:lang w:val="en-US" w:eastAsia="zh-CN"/>
              </w:rPr>
              <w:t>11</w:t>
            </w:r>
          </w:p>
        </w:tc>
        <w:tc>
          <w:tcPr>
            <w:tcW w:w="1269" w:type="dxa"/>
            <w:shd w:val="clear" w:color="auto" w:fill="auto"/>
            <w:vAlign w:val="center"/>
          </w:tcPr>
          <w:p w14:paraId="46027B15">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282</w:t>
            </w:r>
          </w:p>
        </w:tc>
        <w:tc>
          <w:tcPr>
            <w:tcW w:w="843" w:type="dxa"/>
            <w:vMerge w:val="continue"/>
            <w:vAlign w:val="center"/>
          </w:tcPr>
          <w:p w14:paraId="21119DA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12CB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continue"/>
            <w:vAlign w:val="center"/>
          </w:tcPr>
          <w:p w14:paraId="71F9E9E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56" w:type="dxa"/>
            <w:shd w:val="clear" w:color="auto" w:fill="auto"/>
            <w:vAlign w:val="center"/>
          </w:tcPr>
          <w:p w14:paraId="3B57D3F7">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881" w:type="dxa"/>
            <w:vMerge w:val="continue"/>
            <w:vAlign w:val="center"/>
          </w:tcPr>
          <w:p w14:paraId="47ABDD6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921" w:type="dxa"/>
            <w:shd w:val="clear" w:color="auto" w:fill="auto"/>
            <w:vAlign w:val="center"/>
          </w:tcPr>
          <w:p w14:paraId="24C2539C">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737</w:t>
            </w:r>
          </w:p>
        </w:tc>
        <w:tc>
          <w:tcPr>
            <w:tcW w:w="922" w:type="dxa"/>
            <w:shd w:val="clear" w:color="auto" w:fill="auto"/>
            <w:vAlign w:val="center"/>
          </w:tcPr>
          <w:p w14:paraId="01208E09">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737</w:t>
            </w:r>
          </w:p>
        </w:tc>
        <w:tc>
          <w:tcPr>
            <w:tcW w:w="1205" w:type="dxa"/>
            <w:shd w:val="clear" w:color="auto" w:fill="auto"/>
            <w:vAlign w:val="center"/>
          </w:tcPr>
          <w:p w14:paraId="2BD7294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105</w:t>
            </w:r>
          </w:p>
        </w:tc>
        <w:tc>
          <w:tcPr>
            <w:tcW w:w="1269" w:type="dxa"/>
            <w:shd w:val="clear" w:color="auto" w:fill="auto"/>
            <w:vAlign w:val="center"/>
          </w:tcPr>
          <w:p w14:paraId="709AE0AC">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lang w:val="en-US" w:eastAsia="zh-CN"/>
              </w:rPr>
              <w:t>2.625</w:t>
            </w:r>
          </w:p>
        </w:tc>
        <w:tc>
          <w:tcPr>
            <w:tcW w:w="843" w:type="dxa"/>
            <w:vMerge w:val="continue"/>
            <w:vAlign w:val="center"/>
          </w:tcPr>
          <w:p w14:paraId="236C044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074E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restart"/>
            <w:shd w:val="clear" w:color="auto" w:fill="auto"/>
            <w:vAlign w:val="center"/>
          </w:tcPr>
          <w:p w14:paraId="13B8B20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DA00</w:t>
            </w:r>
            <w:r>
              <w:rPr>
                <w:rFonts w:hint="default" w:ascii="Arial" w:hAnsi="Arial" w:eastAsia="宋体" w:cs="Arial"/>
                <w:color w:val="000000" w:themeColor="text1"/>
                <w:sz w:val="21"/>
                <w:szCs w:val="21"/>
                <w:lang w:val="en-US" w:eastAsia="zh-CN"/>
                <w14:textFill>
                  <w14:solidFill>
                    <w14:schemeClr w14:val="tx1"/>
                  </w14:solidFill>
                </w14:textFill>
              </w:rPr>
              <w:t>4</w:t>
            </w:r>
          </w:p>
        </w:tc>
        <w:tc>
          <w:tcPr>
            <w:tcW w:w="1056" w:type="dxa"/>
            <w:shd w:val="clear" w:color="auto" w:fill="auto"/>
            <w:vAlign w:val="center"/>
          </w:tcPr>
          <w:p w14:paraId="0B982F1B">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881" w:type="dxa"/>
            <w:vMerge w:val="restart"/>
            <w:shd w:val="clear" w:color="auto" w:fill="auto"/>
            <w:vAlign w:val="center"/>
          </w:tcPr>
          <w:p w14:paraId="192E272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有组织</w:t>
            </w:r>
          </w:p>
        </w:tc>
        <w:tc>
          <w:tcPr>
            <w:tcW w:w="921" w:type="dxa"/>
            <w:shd w:val="clear" w:color="auto" w:fill="auto"/>
            <w:vAlign w:val="center"/>
          </w:tcPr>
          <w:p w14:paraId="3B286E20">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0.042</w:t>
            </w:r>
          </w:p>
        </w:tc>
        <w:tc>
          <w:tcPr>
            <w:tcW w:w="922" w:type="dxa"/>
            <w:shd w:val="clear" w:color="auto" w:fill="auto"/>
            <w:vAlign w:val="center"/>
          </w:tcPr>
          <w:p w14:paraId="27A5ECB6">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0.042</w:t>
            </w:r>
          </w:p>
        </w:tc>
        <w:tc>
          <w:tcPr>
            <w:tcW w:w="1205" w:type="dxa"/>
            <w:shd w:val="clear" w:color="auto" w:fill="auto"/>
            <w:vAlign w:val="center"/>
          </w:tcPr>
          <w:p w14:paraId="1058B8F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kern w:val="0"/>
                <w:sz w:val="21"/>
                <w:szCs w:val="21"/>
              </w:rPr>
              <w:t>0.006</w:t>
            </w:r>
          </w:p>
        </w:tc>
        <w:tc>
          <w:tcPr>
            <w:tcW w:w="1269" w:type="dxa"/>
            <w:shd w:val="clear" w:color="auto" w:fill="auto"/>
            <w:vAlign w:val="center"/>
          </w:tcPr>
          <w:p w14:paraId="0C89B3FB">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sz w:val="21"/>
                <w:szCs w:val="21"/>
              </w:rPr>
              <w:t>0.400</w:t>
            </w:r>
          </w:p>
        </w:tc>
        <w:tc>
          <w:tcPr>
            <w:tcW w:w="843" w:type="dxa"/>
            <w:vMerge w:val="restart"/>
            <w:shd w:val="clear" w:color="auto" w:fill="auto"/>
            <w:vAlign w:val="center"/>
          </w:tcPr>
          <w:p w14:paraId="457FC68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r>
      <w:tr w14:paraId="0BDC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continue"/>
            <w:vAlign w:val="center"/>
          </w:tcPr>
          <w:p w14:paraId="3A2100CE">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56" w:type="dxa"/>
            <w:shd w:val="clear" w:color="auto" w:fill="auto"/>
            <w:vAlign w:val="center"/>
          </w:tcPr>
          <w:p w14:paraId="6A78C5F0">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881" w:type="dxa"/>
            <w:vMerge w:val="continue"/>
            <w:vAlign w:val="center"/>
          </w:tcPr>
          <w:p w14:paraId="08593AE0">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921" w:type="dxa"/>
            <w:shd w:val="clear" w:color="auto" w:fill="auto"/>
            <w:vAlign w:val="center"/>
          </w:tcPr>
          <w:p w14:paraId="1273548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30</w:t>
            </w:r>
          </w:p>
        </w:tc>
        <w:tc>
          <w:tcPr>
            <w:tcW w:w="922" w:type="dxa"/>
            <w:shd w:val="clear" w:color="auto" w:fill="auto"/>
            <w:vAlign w:val="center"/>
          </w:tcPr>
          <w:p w14:paraId="2398326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eastAsia" w:cs="Arial"/>
                <w:color w:val="000000"/>
                <w:sz w:val="21"/>
                <w:szCs w:val="21"/>
                <w:lang w:val="en-US" w:eastAsia="zh-CN"/>
              </w:rPr>
              <w:t>30</w:t>
            </w:r>
          </w:p>
        </w:tc>
        <w:tc>
          <w:tcPr>
            <w:tcW w:w="1205" w:type="dxa"/>
            <w:shd w:val="clear" w:color="auto" w:fill="auto"/>
            <w:vAlign w:val="center"/>
          </w:tcPr>
          <w:p w14:paraId="4B782A3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4</w:t>
            </w:r>
          </w:p>
        </w:tc>
        <w:tc>
          <w:tcPr>
            <w:tcW w:w="1269" w:type="dxa"/>
            <w:shd w:val="clear" w:color="auto" w:fill="auto"/>
            <w:vAlign w:val="center"/>
          </w:tcPr>
          <w:p w14:paraId="337181D6">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286</w:t>
            </w:r>
          </w:p>
        </w:tc>
        <w:tc>
          <w:tcPr>
            <w:tcW w:w="843" w:type="dxa"/>
            <w:vMerge w:val="continue"/>
            <w:vAlign w:val="center"/>
          </w:tcPr>
          <w:p w14:paraId="7FD7EEFB">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38294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0" w:type="dxa"/>
            <w:vMerge w:val="continue"/>
            <w:vAlign w:val="center"/>
          </w:tcPr>
          <w:p w14:paraId="3BD16B0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1056" w:type="dxa"/>
            <w:shd w:val="clear" w:color="auto" w:fill="auto"/>
            <w:vAlign w:val="center"/>
          </w:tcPr>
          <w:p w14:paraId="4DB4678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881" w:type="dxa"/>
            <w:vMerge w:val="continue"/>
            <w:vAlign w:val="center"/>
          </w:tcPr>
          <w:p w14:paraId="5B91FD6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c>
          <w:tcPr>
            <w:tcW w:w="921" w:type="dxa"/>
            <w:shd w:val="clear" w:color="auto" w:fill="auto"/>
            <w:vAlign w:val="center"/>
          </w:tcPr>
          <w:p w14:paraId="3C28364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277</w:t>
            </w:r>
          </w:p>
        </w:tc>
        <w:tc>
          <w:tcPr>
            <w:tcW w:w="922" w:type="dxa"/>
            <w:shd w:val="clear" w:color="auto" w:fill="auto"/>
            <w:vAlign w:val="center"/>
          </w:tcPr>
          <w:p w14:paraId="3D0B9F85">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277</w:t>
            </w:r>
          </w:p>
        </w:tc>
        <w:tc>
          <w:tcPr>
            <w:tcW w:w="1205" w:type="dxa"/>
            <w:shd w:val="clear" w:color="auto" w:fill="auto"/>
            <w:vAlign w:val="center"/>
          </w:tcPr>
          <w:p w14:paraId="4E89DD0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40</w:t>
            </w:r>
          </w:p>
        </w:tc>
        <w:tc>
          <w:tcPr>
            <w:tcW w:w="1269" w:type="dxa"/>
            <w:shd w:val="clear" w:color="auto" w:fill="auto"/>
            <w:vAlign w:val="center"/>
          </w:tcPr>
          <w:p w14:paraId="5B573B66">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lang w:val="en-US" w:eastAsia="zh-CN"/>
              </w:rPr>
              <w:t>2.667</w:t>
            </w:r>
          </w:p>
        </w:tc>
        <w:tc>
          <w:tcPr>
            <w:tcW w:w="843" w:type="dxa"/>
            <w:vMerge w:val="continue"/>
            <w:vAlign w:val="center"/>
          </w:tcPr>
          <w:p w14:paraId="4178B466">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792A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1100" w:type="dxa"/>
            <w:vMerge w:val="restart"/>
            <w:vAlign w:val="center"/>
          </w:tcPr>
          <w:p w14:paraId="7A84BFA8">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DA00</w:t>
            </w:r>
            <w:r>
              <w:rPr>
                <w:rFonts w:hint="default" w:ascii="Arial" w:hAnsi="Arial" w:eastAsia="宋体" w:cs="Arial"/>
                <w:color w:val="000000" w:themeColor="text1"/>
                <w:sz w:val="21"/>
                <w:szCs w:val="21"/>
                <w:lang w:val="en-US" w:eastAsia="zh-CN"/>
                <w14:textFill>
                  <w14:solidFill>
                    <w14:schemeClr w14:val="tx1"/>
                  </w14:solidFill>
                </w14:textFill>
              </w:rPr>
              <w:t>8</w:t>
            </w:r>
          </w:p>
        </w:tc>
        <w:tc>
          <w:tcPr>
            <w:tcW w:w="1056" w:type="dxa"/>
            <w:vAlign w:val="center"/>
          </w:tcPr>
          <w:p w14:paraId="5A826CAD">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881" w:type="dxa"/>
            <w:vMerge w:val="restart"/>
            <w:vAlign w:val="center"/>
          </w:tcPr>
          <w:p w14:paraId="60A405F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有组织</w:t>
            </w:r>
          </w:p>
        </w:tc>
        <w:tc>
          <w:tcPr>
            <w:tcW w:w="921" w:type="dxa"/>
            <w:vAlign w:val="center"/>
          </w:tcPr>
          <w:p w14:paraId="2284D4E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0.043</w:t>
            </w:r>
          </w:p>
        </w:tc>
        <w:tc>
          <w:tcPr>
            <w:tcW w:w="922" w:type="dxa"/>
            <w:vAlign w:val="center"/>
          </w:tcPr>
          <w:p w14:paraId="701123F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0.043</w:t>
            </w:r>
          </w:p>
        </w:tc>
        <w:tc>
          <w:tcPr>
            <w:tcW w:w="1205" w:type="dxa"/>
            <w:vAlign w:val="center"/>
          </w:tcPr>
          <w:p w14:paraId="69144A8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0.006</w:t>
            </w:r>
          </w:p>
        </w:tc>
        <w:tc>
          <w:tcPr>
            <w:tcW w:w="1269" w:type="dxa"/>
            <w:vAlign w:val="center"/>
          </w:tcPr>
          <w:p w14:paraId="5C680303">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1.190</w:t>
            </w:r>
          </w:p>
        </w:tc>
        <w:tc>
          <w:tcPr>
            <w:tcW w:w="843" w:type="dxa"/>
            <w:vMerge w:val="restart"/>
            <w:vAlign w:val="center"/>
          </w:tcPr>
          <w:p w14:paraId="22B7F5D9">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r>
      <w:tr w14:paraId="0E02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1100" w:type="dxa"/>
            <w:vMerge w:val="continue"/>
            <w:vAlign w:val="center"/>
          </w:tcPr>
          <w:p w14:paraId="51728EF9">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056" w:type="dxa"/>
            <w:vAlign w:val="center"/>
          </w:tcPr>
          <w:p w14:paraId="2A89C695">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881" w:type="dxa"/>
            <w:vMerge w:val="continue"/>
            <w:vAlign w:val="center"/>
          </w:tcPr>
          <w:p w14:paraId="350E1F16">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921" w:type="dxa"/>
            <w:vAlign w:val="center"/>
          </w:tcPr>
          <w:p w14:paraId="60EF4AA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030</w:t>
            </w:r>
          </w:p>
        </w:tc>
        <w:tc>
          <w:tcPr>
            <w:tcW w:w="922" w:type="dxa"/>
            <w:vAlign w:val="center"/>
          </w:tcPr>
          <w:p w14:paraId="7B803D9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030</w:t>
            </w:r>
          </w:p>
        </w:tc>
        <w:tc>
          <w:tcPr>
            <w:tcW w:w="1205" w:type="dxa"/>
            <w:vAlign w:val="center"/>
          </w:tcPr>
          <w:p w14:paraId="51C1505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4</w:t>
            </w:r>
          </w:p>
        </w:tc>
        <w:tc>
          <w:tcPr>
            <w:tcW w:w="1269" w:type="dxa"/>
            <w:vAlign w:val="center"/>
          </w:tcPr>
          <w:p w14:paraId="1A89724C">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850</w:t>
            </w:r>
          </w:p>
        </w:tc>
        <w:tc>
          <w:tcPr>
            <w:tcW w:w="843" w:type="dxa"/>
            <w:vMerge w:val="continue"/>
            <w:vAlign w:val="center"/>
          </w:tcPr>
          <w:p w14:paraId="1812921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59BC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1100" w:type="dxa"/>
            <w:vMerge w:val="continue"/>
            <w:vAlign w:val="center"/>
          </w:tcPr>
          <w:p w14:paraId="1AF4FC79">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056" w:type="dxa"/>
            <w:vAlign w:val="center"/>
          </w:tcPr>
          <w:p w14:paraId="146FA399">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881" w:type="dxa"/>
            <w:vMerge w:val="continue"/>
            <w:vAlign w:val="center"/>
          </w:tcPr>
          <w:p w14:paraId="315A8CAB">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921" w:type="dxa"/>
            <w:vAlign w:val="center"/>
          </w:tcPr>
          <w:p w14:paraId="7EA8829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281</w:t>
            </w:r>
          </w:p>
        </w:tc>
        <w:tc>
          <w:tcPr>
            <w:tcW w:w="922" w:type="dxa"/>
            <w:vAlign w:val="center"/>
          </w:tcPr>
          <w:p w14:paraId="0BE67E6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281</w:t>
            </w:r>
          </w:p>
        </w:tc>
        <w:tc>
          <w:tcPr>
            <w:tcW w:w="1205" w:type="dxa"/>
            <w:vAlign w:val="center"/>
          </w:tcPr>
          <w:p w14:paraId="007C7B9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40</w:t>
            </w:r>
          </w:p>
        </w:tc>
        <w:tc>
          <w:tcPr>
            <w:tcW w:w="1269" w:type="dxa"/>
            <w:vAlign w:val="center"/>
          </w:tcPr>
          <w:p w14:paraId="13C72AC8">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lang w:val="en-US" w:eastAsia="zh-CN"/>
              </w:rPr>
              <w:t>7.937</w:t>
            </w:r>
          </w:p>
        </w:tc>
        <w:tc>
          <w:tcPr>
            <w:tcW w:w="843" w:type="dxa"/>
            <w:vMerge w:val="continue"/>
            <w:vAlign w:val="center"/>
          </w:tcPr>
          <w:p w14:paraId="5A5DF9A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14:textFill>
                  <w14:solidFill>
                    <w14:schemeClr w14:val="tx1"/>
                  </w14:solidFill>
                </w14:textFill>
              </w:rPr>
            </w:pPr>
          </w:p>
        </w:tc>
      </w:tr>
      <w:tr w14:paraId="465D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4" w:hRule="atLeast"/>
          <w:jc w:val="center"/>
        </w:trPr>
        <w:tc>
          <w:tcPr>
            <w:tcW w:w="1100" w:type="dxa"/>
            <w:vAlign w:val="center"/>
          </w:tcPr>
          <w:p w14:paraId="0D59FDC5">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DA00</w:t>
            </w:r>
            <w:r>
              <w:rPr>
                <w:rFonts w:hint="default" w:ascii="Arial" w:hAnsi="Arial" w:eastAsia="宋体" w:cs="Arial"/>
                <w:color w:val="000000" w:themeColor="text1"/>
                <w:sz w:val="21"/>
                <w:szCs w:val="21"/>
                <w:lang w:val="en-US" w:eastAsia="zh-CN"/>
                <w14:textFill>
                  <w14:solidFill>
                    <w14:schemeClr w14:val="tx1"/>
                  </w14:solidFill>
                </w14:textFill>
              </w:rPr>
              <w:t>6</w:t>
            </w:r>
          </w:p>
        </w:tc>
        <w:tc>
          <w:tcPr>
            <w:tcW w:w="1056" w:type="dxa"/>
            <w:vAlign w:val="center"/>
          </w:tcPr>
          <w:p w14:paraId="021BD5A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臭气浓度</w:t>
            </w:r>
          </w:p>
        </w:tc>
        <w:tc>
          <w:tcPr>
            <w:tcW w:w="881" w:type="dxa"/>
            <w:vAlign w:val="center"/>
          </w:tcPr>
          <w:p w14:paraId="29F8D4BF">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有组织</w:t>
            </w:r>
          </w:p>
        </w:tc>
        <w:tc>
          <w:tcPr>
            <w:tcW w:w="921" w:type="dxa"/>
            <w:vAlign w:val="center"/>
          </w:tcPr>
          <w:p w14:paraId="05788ED2">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w:t>
            </w:r>
          </w:p>
        </w:tc>
        <w:tc>
          <w:tcPr>
            <w:tcW w:w="922" w:type="dxa"/>
            <w:vAlign w:val="center"/>
          </w:tcPr>
          <w:p w14:paraId="5DFF9144">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w:t>
            </w:r>
          </w:p>
        </w:tc>
        <w:tc>
          <w:tcPr>
            <w:tcW w:w="1205" w:type="dxa"/>
            <w:vAlign w:val="center"/>
          </w:tcPr>
          <w:p w14:paraId="07186ED8">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w:t>
            </w:r>
          </w:p>
        </w:tc>
        <w:tc>
          <w:tcPr>
            <w:tcW w:w="1269" w:type="dxa"/>
            <w:vAlign w:val="center"/>
          </w:tcPr>
          <w:p w14:paraId="0F678D0A">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1513</w:t>
            </w:r>
          </w:p>
        </w:tc>
        <w:tc>
          <w:tcPr>
            <w:tcW w:w="843" w:type="dxa"/>
            <w:vAlign w:val="center"/>
          </w:tcPr>
          <w:p w14:paraId="24E71E5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r>
      <w:tr w14:paraId="2678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4" w:hRule="atLeast"/>
          <w:jc w:val="center"/>
        </w:trPr>
        <w:tc>
          <w:tcPr>
            <w:tcW w:w="1100" w:type="dxa"/>
            <w:vAlign w:val="center"/>
          </w:tcPr>
          <w:p w14:paraId="056F902C">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生产车间</w:t>
            </w:r>
          </w:p>
        </w:tc>
        <w:tc>
          <w:tcPr>
            <w:tcW w:w="1056" w:type="dxa"/>
            <w:vAlign w:val="center"/>
          </w:tcPr>
          <w:p w14:paraId="1B96498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颗粒物</w:t>
            </w:r>
          </w:p>
        </w:tc>
        <w:tc>
          <w:tcPr>
            <w:tcW w:w="881" w:type="dxa"/>
            <w:vAlign w:val="center"/>
          </w:tcPr>
          <w:p w14:paraId="74A987A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无组织</w:t>
            </w:r>
          </w:p>
        </w:tc>
        <w:tc>
          <w:tcPr>
            <w:tcW w:w="921" w:type="dxa"/>
            <w:vAlign w:val="center"/>
          </w:tcPr>
          <w:p w14:paraId="2BE1259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1.928</w:t>
            </w:r>
          </w:p>
        </w:tc>
        <w:tc>
          <w:tcPr>
            <w:tcW w:w="922" w:type="dxa"/>
            <w:vAlign w:val="center"/>
          </w:tcPr>
          <w:p w14:paraId="305C82D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0.0</w:t>
            </w:r>
            <w:r>
              <w:rPr>
                <w:rFonts w:hint="eastAsia" w:cs="Arial"/>
                <w:color w:val="000000" w:themeColor="text1"/>
                <w:sz w:val="21"/>
                <w:szCs w:val="21"/>
                <w:lang w:val="en-US" w:eastAsia="zh-CN"/>
                <w14:textFill>
                  <w14:solidFill>
                    <w14:schemeClr w14:val="tx1"/>
                  </w14:solidFill>
                </w14:textFill>
              </w:rPr>
              <w:t>13</w:t>
            </w:r>
          </w:p>
        </w:tc>
        <w:tc>
          <w:tcPr>
            <w:tcW w:w="1205" w:type="dxa"/>
            <w:vAlign w:val="center"/>
          </w:tcPr>
          <w:p w14:paraId="2802A5C7">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0.00</w:t>
            </w:r>
            <w:r>
              <w:rPr>
                <w:rFonts w:hint="eastAsia" w:cs="Arial"/>
                <w:color w:val="000000" w:themeColor="text1"/>
                <w:sz w:val="21"/>
                <w:szCs w:val="21"/>
                <w:lang w:val="en-US" w:eastAsia="zh-CN"/>
                <w14:textFill>
                  <w14:solidFill>
                    <w14:schemeClr w14:val="tx1"/>
                  </w14:solidFill>
                </w14:textFill>
              </w:rPr>
              <w:t>2</w:t>
            </w:r>
          </w:p>
        </w:tc>
        <w:tc>
          <w:tcPr>
            <w:tcW w:w="1269" w:type="dxa"/>
            <w:vAlign w:val="center"/>
          </w:tcPr>
          <w:p w14:paraId="50CF7983">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w:t>
            </w:r>
          </w:p>
        </w:tc>
        <w:tc>
          <w:tcPr>
            <w:tcW w:w="843" w:type="dxa"/>
            <w:vAlign w:val="center"/>
          </w:tcPr>
          <w:p w14:paraId="4685AFC1">
            <w:pPr>
              <w:pStyle w:val="77"/>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w:t>
            </w:r>
          </w:p>
        </w:tc>
      </w:tr>
      <w:tr w14:paraId="3E4D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197" w:type="dxa"/>
            <w:gridSpan w:val="8"/>
            <w:vAlign w:val="center"/>
          </w:tcPr>
          <w:p w14:paraId="76121219">
            <w:pPr>
              <w:pStyle w:val="77"/>
              <w:keepNext w:val="0"/>
              <w:keepLines w:val="0"/>
              <w:pageBreakBefore w:val="0"/>
              <w:suppressLineNumbers w:val="0"/>
              <w:kinsoku/>
              <w:wordWrap/>
              <w:overflowPunct/>
              <w:bidi w:val="0"/>
              <w:snapToGrid w:val="0"/>
              <w:spacing w:before="0" w:beforeAutospacing="0" w:after="0" w:afterAutospacing="0"/>
              <w:ind w:left="0" w:right="0"/>
              <w:jc w:val="left"/>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注：配料粉尘经处理后在车间内排放，视为无组织排放。</w:t>
            </w:r>
          </w:p>
        </w:tc>
      </w:tr>
    </w:tbl>
    <w:p w14:paraId="24D1075E">
      <w:pPr>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br w:type="page"/>
      </w:r>
    </w:p>
    <w:p w14:paraId="412FB4BC">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本项目废气污染源参数及产排污情况汇总表</w:t>
      </w:r>
    </w:p>
    <w:tbl>
      <w:tblPr>
        <w:tblStyle w:val="26"/>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85" w:type="dxa"/>
          <w:bottom w:w="28" w:type="dxa"/>
          <w:right w:w="85" w:type="dxa"/>
        </w:tblCellMar>
      </w:tblPr>
      <w:tblGrid>
        <w:gridCol w:w="319"/>
        <w:gridCol w:w="319"/>
        <w:gridCol w:w="522"/>
        <w:gridCol w:w="566"/>
        <w:gridCol w:w="320"/>
        <w:gridCol w:w="700"/>
        <w:gridCol w:w="828"/>
        <w:gridCol w:w="685"/>
        <w:gridCol w:w="417"/>
        <w:gridCol w:w="320"/>
        <w:gridCol w:w="349"/>
        <w:gridCol w:w="700"/>
        <w:gridCol w:w="680"/>
        <w:gridCol w:w="832"/>
        <w:gridCol w:w="589"/>
      </w:tblGrid>
      <w:tr w14:paraId="0F71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tblHeader/>
          <w:jc w:val="center"/>
        </w:trPr>
        <w:tc>
          <w:tcPr>
            <w:tcW w:w="196" w:type="pct"/>
            <w:vMerge w:val="restart"/>
            <w:tcMar>
              <w:top w:w="0" w:type="dxa"/>
              <w:left w:w="85" w:type="dxa"/>
              <w:bottom w:w="0" w:type="dxa"/>
              <w:right w:w="85" w:type="dxa"/>
            </w:tcMar>
            <w:vAlign w:val="center"/>
          </w:tcPr>
          <w:p w14:paraId="77F273E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工序/生产线</w:t>
            </w:r>
          </w:p>
        </w:tc>
        <w:tc>
          <w:tcPr>
            <w:tcW w:w="196" w:type="pct"/>
            <w:vMerge w:val="restart"/>
            <w:tcMar>
              <w:top w:w="0" w:type="dxa"/>
              <w:left w:w="85" w:type="dxa"/>
              <w:bottom w:w="0" w:type="dxa"/>
              <w:right w:w="85" w:type="dxa"/>
            </w:tcMar>
            <w:vAlign w:val="center"/>
          </w:tcPr>
          <w:p w14:paraId="6BF48B31">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装置</w:t>
            </w:r>
          </w:p>
        </w:tc>
        <w:tc>
          <w:tcPr>
            <w:tcW w:w="320" w:type="pct"/>
            <w:vMerge w:val="restart"/>
            <w:tcMar>
              <w:top w:w="0" w:type="dxa"/>
              <w:left w:w="85" w:type="dxa"/>
              <w:bottom w:w="0" w:type="dxa"/>
              <w:right w:w="85" w:type="dxa"/>
            </w:tcMar>
            <w:vAlign w:val="center"/>
          </w:tcPr>
          <w:p w14:paraId="35C35D04">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污染源</w:t>
            </w:r>
          </w:p>
        </w:tc>
        <w:tc>
          <w:tcPr>
            <w:tcW w:w="347" w:type="pct"/>
            <w:vMerge w:val="restart"/>
            <w:tcMar>
              <w:top w:w="0" w:type="dxa"/>
              <w:left w:w="85" w:type="dxa"/>
              <w:bottom w:w="0" w:type="dxa"/>
              <w:right w:w="85" w:type="dxa"/>
            </w:tcMar>
            <w:vAlign w:val="center"/>
          </w:tcPr>
          <w:p w14:paraId="37BECB4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污染物</w:t>
            </w:r>
          </w:p>
        </w:tc>
        <w:tc>
          <w:tcPr>
            <w:tcW w:w="1553" w:type="pct"/>
            <w:gridSpan w:val="4"/>
            <w:tcMar>
              <w:top w:w="0" w:type="dxa"/>
              <w:left w:w="85" w:type="dxa"/>
              <w:bottom w:w="0" w:type="dxa"/>
              <w:right w:w="85" w:type="dxa"/>
            </w:tcMar>
            <w:vAlign w:val="center"/>
          </w:tcPr>
          <w:p w14:paraId="2E5D2C12">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r>
              <w:rPr>
                <w:rFonts w:hint="default" w:ascii="Arial" w:hAnsi="Arial" w:eastAsia="宋体" w:cs="Arial"/>
                <w:color w:val="000000" w:themeColor="text1"/>
                <w:kern w:val="0"/>
                <w:sz w:val="18"/>
                <w:szCs w:val="18"/>
                <w14:textFill>
                  <w14:solidFill>
                    <w14:schemeClr w14:val="tx1"/>
                  </w14:solidFill>
                </w14:textFill>
              </w:rPr>
              <w:t>污染物产生</w:t>
            </w:r>
          </w:p>
        </w:tc>
        <w:tc>
          <w:tcPr>
            <w:tcW w:w="256" w:type="pct"/>
            <w:vMerge w:val="restart"/>
            <w:tcMar>
              <w:top w:w="0" w:type="dxa"/>
              <w:left w:w="85" w:type="dxa"/>
              <w:bottom w:w="0" w:type="dxa"/>
              <w:right w:w="85" w:type="dxa"/>
            </w:tcMar>
            <w:vAlign w:val="center"/>
          </w:tcPr>
          <w:p w14:paraId="111E737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default" w:ascii="Arial" w:hAnsi="Arial" w:eastAsia="宋体" w:cs="Arial"/>
                <w:color w:val="000000" w:themeColor="text1"/>
                <w:kern w:val="0"/>
                <w:sz w:val="18"/>
                <w:szCs w:val="18"/>
                <w:lang w:val="en-US" w:eastAsia="zh-CN"/>
                <w14:textFill>
                  <w14:solidFill>
                    <w14:schemeClr w14:val="tx1"/>
                  </w14:solidFill>
                </w14:textFill>
              </w:rPr>
              <w:t>收集效率</w:t>
            </w:r>
          </w:p>
          <w:p w14:paraId="349F8B3B">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default" w:ascii="Arial" w:hAnsi="Arial" w:eastAsia="宋体" w:cs="Arial"/>
                <w:color w:val="000000" w:themeColor="text1"/>
                <w:kern w:val="0"/>
                <w:sz w:val="18"/>
                <w:szCs w:val="18"/>
                <w:lang w:val="en-US" w:eastAsia="zh-CN"/>
                <w14:textFill>
                  <w14:solidFill>
                    <w14:schemeClr w14:val="tx1"/>
                  </w14:solidFill>
                </w14:textFill>
              </w:rPr>
              <w:t>/%</w:t>
            </w:r>
          </w:p>
        </w:tc>
        <w:tc>
          <w:tcPr>
            <w:tcW w:w="410" w:type="pct"/>
            <w:gridSpan w:val="2"/>
            <w:tcMar>
              <w:top w:w="0" w:type="dxa"/>
              <w:left w:w="85" w:type="dxa"/>
              <w:bottom w:w="0" w:type="dxa"/>
              <w:right w:w="85" w:type="dxa"/>
            </w:tcMar>
            <w:vAlign w:val="center"/>
          </w:tcPr>
          <w:p w14:paraId="10D82CF0">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r>
              <w:rPr>
                <w:rFonts w:hint="default" w:ascii="Arial" w:hAnsi="Arial" w:eastAsia="宋体" w:cs="Arial"/>
                <w:color w:val="000000" w:themeColor="text1"/>
                <w:kern w:val="0"/>
                <w:sz w:val="18"/>
                <w:szCs w:val="18"/>
                <w14:textFill>
                  <w14:solidFill>
                    <w14:schemeClr w14:val="tx1"/>
                  </w14:solidFill>
                </w14:textFill>
              </w:rPr>
              <w:t>治理措施</w:t>
            </w:r>
          </w:p>
        </w:tc>
        <w:tc>
          <w:tcPr>
            <w:tcW w:w="1356" w:type="pct"/>
            <w:gridSpan w:val="3"/>
            <w:tcMar>
              <w:top w:w="0" w:type="dxa"/>
              <w:left w:w="85" w:type="dxa"/>
              <w:bottom w:w="0" w:type="dxa"/>
              <w:right w:w="85" w:type="dxa"/>
            </w:tcMar>
            <w:vAlign w:val="center"/>
          </w:tcPr>
          <w:p w14:paraId="2F2E8827">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r>
              <w:rPr>
                <w:rFonts w:hint="default" w:ascii="Arial" w:hAnsi="Arial" w:eastAsia="宋体" w:cs="Arial"/>
                <w:color w:val="000000" w:themeColor="text1"/>
                <w:kern w:val="0"/>
                <w:sz w:val="18"/>
                <w:szCs w:val="18"/>
                <w14:textFill>
                  <w14:solidFill>
                    <w14:schemeClr w14:val="tx1"/>
                  </w14:solidFill>
                </w14:textFill>
              </w:rPr>
              <w:t>污染物排放</w:t>
            </w:r>
          </w:p>
        </w:tc>
        <w:tc>
          <w:tcPr>
            <w:tcW w:w="361" w:type="pct"/>
            <w:vMerge w:val="restart"/>
            <w:tcMar>
              <w:top w:w="0" w:type="dxa"/>
              <w:left w:w="85" w:type="dxa"/>
              <w:bottom w:w="0" w:type="dxa"/>
              <w:right w:w="85" w:type="dxa"/>
            </w:tcMar>
            <w:vAlign w:val="center"/>
          </w:tcPr>
          <w:p w14:paraId="3442708F">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排放时间</w:t>
            </w:r>
          </w:p>
          <w:p w14:paraId="6F38B4D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eastAsia="宋体" w:cs="Arial"/>
                <w:color w:val="000000" w:themeColor="text1"/>
                <w:sz w:val="18"/>
                <w:szCs w:val="18"/>
                <w:lang w:val="en-US" w:eastAsia="zh-CN"/>
                <w14:textFill>
                  <w14:solidFill>
                    <w14:schemeClr w14:val="tx1"/>
                  </w14:solidFill>
                </w14:textFill>
              </w:rPr>
              <w:t>/h</w:t>
            </w:r>
          </w:p>
        </w:tc>
      </w:tr>
      <w:tr w14:paraId="03F1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tblHeader/>
          <w:jc w:val="center"/>
        </w:trPr>
        <w:tc>
          <w:tcPr>
            <w:tcW w:w="196" w:type="pct"/>
            <w:vMerge w:val="continue"/>
            <w:tcMar>
              <w:top w:w="0" w:type="dxa"/>
              <w:left w:w="85" w:type="dxa"/>
              <w:bottom w:w="0" w:type="dxa"/>
              <w:right w:w="85" w:type="dxa"/>
            </w:tcMar>
            <w:vAlign w:val="center"/>
          </w:tcPr>
          <w:p w14:paraId="6C66238B">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vMerge w:val="continue"/>
            <w:tcMar>
              <w:top w:w="0" w:type="dxa"/>
              <w:left w:w="85" w:type="dxa"/>
              <w:bottom w:w="0" w:type="dxa"/>
              <w:right w:w="85" w:type="dxa"/>
            </w:tcMar>
            <w:vAlign w:val="center"/>
          </w:tcPr>
          <w:p w14:paraId="1990CA8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20" w:type="pct"/>
            <w:vMerge w:val="continue"/>
            <w:tcMar>
              <w:top w:w="0" w:type="dxa"/>
              <w:left w:w="85" w:type="dxa"/>
              <w:bottom w:w="0" w:type="dxa"/>
              <w:right w:w="85" w:type="dxa"/>
            </w:tcMar>
            <w:vAlign w:val="center"/>
          </w:tcPr>
          <w:p w14:paraId="2EC975C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47" w:type="pct"/>
            <w:vMerge w:val="continue"/>
            <w:tcMar>
              <w:top w:w="0" w:type="dxa"/>
              <w:left w:w="85" w:type="dxa"/>
              <w:bottom w:w="0" w:type="dxa"/>
              <w:right w:w="85" w:type="dxa"/>
            </w:tcMar>
            <w:vAlign w:val="center"/>
          </w:tcPr>
          <w:p w14:paraId="0BD5D2D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tcMar>
              <w:top w:w="0" w:type="dxa"/>
              <w:left w:w="85" w:type="dxa"/>
              <w:bottom w:w="0" w:type="dxa"/>
              <w:right w:w="85" w:type="dxa"/>
            </w:tcMar>
            <w:vAlign w:val="center"/>
          </w:tcPr>
          <w:p w14:paraId="5363102D">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核算方法</w:t>
            </w:r>
          </w:p>
        </w:tc>
        <w:tc>
          <w:tcPr>
            <w:tcW w:w="429" w:type="pct"/>
            <w:tcMar>
              <w:top w:w="0" w:type="dxa"/>
              <w:left w:w="85" w:type="dxa"/>
              <w:bottom w:w="0" w:type="dxa"/>
              <w:right w:w="85" w:type="dxa"/>
            </w:tcMar>
            <w:vAlign w:val="center"/>
          </w:tcPr>
          <w:p w14:paraId="70E9813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废气</w:t>
            </w:r>
          </w:p>
          <w:p w14:paraId="78BE036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产生量</w:t>
            </w:r>
            <w:r>
              <w:rPr>
                <w:rFonts w:hint="eastAsia" w:ascii="Arial" w:hAnsi="Arial" w:eastAsia="宋体" w:cs="Arial"/>
                <w:b w:val="0"/>
                <w:bCs w:val="0"/>
                <w:color w:val="000000" w:themeColor="text1"/>
                <w:sz w:val="18"/>
                <w:szCs w:val="18"/>
                <w:lang w:val="en-US" w:eastAsia="zh-CN"/>
                <w14:textFill>
                  <w14:solidFill>
                    <w14:schemeClr w14:val="tx1"/>
                  </w14:solidFill>
                </w14:textFill>
              </w:rPr>
              <w:t>(</w:t>
            </w:r>
            <w:r>
              <w:rPr>
                <w:rFonts w:hint="default" w:ascii="Arial" w:hAnsi="Arial" w:eastAsia="宋体" w:cs="Arial"/>
                <w:b w:val="0"/>
                <w:bCs w:val="0"/>
                <w:color w:val="000000" w:themeColor="text1"/>
                <w:sz w:val="18"/>
                <w:szCs w:val="18"/>
                <w:lang w:val="en-US" w:eastAsia="zh-CN"/>
                <w14:textFill>
                  <w14:solidFill>
                    <w14:schemeClr w14:val="tx1"/>
                  </w14:solidFill>
                </w14:textFill>
              </w:rPr>
              <w:t>m</w:t>
            </w:r>
            <w:r>
              <w:rPr>
                <w:rFonts w:hint="eastAsia" w:ascii="Arial" w:hAnsi="Arial" w:eastAsia="宋体" w:cs="Arial"/>
                <w:b w:val="0"/>
                <w:bCs w:val="0"/>
                <w:color w:val="000000" w:themeColor="text1"/>
                <w:sz w:val="18"/>
                <w:szCs w:val="18"/>
                <w:vertAlign w:val="superscript"/>
                <w:lang w:val="en-US" w:eastAsia="zh-CN"/>
                <w14:textFill>
                  <w14:solidFill>
                    <w14:schemeClr w14:val="tx1"/>
                  </w14:solidFill>
                </w14:textFill>
              </w:rPr>
              <w:t>3</w:t>
            </w:r>
            <w:r>
              <w:rPr>
                <w:rFonts w:hint="default" w:ascii="Arial" w:hAnsi="Arial" w:eastAsia="宋体" w:cs="Arial"/>
                <w:b w:val="0"/>
                <w:bCs w:val="0"/>
                <w:color w:val="000000" w:themeColor="text1"/>
                <w:sz w:val="18"/>
                <w:szCs w:val="18"/>
                <w:lang w:val="en-US" w:eastAsia="zh-CN"/>
                <w14:textFill>
                  <w14:solidFill>
                    <w14:schemeClr w14:val="tx1"/>
                  </w14:solidFill>
                </w14:textFill>
              </w:rPr>
              <w:t>/h</w:t>
            </w:r>
            <w:r>
              <w:rPr>
                <w:rFonts w:hint="eastAsia" w:ascii="Arial" w:hAnsi="Arial" w:eastAsia="宋体" w:cs="Arial"/>
                <w:b w:val="0"/>
                <w:bCs w:val="0"/>
                <w:color w:val="000000" w:themeColor="text1"/>
                <w:sz w:val="18"/>
                <w:szCs w:val="18"/>
                <w:lang w:val="en-US" w:eastAsia="zh-CN"/>
                <w14:textFill>
                  <w14:solidFill>
                    <w14:schemeClr w14:val="tx1"/>
                  </w14:solidFill>
                </w14:textFill>
              </w:rPr>
              <w:t>)</w:t>
            </w:r>
          </w:p>
        </w:tc>
        <w:tc>
          <w:tcPr>
            <w:tcW w:w="508" w:type="pct"/>
            <w:tcMar>
              <w:top w:w="0" w:type="dxa"/>
              <w:left w:w="85" w:type="dxa"/>
              <w:bottom w:w="0" w:type="dxa"/>
              <w:right w:w="85" w:type="dxa"/>
            </w:tcMar>
            <w:vAlign w:val="center"/>
          </w:tcPr>
          <w:p w14:paraId="67D7BB8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最大产</w:t>
            </w:r>
          </w:p>
          <w:p w14:paraId="3508776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生浓度</w:t>
            </w:r>
            <w:r>
              <w:rPr>
                <w:rFonts w:hint="eastAsia" w:ascii="Arial" w:hAnsi="Arial" w:eastAsia="宋体" w:cs="Arial"/>
                <w:b w:val="0"/>
                <w:bCs w:val="0"/>
                <w:color w:val="000000" w:themeColor="text1"/>
                <w:sz w:val="18"/>
                <w:szCs w:val="18"/>
                <w:lang w:val="en-US" w:eastAsia="zh-CN"/>
                <w14:textFill>
                  <w14:solidFill>
                    <w14:schemeClr w14:val="tx1"/>
                  </w14:solidFill>
                </w14:textFill>
              </w:rPr>
              <w:t>(</w:t>
            </w:r>
            <w:r>
              <w:rPr>
                <w:rFonts w:hint="default" w:ascii="Arial" w:hAnsi="Arial" w:eastAsia="宋体" w:cs="Arial"/>
                <w:b w:val="0"/>
                <w:bCs w:val="0"/>
                <w:color w:val="000000" w:themeColor="text1"/>
                <w:sz w:val="18"/>
                <w:szCs w:val="18"/>
                <w:lang w:val="en-US" w:eastAsia="zh-CN"/>
                <w14:textFill>
                  <w14:solidFill>
                    <w14:schemeClr w14:val="tx1"/>
                  </w14:solidFill>
                </w14:textFill>
              </w:rPr>
              <w:t>mg/m</w:t>
            </w:r>
            <w:r>
              <w:rPr>
                <w:rFonts w:hint="default" w:ascii="Arial" w:hAnsi="Arial" w:eastAsia="宋体" w:cs="Arial"/>
                <w:b w:val="0"/>
                <w:bCs w:val="0"/>
                <w:color w:val="000000" w:themeColor="text1"/>
                <w:sz w:val="18"/>
                <w:szCs w:val="18"/>
                <w:vertAlign w:val="superscript"/>
                <w:lang w:val="en-US" w:eastAsia="zh-CN"/>
                <w14:textFill>
                  <w14:solidFill>
                    <w14:schemeClr w14:val="tx1"/>
                  </w14:solidFill>
                </w14:textFill>
              </w:rPr>
              <w:t>3</w:t>
            </w:r>
            <w:r>
              <w:rPr>
                <w:rFonts w:hint="eastAsia" w:ascii="Arial" w:hAnsi="Arial" w:eastAsia="宋体" w:cs="Arial"/>
                <w:b w:val="0"/>
                <w:bCs w:val="0"/>
                <w:color w:val="000000" w:themeColor="text1"/>
                <w:sz w:val="18"/>
                <w:szCs w:val="18"/>
                <w:lang w:val="en-US" w:eastAsia="zh-CN"/>
                <w14:textFill>
                  <w14:solidFill>
                    <w14:schemeClr w14:val="tx1"/>
                  </w14:solidFill>
                </w14:textFill>
              </w:rPr>
              <w:t>)</w:t>
            </w:r>
          </w:p>
        </w:tc>
        <w:tc>
          <w:tcPr>
            <w:tcW w:w="418" w:type="pct"/>
            <w:tcMar>
              <w:top w:w="0" w:type="dxa"/>
              <w:left w:w="85" w:type="dxa"/>
              <w:bottom w:w="0" w:type="dxa"/>
              <w:right w:w="85" w:type="dxa"/>
            </w:tcMar>
            <w:vAlign w:val="center"/>
          </w:tcPr>
          <w:p w14:paraId="22427DF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最大产</w:t>
            </w:r>
          </w:p>
          <w:p w14:paraId="437BD20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生速率</w:t>
            </w:r>
            <w:r>
              <w:rPr>
                <w:rFonts w:hint="eastAsia" w:ascii="Arial" w:hAnsi="Arial" w:eastAsia="宋体" w:cs="Arial"/>
                <w:b w:val="0"/>
                <w:bCs w:val="0"/>
                <w:color w:val="000000" w:themeColor="text1"/>
                <w:sz w:val="18"/>
                <w:szCs w:val="18"/>
                <w:lang w:val="en-US" w:eastAsia="zh-CN"/>
                <w14:textFill>
                  <w14:solidFill>
                    <w14:schemeClr w14:val="tx1"/>
                  </w14:solidFill>
                </w14:textFill>
              </w:rPr>
              <w:t>(</w:t>
            </w:r>
            <w:r>
              <w:rPr>
                <w:rFonts w:hint="default" w:ascii="Arial" w:hAnsi="Arial" w:eastAsia="宋体" w:cs="Arial"/>
                <w:b w:val="0"/>
                <w:bCs w:val="0"/>
                <w:color w:val="000000" w:themeColor="text1"/>
                <w:sz w:val="18"/>
                <w:szCs w:val="18"/>
                <w:lang w:val="en-US" w:eastAsia="zh-CN"/>
                <w14:textFill>
                  <w14:solidFill>
                    <w14:schemeClr w14:val="tx1"/>
                  </w14:solidFill>
                </w14:textFill>
              </w:rPr>
              <w:t>kg/h</w:t>
            </w:r>
            <w:r>
              <w:rPr>
                <w:rFonts w:hint="eastAsia" w:ascii="Arial" w:hAnsi="Arial" w:eastAsia="宋体" w:cs="Arial"/>
                <w:b w:val="0"/>
                <w:bCs w:val="0"/>
                <w:color w:val="000000" w:themeColor="text1"/>
                <w:sz w:val="18"/>
                <w:szCs w:val="18"/>
                <w:lang w:val="en-US" w:eastAsia="zh-CN"/>
                <w14:textFill>
                  <w14:solidFill>
                    <w14:schemeClr w14:val="tx1"/>
                  </w14:solidFill>
                </w14:textFill>
              </w:rPr>
              <w:t>)</w:t>
            </w:r>
          </w:p>
        </w:tc>
        <w:tc>
          <w:tcPr>
            <w:tcW w:w="256" w:type="pct"/>
            <w:vMerge w:val="continue"/>
            <w:tcMar>
              <w:top w:w="0" w:type="dxa"/>
              <w:left w:w="85" w:type="dxa"/>
              <w:bottom w:w="0" w:type="dxa"/>
              <w:right w:w="85" w:type="dxa"/>
            </w:tcMar>
            <w:vAlign w:val="center"/>
          </w:tcPr>
          <w:p w14:paraId="5724C6C0">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196" w:type="pct"/>
            <w:tcMar>
              <w:top w:w="0" w:type="dxa"/>
              <w:left w:w="85" w:type="dxa"/>
              <w:bottom w:w="0" w:type="dxa"/>
              <w:right w:w="85" w:type="dxa"/>
            </w:tcMar>
            <w:vAlign w:val="center"/>
          </w:tcPr>
          <w:p w14:paraId="4275809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工艺</w:t>
            </w:r>
          </w:p>
        </w:tc>
        <w:tc>
          <w:tcPr>
            <w:tcW w:w="213" w:type="pct"/>
            <w:tcMar>
              <w:top w:w="0" w:type="dxa"/>
              <w:left w:w="85" w:type="dxa"/>
              <w:bottom w:w="0" w:type="dxa"/>
              <w:right w:w="85" w:type="dxa"/>
            </w:tcMar>
            <w:vAlign w:val="center"/>
          </w:tcPr>
          <w:p w14:paraId="73709C9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效率/%</w:t>
            </w:r>
          </w:p>
        </w:tc>
        <w:tc>
          <w:tcPr>
            <w:tcW w:w="429" w:type="pct"/>
            <w:tcMar>
              <w:top w:w="0" w:type="dxa"/>
              <w:left w:w="85" w:type="dxa"/>
              <w:bottom w:w="0" w:type="dxa"/>
              <w:right w:w="85" w:type="dxa"/>
            </w:tcMar>
            <w:vAlign w:val="center"/>
          </w:tcPr>
          <w:p w14:paraId="2182193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废气</w:t>
            </w:r>
          </w:p>
          <w:p w14:paraId="3ED4B11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排放量</w:t>
            </w:r>
            <w:r>
              <w:rPr>
                <w:rFonts w:hint="eastAsia" w:ascii="Arial" w:hAnsi="Arial" w:eastAsia="宋体" w:cs="Arial"/>
                <w:b w:val="0"/>
                <w:bCs w:val="0"/>
                <w:color w:val="000000" w:themeColor="text1"/>
                <w:sz w:val="18"/>
                <w:szCs w:val="18"/>
                <w:lang w:val="en-US" w:eastAsia="zh-CN"/>
                <w14:textFill>
                  <w14:solidFill>
                    <w14:schemeClr w14:val="tx1"/>
                  </w14:solidFill>
                </w14:textFill>
              </w:rPr>
              <w:t>(</w:t>
            </w:r>
            <w:r>
              <w:rPr>
                <w:rFonts w:hint="default" w:ascii="Arial" w:hAnsi="Arial" w:eastAsia="宋体" w:cs="Arial"/>
                <w:b w:val="0"/>
                <w:bCs w:val="0"/>
                <w:color w:val="000000" w:themeColor="text1"/>
                <w:sz w:val="18"/>
                <w:szCs w:val="18"/>
                <w:lang w:val="en-US" w:eastAsia="zh-CN"/>
                <w14:textFill>
                  <w14:solidFill>
                    <w14:schemeClr w14:val="tx1"/>
                  </w14:solidFill>
                </w14:textFill>
              </w:rPr>
              <w:t>m</w:t>
            </w:r>
            <w:r>
              <w:rPr>
                <w:rFonts w:hint="eastAsia" w:ascii="Arial" w:hAnsi="Arial" w:eastAsia="宋体" w:cs="Arial"/>
                <w:b w:val="0"/>
                <w:bCs w:val="0"/>
                <w:color w:val="000000" w:themeColor="text1"/>
                <w:sz w:val="18"/>
                <w:szCs w:val="18"/>
                <w:vertAlign w:val="superscript"/>
                <w:lang w:val="en-US" w:eastAsia="zh-CN"/>
                <w14:textFill>
                  <w14:solidFill>
                    <w14:schemeClr w14:val="tx1"/>
                  </w14:solidFill>
                </w14:textFill>
              </w:rPr>
              <w:t>3</w:t>
            </w:r>
            <w:r>
              <w:rPr>
                <w:rFonts w:hint="default" w:ascii="Arial" w:hAnsi="Arial" w:eastAsia="宋体" w:cs="Arial"/>
                <w:b w:val="0"/>
                <w:bCs w:val="0"/>
                <w:color w:val="000000" w:themeColor="text1"/>
                <w:sz w:val="18"/>
                <w:szCs w:val="18"/>
                <w:lang w:val="en-US" w:eastAsia="zh-CN"/>
                <w14:textFill>
                  <w14:solidFill>
                    <w14:schemeClr w14:val="tx1"/>
                  </w14:solidFill>
                </w14:textFill>
              </w:rPr>
              <w:t>/h</w:t>
            </w:r>
            <w:r>
              <w:rPr>
                <w:rFonts w:hint="eastAsia" w:ascii="Arial" w:hAnsi="Arial" w:eastAsia="宋体" w:cs="Arial"/>
                <w:b w:val="0"/>
                <w:bCs w:val="0"/>
                <w:color w:val="000000" w:themeColor="text1"/>
                <w:sz w:val="18"/>
                <w:szCs w:val="18"/>
                <w:lang w:val="en-US" w:eastAsia="zh-CN"/>
                <w14:textFill>
                  <w14:solidFill>
                    <w14:schemeClr w14:val="tx1"/>
                  </w14:solidFill>
                </w14:textFill>
              </w:rPr>
              <w:t>)</w:t>
            </w:r>
          </w:p>
        </w:tc>
        <w:tc>
          <w:tcPr>
            <w:tcW w:w="417" w:type="pct"/>
            <w:tcMar>
              <w:top w:w="0" w:type="dxa"/>
              <w:left w:w="85" w:type="dxa"/>
              <w:bottom w:w="0" w:type="dxa"/>
              <w:right w:w="85" w:type="dxa"/>
            </w:tcMar>
            <w:vAlign w:val="center"/>
          </w:tcPr>
          <w:p w14:paraId="16ED129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最大排</w:t>
            </w:r>
          </w:p>
          <w:p w14:paraId="05B945C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放速率</w:t>
            </w:r>
          </w:p>
          <w:p w14:paraId="052CF45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eastAsia" w:ascii="Arial" w:hAnsi="Arial" w:eastAsia="宋体" w:cs="Arial"/>
                <w:b w:val="0"/>
                <w:bCs w:val="0"/>
                <w:color w:val="000000" w:themeColor="text1"/>
                <w:sz w:val="18"/>
                <w:szCs w:val="18"/>
                <w:lang w:val="en-US" w:eastAsia="zh-CN"/>
                <w14:textFill>
                  <w14:solidFill>
                    <w14:schemeClr w14:val="tx1"/>
                  </w14:solidFill>
                </w14:textFill>
              </w:rPr>
              <w:t>(</w:t>
            </w:r>
            <w:r>
              <w:rPr>
                <w:rFonts w:hint="default" w:ascii="Arial" w:hAnsi="Arial" w:eastAsia="宋体" w:cs="Arial"/>
                <w:b w:val="0"/>
                <w:bCs w:val="0"/>
                <w:color w:val="000000" w:themeColor="text1"/>
                <w:sz w:val="18"/>
                <w:szCs w:val="18"/>
                <w:lang w:val="en-US" w:eastAsia="zh-CN"/>
                <w14:textFill>
                  <w14:solidFill>
                    <w14:schemeClr w14:val="tx1"/>
                  </w14:solidFill>
                </w14:textFill>
              </w:rPr>
              <w:t>kg/h</w:t>
            </w:r>
            <w:r>
              <w:rPr>
                <w:rFonts w:hint="eastAsia" w:ascii="Arial" w:hAnsi="Arial" w:eastAsia="宋体" w:cs="Arial"/>
                <w:b w:val="0"/>
                <w:bCs w:val="0"/>
                <w:color w:val="000000" w:themeColor="text1"/>
                <w:sz w:val="18"/>
                <w:szCs w:val="18"/>
                <w:lang w:val="en-US" w:eastAsia="zh-CN"/>
                <w14:textFill>
                  <w14:solidFill>
                    <w14:schemeClr w14:val="tx1"/>
                  </w14:solidFill>
                </w14:textFill>
              </w:rPr>
              <w:t>)</w:t>
            </w:r>
          </w:p>
        </w:tc>
        <w:tc>
          <w:tcPr>
            <w:tcW w:w="508" w:type="pct"/>
            <w:tcMar>
              <w:top w:w="0" w:type="dxa"/>
              <w:left w:w="85" w:type="dxa"/>
              <w:bottom w:w="0" w:type="dxa"/>
              <w:right w:w="85" w:type="dxa"/>
            </w:tcMar>
            <w:vAlign w:val="center"/>
          </w:tcPr>
          <w:p w14:paraId="69C44F2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最大排</w:t>
            </w:r>
          </w:p>
          <w:p w14:paraId="0D89D86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放浓度</w:t>
            </w:r>
            <w:r>
              <w:rPr>
                <w:rFonts w:hint="eastAsia" w:ascii="Arial" w:hAnsi="Arial" w:eastAsia="宋体" w:cs="Arial"/>
                <w:b w:val="0"/>
                <w:bCs w:val="0"/>
                <w:color w:val="000000" w:themeColor="text1"/>
                <w:sz w:val="18"/>
                <w:szCs w:val="18"/>
                <w:lang w:val="en-US" w:eastAsia="zh-CN"/>
                <w14:textFill>
                  <w14:solidFill>
                    <w14:schemeClr w14:val="tx1"/>
                  </w14:solidFill>
                </w14:textFill>
              </w:rPr>
              <w:t>(</w:t>
            </w:r>
            <w:r>
              <w:rPr>
                <w:rFonts w:hint="default" w:ascii="Arial" w:hAnsi="Arial" w:eastAsia="宋体" w:cs="Arial"/>
                <w:b w:val="0"/>
                <w:bCs w:val="0"/>
                <w:color w:val="000000" w:themeColor="text1"/>
                <w:sz w:val="18"/>
                <w:szCs w:val="18"/>
                <w:lang w:val="en-US" w:eastAsia="zh-CN"/>
                <w14:textFill>
                  <w14:solidFill>
                    <w14:schemeClr w14:val="tx1"/>
                  </w14:solidFill>
                </w14:textFill>
              </w:rPr>
              <w:t>mg/m</w:t>
            </w:r>
            <w:r>
              <w:rPr>
                <w:rFonts w:hint="default" w:ascii="Arial" w:hAnsi="Arial" w:eastAsia="宋体" w:cs="Arial"/>
                <w:b w:val="0"/>
                <w:bCs w:val="0"/>
                <w:color w:val="000000" w:themeColor="text1"/>
                <w:sz w:val="18"/>
                <w:szCs w:val="18"/>
                <w:vertAlign w:val="superscript"/>
                <w:lang w:val="en-US" w:eastAsia="zh-CN"/>
                <w14:textFill>
                  <w14:solidFill>
                    <w14:schemeClr w14:val="tx1"/>
                  </w14:solidFill>
                </w14:textFill>
              </w:rPr>
              <w:t>3</w:t>
            </w:r>
            <w:r>
              <w:rPr>
                <w:rFonts w:hint="eastAsia" w:ascii="Arial" w:hAnsi="Arial" w:eastAsia="宋体" w:cs="Arial"/>
                <w:b w:val="0"/>
                <w:bCs w:val="0"/>
                <w:color w:val="000000" w:themeColor="text1"/>
                <w:sz w:val="18"/>
                <w:szCs w:val="18"/>
                <w:lang w:val="en-US" w:eastAsia="zh-CN"/>
                <w14:textFill>
                  <w14:solidFill>
                    <w14:schemeClr w14:val="tx1"/>
                  </w14:solidFill>
                </w14:textFill>
              </w:rPr>
              <w:t>)</w:t>
            </w:r>
          </w:p>
        </w:tc>
        <w:tc>
          <w:tcPr>
            <w:tcW w:w="361" w:type="pct"/>
            <w:vMerge w:val="continue"/>
            <w:tcMar>
              <w:top w:w="0" w:type="dxa"/>
              <w:left w:w="85" w:type="dxa"/>
              <w:bottom w:w="0" w:type="dxa"/>
              <w:right w:w="85" w:type="dxa"/>
            </w:tcMar>
            <w:vAlign w:val="center"/>
          </w:tcPr>
          <w:p w14:paraId="59354AF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0929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restart"/>
            <w:tcMar>
              <w:top w:w="0" w:type="dxa"/>
              <w:left w:w="85" w:type="dxa"/>
              <w:bottom w:w="0" w:type="dxa"/>
              <w:right w:w="85" w:type="dxa"/>
            </w:tcMar>
            <w:vAlign w:val="center"/>
          </w:tcPr>
          <w:p w14:paraId="23E75F01">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bidi="ar-SA"/>
                <w14:textFill>
                  <w14:solidFill>
                    <w14:schemeClr w14:val="tx1"/>
                  </w14:solidFill>
                </w14:textFill>
              </w:rPr>
            </w:pPr>
            <w:r>
              <w:rPr>
                <w:rFonts w:hint="default" w:ascii="Arial" w:hAnsi="Arial" w:eastAsia="宋体" w:cs="Arial"/>
                <w:color w:val="000000" w:themeColor="text1"/>
                <w:kern w:val="0"/>
                <w:sz w:val="18"/>
                <w:szCs w:val="18"/>
                <w:lang w:eastAsia="zh-CN"/>
                <w14:textFill>
                  <w14:solidFill>
                    <w14:schemeClr w14:val="tx1"/>
                  </w14:solidFill>
                </w14:textFill>
              </w:rPr>
              <w:t>烘焙</w:t>
            </w:r>
          </w:p>
        </w:tc>
        <w:tc>
          <w:tcPr>
            <w:tcW w:w="196" w:type="pct"/>
            <w:vMerge w:val="restart"/>
            <w:tcMar>
              <w:top w:w="0" w:type="dxa"/>
              <w:left w:w="85" w:type="dxa"/>
              <w:bottom w:w="0" w:type="dxa"/>
              <w:right w:w="85" w:type="dxa"/>
            </w:tcMar>
            <w:vAlign w:val="center"/>
          </w:tcPr>
          <w:p w14:paraId="2967F1BB">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default" w:ascii="Arial" w:hAnsi="Arial" w:eastAsia="宋体" w:cs="Arial"/>
                <w:color w:val="000000" w:themeColor="text1"/>
                <w:kern w:val="0"/>
                <w:sz w:val="18"/>
                <w:szCs w:val="18"/>
                <w:lang w:val="en-US" w:eastAsia="zh-CN"/>
                <w14:textFill>
                  <w14:solidFill>
                    <w14:schemeClr w14:val="tx1"/>
                  </w14:solidFill>
                </w14:textFill>
              </w:rPr>
              <w:t>天然气隧道炉</w:t>
            </w:r>
          </w:p>
        </w:tc>
        <w:tc>
          <w:tcPr>
            <w:tcW w:w="320" w:type="pct"/>
            <w:vMerge w:val="restart"/>
            <w:tcMar>
              <w:top w:w="0" w:type="dxa"/>
              <w:left w:w="85" w:type="dxa"/>
              <w:bottom w:w="0" w:type="dxa"/>
              <w:right w:w="85" w:type="dxa"/>
            </w:tcMar>
            <w:vAlign w:val="center"/>
          </w:tcPr>
          <w:p w14:paraId="2F0A8100">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eastAsia" w:ascii="Arial" w:hAnsi="Arial"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DA</w:t>
            </w:r>
          </w:p>
          <w:p w14:paraId="2E3407C2">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00</w:t>
            </w:r>
            <w:r>
              <w:rPr>
                <w:rFonts w:hint="default" w:ascii="Arial" w:hAnsi="Arial" w:eastAsia="宋体" w:cs="Arial"/>
                <w:color w:val="000000" w:themeColor="text1"/>
                <w:kern w:val="0"/>
                <w:sz w:val="18"/>
                <w:szCs w:val="18"/>
                <w:lang w:val="en-US" w:eastAsia="zh-CN"/>
                <w14:textFill>
                  <w14:solidFill>
                    <w14:schemeClr w14:val="tx1"/>
                  </w14:solidFill>
                </w14:textFill>
              </w:rPr>
              <w:t>1</w:t>
            </w:r>
          </w:p>
        </w:tc>
        <w:tc>
          <w:tcPr>
            <w:tcW w:w="347" w:type="pct"/>
            <w:shd w:val="clear" w:color="auto" w:fill="auto"/>
            <w:tcMar>
              <w:top w:w="0" w:type="dxa"/>
              <w:left w:w="85" w:type="dxa"/>
              <w:bottom w:w="0" w:type="dxa"/>
              <w:right w:w="85" w:type="dxa"/>
            </w:tcMar>
            <w:vAlign w:val="center"/>
          </w:tcPr>
          <w:p w14:paraId="39C2400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颗粒物</w:t>
            </w:r>
          </w:p>
        </w:tc>
        <w:tc>
          <w:tcPr>
            <w:tcW w:w="196" w:type="pct"/>
            <w:vMerge w:val="restart"/>
            <w:tcMar>
              <w:top w:w="0" w:type="dxa"/>
              <w:left w:w="85" w:type="dxa"/>
              <w:bottom w:w="0" w:type="dxa"/>
              <w:right w:w="85" w:type="dxa"/>
            </w:tcMar>
            <w:vAlign w:val="center"/>
          </w:tcPr>
          <w:p w14:paraId="655D6B8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14:textFill>
                  <w14:solidFill>
                    <w14:schemeClr w14:val="tx1"/>
                  </w14:solidFill>
                </w14:textFill>
              </w:rPr>
            </w:pPr>
            <w:r>
              <w:rPr>
                <w:rFonts w:hint="default" w:ascii="Arial" w:hAnsi="Arial" w:eastAsia="宋体" w:cs="Arial"/>
                <w:color w:val="000000" w:themeColor="text1"/>
                <w:sz w:val="18"/>
                <w:szCs w:val="18"/>
                <w:highlight w:val="none"/>
                <w14:textFill>
                  <w14:solidFill>
                    <w14:schemeClr w14:val="tx1"/>
                  </w14:solidFill>
                </w14:textFill>
              </w:rPr>
              <w:t>系数法</w:t>
            </w:r>
          </w:p>
        </w:tc>
        <w:tc>
          <w:tcPr>
            <w:tcW w:w="429" w:type="pct"/>
            <w:vMerge w:val="restart"/>
            <w:tcMar>
              <w:top w:w="0" w:type="dxa"/>
              <w:left w:w="85" w:type="dxa"/>
              <w:bottom w:w="0" w:type="dxa"/>
              <w:right w:w="85" w:type="dxa"/>
            </w:tcMar>
            <w:vAlign w:val="center"/>
          </w:tcPr>
          <w:p w14:paraId="1D0C77A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35000</w:t>
            </w:r>
          </w:p>
        </w:tc>
        <w:tc>
          <w:tcPr>
            <w:tcW w:w="828" w:type="dxa"/>
            <w:tcMar>
              <w:top w:w="0" w:type="dxa"/>
              <w:left w:w="85" w:type="dxa"/>
              <w:bottom w:w="0" w:type="dxa"/>
              <w:right w:w="85" w:type="dxa"/>
            </w:tcMar>
            <w:vAlign w:val="center"/>
          </w:tcPr>
          <w:p w14:paraId="5CDE5D83">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sz w:val="18"/>
                <w:szCs w:val="18"/>
              </w:rPr>
              <w:t>0.400</w:t>
            </w:r>
          </w:p>
        </w:tc>
        <w:tc>
          <w:tcPr>
            <w:tcW w:w="685" w:type="dxa"/>
            <w:tcMar>
              <w:top w:w="0" w:type="dxa"/>
              <w:left w:w="85" w:type="dxa"/>
              <w:bottom w:w="0" w:type="dxa"/>
              <w:right w:w="85" w:type="dxa"/>
            </w:tcMar>
            <w:vAlign w:val="center"/>
          </w:tcPr>
          <w:p w14:paraId="6AC9BFF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kern w:val="0"/>
                <w:sz w:val="18"/>
                <w:szCs w:val="18"/>
              </w:rPr>
              <w:t>0.014</w:t>
            </w:r>
          </w:p>
        </w:tc>
        <w:tc>
          <w:tcPr>
            <w:tcW w:w="256" w:type="pct"/>
            <w:vMerge w:val="restart"/>
            <w:tcMar>
              <w:top w:w="0" w:type="dxa"/>
              <w:left w:w="85" w:type="dxa"/>
              <w:bottom w:w="0" w:type="dxa"/>
              <w:right w:w="85" w:type="dxa"/>
            </w:tcMar>
            <w:vAlign w:val="center"/>
          </w:tcPr>
          <w:p w14:paraId="3EE23AA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100</w:t>
            </w:r>
          </w:p>
        </w:tc>
        <w:tc>
          <w:tcPr>
            <w:tcW w:w="196" w:type="pct"/>
            <w:vMerge w:val="restart"/>
            <w:tcMar>
              <w:top w:w="0" w:type="dxa"/>
              <w:left w:w="85" w:type="dxa"/>
              <w:bottom w:w="0" w:type="dxa"/>
              <w:right w:w="85" w:type="dxa"/>
            </w:tcMar>
            <w:vAlign w:val="center"/>
          </w:tcPr>
          <w:p w14:paraId="3A59AC5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油烟净化器</w:t>
            </w:r>
          </w:p>
        </w:tc>
        <w:tc>
          <w:tcPr>
            <w:tcW w:w="213" w:type="pct"/>
            <w:tcMar>
              <w:top w:w="0" w:type="dxa"/>
              <w:left w:w="85" w:type="dxa"/>
              <w:bottom w:w="0" w:type="dxa"/>
              <w:right w:w="85" w:type="dxa"/>
            </w:tcMar>
            <w:vAlign w:val="center"/>
          </w:tcPr>
          <w:p w14:paraId="527C5E6B">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w:t>
            </w:r>
          </w:p>
        </w:tc>
        <w:tc>
          <w:tcPr>
            <w:tcW w:w="429" w:type="pct"/>
            <w:vMerge w:val="restart"/>
            <w:tcMar>
              <w:top w:w="0" w:type="dxa"/>
              <w:left w:w="85" w:type="dxa"/>
              <w:bottom w:w="0" w:type="dxa"/>
              <w:right w:w="85" w:type="dxa"/>
            </w:tcMar>
            <w:vAlign w:val="center"/>
          </w:tcPr>
          <w:p w14:paraId="31E425FE">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35000</w:t>
            </w:r>
          </w:p>
        </w:tc>
        <w:tc>
          <w:tcPr>
            <w:tcW w:w="680" w:type="dxa"/>
            <w:tcMar>
              <w:top w:w="0" w:type="dxa"/>
              <w:left w:w="85" w:type="dxa"/>
              <w:bottom w:w="0" w:type="dxa"/>
              <w:right w:w="85" w:type="dxa"/>
            </w:tcMar>
            <w:vAlign w:val="center"/>
          </w:tcPr>
          <w:p w14:paraId="5D76AD8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kern w:val="0"/>
                <w:sz w:val="18"/>
                <w:szCs w:val="18"/>
              </w:rPr>
              <w:t>0.014</w:t>
            </w:r>
          </w:p>
        </w:tc>
        <w:tc>
          <w:tcPr>
            <w:tcW w:w="832" w:type="dxa"/>
            <w:tcMar>
              <w:top w:w="0" w:type="dxa"/>
              <w:left w:w="85" w:type="dxa"/>
              <w:bottom w:w="0" w:type="dxa"/>
              <w:right w:w="85" w:type="dxa"/>
            </w:tcMar>
            <w:vAlign w:val="center"/>
          </w:tcPr>
          <w:p w14:paraId="6F3349D5">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sz w:val="18"/>
                <w:szCs w:val="18"/>
              </w:rPr>
              <w:t>0.400</w:t>
            </w:r>
          </w:p>
        </w:tc>
        <w:tc>
          <w:tcPr>
            <w:tcW w:w="361" w:type="pct"/>
            <w:vMerge w:val="restart"/>
            <w:tcMar>
              <w:top w:w="0" w:type="dxa"/>
              <w:left w:w="85" w:type="dxa"/>
              <w:bottom w:w="0" w:type="dxa"/>
              <w:right w:w="85" w:type="dxa"/>
            </w:tcMar>
            <w:vAlign w:val="center"/>
          </w:tcPr>
          <w:p w14:paraId="7D0A187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r>
              <w:rPr>
                <w:rFonts w:hint="default" w:ascii="Arial" w:hAnsi="Arial" w:eastAsia="宋体" w:cs="Arial"/>
                <w:color w:val="000000" w:themeColor="text1"/>
                <w:kern w:val="0"/>
                <w:sz w:val="18"/>
                <w:szCs w:val="18"/>
                <w:lang w:val="en-US" w:eastAsia="zh-CN"/>
                <w14:textFill>
                  <w14:solidFill>
                    <w14:schemeClr w14:val="tx1"/>
                  </w14:solidFill>
                </w14:textFill>
              </w:rPr>
              <w:t>70</w:t>
            </w:r>
            <w:r>
              <w:rPr>
                <w:rFonts w:hint="default" w:ascii="Arial" w:hAnsi="Arial" w:eastAsia="宋体" w:cs="Arial"/>
                <w:color w:val="000000" w:themeColor="text1"/>
                <w:kern w:val="0"/>
                <w:sz w:val="18"/>
                <w:szCs w:val="18"/>
                <w14:textFill>
                  <w14:solidFill>
                    <w14:schemeClr w14:val="tx1"/>
                  </w14:solidFill>
                </w14:textFill>
              </w:rPr>
              <w:t>00</w:t>
            </w:r>
          </w:p>
        </w:tc>
      </w:tr>
      <w:tr w14:paraId="47A5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2312267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vMerge w:val="continue"/>
            <w:tcMar>
              <w:top w:w="0" w:type="dxa"/>
              <w:left w:w="85" w:type="dxa"/>
              <w:bottom w:w="0" w:type="dxa"/>
              <w:right w:w="85" w:type="dxa"/>
            </w:tcMar>
            <w:vAlign w:val="center"/>
          </w:tcPr>
          <w:p w14:paraId="66510ED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20" w:type="pct"/>
            <w:vMerge w:val="continue"/>
            <w:tcMar>
              <w:top w:w="0" w:type="dxa"/>
              <w:left w:w="85" w:type="dxa"/>
              <w:bottom w:w="0" w:type="dxa"/>
              <w:right w:w="85" w:type="dxa"/>
            </w:tcMar>
            <w:vAlign w:val="center"/>
          </w:tcPr>
          <w:p w14:paraId="076A713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47" w:type="pct"/>
            <w:shd w:val="clear" w:color="auto" w:fill="auto"/>
            <w:tcMar>
              <w:top w:w="0" w:type="dxa"/>
              <w:left w:w="85" w:type="dxa"/>
              <w:bottom w:w="0" w:type="dxa"/>
              <w:right w:w="85" w:type="dxa"/>
            </w:tcMar>
            <w:vAlign w:val="center"/>
          </w:tcPr>
          <w:p w14:paraId="1B09B3A2">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Style w:val="105"/>
                <w:rFonts w:hint="default" w:ascii="Arial" w:hAnsi="Arial" w:eastAsia="宋体" w:cs="Arial"/>
                <w:color w:val="000000" w:themeColor="text1"/>
                <w:sz w:val="18"/>
                <w:szCs w:val="18"/>
                <w14:textFill>
                  <w14:solidFill>
                    <w14:schemeClr w14:val="tx1"/>
                  </w14:solidFill>
                </w14:textFill>
              </w:rPr>
              <w:t>SO</w:t>
            </w:r>
            <w:r>
              <w:rPr>
                <w:rStyle w:val="89"/>
                <w:rFonts w:hint="default" w:ascii="Arial" w:hAnsi="Arial" w:eastAsia="宋体" w:cs="Arial"/>
                <w:color w:val="000000" w:themeColor="text1"/>
                <w:sz w:val="18"/>
                <w:szCs w:val="18"/>
                <w:vertAlign w:val="subscript"/>
                <w14:textFill>
                  <w14:solidFill>
                    <w14:schemeClr w14:val="tx1"/>
                  </w14:solidFill>
                </w14:textFill>
              </w:rPr>
              <w:t>2</w:t>
            </w:r>
          </w:p>
        </w:tc>
        <w:tc>
          <w:tcPr>
            <w:tcW w:w="196" w:type="pct"/>
            <w:vMerge w:val="continue"/>
            <w:tcMar>
              <w:top w:w="0" w:type="dxa"/>
              <w:left w:w="85" w:type="dxa"/>
              <w:bottom w:w="0" w:type="dxa"/>
              <w:right w:w="85" w:type="dxa"/>
            </w:tcMar>
            <w:vAlign w:val="center"/>
          </w:tcPr>
          <w:p w14:paraId="46BB535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429" w:type="pct"/>
            <w:vMerge w:val="continue"/>
            <w:tcMar>
              <w:top w:w="0" w:type="dxa"/>
              <w:left w:w="85" w:type="dxa"/>
              <w:bottom w:w="0" w:type="dxa"/>
              <w:right w:w="85" w:type="dxa"/>
            </w:tcMar>
            <w:vAlign w:val="center"/>
          </w:tcPr>
          <w:p w14:paraId="24D3EB2A">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828" w:type="dxa"/>
            <w:tcMar>
              <w:top w:w="0" w:type="dxa"/>
              <w:left w:w="85" w:type="dxa"/>
              <w:bottom w:w="0" w:type="dxa"/>
              <w:right w:w="85" w:type="dxa"/>
            </w:tcMar>
            <w:vAlign w:val="center"/>
          </w:tcPr>
          <w:p w14:paraId="1F56859F">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sz w:val="18"/>
                <w:szCs w:val="18"/>
              </w:rPr>
              <w:t>0.</w:t>
            </w:r>
            <w:r>
              <w:rPr>
                <w:rFonts w:hint="eastAsia" w:ascii="Arial" w:hAnsi="Arial" w:cs="Arial"/>
                <w:color w:val="000000"/>
                <w:sz w:val="18"/>
                <w:szCs w:val="18"/>
                <w:lang w:val="en-US" w:eastAsia="zh-CN"/>
              </w:rPr>
              <w:t>282</w:t>
            </w:r>
          </w:p>
        </w:tc>
        <w:tc>
          <w:tcPr>
            <w:tcW w:w="685" w:type="dxa"/>
            <w:tcMar>
              <w:top w:w="0" w:type="dxa"/>
              <w:left w:w="85" w:type="dxa"/>
              <w:bottom w:w="0" w:type="dxa"/>
              <w:right w:w="85" w:type="dxa"/>
            </w:tcMar>
            <w:vAlign w:val="center"/>
          </w:tcPr>
          <w:p w14:paraId="748F9BD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rPr>
              <w:t>0.0</w:t>
            </w:r>
            <w:r>
              <w:rPr>
                <w:rFonts w:hint="eastAsia" w:ascii="Arial" w:hAnsi="Arial" w:cs="Arial"/>
                <w:color w:val="000000"/>
                <w:sz w:val="18"/>
                <w:szCs w:val="18"/>
                <w:lang w:val="en-US" w:eastAsia="zh-CN"/>
              </w:rPr>
              <w:t>10</w:t>
            </w:r>
          </w:p>
        </w:tc>
        <w:tc>
          <w:tcPr>
            <w:tcW w:w="256" w:type="pct"/>
            <w:vMerge w:val="continue"/>
            <w:tcMar>
              <w:top w:w="0" w:type="dxa"/>
              <w:left w:w="85" w:type="dxa"/>
              <w:bottom w:w="0" w:type="dxa"/>
              <w:right w:w="85" w:type="dxa"/>
            </w:tcMar>
            <w:vAlign w:val="center"/>
          </w:tcPr>
          <w:p w14:paraId="20F6D2A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p>
        </w:tc>
        <w:tc>
          <w:tcPr>
            <w:tcW w:w="196" w:type="pct"/>
            <w:vMerge w:val="continue"/>
            <w:tcMar>
              <w:top w:w="0" w:type="dxa"/>
              <w:left w:w="85" w:type="dxa"/>
              <w:bottom w:w="0" w:type="dxa"/>
              <w:right w:w="85" w:type="dxa"/>
            </w:tcMar>
            <w:vAlign w:val="center"/>
          </w:tcPr>
          <w:p w14:paraId="5530DF3F">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213" w:type="pct"/>
            <w:tcMar>
              <w:top w:w="0" w:type="dxa"/>
              <w:left w:w="85" w:type="dxa"/>
              <w:bottom w:w="0" w:type="dxa"/>
              <w:right w:w="85" w:type="dxa"/>
            </w:tcMar>
            <w:vAlign w:val="center"/>
          </w:tcPr>
          <w:p w14:paraId="7006D1EA">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429" w:type="pct"/>
            <w:vMerge w:val="continue"/>
            <w:tcMar>
              <w:top w:w="0" w:type="dxa"/>
              <w:left w:w="85" w:type="dxa"/>
              <w:bottom w:w="0" w:type="dxa"/>
              <w:right w:w="85" w:type="dxa"/>
            </w:tcMar>
            <w:vAlign w:val="center"/>
          </w:tcPr>
          <w:p w14:paraId="7495249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80" w:type="dxa"/>
            <w:tcMar>
              <w:top w:w="0" w:type="dxa"/>
              <w:left w:w="85" w:type="dxa"/>
              <w:bottom w:w="0" w:type="dxa"/>
              <w:right w:w="85" w:type="dxa"/>
            </w:tcMar>
            <w:vAlign w:val="center"/>
          </w:tcPr>
          <w:p w14:paraId="5DF5A01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0.0</w:t>
            </w:r>
            <w:r>
              <w:rPr>
                <w:rFonts w:hint="eastAsia" w:ascii="Arial" w:hAnsi="Arial" w:cs="Arial"/>
                <w:color w:val="000000"/>
                <w:sz w:val="18"/>
                <w:szCs w:val="18"/>
                <w:lang w:val="en-US" w:eastAsia="zh-CN"/>
              </w:rPr>
              <w:t>10</w:t>
            </w:r>
          </w:p>
        </w:tc>
        <w:tc>
          <w:tcPr>
            <w:tcW w:w="832" w:type="dxa"/>
            <w:tcMar>
              <w:top w:w="0" w:type="dxa"/>
              <w:left w:w="85" w:type="dxa"/>
              <w:bottom w:w="0" w:type="dxa"/>
              <w:right w:w="85" w:type="dxa"/>
            </w:tcMar>
            <w:vAlign w:val="center"/>
          </w:tcPr>
          <w:p w14:paraId="1232EE5D">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w:t>
            </w:r>
            <w:r>
              <w:rPr>
                <w:rFonts w:hint="eastAsia" w:ascii="Arial" w:hAnsi="Arial" w:cs="Arial"/>
                <w:color w:val="000000"/>
                <w:sz w:val="18"/>
                <w:szCs w:val="18"/>
                <w:lang w:val="en-US" w:eastAsia="zh-CN"/>
              </w:rPr>
              <w:t>282</w:t>
            </w:r>
          </w:p>
        </w:tc>
        <w:tc>
          <w:tcPr>
            <w:tcW w:w="361" w:type="pct"/>
            <w:vMerge w:val="continue"/>
            <w:tcMar>
              <w:top w:w="0" w:type="dxa"/>
              <w:left w:w="85" w:type="dxa"/>
              <w:bottom w:w="0" w:type="dxa"/>
              <w:right w:w="85" w:type="dxa"/>
            </w:tcMar>
            <w:vAlign w:val="center"/>
          </w:tcPr>
          <w:p w14:paraId="62B174F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2E37C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48D38610">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vMerge w:val="continue"/>
            <w:tcMar>
              <w:top w:w="0" w:type="dxa"/>
              <w:left w:w="85" w:type="dxa"/>
              <w:bottom w:w="0" w:type="dxa"/>
              <w:right w:w="85" w:type="dxa"/>
            </w:tcMar>
            <w:vAlign w:val="center"/>
          </w:tcPr>
          <w:p w14:paraId="5980A4A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20" w:type="pct"/>
            <w:vMerge w:val="continue"/>
            <w:tcMar>
              <w:top w:w="0" w:type="dxa"/>
              <w:left w:w="85" w:type="dxa"/>
              <w:bottom w:w="0" w:type="dxa"/>
              <w:right w:w="85" w:type="dxa"/>
            </w:tcMar>
            <w:vAlign w:val="center"/>
          </w:tcPr>
          <w:p w14:paraId="3FC38C3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47" w:type="pct"/>
            <w:shd w:val="clear" w:color="auto" w:fill="auto"/>
            <w:tcMar>
              <w:top w:w="0" w:type="dxa"/>
              <w:left w:w="85" w:type="dxa"/>
              <w:bottom w:w="0" w:type="dxa"/>
              <w:right w:w="85" w:type="dxa"/>
            </w:tcMar>
            <w:vAlign w:val="center"/>
          </w:tcPr>
          <w:p w14:paraId="5B25D58A">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Style w:val="105"/>
                <w:rFonts w:hint="default" w:ascii="Arial" w:hAnsi="Arial" w:eastAsia="宋体" w:cs="Arial"/>
                <w:color w:val="000000" w:themeColor="text1"/>
                <w:sz w:val="18"/>
                <w:szCs w:val="18"/>
                <w14:textFill>
                  <w14:solidFill>
                    <w14:schemeClr w14:val="tx1"/>
                  </w14:solidFill>
                </w14:textFill>
              </w:rPr>
              <w:t>NO</w:t>
            </w:r>
            <w:r>
              <w:rPr>
                <w:rStyle w:val="89"/>
                <w:rFonts w:hint="default" w:ascii="Arial" w:hAnsi="Arial" w:eastAsia="宋体" w:cs="Arial"/>
                <w:color w:val="000000" w:themeColor="text1"/>
                <w:sz w:val="18"/>
                <w:szCs w:val="18"/>
                <w:vertAlign w:val="subscript"/>
                <w14:textFill>
                  <w14:solidFill>
                    <w14:schemeClr w14:val="tx1"/>
                  </w14:solidFill>
                </w14:textFill>
              </w:rPr>
              <w:t>X</w:t>
            </w:r>
          </w:p>
        </w:tc>
        <w:tc>
          <w:tcPr>
            <w:tcW w:w="196" w:type="pct"/>
            <w:vMerge w:val="continue"/>
            <w:tcMar>
              <w:top w:w="0" w:type="dxa"/>
              <w:left w:w="85" w:type="dxa"/>
              <w:bottom w:w="0" w:type="dxa"/>
              <w:right w:w="85" w:type="dxa"/>
            </w:tcMar>
            <w:vAlign w:val="center"/>
          </w:tcPr>
          <w:p w14:paraId="3FF5DF9A">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429" w:type="pct"/>
            <w:vMerge w:val="continue"/>
            <w:tcMar>
              <w:top w:w="0" w:type="dxa"/>
              <w:left w:w="85" w:type="dxa"/>
              <w:bottom w:w="0" w:type="dxa"/>
              <w:right w:w="85" w:type="dxa"/>
            </w:tcMar>
            <w:vAlign w:val="center"/>
          </w:tcPr>
          <w:p w14:paraId="2BDDB82A">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828" w:type="dxa"/>
            <w:tcMar>
              <w:top w:w="0" w:type="dxa"/>
              <w:left w:w="85" w:type="dxa"/>
              <w:bottom w:w="0" w:type="dxa"/>
              <w:right w:w="85" w:type="dxa"/>
            </w:tcMar>
            <w:vAlign w:val="center"/>
          </w:tcPr>
          <w:p w14:paraId="5AD84050">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lang w:val="en-US" w:eastAsia="zh-CN"/>
              </w:rPr>
              <w:t>2.629</w:t>
            </w:r>
          </w:p>
        </w:tc>
        <w:tc>
          <w:tcPr>
            <w:tcW w:w="685" w:type="dxa"/>
            <w:tcMar>
              <w:top w:w="0" w:type="dxa"/>
              <w:left w:w="85" w:type="dxa"/>
              <w:bottom w:w="0" w:type="dxa"/>
              <w:right w:w="85" w:type="dxa"/>
            </w:tcMar>
            <w:vAlign w:val="center"/>
          </w:tcPr>
          <w:p w14:paraId="5486A22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rPr>
              <w:t>0.0</w:t>
            </w:r>
            <w:r>
              <w:rPr>
                <w:rFonts w:hint="default" w:ascii="Arial" w:hAnsi="Arial" w:eastAsia="宋体" w:cs="Arial"/>
                <w:color w:val="000000"/>
                <w:sz w:val="18"/>
                <w:szCs w:val="18"/>
                <w:lang w:val="en-US" w:eastAsia="zh-CN"/>
              </w:rPr>
              <w:t>92</w:t>
            </w:r>
          </w:p>
        </w:tc>
        <w:tc>
          <w:tcPr>
            <w:tcW w:w="256" w:type="pct"/>
            <w:vMerge w:val="continue"/>
            <w:tcMar>
              <w:top w:w="0" w:type="dxa"/>
              <w:left w:w="85" w:type="dxa"/>
              <w:bottom w:w="0" w:type="dxa"/>
              <w:right w:w="85" w:type="dxa"/>
            </w:tcMar>
            <w:vAlign w:val="center"/>
          </w:tcPr>
          <w:p w14:paraId="72BE7A0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p>
        </w:tc>
        <w:tc>
          <w:tcPr>
            <w:tcW w:w="196" w:type="pct"/>
            <w:vMerge w:val="continue"/>
            <w:tcMar>
              <w:top w:w="0" w:type="dxa"/>
              <w:left w:w="85" w:type="dxa"/>
              <w:bottom w:w="0" w:type="dxa"/>
              <w:right w:w="85" w:type="dxa"/>
            </w:tcMar>
            <w:vAlign w:val="center"/>
          </w:tcPr>
          <w:p w14:paraId="1E9F0EB4">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213" w:type="pct"/>
            <w:tcMar>
              <w:top w:w="0" w:type="dxa"/>
              <w:left w:w="85" w:type="dxa"/>
              <w:bottom w:w="0" w:type="dxa"/>
              <w:right w:w="85" w:type="dxa"/>
            </w:tcMar>
            <w:vAlign w:val="center"/>
          </w:tcPr>
          <w:p w14:paraId="3364A17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429" w:type="pct"/>
            <w:vMerge w:val="continue"/>
            <w:tcMar>
              <w:top w:w="0" w:type="dxa"/>
              <w:left w:w="85" w:type="dxa"/>
              <w:bottom w:w="0" w:type="dxa"/>
              <w:right w:w="85" w:type="dxa"/>
            </w:tcMar>
            <w:vAlign w:val="center"/>
          </w:tcPr>
          <w:p w14:paraId="016AD1D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80" w:type="dxa"/>
            <w:tcMar>
              <w:top w:w="0" w:type="dxa"/>
              <w:left w:w="85" w:type="dxa"/>
              <w:bottom w:w="0" w:type="dxa"/>
              <w:right w:w="85" w:type="dxa"/>
            </w:tcMar>
            <w:vAlign w:val="center"/>
          </w:tcPr>
          <w:p w14:paraId="2BEDCF5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0.0</w:t>
            </w:r>
            <w:r>
              <w:rPr>
                <w:rFonts w:hint="default" w:ascii="Arial" w:hAnsi="Arial" w:eastAsia="宋体" w:cs="Arial"/>
                <w:color w:val="000000"/>
                <w:sz w:val="18"/>
                <w:szCs w:val="18"/>
                <w:lang w:val="en-US" w:eastAsia="zh-CN"/>
              </w:rPr>
              <w:t>92</w:t>
            </w:r>
          </w:p>
        </w:tc>
        <w:tc>
          <w:tcPr>
            <w:tcW w:w="832" w:type="dxa"/>
            <w:tcMar>
              <w:top w:w="0" w:type="dxa"/>
              <w:left w:w="85" w:type="dxa"/>
              <w:bottom w:w="0" w:type="dxa"/>
              <w:right w:w="85" w:type="dxa"/>
            </w:tcMar>
            <w:vAlign w:val="center"/>
          </w:tcPr>
          <w:p w14:paraId="4FA35713">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lang w:val="en-US" w:eastAsia="zh-CN"/>
              </w:rPr>
              <w:t>2.629</w:t>
            </w:r>
          </w:p>
        </w:tc>
        <w:tc>
          <w:tcPr>
            <w:tcW w:w="361" w:type="pct"/>
            <w:vMerge w:val="continue"/>
            <w:tcMar>
              <w:top w:w="0" w:type="dxa"/>
              <w:left w:w="85" w:type="dxa"/>
              <w:bottom w:w="0" w:type="dxa"/>
              <w:right w:w="85" w:type="dxa"/>
            </w:tcMar>
            <w:vAlign w:val="center"/>
          </w:tcPr>
          <w:p w14:paraId="20EEDDF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19C4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82" w:hRule="atLeast"/>
          <w:jc w:val="center"/>
        </w:trPr>
        <w:tc>
          <w:tcPr>
            <w:tcW w:w="196" w:type="pct"/>
            <w:vMerge w:val="continue"/>
            <w:tcMar>
              <w:top w:w="0" w:type="dxa"/>
              <w:left w:w="85" w:type="dxa"/>
              <w:bottom w:w="0" w:type="dxa"/>
              <w:right w:w="85" w:type="dxa"/>
            </w:tcMar>
            <w:vAlign w:val="center"/>
          </w:tcPr>
          <w:p w14:paraId="42881C9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eastAsia="zh-CN"/>
                <w14:textFill>
                  <w14:solidFill>
                    <w14:schemeClr w14:val="tx1"/>
                  </w14:solidFill>
                </w14:textFill>
              </w:rPr>
            </w:pPr>
          </w:p>
        </w:tc>
        <w:tc>
          <w:tcPr>
            <w:tcW w:w="196" w:type="pct"/>
            <w:vMerge w:val="restart"/>
            <w:tcMar>
              <w:top w:w="0" w:type="dxa"/>
              <w:left w:w="85" w:type="dxa"/>
              <w:bottom w:w="0" w:type="dxa"/>
              <w:right w:w="85" w:type="dxa"/>
            </w:tcMar>
            <w:vAlign w:val="center"/>
          </w:tcPr>
          <w:p w14:paraId="2855102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default" w:ascii="Arial" w:hAnsi="Arial" w:eastAsia="宋体" w:cs="Arial"/>
                <w:color w:val="000000" w:themeColor="text1"/>
                <w:kern w:val="0"/>
                <w:sz w:val="18"/>
                <w:szCs w:val="18"/>
                <w:lang w:val="en-US" w:eastAsia="zh-CN"/>
                <w14:textFill>
                  <w14:solidFill>
                    <w14:schemeClr w14:val="tx1"/>
                  </w14:solidFill>
                </w14:textFill>
              </w:rPr>
              <w:t>天然气隧道炉</w:t>
            </w:r>
          </w:p>
        </w:tc>
        <w:tc>
          <w:tcPr>
            <w:tcW w:w="320" w:type="pct"/>
            <w:vMerge w:val="restart"/>
            <w:tcMar>
              <w:top w:w="0" w:type="dxa"/>
              <w:left w:w="85" w:type="dxa"/>
              <w:bottom w:w="0" w:type="dxa"/>
              <w:right w:w="85" w:type="dxa"/>
            </w:tcMar>
            <w:vAlign w:val="center"/>
          </w:tcPr>
          <w:p w14:paraId="0C7E144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eastAsia" w:ascii="Arial" w:hAnsi="Arial"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DA</w:t>
            </w:r>
          </w:p>
          <w:p w14:paraId="59A73E5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00</w:t>
            </w:r>
            <w:r>
              <w:rPr>
                <w:rFonts w:hint="default" w:ascii="Arial" w:hAnsi="Arial" w:eastAsia="宋体" w:cs="Arial"/>
                <w:color w:val="000000" w:themeColor="text1"/>
                <w:kern w:val="0"/>
                <w:sz w:val="18"/>
                <w:szCs w:val="18"/>
                <w:lang w:val="en-US" w:eastAsia="zh-CN"/>
                <w14:textFill>
                  <w14:solidFill>
                    <w14:schemeClr w14:val="tx1"/>
                  </w14:solidFill>
                </w14:textFill>
              </w:rPr>
              <w:t>2</w:t>
            </w:r>
          </w:p>
        </w:tc>
        <w:tc>
          <w:tcPr>
            <w:tcW w:w="347" w:type="pct"/>
            <w:shd w:val="clear" w:color="auto" w:fill="auto"/>
            <w:tcMar>
              <w:top w:w="0" w:type="dxa"/>
              <w:left w:w="85" w:type="dxa"/>
              <w:bottom w:w="0" w:type="dxa"/>
              <w:right w:w="85" w:type="dxa"/>
            </w:tcMar>
            <w:vAlign w:val="center"/>
          </w:tcPr>
          <w:p w14:paraId="0859B76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kern w:val="2"/>
                <w:sz w:val="18"/>
                <w:szCs w:val="18"/>
                <w:lang w:val="en-US" w:eastAsia="zh-CN" w:bidi="ar-SA"/>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颗粒物</w:t>
            </w:r>
          </w:p>
        </w:tc>
        <w:tc>
          <w:tcPr>
            <w:tcW w:w="196" w:type="pct"/>
            <w:vMerge w:val="restart"/>
            <w:tcMar>
              <w:top w:w="0" w:type="dxa"/>
              <w:left w:w="85" w:type="dxa"/>
              <w:bottom w:w="0" w:type="dxa"/>
              <w:right w:w="85" w:type="dxa"/>
            </w:tcMar>
            <w:vAlign w:val="center"/>
          </w:tcPr>
          <w:p w14:paraId="26EC3187">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14:textFill>
                  <w14:solidFill>
                    <w14:schemeClr w14:val="tx1"/>
                  </w14:solidFill>
                </w14:textFill>
              </w:rPr>
            </w:pPr>
            <w:r>
              <w:rPr>
                <w:rFonts w:hint="default" w:ascii="Arial" w:hAnsi="Arial" w:eastAsia="宋体" w:cs="Arial"/>
                <w:color w:val="000000" w:themeColor="text1"/>
                <w:sz w:val="18"/>
                <w:szCs w:val="18"/>
                <w:highlight w:val="none"/>
                <w14:textFill>
                  <w14:solidFill>
                    <w14:schemeClr w14:val="tx1"/>
                  </w14:solidFill>
                </w14:textFill>
              </w:rPr>
              <w:t>系数法</w:t>
            </w:r>
          </w:p>
        </w:tc>
        <w:tc>
          <w:tcPr>
            <w:tcW w:w="429" w:type="pct"/>
            <w:vMerge w:val="restart"/>
            <w:tcMar>
              <w:top w:w="0" w:type="dxa"/>
              <w:left w:w="85" w:type="dxa"/>
              <w:bottom w:w="0" w:type="dxa"/>
              <w:right w:w="85" w:type="dxa"/>
            </w:tcMar>
            <w:vAlign w:val="center"/>
          </w:tcPr>
          <w:p w14:paraId="2E9415DB">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25000</w:t>
            </w:r>
          </w:p>
        </w:tc>
        <w:tc>
          <w:tcPr>
            <w:tcW w:w="828" w:type="dxa"/>
            <w:tcMar>
              <w:top w:w="0" w:type="dxa"/>
              <w:left w:w="85" w:type="dxa"/>
              <w:bottom w:w="0" w:type="dxa"/>
              <w:right w:w="85" w:type="dxa"/>
            </w:tcMar>
            <w:vAlign w:val="center"/>
          </w:tcPr>
          <w:p w14:paraId="41E6A5E9">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sz w:val="18"/>
                <w:szCs w:val="18"/>
              </w:rPr>
              <w:t>0.400</w:t>
            </w:r>
          </w:p>
        </w:tc>
        <w:tc>
          <w:tcPr>
            <w:tcW w:w="685" w:type="dxa"/>
            <w:tcMar>
              <w:top w:w="0" w:type="dxa"/>
              <w:left w:w="85" w:type="dxa"/>
              <w:bottom w:w="0" w:type="dxa"/>
              <w:right w:w="85" w:type="dxa"/>
            </w:tcMar>
            <w:vAlign w:val="center"/>
          </w:tcPr>
          <w:p w14:paraId="17D4CEA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kern w:val="0"/>
                <w:sz w:val="18"/>
                <w:szCs w:val="18"/>
              </w:rPr>
              <w:t>0.010</w:t>
            </w:r>
          </w:p>
        </w:tc>
        <w:tc>
          <w:tcPr>
            <w:tcW w:w="256" w:type="pct"/>
            <w:vMerge w:val="restart"/>
            <w:tcMar>
              <w:top w:w="0" w:type="dxa"/>
              <w:left w:w="85" w:type="dxa"/>
              <w:bottom w:w="0" w:type="dxa"/>
              <w:right w:w="85" w:type="dxa"/>
            </w:tcMar>
            <w:vAlign w:val="center"/>
          </w:tcPr>
          <w:p w14:paraId="3E7BC33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100</w:t>
            </w:r>
          </w:p>
        </w:tc>
        <w:tc>
          <w:tcPr>
            <w:tcW w:w="196" w:type="pct"/>
            <w:vMerge w:val="restart"/>
            <w:tcMar>
              <w:top w:w="0" w:type="dxa"/>
              <w:left w:w="85" w:type="dxa"/>
              <w:bottom w:w="0" w:type="dxa"/>
              <w:right w:w="85" w:type="dxa"/>
            </w:tcMar>
            <w:vAlign w:val="center"/>
          </w:tcPr>
          <w:p w14:paraId="12B69004">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油烟净化器</w:t>
            </w:r>
          </w:p>
        </w:tc>
        <w:tc>
          <w:tcPr>
            <w:tcW w:w="213" w:type="pct"/>
            <w:tcMar>
              <w:top w:w="0" w:type="dxa"/>
              <w:left w:w="85" w:type="dxa"/>
              <w:bottom w:w="0" w:type="dxa"/>
              <w:right w:w="85" w:type="dxa"/>
            </w:tcMar>
            <w:vAlign w:val="center"/>
          </w:tcPr>
          <w:p w14:paraId="126AE731">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w:t>
            </w:r>
          </w:p>
        </w:tc>
        <w:tc>
          <w:tcPr>
            <w:tcW w:w="429" w:type="pct"/>
            <w:vMerge w:val="restart"/>
            <w:tcMar>
              <w:top w:w="0" w:type="dxa"/>
              <w:left w:w="85" w:type="dxa"/>
              <w:bottom w:w="0" w:type="dxa"/>
              <w:right w:w="85" w:type="dxa"/>
            </w:tcMar>
            <w:vAlign w:val="center"/>
          </w:tcPr>
          <w:p w14:paraId="0B0D5868">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25000</w:t>
            </w:r>
          </w:p>
        </w:tc>
        <w:tc>
          <w:tcPr>
            <w:tcW w:w="680" w:type="dxa"/>
            <w:tcMar>
              <w:top w:w="0" w:type="dxa"/>
              <w:left w:w="85" w:type="dxa"/>
              <w:bottom w:w="0" w:type="dxa"/>
              <w:right w:w="85" w:type="dxa"/>
            </w:tcMar>
            <w:vAlign w:val="center"/>
          </w:tcPr>
          <w:p w14:paraId="35E1663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kern w:val="0"/>
                <w:sz w:val="18"/>
                <w:szCs w:val="18"/>
              </w:rPr>
              <w:t>0.010</w:t>
            </w:r>
          </w:p>
        </w:tc>
        <w:tc>
          <w:tcPr>
            <w:tcW w:w="832" w:type="dxa"/>
            <w:tcMar>
              <w:top w:w="0" w:type="dxa"/>
              <w:left w:w="85" w:type="dxa"/>
              <w:bottom w:w="0" w:type="dxa"/>
              <w:right w:w="85" w:type="dxa"/>
            </w:tcMar>
            <w:vAlign w:val="center"/>
          </w:tcPr>
          <w:p w14:paraId="4770FB0A">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sz w:val="18"/>
                <w:szCs w:val="18"/>
              </w:rPr>
              <w:t>0.400</w:t>
            </w:r>
          </w:p>
        </w:tc>
        <w:tc>
          <w:tcPr>
            <w:tcW w:w="361" w:type="pct"/>
            <w:vMerge w:val="continue"/>
            <w:tcMar>
              <w:top w:w="0" w:type="dxa"/>
              <w:left w:w="85" w:type="dxa"/>
              <w:bottom w:w="0" w:type="dxa"/>
              <w:right w:w="85" w:type="dxa"/>
            </w:tcMar>
            <w:vAlign w:val="center"/>
          </w:tcPr>
          <w:p w14:paraId="7432FCB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7BF4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5C972E5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vMerge w:val="continue"/>
            <w:tcMar>
              <w:top w:w="0" w:type="dxa"/>
              <w:left w:w="85" w:type="dxa"/>
              <w:bottom w:w="0" w:type="dxa"/>
              <w:right w:w="85" w:type="dxa"/>
            </w:tcMar>
            <w:vAlign w:val="center"/>
          </w:tcPr>
          <w:p w14:paraId="2734693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20" w:type="pct"/>
            <w:vMerge w:val="continue"/>
            <w:tcMar>
              <w:top w:w="0" w:type="dxa"/>
              <w:left w:w="85" w:type="dxa"/>
              <w:bottom w:w="0" w:type="dxa"/>
              <w:right w:w="85" w:type="dxa"/>
            </w:tcMar>
            <w:vAlign w:val="center"/>
          </w:tcPr>
          <w:p w14:paraId="1CF7694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47" w:type="pct"/>
            <w:shd w:val="clear" w:color="auto" w:fill="auto"/>
            <w:tcMar>
              <w:top w:w="0" w:type="dxa"/>
              <w:left w:w="85" w:type="dxa"/>
              <w:bottom w:w="0" w:type="dxa"/>
              <w:right w:w="85" w:type="dxa"/>
            </w:tcMar>
            <w:vAlign w:val="center"/>
          </w:tcPr>
          <w:p w14:paraId="75EBBE1D">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Style w:val="105"/>
                <w:rFonts w:hint="default" w:ascii="Arial" w:hAnsi="Arial" w:eastAsia="宋体" w:cs="Arial"/>
                <w:color w:val="000000" w:themeColor="text1"/>
                <w:sz w:val="18"/>
                <w:szCs w:val="18"/>
                <w14:textFill>
                  <w14:solidFill>
                    <w14:schemeClr w14:val="tx1"/>
                  </w14:solidFill>
                </w14:textFill>
              </w:rPr>
              <w:t>SO</w:t>
            </w:r>
            <w:r>
              <w:rPr>
                <w:rStyle w:val="89"/>
                <w:rFonts w:hint="default" w:ascii="Arial" w:hAnsi="Arial" w:eastAsia="宋体" w:cs="Arial"/>
                <w:color w:val="000000" w:themeColor="text1"/>
                <w:sz w:val="18"/>
                <w:szCs w:val="18"/>
                <w:vertAlign w:val="subscript"/>
                <w14:textFill>
                  <w14:solidFill>
                    <w14:schemeClr w14:val="tx1"/>
                  </w14:solidFill>
                </w14:textFill>
              </w:rPr>
              <w:t>2</w:t>
            </w:r>
          </w:p>
        </w:tc>
        <w:tc>
          <w:tcPr>
            <w:tcW w:w="196" w:type="pct"/>
            <w:vMerge w:val="continue"/>
            <w:tcMar>
              <w:top w:w="0" w:type="dxa"/>
              <w:left w:w="85" w:type="dxa"/>
              <w:bottom w:w="0" w:type="dxa"/>
              <w:right w:w="85" w:type="dxa"/>
            </w:tcMar>
            <w:vAlign w:val="center"/>
          </w:tcPr>
          <w:p w14:paraId="56FED12D">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429" w:type="pct"/>
            <w:vMerge w:val="continue"/>
            <w:tcMar>
              <w:top w:w="0" w:type="dxa"/>
              <w:left w:w="85" w:type="dxa"/>
              <w:bottom w:w="0" w:type="dxa"/>
              <w:right w:w="85" w:type="dxa"/>
            </w:tcMar>
            <w:vAlign w:val="center"/>
          </w:tcPr>
          <w:p w14:paraId="70483FC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828" w:type="dxa"/>
            <w:tcMar>
              <w:top w:w="0" w:type="dxa"/>
              <w:left w:w="85" w:type="dxa"/>
              <w:bottom w:w="0" w:type="dxa"/>
              <w:right w:w="85" w:type="dxa"/>
            </w:tcMar>
            <w:vAlign w:val="center"/>
          </w:tcPr>
          <w:p w14:paraId="1D45A40F">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sz w:val="18"/>
                <w:szCs w:val="18"/>
              </w:rPr>
              <w:t>0.</w:t>
            </w:r>
            <w:r>
              <w:rPr>
                <w:rFonts w:hint="eastAsia" w:ascii="Arial" w:hAnsi="Arial" w:cs="Arial"/>
                <w:color w:val="000000"/>
                <w:sz w:val="18"/>
                <w:szCs w:val="18"/>
                <w:lang w:val="en-US" w:eastAsia="zh-CN"/>
              </w:rPr>
              <w:t>280</w:t>
            </w:r>
          </w:p>
        </w:tc>
        <w:tc>
          <w:tcPr>
            <w:tcW w:w="685" w:type="dxa"/>
            <w:tcMar>
              <w:top w:w="0" w:type="dxa"/>
              <w:left w:w="85" w:type="dxa"/>
              <w:bottom w:w="0" w:type="dxa"/>
              <w:right w:w="85" w:type="dxa"/>
            </w:tcMar>
            <w:vAlign w:val="center"/>
          </w:tcPr>
          <w:p w14:paraId="2FD7B10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rPr>
              <w:t>0.00</w:t>
            </w:r>
            <w:r>
              <w:rPr>
                <w:rFonts w:hint="eastAsia" w:ascii="Arial" w:hAnsi="Arial" w:cs="Arial"/>
                <w:color w:val="000000"/>
                <w:sz w:val="18"/>
                <w:szCs w:val="18"/>
                <w:lang w:val="en-US" w:eastAsia="zh-CN"/>
              </w:rPr>
              <w:t>7</w:t>
            </w:r>
          </w:p>
        </w:tc>
        <w:tc>
          <w:tcPr>
            <w:tcW w:w="256" w:type="pct"/>
            <w:vMerge w:val="continue"/>
            <w:tcMar>
              <w:top w:w="0" w:type="dxa"/>
              <w:left w:w="85" w:type="dxa"/>
              <w:bottom w:w="0" w:type="dxa"/>
              <w:right w:w="85" w:type="dxa"/>
            </w:tcMar>
            <w:vAlign w:val="center"/>
          </w:tcPr>
          <w:p w14:paraId="6187404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p>
        </w:tc>
        <w:tc>
          <w:tcPr>
            <w:tcW w:w="196" w:type="pct"/>
            <w:vMerge w:val="continue"/>
            <w:tcMar>
              <w:top w:w="0" w:type="dxa"/>
              <w:left w:w="85" w:type="dxa"/>
              <w:bottom w:w="0" w:type="dxa"/>
              <w:right w:w="85" w:type="dxa"/>
            </w:tcMar>
            <w:vAlign w:val="center"/>
          </w:tcPr>
          <w:p w14:paraId="7037707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213" w:type="pct"/>
            <w:tcMar>
              <w:top w:w="0" w:type="dxa"/>
              <w:left w:w="85" w:type="dxa"/>
              <w:bottom w:w="0" w:type="dxa"/>
              <w:right w:w="85" w:type="dxa"/>
            </w:tcMar>
            <w:vAlign w:val="center"/>
          </w:tcPr>
          <w:p w14:paraId="0503D7DD">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429" w:type="pct"/>
            <w:vMerge w:val="continue"/>
            <w:tcMar>
              <w:top w:w="0" w:type="dxa"/>
              <w:left w:w="85" w:type="dxa"/>
              <w:bottom w:w="0" w:type="dxa"/>
              <w:right w:w="85" w:type="dxa"/>
            </w:tcMar>
            <w:vAlign w:val="center"/>
          </w:tcPr>
          <w:p w14:paraId="143AE741">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80" w:type="dxa"/>
            <w:tcMar>
              <w:top w:w="0" w:type="dxa"/>
              <w:left w:w="85" w:type="dxa"/>
              <w:bottom w:w="0" w:type="dxa"/>
              <w:right w:w="85" w:type="dxa"/>
            </w:tcMar>
            <w:vAlign w:val="center"/>
          </w:tcPr>
          <w:p w14:paraId="0341B68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0.00</w:t>
            </w:r>
            <w:r>
              <w:rPr>
                <w:rFonts w:hint="eastAsia" w:ascii="Arial" w:hAnsi="Arial" w:cs="Arial"/>
                <w:color w:val="000000"/>
                <w:sz w:val="18"/>
                <w:szCs w:val="18"/>
                <w:lang w:val="en-US" w:eastAsia="zh-CN"/>
              </w:rPr>
              <w:t>7</w:t>
            </w:r>
          </w:p>
        </w:tc>
        <w:tc>
          <w:tcPr>
            <w:tcW w:w="832" w:type="dxa"/>
            <w:tcMar>
              <w:top w:w="0" w:type="dxa"/>
              <w:left w:w="85" w:type="dxa"/>
              <w:bottom w:w="0" w:type="dxa"/>
              <w:right w:w="85" w:type="dxa"/>
            </w:tcMar>
            <w:vAlign w:val="center"/>
          </w:tcPr>
          <w:p w14:paraId="3011D1DF">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w:t>
            </w:r>
            <w:r>
              <w:rPr>
                <w:rFonts w:hint="eastAsia" w:ascii="Arial" w:hAnsi="Arial" w:cs="Arial"/>
                <w:color w:val="000000"/>
                <w:sz w:val="18"/>
                <w:szCs w:val="18"/>
                <w:lang w:val="en-US" w:eastAsia="zh-CN"/>
              </w:rPr>
              <w:t>280</w:t>
            </w:r>
          </w:p>
        </w:tc>
        <w:tc>
          <w:tcPr>
            <w:tcW w:w="361" w:type="pct"/>
            <w:vMerge w:val="continue"/>
            <w:tcMar>
              <w:top w:w="0" w:type="dxa"/>
              <w:left w:w="85" w:type="dxa"/>
              <w:bottom w:w="0" w:type="dxa"/>
              <w:right w:w="85" w:type="dxa"/>
            </w:tcMar>
            <w:vAlign w:val="center"/>
          </w:tcPr>
          <w:p w14:paraId="39316CC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0983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1295520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vMerge w:val="continue"/>
            <w:tcMar>
              <w:top w:w="0" w:type="dxa"/>
              <w:left w:w="85" w:type="dxa"/>
              <w:bottom w:w="0" w:type="dxa"/>
              <w:right w:w="85" w:type="dxa"/>
            </w:tcMar>
            <w:vAlign w:val="center"/>
          </w:tcPr>
          <w:p w14:paraId="2799E3A8">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20" w:type="pct"/>
            <w:vMerge w:val="continue"/>
            <w:tcMar>
              <w:top w:w="0" w:type="dxa"/>
              <w:left w:w="85" w:type="dxa"/>
              <w:bottom w:w="0" w:type="dxa"/>
              <w:right w:w="85" w:type="dxa"/>
            </w:tcMar>
            <w:vAlign w:val="center"/>
          </w:tcPr>
          <w:p w14:paraId="3119BB7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47" w:type="pct"/>
            <w:shd w:val="clear" w:color="auto" w:fill="auto"/>
            <w:tcMar>
              <w:top w:w="0" w:type="dxa"/>
              <w:left w:w="85" w:type="dxa"/>
              <w:bottom w:w="0" w:type="dxa"/>
              <w:right w:w="85" w:type="dxa"/>
            </w:tcMar>
            <w:vAlign w:val="center"/>
          </w:tcPr>
          <w:p w14:paraId="705FC72C">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Style w:val="105"/>
                <w:rFonts w:hint="default" w:ascii="Arial" w:hAnsi="Arial" w:eastAsia="宋体" w:cs="Arial"/>
                <w:color w:val="000000" w:themeColor="text1"/>
                <w:sz w:val="18"/>
                <w:szCs w:val="18"/>
                <w14:textFill>
                  <w14:solidFill>
                    <w14:schemeClr w14:val="tx1"/>
                  </w14:solidFill>
                </w14:textFill>
              </w:rPr>
              <w:t>NO</w:t>
            </w:r>
            <w:r>
              <w:rPr>
                <w:rStyle w:val="89"/>
                <w:rFonts w:hint="default" w:ascii="Arial" w:hAnsi="Arial" w:eastAsia="宋体" w:cs="Arial"/>
                <w:color w:val="000000" w:themeColor="text1"/>
                <w:sz w:val="18"/>
                <w:szCs w:val="18"/>
                <w:vertAlign w:val="subscript"/>
                <w14:textFill>
                  <w14:solidFill>
                    <w14:schemeClr w14:val="tx1"/>
                  </w14:solidFill>
                </w14:textFill>
              </w:rPr>
              <w:t>X</w:t>
            </w:r>
          </w:p>
        </w:tc>
        <w:tc>
          <w:tcPr>
            <w:tcW w:w="196" w:type="pct"/>
            <w:vMerge w:val="continue"/>
            <w:tcMar>
              <w:top w:w="0" w:type="dxa"/>
              <w:left w:w="85" w:type="dxa"/>
              <w:bottom w:w="0" w:type="dxa"/>
              <w:right w:w="85" w:type="dxa"/>
            </w:tcMar>
            <w:vAlign w:val="center"/>
          </w:tcPr>
          <w:p w14:paraId="752C1A9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429" w:type="pct"/>
            <w:vMerge w:val="continue"/>
            <w:tcMar>
              <w:top w:w="0" w:type="dxa"/>
              <w:left w:w="85" w:type="dxa"/>
              <w:bottom w:w="0" w:type="dxa"/>
              <w:right w:w="85" w:type="dxa"/>
            </w:tcMar>
            <w:vAlign w:val="center"/>
          </w:tcPr>
          <w:p w14:paraId="57031E08">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828" w:type="dxa"/>
            <w:tcMar>
              <w:top w:w="0" w:type="dxa"/>
              <w:left w:w="85" w:type="dxa"/>
              <w:bottom w:w="0" w:type="dxa"/>
              <w:right w:w="85" w:type="dxa"/>
            </w:tcMar>
            <w:vAlign w:val="center"/>
          </w:tcPr>
          <w:p w14:paraId="17A69F2D">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lang w:val="en-US" w:eastAsia="zh-CN"/>
              </w:rPr>
              <w:t>2.640</w:t>
            </w:r>
          </w:p>
        </w:tc>
        <w:tc>
          <w:tcPr>
            <w:tcW w:w="685" w:type="dxa"/>
            <w:tcMar>
              <w:top w:w="0" w:type="dxa"/>
              <w:left w:w="85" w:type="dxa"/>
              <w:bottom w:w="0" w:type="dxa"/>
              <w:right w:w="85" w:type="dxa"/>
            </w:tcMar>
            <w:vAlign w:val="center"/>
          </w:tcPr>
          <w:p w14:paraId="5AEE50F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rPr>
              <w:t>0.0</w:t>
            </w:r>
            <w:r>
              <w:rPr>
                <w:rFonts w:hint="default" w:ascii="Arial" w:hAnsi="Arial" w:eastAsia="宋体" w:cs="Arial"/>
                <w:color w:val="000000"/>
                <w:sz w:val="18"/>
                <w:szCs w:val="18"/>
                <w:lang w:val="en-US" w:eastAsia="zh-CN"/>
              </w:rPr>
              <w:t>66</w:t>
            </w:r>
          </w:p>
        </w:tc>
        <w:tc>
          <w:tcPr>
            <w:tcW w:w="256" w:type="pct"/>
            <w:vMerge w:val="continue"/>
            <w:tcMar>
              <w:top w:w="0" w:type="dxa"/>
              <w:left w:w="85" w:type="dxa"/>
              <w:bottom w:w="0" w:type="dxa"/>
              <w:right w:w="85" w:type="dxa"/>
            </w:tcMar>
            <w:vAlign w:val="center"/>
          </w:tcPr>
          <w:p w14:paraId="5A1D0C3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p>
        </w:tc>
        <w:tc>
          <w:tcPr>
            <w:tcW w:w="196" w:type="pct"/>
            <w:vMerge w:val="continue"/>
            <w:tcMar>
              <w:top w:w="0" w:type="dxa"/>
              <w:left w:w="85" w:type="dxa"/>
              <w:bottom w:w="0" w:type="dxa"/>
              <w:right w:w="85" w:type="dxa"/>
            </w:tcMar>
            <w:vAlign w:val="center"/>
          </w:tcPr>
          <w:p w14:paraId="22A17F5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213" w:type="pct"/>
            <w:tcMar>
              <w:top w:w="0" w:type="dxa"/>
              <w:left w:w="85" w:type="dxa"/>
              <w:bottom w:w="0" w:type="dxa"/>
              <w:right w:w="85" w:type="dxa"/>
            </w:tcMar>
            <w:vAlign w:val="center"/>
          </w:tcPr>
          <w:p w14:paraId="2AA8DC50">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429" w:type="pct"/>
            <w:vMerge w:val="continue"/>
            <w:tcMar>
              <w:top w:w="0" w:type="dxa"/>
              <w:left w:w="85" w:type="dxa"/>
              <w:bottom w:w="0" w:type="dxa"/>
              <w:right w:w="85" w:type="dxa"/>
            </w:tcMar>
            <w:vAlign w:val="center"/>
          </w:tcPr>
          <w:p w14:paraId="7D5F7A4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80" w:type="dxa"/>
            <w:tcMar>
              <w:top w:w="0" w:type="dxa"/>
              <w:left w:w="85" w:type="dxa"/>
              <w:bottom w:w="0" w:type="dxa"/>
              <w:right w:w="85" w:type="dxa"/>
            </w:tcMar>
            <w:vAlign w:val="center"/>
          </w:tcPr>
          <w:p w14:paraId="11A0959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0.0</w:t>
            </w:r>
            <w:r>
              <w:rPr>
                <w:rFonts w:hint="default" w:ascii="Arial" w:hAnsi="Arial" w:eastAsia="宋体" w:cs="Arial"/>
                <w:color w:val="000000"/>
                <w:sz w:val="18"/>
                <w:szCs w:val="18"/>
                <w:lang w:val="en-US" w:eastAsia="zh-CN"/>
              </w:rPr>
              <w:t>66</w:t>
            </w:r>
          </w:p>
        </w:tc>
        <w:tc>
          <w:tcPr>
            <w:tcW w:w="832" w:type="dxa"/>
            <w:tcMar>
              <w:top w:w="0" w:type="dxa"/>
              <w:left w:w="85" w:type="dxa"/>
              <w:bottom w:w="0" w:type="dxa"/>
              <w:right w:w="85" w:type="dxa"/>
            </w:tcMar>
            <w:vAlign w:val="center"/>
          </w:tcPr>
          <w:p w14:paraId="5B5B0E0E">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lang w:val="en-US" w:eastAsia="zh-CN"/>
              </w:rPr>
              <w:t>2.640</w:t>
            </w:r>
          </w:p>
        </w:tc>
        <w:tc>
          <w:tcPr>
            <w:tcW w:w="361" w:type="pct"/>
            <w:vMerge w:val="continue"/>
            <w:tcMar>
              <w:top w:w="0" w:type="dxa"/>
              <w:left w:w="85" w:type="dxa"/>
              <w:bottom w:w="0" w:type="dxa"/>
              <w:right w:w="85" w:type="dxa"/>
            </w:tcMar>
            <w:vAlign w:val="center"/>
          </w:tcPr>
          <w:p w14:paraId="45D62132">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0559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27D45F9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eastAsia="zh-CN"/>
                <w14:textFill>
                  <w14:solidFill>
                    <w14:schemeClr w14:val="tx1"/>
                  </w14:solidFill>
                </w14:textFill>
              </w:rPr>
            </w:pPr>
          </w:p>
        </w:tc>
        <w:tc>
          <w:tcPr>
            <w:tcW w:w="196" w:type="pct"/>
            <w:vMerge w:val="restart"/>
            <w:tcMar>
              <w:top w:w="0" w:type="dxa"/>
              <w:left w:w="85" w:type="dxa"/>
              <w:bottom w:w="0" w:type="dxa"/>
              <w:right w:w="85" w:type="dxa"/>
            </w:tcMar>
            <w:vAlign w:val="center"/>
          </w:tcPr>
          <w:p w14:paraId="7AD9C0D1">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default" w:ascii="Arial" w:hAnsi="Arial" w:eastAsia="宋体" w:cs="Arial"/>
                <w:color w:val="000000" w:themeColor="text1"/>
                <w:kern w:val="0"/>
                <w:sz w:val="18"/>
                <w:szCs w:val="18"/>
                <w:lang w:val="en-US" w:eastAsia="zh-CN"/>
                <w14:textFill>
                  <w14:solidFill>
                    <w14:schemeClr w14:val="tx1"/>
                  </w14:solidFill>
                </w14:textFill>
              </w:rPr>
              <w:t>天然气隧道炉</w:t>
            </w:r>
          </w:p>
        </w:tc>
        <w:tc>
          <w:tcPr>
            <w:tcW w:w="320" w:type="pct"/>
            <w:vMerge w:val="restart"/>
            <w:tcMar>
              <w:top w:w="0" w:type="dxa"/>
              <w:left w:w="85" w:type="dxa"/>
              <w:bottom w:w="0" w:type="dxa"/>
              <w:right w:w="85" w:type="dxa"/>
            </w:tcMar>
            <w:vAlign w:val="center"/>
          </w:tcPr>
          <w:p w14:paraId="045DED27">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eastAsia" w:ascii="Arial" w:hAnsi="Arial"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DA</w:t>
            </w:r>
          </w:p>
          <w:p w14:paraId="50F33F91">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003</w:t>
            </w:r>
          </w:p>
        </w:tc>
        <w:tc>
          <w:tcPr>
            <w:tcW w:w="347" w:type="pct"/>
            <w:shd w:val="clear" w:color="auto" w:fill="auto"/>
            <w:tcMar>
              <w:top w:w="0" w:type="dxa"/>
              <w:left w:w="85" w:type="dxa"/>
              <w:bottom w:w="0" w:type="dxa"/>
              <w:right w:w="85" w:type="dxa"/>
            </w:tcMar>
            <w:vAlign w:val="center"/>
          </w:tcPr>
          <w:p w14:paraId="26B8BB5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kern w:val="2"/>
                <w:sz w:val="18"/>
                <w:szCs w:val="18"/>
                <w:lang w:val="en-US" w:eastAsia="zh-CN" w:bidi="ar-SA"/>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颗粒物</w:t>
            </w:r>
          </w:p>
        </w:tc>
        <w:tc>
          <w:tcPr>
            <w:tcW w:w="196" w:type="pct"/>
            <w:vMerge w:val="restart"/>
            <w:tcMar>
              <w:top w:w="0" w:type="dxa"/>
              <w:left w:w="85" w:type="dxa"/>
              <w:bottom w:w="0" w:type="dxa"/>
              <w:right w:w="85" w:type="dxa"/>
            </w:tcMar>
            <w:vAlign w:val="center"/>
          </w:tcPr>
          <w:p w14:paraId="4EE4BCB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14:textFill>
                  <w14:solidFill>
                    <w14:schemeClr w14:val="tx1"/>
                  </w14:solidFill>
                </w14:textFill>
              </w:rPr>
            </w:pPr>
            <w:r>
              <w:rPr>
                <w:rFonts w:hint="default" w:ascii="Arial" w:hAnsi="Arial" w:eastAsia="宋体" w:cs="Arial"/>
                <w:color w:val="000000" w:themeColor="text1"/>
                <w:sz w:val="18"/>
                <w:szCs w:val="18"/>
                <w:highlight w:val="none"/>
                <w14:textFill>
                  <w14:solidFill>
                    <w14:schemeClr w14:val="tx1"/>
                  </w14:solidFill>
                </w14:textFill>
              </w:rPr>
              <w:t>系数法</w:t>
            </w:r>
          </w:p>
        </w:tc>
        <w:tc>
          <w:tcPr>
            <w:tcW w:w="429" w:type="pct"/>
            <w:vMerge w:val="restart"/>
            <w:tcMar>
              <w:top w:w="0" w:type="dxa"/>
              <w:left w:w="85" w:type="dxa"/>
              <w:bottom w:w="0" w:type="dxa"/>
              <w:right w:w="85" w:type="dxa"/>
            </w:tcMar>
            <w:vAlign w:val="center"/>
          </w:tcPr>
          <w:p w14:paraId="1BD87FFB">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40000</w:t>
            </w:r>
          </w:p>
        </w:tc>
        <w:tc>
          <w:tcPr>
            <w:tcW w:w="828" w:type="dxa"/>
            <w:tcMar>
              <w:top w:w="0" w:type="dxa"/>
              <w:left w:w="85" w:type="dxa"/>
              <w:bottom w:w="0" w:type="dxa"/>
              <w:right w:w="85" w:type="dxa"/>
            </w:tcMar>
            <w:vAlign w:val="center"/>
          </w:tcPr>
          <w:p w14:paraId="32A0022C">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sz w:val="18"/>
                <w:szCs w:val="18"/>
              </w:rPr>
              <w:t>0.400</w:t>
            </w:r>
          </w:p>
        </w:tc>
        <w:tc>
          <w:tcPr>
            <w:tcW w:w="685" w:type="dxa"/>
            <w:tcMar>
              <w:top w:w="0" w:type="dxa"/>
              <w:left w:w="85" w:type="dxa"/>
              <w:bottom w:w="0" w:type="dxa"/>
              <w:right w:w="85" w:type="dxa"/>
            </w:tcMar>
            <w:vAlign w:val="center"/>
          </w:tcPr>
          <w:p w14:paraId="204A421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kern w:val="0"/>
                <w:sz w:val="18"/>
                <w:szCs w:val="18"/>
              </w:rPr>
              <w:t>0.016</w:t>
            </w:r>
          </w:p>
        </w:tc>
        <w:tc>
          <w:tcPr>
            <w:tcW w:w="256" w:type="pct"/>
            <w:vMerge w:val="restart"/>
            <w:tcMar>
              <w:top w:w="0" w:type="dxa"/>
              <w:left w:w="85" w:type="dxa"/>
              <w:bottom w:w="0" w:type="dxa"/>
              <w:right w:w="85" w:type="dxa"/>
            </w:tcMar>
            <w:vAlign w:val="center"/>
          </w:tcPr>
          <w:p w14:paraId="71D7170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100</w:t>
            </w:r>
          </w:p>
        </w:tc>
        <w:tc>
          <w:tcPr>
            <w:tcW w:w="196" w:type="pct"/>
            <w:vMerge w:val="restart"/>
            <w:tcMar>
              <w:top w:w="0" w:type="dxa"/>
              <w:left w:w="85" w:type="dxa"/>
              <w:bottom w:w="0" w:type="dxa"/>
              <w:right w:w="85" w:type="dxa"/>
            </w:tcMar>
            <w:vAlign w:val="center"/>
          </w:tcPr>
          <w:p w14:paraId="445A5C9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油烟净化器</w:t>
            </w:r>
          </w:p>
        </w:tc>
        <w:tc>
          <w:tcPr>
            <w:tcW w:w="213" w:type="pct"/>
            <w:tcMar>
              <w:top w:w="0" w:type="dxa"/>
              <w:left w:w="85" w:type="dxa"/>
              <w:bottom w:w="0" w:type="dxa"/>
              <w:right w:w="85" w:type="dxa"/>
            </w:tcMar>
            <w:vAlign w:val="center"/>
          </w:tcPr>
          <w:p w14:paraId="535B2E6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w:t>
            </w:r>
          </w:p>
        </w:tc>
        <w:tc>
          <w:tcPr>
            <w:tcW w:w="429" w:type="pct"/>
            <w:vMerge w:val="restart"/>
            <w:tcMar>
              <w:top w:w="0" w:type="dxa"/>
              <w:left w:w="85" w:type="dxa"/>
              <w:bottom w:w="0" w:type="dxa"/>
              <w:right w:w="85" w:type="dxa"/>
            </w:tcMar>
            <w:vAlign w:val="center"/>
          </w:tcPr>
          <w:p w14:paraId="127B4158">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40000</w:t>
            </w:r>
          </w:p>
        </w:tc>
        <w:tc>
          <w:tcPr>
            <w:tcW w:w="680" w:type="dxa"/>
            <w:tcMar>
              <w:top w:w="0" w:type="dxa"/>
              <w:left w:w="85" w:type="dxa"/>
              <w:bottom w:w="0" w:type="dxa"/>
              <w:right w:w="85" w:type="dxa"/>
            </w:tcMar>
            <w:vAlign w:val="center"/>
          </w:tcPr>
          <w:p w14:paraId="448E2F7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kern w:val="0"/>
                <w:sz w:val="18"/>
                <w:szCs w:val="18"/>
              </w:rPr>
              <w:t>0.016</w:t>
            </w:r>
          </w:p>
        </w:tc>
        <w:tc>
          <w:tcPr>
            <w:tcW w:w="832" w:type="dxa"/>
            <w:tcMar>
              <w:top w:w="0" w:type="dxa"/>
              <w:left w:w="85" w:type="dxa"/>
              <w:bottom w:w="0" w:type="dxa"/>
              <w:right w:w="85" w:type="dxa"/>
            </w:tcMar>
            <w:vAlign w:val="center"/>
          </w:tcPr>
          <w:p w14:paraId="071E3B3A">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sz w:val="18"/>
                <w:szCs w:val="18"/>
              </w:rPr>
              <w:t>0.400</w:t>
            </w:r>
          </w:p>
        </w:tc>
        <w:tc>
          <w:tcPr>
            <w:tcW w:w="361" w:type="pct"/>
            <w:vMerge w:val="continue"/>
            <w:tcMar>
              <w:top w:w="0" w:type="dxa"/>
              <w:left w:w="85" w:type="dxa"/>
              <w:bottom w:w="0" w:type="dxa"/>
              <w:right w:w="85" w:type="dxa"/>
            </w:tcMar>
            <w:vAlign w:val="center"/>
          </w:tcPr>
          <w:p w14:paraId="49F0BA6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3515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293A213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vMerge w:val="continue"/>
            <w:tcMar>
              <w:top w:w="0" w:type="dxa"/>
              <w:left w:w="85" w:type="dxa"/>
              <w:bottom w:w="0" w:type="dxa"/>
              <w:right w:w="85" w:type="dxa"/>
            </w:tcMar>
            <w:vAlign w:val="center"/>
          </w:tcPr>
          <w:p w14:paraId="0ACB5864">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20" w:type="pct"/>
            <w:vMerge w:val="continue"/>
            <w:tcMar>
              <w:top w:w="0" w:type="dxa"/>
              <w:left w:w="85" w:type="dxa"/>
              <w:bottom w:w="0" w:type="dxa"/>
              <w:right w:w="85" w:type="dxa"/>
            </w:tcMar>
            <w:vAlign w:val="center"/>
          </w:tcPr>
          <w:p w14:paraId="25FF506D">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47" w:type="pct"/>
            <w:shd w:val="clear" w:color="auto" w:fill="auto"/>
            <w:tcMar>
              <w:top w:w="0" w:type="dxa"/>
              <w:left w:w="85" w:type="dxa"/>
              <w:bottom w:w="0" w:type="dxa"/>
              <w:right w:w="85" w:type="dxa"/>
            </w:tcMar>
            <w:vAlign w:val="center"/>
          </w:tcPr>
          <w:p w14:paraId="1D7D6C62">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Style w:val="105"/>
                <w:rFonts w:hint="default" w:ascii="Arial" w:hAnsi="Arial" w:eastAsia="宋体" w:cs="Arial"/>
                <w:color w:val="000000" w:themeColor="text1"/>
                <w:sz w:val="18"/>
                <w:szCs w:val="18"/>
                <w14:textFill>
                  <w14:solidFill>
                    <w14:schemeClr w14:val="tx1"/>
                  </w14:solidFill>
                </w14:textFill>
              </w:rPr>
              <w:t>SO</w:t>
            </w:r>
            <w:r>
              <w:rPr>
                <w:rStyle w:val="89"/>
                <w:rFonts w:hint="default" w:ascii="Arial" w:hAnsi="Arial" w:eastAsia="宋体" w:cs="Arial"/>
                <w:color w:val="000000" w:themeColor="text1"/>
                <w:sz w:val="18"/>
                <w:szCs w:val="18"/>
                <w:vertAlign w:val="subscript"/>
                <w14:textFill>
                  <w14:solidFill>
                    <w14:schemeClr w14:val="tx1"/>
                  </w14:solidFill>
                </w14:textFill>
              </w:rPr>
              <w:t>2</w:t>
            </w:r>
          </w:p>
        </w:tc>
        <w:tc>
          <w:tcPr>
            <w:tcW w:w="196" w:type="pct"/>
            <w:vMerge w:val="continue"/>
            <w:tcMar>
              <w:top w:w="0" w:type="dxa"/>
              <w:left w:w="85" w:type="dxa"/>
              <w:bottom w:w="0" w:type="dxa"/>
              <w:right w:w="85" w:type="dxa"/>
            </w:tcMar>
            <w:vAlign w:val="center"/>
          </w:tcPr>
          <w:p w14:paraId="364789F1">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429" w:type="pct"/>
            <w:vMerge w:val="continue"/>
            <w:tcMar>
              <w:top w:w="0" w:type="dxa"/>
              <w:left w:w="85" w:type="dxa"/>
              <w:bottom w:w="0" w:type="dxa"/>
              <w:right w:w="85" w:type="dxa"/>
            </w:tcMar>
            <w:vAlign w:val="center"/>
          </w:tcPr>
          <w:p w14:paraId="4482092F">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828" w:type="dxa"/>
            <w:tcMar>
              <w:top w:w="0" w:type="dxa"/>
              <w:left w:w="85" w:type="dxa"/>
              <w:bottom w:w="0" w:type="dxa"/>
              <w:right w:w="85" w:type="dxa"/>
            </w:tcMar>
            <w:vAlign w:val="center"/>
          </w:tcPr>
          <w:p w14:paraId="1B979915">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sz w:val="18"/>
                <w:szCs w:val="18"/>
              </w:rPr>
              <w:t>0.</w:t>
            </w:r>
            <w:r>
              <w:rPr>
                <w:rFonts w:hint="eastAsia" w:ascii="Arial" w:hAnsi="Arial" w:cs="Arial"/>
                <w:color w:val="000000"/>
                <w:sz w:val="18"/>
                <w:szCs w:val="18"/>
                <w:lang w:val="en-US" w:eastAsia="zh-CN"/>
              </w:rPr>
              <w:t>282</w:t>
            </w:r>
          </w:p>
        </w:tc>
        <w:tc>
          <w:tcPr>
            <w:tcW w:w="685" w:type="dxa"/>
            <w:tcMar>
              <w:top w:w="0" w:type="dxa"/>
              <w:left w:w="85" w:type="dxa"/>
              <w:bottom w:w="0" w:type="dxa"/>
              <w:right w:w="85" w:type="dxa"/>
            </w:tcMar>
            <w:vAlign w:val="center"/>
          </w:tcPr>
          <w:p w14:paraId="3355E34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rPr>
              <w:t>0.0</w:t>
            </w:r>
            <w:r>
              <w:rPr>
                <w:rFonts w:hint="eastAsia" w:ascii="Arial" w:hAnsi="Arial" w:cs="Arial"/>
                <w:color w:val="000000"/>
                <w:sz w:val="18"/>
                <w:szCs w:val="18"/>
                <w:lang w:val="en-US" w:eastAsia="zh-CN"/>
              </w:rPr>
              <w:t>11</w:t>
            </w:r>
          </w:p>
        </w:tc>
        <w:tc>
          <w:tcPr>
            <w:tcW w:w="256" w:type="pct"/>
            <w:vMerge w:val="continue"/>
            <w:tcMar>
              <w:top w:w="0" w:type="dxa"/>
              <w:left w:w="85" w:type="dxa"/>
              <w:bottom w:w="0" w:type="dxa"/>
              <w:right w:w="85" w:type="dxa"/>
            </w:tcMar>
            <w:vAlign w:val="center"/>
          </w:tcPr>
          <w:p w14:paraId="6D207CB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p>
        </w:tc>
        <w:tc>
          <w:tcPr>
            <w:tcW w:w="196" w:type="pct"/>
            <w:vMerge w:val="continue"/>
            <w:tcMar>
              <w:top w:w="0" w:type="dxa"/>
              <w:left w:w="85" w:type="dxa"/>
              <w:bottom w:w="0" w:type="dxa"/>
              <w:right w:w="85" w:type="dxa"/>
            </w:tcMar>
            <w:vAlign w:val="center"/>
          </w:tcPr>
          <w:p w14:paraId="11AC26D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213" w:type="pct"/>
            <w:tcMar>
              <w:top w:w="0" w:type="dxa"/>
              <w:left w:w="85" w:type="dxa"/>
              <w:bottom w:w="0" w:type="dxa"/>
              <w:right w:w="85" w:type="dxa"/>
            </w:tcMar>
            <w:vAlign w:val="center"/>
          </w:tcPr>
          <w:p w14:paraId="7D1456F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429" w:type="pct"/>
            <w:vMerge w:val="continue"/>
            <w:tcMar>
              <w:top w:w="0" w:type="dxa"/>
              <w:left w:w="85" w:type="dxa"/>
              <w:bottom w:w="0" w:type="dxa"/>
              <w:right w:w="85" w:type="dxa"/>
            </w:tcMar>
            <w:vAlign w:val="center"/>
          </w:tcPr>
          <w:p w14:paraId="70C40ABA">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80" w:type="dxa"/>
            <w:tcMar>
              <w:top w:w="0" w:type="dxa"/>
              <w:left w:w="85" w:type="dxa"/>
              <w:bottom w:w="0" w:type="dxa"/>
              <w:right w:w="85" w:type="dxa"/>
            </w:tcMar>
            <w:vAlign w:val="center"/>
          </w:tcPr>
          <w:p w14:paraId="7D08C95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0.0</w:t>
            </w:r>
            <w:r>
              <w:rPr>
                <w:rFonts w:hint="eastAsia" w:ascii="Arial" w:hAnsi="Arial" w:cs="Arial"/>
                <w:color w:val="000000"/>
                <w:sz w:val="18"/>
                <w:szCs w:val="18"/>
                <w:lang w:val="en-US" w:eastAsia="zh-CN"/>
              </w:rPr>
              <w:t>11</w:t>
            </w:r>
          </w:p>
        </w:tc>
        <w:tc>
          <w:tcPr>
            <w:tcW w:w="832" w:type="dxa"/>
            <w:tcMar>
              <w:top w:w="0" w:type="dxa"/>
              <w:left w:w="85" w:type="dxa"/>
              <w:bottom w:w="0" w:type="dxa"/>
              <w:right w:w="85" w:type="dxa"/>
            </w:tcMar>
            <w:vAlign w:val="center"/>
          </w:tcPr>
          <w:p w14:paraId="4EEAD7A4">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w:t>
            </w:r>
            <w:r>
              <w:rPr>
                <w:rFonts w:hint="eastAsia" w:ascii="Arial" w:hAnsi="Arial" w:cs="Arial"/>
                <w:color w:val="000000"/>
                <w:sz w:val="18"/>
                <w:szCs w:val="18"/>
                <w:lang w:val="en-US" w:eastAsia="zh-CN"/>
              </w:rPr>
              <w:t>282</w:t>
            </w:r>
          </w:p>
        </w:tc>
        <w:tc>
          <w:tcPr>
            <w:tcW w:w="361" w:type="pct"/>
            <w:vMerge w:val="continue"/>
            <w:tcMar>
              <w:top w:w="0" w:type="dxa"/>
              <w:left w:w="85" w:type="dxa"/>
              <w:bottom w:w="0" w:type="dxa"/>
              <w:right w:w="85" w:type="dxa"/>
            </w:tcMar>
            <w:vAlign w:val="center"/>
          </w:tcPr>
          <w:p w14:paraId="2FB6C37D">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7D8C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23EC7F5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vMerge w:val="continue"/>
            <w:tcMar>
              <w:top w:w="0" w:type="dxa"/>
              <w:left w:w="85" w:type="dxa"/>
              <w:bottom w:w="0" w:type="dxa"/>
              <w:right w:w="85" w:type="dxa"/>
            </w:tcMar>
            <w:vAlign w:val="center"/>
          </w:tcPr>
          <w:p w14:paraId="79B4908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20" w:type="pct"/>
            <w:vMerge w:val="continue"/>
            <w:tcMar>
              <w:top w:w="0" w:type="dxa"/>
              <w:left w:w="85" w:type="dxa"/>
              <w:bottom w:w="0" w:type="dxa"/>
              <w:right w:w="85" w:type="dxa"/>
            </w:tcMar>
            <w:vAlign w:val="center"/>
          </w:tcPr>
          <w:p w14:paraId="09301867">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47" w:type="pct"/>
            <w:shd w:val="clear" w:color="auto" w:fill="auto"/>
            <w:tcMar>
              <w:top w:w="0" w:type="dxa"/>
              <w:left w:w="85" w:type="dxa"/>
              <w:bottom w:w="0" w:type="dxa"/>
              <w:right w:w="85" w:type="dxa"/>
            </w:tcMar>
            <w:vAlign w:val="center"/>
          </w:tcPr>
          <w:p w14:paraId="57F27A54">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Style w:val="105"/>
                <w:rFonts w:hint="default" w:ascii="Arial" w:hAnsi="Arial" w:eastAsia="宋体" w:cs="Arial"/>
                <w:color w:val="000000" w:themeColor="text1"/>
                <w:sz w:val="18"/>
                <w:szCs w:val="18"/>
                <w14:textFill>
                  <w14:solidFill>
                    <w14:schemeClr w14:val="tx1"/>
                  </w14:solidFill>
                </w14:textFill>
              </w:rPr>
              <w:t>NO</w:t>
            </w:r>
            <w:r>
              <w:rPr>
                <w:rStyle w:val="89"/>
                <w:rFonts w:hint="default" w:ascii="Arial" w:hAnsi="Arial" w:eastAsia="宋体" w:cs="Arial"/>
                <w:color w:val="000000" w:themeColor="text1"/>
                <w:sz w:val="18"/>
                <w:szCs w:val="18"/>
                <w:vertAlign w:val="subscript"/>
                <w14:textFill>
                  <w14:solidFill>
                    <w14:schemeClr w14:val="tx1"/>
                  </w14:solidFill>
                </w14:textFill>
              </w:rPr>
              <w:t>X</w:t>
            </w:r>
          </w:p>
        </w:tc>
        <w:tc>
          <w:tcPr>
            <w:tcW w:w="196" w:type="pct"/>
            <w:vMerge w:val="continue"/>
            <w:tcMar>
              <w:top w:w="0" w:type="dxa"/>
              <w:left w:w="85" w:type="dxa"/>
              <w:bottom w:w="0" w:type="dxa"/>
              <w:right w:w="85" w:type="dxa"/>
            </w:tcMar>
            <w:vAlign w:val="center"/>
          </w:tcPr>
          <w:p w14:paraId="75CEF5F7">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429" w:type="pct"/>
            <w:vMerge w:val="continue"/>
            <w:tcMar>
              <w:top w:w="0" w:type="dxa"/>
              <w:left w:w="85" w:type="dxa"/>
              <w:bottom w:w="0" w:type="dxa"/>
              <w:right w:w="85" w:type="dxa"/>
            </w:tcMar>
            <w:vAlign w:val="center"/>
          </w:tcPr>
          <w:p w14:paraId="7C9AD82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828" w:type="dxa"/>
            <w:tcMar>
              <w:top w:w="0" w:type="dxa"/>
              <w:left w:w="85" w:type="dxa"/>
              <w:bottom w:w="0" w:type="dxa"/>
              <w:right w:w="85" w:type="dxa"/>
            </w:tcMar>
            <w:vAlign w:val="center"/>
          </w:tcPr>
          <w:p w14:paraId="517C22FD">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lang w:val="en-US" w:eastAsia="zh-CN"/>
              </w:rPr>
              <w:t>2.625</w:t>
            </w:r>
          </w:p>
        </w:tc>
        <w:tc>
          <w:tcPr>
            <w:tcW w:w="685" w:type="dxa"/>
            <w:tcMar>
              <w:top w:w="0" w:type="dxa"/>
              <w:left w:w="85" w:type="dxa"/>
              <w:bottom w:w="0" w:type="dxa"/>
              <w:right w:w="85" w:type="dxa"/>
            </w:tcMar>
            <w:vAlign w:val="center"/>
          </w:tcPr>
          <w:p w14:paraId="7C0602C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rPr>
              <w:t>0.</w:t>
            </w:r>
            <w:r>
              <w:rPr>
                <w:rFonts w:hint="default" w:ascii="Arial" w:hAnsi="Arial" w:eastAsia="宋体" w:cs="Arial"/>
                <w:color w:val="000000"/>
                <w:sz w:val="18"/>
                <w:szCs w:val="18"/>
                <w:lang w:val="en-US" w:eastAsia="zh-CN"/>
              </w:rPr>
              <w:t>105</w:t>
            </w:r>
          </w:p>
        </w:tc>
        <w:tc>
          <w:tcPr>
            <w:tcW w:w="256" w:type="pct"/>
            <w:vMerge w:val="continue"/>
            <w:tcMar>
              <w:top w:w="0" w:type="dxa"/>
              <w:left w:w="85" w:type="dxa"/>
              <w:bottom w:w="0" w:type="dxa"/>
              <w:right w:w="85" w:type="dxa"/>
            </w:tcMar>
            <w:vAlign w:val="center"/>
          </w:tcPr>
          <w:p w14:paraId="403A38D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p>
        </w:tc>
        <w:tc>
          <w:tcPr>
            <w:tcW w:w="196" w:type="pct"/>
            <w:vMerge w:val="continue"/>
            <w:tcMar>
              <w:top w:w="0" w:type="dxa"/>
              <w:left w:w="85" w:type="dxa"/>
              <w:bottom w:w="0" w:type="dxa"/>
              <w:right w:w="85" w:type="dxa"/>
            </w:tcMar>
            <w:vAlign w:val="center"/>
          </w:tcPr>
          <w:p w14:paraId="3649C500">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213" w:type="pct"/>
            <w:tcMar>
              <w:top w:w="0" w:type="dxa"/>
              <w:left w:w="85" w:type="dxa"/>
              <w:bottom w:w="0" w:type="dxa"/>
              <w:right w:w="85" w:type="dxa"/>
            </w:tcMar>
            <w:vAlign w:val="center"/>
          </w:tcPr>
          <w:p w14:paraId="12F0EAC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429" w:type="pct"/>
            <w:vMerge w:val="continue"/>
            <w:tcMar>
              <w:top w:w="0" w:type="dxa"/>
              <w:left w:w="85" w:type="dxa"/>
              <w:bottom w:w="0" w:type="dxa"/>
              <w:right w:w="85" w:type="dxa"/>
            </w:tcMar>
            <w:vAlign w:val="center"/>
          </w:tcPr>
          <w:p w14:paraId="374B66D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80" w:type="dxa"/>
            <w:tcMar>
              <w:top w:w="0" w:type="dxa"/>
              <w:left w:w="85" w:type="dxa"/>
              <w:bottom w:w="0" w:type="dxa"/>
              <w:right w:w="85" w:type="dxa"/>
            </w:tcMar>
            <w:vAlign w:val="center"/>
          </w:tcPr>
          <w:p w14:paraId="31FDCCF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w:t>
            </w:r>
            <w:r>
              <w:rPr>
                <w:rFonts w:hint="default" w:ascii="Arial" w:hAnsi="Arial" w:eastAsia="宋体" w:cs="Arial"/>
                <w:color w:val="000000"/>
                <w:sz w:val="18"/>
                <w:szCs w:val="18"/>
                <w:lang w:val="en-US" w:eastAsia="zh-CN"/>
              </w:rPr>
              <w:t>105</w:t>
            </w:r>
          </w:p>
        </w:tc>
        <w:tc>
          <w:tcPr>
            <w:tcW w:w="832" w:type="dxa"/>
            <w:tcMar>
              <w:top w:w="0" w:type="dxa"/>
              <w:left w:w="85" w:type="dxa"/>
              <w:bottom w:w="0" w:type="dxa"/>
              <w:right w:w="85" w:type="dxa"/>
            </w:tcMar>
            <w:vAlign w:val="center"/>
          </w:tcPr>
          <w:p w14:paraId="2C4B0B9F">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lang w:val="en-US" w:eastAsia="zh-CN"/>
              </w:rPr>
              <w:t>2.625</w:t>
            </w:r>
          </w:p>
        </w:tc>
        <w:tc>
          <w:tcPr>
            <w:tcW w:w="361" w:type="pct"/>
            <w:vMerge w:val="continue"/>
            <w:tcMar>
              <w:top w:w="0" w:type="dxa"/>
              <w:left w:w="85" w:type="dxa"/>
              <w:bottom w:w="0" w:type="dxa"/>
              <w:right w:w="85" w:type="dxa"/>
            </w:tcMar>
            <w:vAlign w:val="center"/>
          </w:tcPr>
          <w:p w14:paraId="1E5A32EF">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6A58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3EBE288A">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eastAsia="zh-CN"/>
                <w14:textFill>
                  <w14:solidFill>
                    <w14:schemeClr w14:val="tx1"/>
                  </w14:solidFill>
                </w14:textFill>
              </w:rPr>
            </w:pPr>
          </w:p>
        </w:tc>
        <w:tc>
          <w:tcPr>
            <w:tcW w:w="196" w:type="pct"/>
            <w:vMerge w:val="restart"/>
            <w:tcMar>
              <w:top w:w="0" w:type="dxa"/>
              <w:left w:w="85" w:type="dxa"/>
              <w:bottom w:w="0" w:type="dxa"/>
              <w:right w:w="85" w:type="dxa"/>
            </w:tcMar>
            <w:vAlign w:val="center"/>
          </w:tcPr>
          <w:p w14:paraId="1A91562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default" w:ascii="Arial" w:hAnsi="Arial" w:eastAsia="宋体" w:cs="Arial"/>
                <w:color w:val="000000" w:themeColor="text1"/>
                <w:kern w:val="0"/>
                <w:sz w:val="18"/>
                <w:szCs w:val="18"/>
                <w:lang w:val="en-US" w:eastAsia="zh-CN"/>
                <w14:textFill>
                  <w14:solidFill>
                    <w14:schemeClr w14:val="tx1"/>
                  </w14:solidFill>
                </w14:textFill>
              </w:rPr>
              <w:t>天然气隧道炉</w:t>
            </w:r>
          </w:p>
        </w:tc>
        <w:tc>
          <w:tcPr>
            <w:tcW w:w="320" w:type="pct"/>
            <w:vMerge w:val="restart"/>
            <w:tcMar>
              <w:top w:w="0" w:type="dxa"/>
              <w:left w:w="85" w:type="dxa"/>
              <w:bottom w:w="0" w:type="dxa"/>
              <w:right w:w="85" w:type="dxa"/>
            </w:tcMar>
            <w:vAlign w:val="center"/>
          </w:tcPr>
          <w:p w14:paraId="05FCB6FB">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eastAsia" w:ascii="Arial" w:hAnsi="Arial"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DA</w:t>
            </w:r>
          </w:p>
          <w:p w14:paraId="31C84023">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004</w:t>
            </w:r>
          </w:p>
        </w:tc>
        <w:tc>
          <w:tcPr>
            <w:tcW w:w="347" w:type="pct"/>
            <w:shd w:val="clear" w:color="auto" w:fill="auto"/>
            <w:tcMar>
              <w:top w:w="0" w:type="dxa"/>
              <w:left w:w="85" w:type="dxa"/>
              <w:bottom w:w="0" w:type="dxa"/>
              <w:right w:w="85" w:type="dxa"/>
            </w:tcMar>
            <w:vAlign w:val="center"/>
          </w:tcPr>
          <w:p w14:paraId="53CC36C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kern w:val="2"/>
                <w:sz w:val="18"/>
                <w:szCs w:val="18"/>
                <w:lang w:val="en-US" w:eastAsia="zh-CN" w:bidi="ar-SA"/>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颗粒物</w:t>
            </w:r>
          </w:p>
        </w:tc>
        <w:tc>
          <w:tcPr>
            <w:tcW w:w="196" w:type="pct"/>
            <w:vMerge w:val="restart"/>
            <w:tcMar>
              <w:top w:w="0" w:type="dxa"/>
              <w:left w:w="85" w:type="dxa"/>
              <w:bottom w:w="0" w:type="dxa"/>
              <w:right w:w="85" w:type="dxa"/>
            </w:tcMar>
            <w:vAlign w:val="center"/>
          </w:tcPr>
          <w:p w14:paraId="3E52A437">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14:textFill>
                  <w14:solidFill>
                    <w14:schemeClr w14:val="tx1"/>
                  </w14:solidFill>
                </w14:textFill>
              </w:rPr>
            </w:pPr>
            <w:r>
              <w:rPr>
                <w:rFonts w:hint="default" w:ascii="Arial" w:hAnsi="Arial" w:eastAsia="宋体" w:cs="Arial"/>
                <w:color w:val="000000" w:themeColor="text1"/>
                <w:sz w:val="18"/>
                <w:szCs w:val="18"/>
                <w:highlight w:val="none"/>
                <w14:textFill>
                  <w14:solidFill>
                    <w14:schemeClr w14:val="tx1"/>
                  </w14:solidFill>
                </w14:textFill>
              </w:rPr>
              <w:t>系数法</w:t>
            </w:r>
          </w:p>
        </w:tc>
        <w:tc>
          <w:tcPr>
            <w:tcW w:w="429" w:type="pct"/>
            <w:vMerge w:val="restart"/>
            <w:tcMar>
              <w:top w:w="0" w:type="dxa"/>
              <w:left w:w="85" w:type="dxa"/>
              <w:bottom w:w="0" w:type="dxa"/>
              <w:right w:w="85" w:type="dxa"/>
            </w:tcMar>
            <w:vAlign w:val="center"/>
          </w:tcPr>
          <w:p w14:paraId="2478376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15000</w:t>
            </w:r>
          </w:p>
        </w:tc>
        <w:tc>
          <w:tcPr>
            <w:tcW w:w="828" w:type="dxa"/>
            <w:tcMar>
              <w:top w:w="0" w:type="dxa"/>
              <w:left w:w="85" w:type="dxa"/>
              <w:bottom w:w="0" w:type="dxa"/>
              <w:right w:w="85" w:type="dxa"/>
            </w:tcMar>
            <w:vAlign w:val="center"/>
          </w:tcPr>
          <w:p w14:paraId="1AD449B9">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sz w:val="18"/>
                <w:szCs w:val="18"/>
              </w:rPr>
              <w:t>0.400</w:t>
            </w:r>
          </w:p>
        </w:tc>
        <w:tc>
          <w:tcPr>
            <w:tcW w:w="685" w:type="dxa"/>
            <w:tcMar>
              <w:top w:w="0" w:type="dxa"/>
              <w:left w:w="85" w:type="dxa"/>
              <w:bottom w:w="0" w:type="dxa"/>
              <w:right w:w="85" w:type="dxa"/>
            </w:tcMar>
            <w:vAlign w:val="center"/>
          </w:tcPr>
          <w:p w14:paraId="0DA53A9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kern w:val="0"/>
                <w:sz w:val="18"/>
                <w:szCs w:val="18"/>
              </w:rPr>
              <w:t>0.006</w:t>
            </w:r>
          </w:p>
        </w:tc>
        <w:tc>
          <w:tcPr>
            <w:tcW w:w="256" w:type="pct"/>
            <w:vMerge w:val="restart"/>
            <w:tcMar>
              <w:top w:w="0" w:type="dxa"/>
              <w:left w:w="85" w:type="dxa"/>
              <w:bottom w:w="0" w:type="dxa"/>
              <w:right w:w="85" w:type="dxa"/>
            </w:tcMar>
            <w:vAlign w:val="center"/>
          </w:tcPr>
          <w:p w14:paraId="59BCD94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100</w:t>
            </w:r>
          </w:p>
        </w:tc>
        <w:tc>
          <w:tcPr>
            <w:tcW w:w="196" w:type="pct"/>
            <w:vMerge w:val="restart"/>
            <w:tcMar>
              <w:top w:w="0" w:type="dxa"/>
              <w:left w:w="85" w:type="dxa"/>
              <w:bottom w:w="0" w:type="dxa"/>
              <w:right w:w="85" w:type="dxa"/>
            </w:tcMar>
            <w:vAlign w:val="center"/>
          </w:tcPr>
          <w:p w14:paraId="030656D4">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油烟净化器</w:t>
            </w:r>
          </w:p>
        </w:tc>
        <w:tc>
          <w:tcPr>
            <w:tcW w:w="213" w:type="pct"/>
            <w:tcMar>
              <w:top w:w="0" w:type="dxa"/>
              <w:left w:w="85" w:type="dxa"/>
              <w:bottom w:w="0" w:type="dxa"/>
              <w:right w:w="85" w:type="dxa"/>
            </w:tcMar>
            <w:vAlign w:val="center"/>
          </w:tcPr>
          <w:p w14:paraId="6EC7D798">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w:t>
            </w:r>
          </w:p>
        </w:tc>
        <w:tc>
          <w:tcPr>
            <w:tcW w:w="429" w:type="pct"/>
            <w:vMerge w:val="restart"/>
            <w:tcMar>
              <w:top w:w="0" w:type="dxa"/>
              <w:left w:w="85" w:type="dxa"/>
              <w:bottom w:w="0" w:type="dxa"/>
              <w:right w:w="85" w:type="dxa"/>
            </w:tcMar>
            <w:vAlign w:val="center"/>
          </w:tcPr>
          <w:p w14:paraId="235CFFD1">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highlight w:val="none"/>
                <w:lang w:val="en-US" w:eastAsia="zh-CN"/>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15000</w:t>
            </w:r>
          </w:p>
        </w:tc>
        <w:tc>
          <w:tcPr>
            <w:tcW w:w="680" w:type="dxa"/>
            <w:tcMar>
              <w:top w:w="0" w:type="dxa"/>
              <w:left w:w="85" w:type="dxa"/>
              <w:bottom w:w="0" w:type="dxa"/>
              <w:right w:w="85" w:type="dxa"/>
            </w:tcMar>
            <w:vAlign w:val="center"/>
          </w:tcPr>
          <w:p w14:paraId="6EFD0B1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kern w:val="0"/>
                <w:sz w:val="18"/>
                <w:szCs w:val="18"/>
              </w:rPr>
              <w:t>0.006</w:t>
            </w:r>
          </w:p>
        </w:tc>
        <w:tc>
          <w:tcPr>
            <w:tcW w:w="832" w:type="dxa"/>
            <w:tcMar>
              <w:top w:w="0" w:type="dxa"/>
              <w:left w:w="85" w:type="dxa"/>
              <w:bottom w:w="0" w:type="dxa"/>
              <w:right w:w="85" w:type="dxa"/>
            </w:tcMar>
            <w:vAlign w:val="center"/>
          </w:tcPr>
          <w:p w14:paraId="45044D68">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sz w:val="18"/>
                <w:szCs w:val="18"/>
              </w:rPr>
              <w:t>0.400</w:t>
            </w:r>
          </w:p>
        </w:tc>
        <w:tc>
          <w:tcPr>
            <w:tcW w:w="361" w:type="pct"/>
            <w:vMerge w:val="continue"/>
            <w:tcMar>
              <w:top w:w="0" w:type="dxa"/>
              <w:left w:w="85" w:type="dxa"/>
              <w:bottom w:w="0" w:type="dxa"/>
              <w:right w:w="85" w:type="dxa"/>
            </w:tcMar>
            <w:vAlign w:val="center"/>
          </w:tcPr>
          <w:p w14:paraId="6141DEDD">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641D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18DDEC56">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vMerge w:val="continue"/>
            <w:tcMar>
              <w:top w:w="0" w:type="dxa"/>
              <w:left w:w="85" w:type="dxa"/>
              <w:bottom w:w="0" w:type="dxa"/>
              <w:right w:w="85" w:type="dxa"/>
            </w:tcMar>
            <w:vAlign w:val="center"/>
          </w:tcPr>
          <w:p w14:paraId="7ED4EE81">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20" w:type="pct"/>
            <w:vMerge w:val="continue"/>
            <w:tcMar>
              <w:top w:w="0" w:type="dxa"/>
              <w:left w:w="85" w:type="dxa"/>
              <w:bottom w:w="0" w:type="dxa"/>
              <w:right w:w="85" w:type="dxa"/>
            </w:tcMar>
            <w:vAlign w:val="center"/>
          </w:tcPr>
          <w:p w14:paraId="3803D056">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47" w:type="pct"/>
            <w:shd w:val="clear" w:color="auto" w:fill="auto"/>
            <w:tcMar>
              <w:top w:w="0" w:type="dxa"/>
              <w:left w:w="85" w:type="dxa"/>
              <w:bottom w:w="0" w:type="dxa"/>
              <w:right w:w="85" w:type="dxa"/>
            </w:tcMar>
            <w:vAlign w:val="center"/>
          </w:tcPr>
          <w:p w14:paraId="57797A28">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Style w:val="105"/>
                <w:rFonts w:hint="default" w:ascii="Arial" w:hAnsi="Arial" w:eastAsia="宋体" w:cs="Arial"/>
                <w:color w:val="000000" w:themeColor="text1"/>
                <w:sz w:val="18"/>
                <w:szCs w:val="18"/>
                <w14:textFill>
                  <w14:solidFill>
                    <w14:schemeClr w14:val="tx1"/>
                  </w14:solidFill>
                </w14:textFill>
              </w:rPr>
              <w:t>SO</w:t>
            </w:r>
            <w:r>
              <w:rPr>
                <w:rStyle w:val="89"/>
                <w:rFonts w:hint="default" w:ascii="Arial" w:hAnsi="Arial" w:eastAsia="宋体" w:cs="Arial"/>
                <w:color w:val="000000" w:themeColor="text1"/>
                <w:sz w:val="18"/>
                <w:szCs w:val="18"/>
                <w:vertAlign w:val="subscript"/>
                <w14:textFill>
                  <w14:solidFill>
                    <w14:schemeClr w14:val="tx1"/>
                  </w14:solidFill>
                </w14:textFill>
              </w:rPr>
              <w:t>2</w:t>
            </w:r>
          </w:p>
        </w:tc>
        <w:tc>
          <w:tcPr>
            <w:tcW w:w="196" w:type="pct"/>
            <w:vMerge w:val="continue"/>
            <w:tcMar>
              <w:top w:w="0" w:type="dxa"/>
              <w:left w:w="85" w:type="dxa"/>
              <w:bottom w:w="0" w:type="dxa"/>
              <w:right w:w="85" w:type="dxa"/>
            </w:tcMar>
            <w:vAlign w:val="center"/>
          </w:tcPr>
          <w:p w14:paraId="72958B78">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429" w:type="pct"/>
            <w:vMerge w:val="continue"/>
            <w:tcMar>
              <w:top w:w="0" w:type="dxa"/>
              <w:left w:w="85" w:type="dxa"/>
              <w:bottom w:w="0" w:type="dxa"/>
              <w:right w:w="85" w:type="dxa"/>
            </w:tcMar>
            <w:vAlign w:val="center"/>
          </w:tcPr>
          <w:p w14:paraId="6077EED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828" w:type="dxa"/>
            <w:tcMar>
              <w:top w:w="0" w:type="dxa"/>
              <w:left w:w="85" w:type="dxa"/>
              <w:bottom w:w="0" w:type="dxa"/>
              <w:right w:w="85" w:type="dxa"/>
            </w:tcMar>
            <w:vAlign w:val="center"/>
          </w:tcPr>
          <w:p w14:paraId="5EB4065E">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sz w:val="18"/>
                <w:szCs w:val="18"/>
              </w:rPr>
              <w:t>0.</w:t>
            </w:r>
            <w:r>
              <w:rPr>
                <w:rFonts w:hint="eastAsia" w:ascii="Arial" w:hAnsi="Arial" w:cs="Arial"/>
                <w:color w:val="000000"/>
                <w:sz w:val="18"/>
                <w:szCs w:val="18"/>
                <w:lang w:val="en-US" w:eastAsia="zh-CN"/>
              </w:rPr>
              <w:t>286</w:t>
            </w:r>
          </w:p>
        </w:tc>
        <w:tc>
          <w:tcPr>
            <w:tcW w:w="685" w:type="dxa"/>
            <w:tcMar>
              <w:top w:w="0" w:type="dxa"/>
              <w:left w:w="85" w:type="dxa"/>
              <w:bottom w:w="0" w:type="dxa"/>
              <w:right w:w="85" w:type="dxa"/>
            </w:tcMar>
            <w:vAlign w:val="center"/>
          </w:tcPr>
          <w:p w14:paraId="1501DA8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rPr>
              <w:t>0.00</w:t>
            </w:r>
            <w:r>
              <w:rPr>
                <w:rFonts w:hint="eastAsia" w:ascii="Arial" w:hAnsi="Arial" w:cs="Arial"/>
                <w:color w:val="000000"/>
                <w:sz w:val="18"/>
                <w:szCs w:val="18"/>
                <w:lang w:val="en-US" w:eastAsia="zh-CN"/>
              </w:rPr>
              <w:t>4</w:t>
            </w:r>
          </w:p>
        </w:tc>
        <w:tc>
          <w:tcPr>
            <w:tcW w:w="256" w:type="pct"/>
            <w:vMerge w:val="continue"/>
            <w:tcMar>
              <w:top w:w="0" w:type="dxa"/>
              <w:left w:w="85" w:type="dxa"/>
              <w:bottom w:w="0" w:type="dxa"/>
              <w:right w:w="85" w:type="dxa"/>
            </w:tcMar>
            <w:vAlign w:val="center"/>
          </w:tcPr>
          <w:p w14:paraId="2E8764C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p>
        </w:tc>
        <w:tc>
          <w:tcPr>
            <w:tcW w:w="196" w:type="pct"/>
            <w:vMerge w:val="continue"/>
            <w:tcMar>
              <w:top w:w="0" w:type="dxa"/>
              <w:left w:w="85" w:type="dxa"/>
              <w:bottom w:w="0" w:type="dxa"/>
              <w:right w:w="85" w:type="dxa"/>
            </w:tcMar>
            <w:vAlign w:val="center"/>
          </w:tcPr>
          <w:p w14:paraId="326241D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213" w:type="pct"/>
            <w:tcMar>
              <w:top w:w="0" w:type="dxa"/>
              <w:left w:w="85" w:type="dxa"/>
              <w:bottom w:w="0" w:type="dxa"/>
              <w:right w:w="85" w:type="dxa"/>
            </w:tcMar>
            <w:vAlign w:val="center"/>
          </w:tcPr>
          <w:p w14:paraId="6E10C2D2">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429" w:type="pct"/>
            <w:vMerge w:val="continue"/>
            <w:tcMar>
              <w:top w:w="0" w:type="dxa"/>
              <w:left w:w="85" w:type="dxa"/>
              <w:bottom w:w="0" w:type="dxa"/>
              <w:right w:w="85" w:type="dxa"/>
            </w:tcMar>
            <w:vAlign w:val="center"/>
          </w:tcPr>
          <w:p w14:paraId="458E48D2">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80" w:type="dxa"/>
            <w:tcMar>
              <w:top w:w="0" w:type="dxa"/>
              <w:left w:w="85" w:type="dxa"/>
              <w:bottom w:w="0" w:type="dxa"/>
              <w:right w:w="85" w:type="dxa"/>
            </w:tcMar>
            <w:vAlign w:val="center"/>
          </w:tcPr>
          <w:p w14:paraId="24D2BA1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0.00</w:t>
            </w:r>
            <w:r>
              <w:rPr>
                <w:rFonts w:hint="eastAsia" w:ascii="Arial" w:hAnsi="Arial" w:cs="Arial"/>
                <w:color w:val="000000"/>
                <w:sz w:val="18"/>
                <w:szCs w:val="18"/>
                <w:lang w:val="en-US" w:eastAsia="zh-CN"/>
              </w:rPr>
              <w:t>4</w:t>
            </w:r>
          </w:p>
        </w:tc>
        <w:tc>
          <w:tcPr>
            <w:tcW w:w="832" w:type="dxa"/>
            <w:tcMar>
              <w:top w:w="0" w:type="dxa"/>
              <w:left w:w="85" w:type="dxa"/>
              <w:bottom w:w="0" w:type="dxa"/>
              <w:right w:w="85" w:type="dxa"/>
            </w:tcMar>
            <w:vAlign w:val="center"/>
          </w:tcPr>
          <w:p w14:paraId="0F1A06FC">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w:t>
            </w:r>
            <w:r>
              <w:rPr>
                <w:rFonts w:hint="eastAsia" w:ascii="Arial" w:hAnsi="Arial" w:cs="Arial"/>
                <w:color w:val="000000"/>
                <w:sz w:val="18"/>
                <w:szCs w:val="18"/>
                <w:lang w:val="en-US" w:eastAsia="zh-CN"/>
              </w:rPr>
              <w:t>286</w:t>
            </w:r>
          </w:p>
        </w:tc>
        <w:tc>
          <w:tcPr>
            <w:tcW w:w="361" w:type="pct"/>
            <w:vMerge w:val="continue"/>
            <w:tcMar>
              <w:top w:w="0" w:type="dxa"/>
              <w:left w:w="85" w:type="dxa"/>
              <w:bottom w:w="0" w:type="dxa"/>
              <w:right w:w="85" w:type="dxa"/>
            </w:tcMar>
            <w:vAlign w:val="center"/>
          </w:tcPr>
          <w:p w14:paraId="2A4C87D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0657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1C039417">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vMerge w:val="continue"/>
            <w:tcMar>
              <w:top w:w="0" w:type="dxa"/>
              <w:left w:w="85" w:type="dxa"/>
              <w:bottom w:w="0" w:type="dxa"/>
              <w:right w:w="85" w:type="dxa"/>
            </w:tcMar>
            <w:vAlign w:val="center"/>
          </w:tcPr>
          <w:p w14:paraId="6E8C3508">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20" w:type="pct"/>
            <w:vMerge w:val="continue"/>
            <w:tcMar>
              <w:top w:w="0" w:type="dxa"/>
              <w:left w:w="85" w:type="dxa"/>
              <w:bottom w:w="0" w:type="dxa"/>
              <w:right w:w="85" w:type="dxa"/>
            </w:tcMar>
            <w:vAlign w:val="center"/>
          </w:tcPr>
          <w:p w14:paraId="20CF10E0">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47" w:type="pct"/>
            <w:shd w:val="clear" w:color="auto" w:fill="auto"/>
            <w:tcMar>
              <w:top w:w="0" w:type="dxa"/>
              <w:left w:w="85" w:type="dxa"/>
              <w:bottom w:w="0" w:type="dxa"/>
              <w:right w:w="85" w:type="dxa"/>
            </w:tcMar>
            <w:vAlign w:val="center"/>
          </w:tcPr>
          <w:p w14:paraId="04CBD398">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Style w:val="105"/>
                <w:rFonts w:hint="default" w:ascii="Arial" w:hAnsi="Arial" w:eastAsia="宋体" w:cs="Arial"/>
                <w:color w:val="000000" w:themeColor="text1"/>
                <w:sz w:val="18"/>
                <w:szCs w:val="18"/>
                <w14:textFill>
                  <w14:solidFill>
                    <w14:schemeClr w14:val="tx1"/>
                  </w14:solidFill>
                </w14:textFill>
              </w:rPr>
              <w:t>NO</w:t>
            </w:r>
            <w:r>
              <w:rPr>
                <w:rStyle w:val="89"/>
                <w:rFonts w:hint="default" w:ascii="Arial" w:hAnsi="Arial" w:eastAsia="宋体" w:cs="Arial"/>
                <w:color w:val="000000" w:themeColor="text1"/>
                <w:sz w:val="18"/>
                <w:szCs w:val="18"/>
                <w:vertAlign w:val="subscript"/>
                <w14:textFill>
                  <w14:solidFill>
                    <w14:schemeClr w14:val="tx1"/>
                  </w14:solidFill>
                </w14:textFill>
              </w:rPr>
              <w:t>X</w:t>
            </w:r>
          </w:p>
        </w:tc>
        <w:tc>
          <w:tcPr>
            <w:tcW w:w="196" w:type="pct"/>
            <w:vMerge w:val="continue"/>
            <w:tcMar>
              <w:top w:w="0" w:type="dxa"/>
              <w:left w:w="85" w:type="dxa"/>
              <w:bottom w:w="0" w:type="dxa"/>
              <w:right w:w="85" w:type="dxa"/>
            </w:tcMar>
            <w:vAlign w:val="center"/>
          </w:tcPr>
          <w:p w14:paraId="6A2CAC9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429" w:type="pct"/>
            <w:vMerge w:val="continue"/>
            <w:tcMar>
              <w:top w:w="0" w:type="dxa"/>
              <w:left w:w="85" w:type="dxa"/>
              <w:bottom w:w="0" w:type="dxa"/>
              <w:right w:w="85" w:type="dxa"/>
            </w:tcMar>
            <w:vAlign w:val="center"/>
          </w:tcPr>
          <w:p w14:paraId="472BA3E7">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828" w:type="dxa"/>
            <w:tcMar>
              <w:top w:w="0" w:type="dxa"/>
              <w:left w:w="85" w:type="dxa"/>
              <w:bottom w:w="0" w:type="dxa"/>
              <w:right w:w="85" w:type="dxa"/>
            </w:tcMar>
            <w:vAlign w:val="center"/>
          </w:tcPr>
          <w:p w14:paraId="73D14738">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lang w:val="en-US" w:eastAsia="zh-CN"/>
              </w:rPr>
              <w:t>2.667</w:t>
            </w:r>
          </w:p>
        </w:tc>
        <w:tc>
          <w:tcPr>
            <w:tcW w:w="685" w:type="dxa"/>
            <w:tcMar>
              <w:top w:w="0" w:type="dxa"/>
              <w:left w:w="85" w:type="dxa"/>
              <w:bottom w:w="0" w:type="dxa"/>
              <w:right w:w="85" w:type="dxa"/>
            </w:tcMar>
            <w:vAlign w:val="center"/>
          </w:tcPr>
          <w:p w14:paraId="14E385A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sz w:val="18"/>
                <w:szCs w:val="18"/>
              </w:rPr>
              <w:t>0.0</w:t>
            </w:r>
            <w:r>
              <w:rPr>
                <w:rFonts w:hint="default" w:ascii="Arial" w:hAnsi="Arial" w:eastAsia="宋体" w:cs="Arial"/>
                <w:color w:val="000000"/>
                <w:sz w:val="18"/>
                <w:szCs w:val="18"/>
                <w:lang w:val="en-US" w:eastAsia="zh-CN"/>
              </w:rPr>
              <w:t>40</w:t>
            </w:r>
          </w:p>
        </w:tc>
        <w:tc>
          <w:tcPr>
            <w:tcW w:w="256" w:type="pct"/>
            <w:vMerge w:val="continue"/>
            <w:tcMar>
              <w:top w:w="0" w:type="dxa"/>
              <w:left w:w="85" w:type="dxa"/>
              <w:bottom w:w="0" w:type="dxa"/>
              <w:right w:w="85" w:type="dxa"/>
            </w:tcMar>
            <w:vAlign w:val="center"/>
          </w:tcPr>
          <w:p w14:paraId="0DCB66D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p>
        </w:tc>
        <w:tc>
          <w:tcPr>
            <w:tcW w:w="196" w:type="pct"/>
            <w:vMerge w:val="continue"/>
            <w:tcMar>
              <w:top w:w="0" w:type="dxa"/>
              <w:left w:w="85" w:type="dxa"/>
              <w:bottom w:w="0" w:type="dxa"/>
              <w:right w:w="85" w:type="dxa"/>
            </w:tcMar>
            <w:vAlign w:val="center"/>
          </w:tcPr>
          <w:p w14:paraId="5BCC9930">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213" w:type="pct"/>
            <w:tcMar>
              <w:top w:w="0" w:type="dxa"/>
              <w:left w:w="85" w:type="dxa"/>
              <w:bottom w:w="0" w:type="dxa"/>
              <w:right w:w="85" w:type="dxa"/>
            </w:tcMar>
            <w:vAlign w:val="center"/>
          </w:tcPr>
          <w:p w14:paraId="330B5117">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429" w:type="pct"/>
            <w:vMerge w:val="continue"/>
            <w:tcMar>
              <w:top w:w="0" w:type="dxa"/>
              <w:left w:w="85" w:type="dxa"/>
              <w:bottom w:w="0" w:type="dxa"/>
              <w:right w:w="85" w:type="dxa"/>
            </w:tcMar>
            <w:vAlign w:val="center"/>
          </w:tcPr>
          <w:p w14:paraId="50FAB77B">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80" w:type="dxa"/>
            <w:tcMar>
              <w:top w:w="0" w:type="dxa"/>
              <w:left w:w="85" w:type="dxa"/>
              <w:bottom w:w="0" w:type="dxa"/>
              <w:right w:w="85" w:type="dxa"/>
            </w:tcMar>
            <w:vAlign w:val="center"/>
          </w:tcPr>
          <w:p w14:paraId="2CA896C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0.0</w:t>
            </w:r>
            <w:r>
              <w:rPr>
                <w:rFonts w:hint="default" w:ascii="Arial" w:hAnsi="Arial" w:eastAsia="宋体" w:cs="Arial"/>
                <w:color w:val="000000"/>
                <w:sz w:val="18"/>
                <w:szCs w:val="18"/>
                <w:lang w:val="en-US" w:eastAsia="zh-CN"/>
              </w:rPr>
              <w:t>40</w:t>
            </w:r>
          </w:p>
        </w:tc>
        <w:tc>
          <w:tcPr>
            <w:tcW w:w="832" w:type="dxa"/>
            <w:tcMar>
              <w:top w:w="0" w:type="dxa"/>
              <w:left w:w="85" w:type="dxa"/>
              <w:bottom w:w="0" w:type="dxa"/>
              <w:right w:w="85" w:type="dxa"/>
            </w:tcMar>
            <w:vAlign w:val="center"/>
          </w:tcPr>
          <w:p w14:paraId="4AF4581A">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lang w:val="en-US" w:eastAsia="zh-CN"/>
              </w:rPr>
              <w:t>2.667</w:t>
            </w:r>
          </w:p>
        </w:tc>
        <w:tc>
          <w:tcPr>
            <w:tcW w:w="361" w:type="pct"/>
            <w:vMerge w:val="continue"/>
            <w:tcMar>
              <w:top w:w="0" w:type="dxa"/>
              <w:left w:w="85" w:type="dxa"/>
              <w:bottom w:w="0" w:type="dxa"/>
              <w:right w:w="85" w:type="dxa"/>
            </w:tcMar>
            <w:vAlign w:val="center"/>
          </w:tcPr>
          <w:p w14:paraId="571D9A24">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214A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shd w:val="clear" w:color="auto" w:fill="auto"/>
            <w:tcMar>
              <w:top w:w="0" w:type="dxa"/>
              <w:left w:w="85" w:type="dxa"/>
              <w:bottom w:w="0" w:type="dxa"/>
              <w:right w:w="85" w:type="dxa"/>
            </w:tcMar>
            <w:vAlign w:val="center"/>
          </w:tcPr>
          <w:p w14:paraId="5813F052">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18"/>
                <w:szCs w:val="18"/>
                <w:lang w:val="en-US" w:eastAsia="zh-CN" w:bidi="ar-SA"/>
                <w14:textFill>
                  <w14:solidFill>
                    <w14:schemeClr w14:val="tx1"/>
                  </w14:solidFill>
                </w14:textFill>
              </w:rPr>
            </w:pPr>
          </w:p>
        </w:tc>
        <w:tc>
          <w:tcPr>
            <w:tcW w:w="196" w:type="pct"/>
            <w:vMerge w:val="restart"/>
            <w:shd w:val="clear" w:color="auto" w:fill="auto"/>
            <w:tcMar>
              <w:top w:w="0" w:type="dxa"/>
              <w:left w:w="85" w:type="dxa"/>
              <w:bottom w:w="0" w:type="dxa"/>
              <w:right w:w="85" w:type="dxa"/>
            </w:tcMar>
            <w:vAlign w:val="center"/>
          </w:tcPr>
          <w:p w14:paraId="34D3FF4C">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18"/>
                <w:szCs w:val="18"/>
                <w:lang w:val="en-US" w:eastAsia="zh-CN" w:bidi="ar-SA"/>
                <w14:textFill>
                  <w14:solidFill>
                    <w14:schemeClr w14:val="tx1"/>
                  </w14:solidFill>
                </w14:textFill>
              </w:rPr>
            </w:pPr>
            <w:r>
              <w:rPr>
                <w:rFonts w:hint="default" w:ascii="Arial" w:hAnsi="Arial" w:eastAsia="宋体" w:cs="Arial"/>
                <w:color w:val="000000" w:themeColor="text1"/>
                <w:kern w:val="0"/>
                <w:sz w:val="18"/>
                <w:szCs w:val="18"/>
                <w:lang w:val="en-US" w:eastAsia="zh-CN"/>
                <w14:textFill>
                  <w14:solidFill>
                    <w14:schemeClr w14:val="tx1"/>
                  </w14:solidFill>
                </w14:textFill>
              </w:rPr>
              <w:t>天然气隧道炉</w:t>
            </w:r>
          </w:p>
        </w:tc>
        <w:tc>
          <w:tcPr>
            <w:tcW w:w="320" w:type="pct"/>
            <w:vMerge w:val="restart"/>
            <w:shd w:val="clear" w:color="auto" w:fill="auto"/>
            <w:tcMar>
              <w:top w:w="0" w:type="dxa"/>
              <w:left w:w="85" w:type="dxa"/>
              <w:bottom w:w="0" w:type="dxa"/>
              <w:right w:w="85" w:type="dxa"/>
            </w:tcMar>
            <w:vAlign w:val="center"/>
          </w:tcPr>
          <w:p w14:paraId="3EFF2159">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eastAsia" w:ascii="Arial" w:hAnsi="Arial"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DA</w:t>
            </w:r>
          </w:p>
          <w:p w14:paraId="710397E5">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18"/>
                <w:szCs w:val="18"/>
                <w:lang w:val="en-US" w:eastAsia="zh-CN" w:bidi="ar-SA"/>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008</w:t>
            </w:r>
          </w:p>
        </w:tc>
        <w:tc>
          <w:tcPr>
            <w:tcW w:w="347" w:type="pct"/>
            <w:shd w:val="clear" w:color="auto" w:fill="auto"/>
            <w:tcMar>
              <w:top w:w="0" w:type="dxa"/>
              <w:left w:w="85" w:type="dxa"/>
              <w:bottom w:w="0" w:type="dxa"/>
              <w:right w:w="85" w:type="dxa"/>
            </w:tcMar>
            <w:vAlign w:val="center"/>
          </w:tcPr>
          <w:p w14:paraId="41CB9A6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kern w:val="2"/>
                <w:sz w:val="18"/>
                <w:szCs w:val="18"/>
                <w:lang w:val="en-US" w:eastAsia="zh-CN" w:bidi="ar-SA"/>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颗粒物</w:t>
            </w:r>
          </w:p>
        </w:tc>
        <w:tc>
          <w:tcPr>
            <w:tcW w:w="196" w:type="pct"/>
            <w:vMerge w:val="restart"/>
            <w:shd w:val="clear" w:color="auto" w:fill="auto"/>
            <w:tcMar>
              <w:top w:w="0" w:type="dxa"/>
              <w:left w:w="85" w:type="dxa"/>
              <w:bottom w:w="0" w:type="dxa"/>
              <w:right w:w="85" w:type="dxa"/>
            </w:tcMar>
            <w:vAlign w:val="center"/>
          </w:tcPr>
          <w:p w14:paraId="069E735D">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themeColor="text1"/>
                <w:sz w:val="18"/>
                <w:szCs w:val="18"/>
                <w:highlight w:val="none"/>
                <w14:textFill>
                  <w14:solidFill>
                    <w14:schemeClr w14:val="tx1"/>
                  </w14:solidFill>
                </w14:textFill>
              </w:rPr>
              <w:t>系数法</w:t>
            </w:r>
          </w:p>
        </w:tc>
        <w:tc>
          <w:tcPr>
            <w:tcW w:w="429" w:type="pct"/>
            <w:vMerge w:val="restart"/>
            <w:shd w:val="clear" w:color="auto" w:fill="auto"/>
            <w:tcMar>
              <w:top w:w="0" w:type="dxa"/>
              <w:left w:w="85" w:type="dxa"/>
              <w:bottom w:w="0" w:type="dxa"/>
              <w:right w:w="85" w:type="dxa"/>
            </w:tcMar>
            <w:vAlign w:val="center"/>
          </w:tcPr>
          <w:p w14:paraId="269FE0D0">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t>5040</w:t>
            </w:r>
          </w:p>
        </w:tc>
        <w:tc>
          <w:tcPr>
            <w:tcW w:w="828" w:type="dxa"/>
            <w:shd w:val="clear" w:color="auto" w:fill="auto"/>
            <w:tcMar>
              <w:top w:w="0" w:type="dxa"/>
              <w:left w:w="85" w:type="dxa"/>
              <w:bottom w:w="0" w:type="dxa"/>
              <w:right w:w="85" w:type="dxa"/>
            </w:tcMar>
            <w:vAlign w:val="center"/>
          </w:tcPr>
          <w:p w14:paraId="21697B6D">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sz w:val="18"/>
                <w:szCs w:val="18"/>
              </w:rPr>
              <w:t>1.190</w:t>
            </w:r>
          </w:p>
        </w:tc>
        <w:tc>
          <w:tcPr>
            <w:tcW w:w="685" w:type="dxa"/>
            <w:shd w:val="clear" w:color="auto" w:fill="auto"/>
            <w:tcMar>
              <w:top w:w="0" w:type="dxa"/>
              <w:left w:w="85" w:type="dxa"/>
              <w:bottom w:w="0" w:type="dxa"/>
              <w:right w:w="85" w:type="dxa"/>
            </w:tcMar>
            <w:vAlign w:val="center"/>
          </w:tcPr>
          <w:p w14:paraId="510A8EF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sz w:val="18"/>
                <w:szCs w:val="18"/>
              </w:rPr>
              <w:t>0.006</w:t>
            </w:r>
          </w:p>
        </w:tc>
        <w:tc>
          <w:tcPr>
            <w:tcW w:w="256" w:type="pct"/>
            <w:vMerge w:val="restart"/>
            <w:shd w:val="clear" w:color="auto" w:fill="auto"/>
            <w:tcMar>
              <w:top w:w="0" w:type="dxa"/>
              <w:left w:w="85" w:type="dxa"/>
              <w:bottom w:w="0" w:type="dxa"/>
              <w:right w:w="85" w:type="dxa"/>
            </w:tcMar>
            <w:vAlign w:val="center"/>
          </w:tcPr>
          <w:p w14:paraId="743E0C4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100</w:t>
            </w:r>
          </w:p>
        </w:tc>
        <w:tc>
          <w:tcPr>
            <w:tcW w:w="196" w:type="pct"/>
            <w:vMerge w:val="restart"/>
            <w:shd w:val="clear" w:color="auto" w:fill="auto"/>
            <w:tcMar>
              <w:top w:w="0" w:type="dxa"/>
              <w:left w:w="85" w:type="dxa"/>
              <w:bottom w:w="0" w:type="dxa"/>
              <w:right w:w="85" w:type="dxa"/>
            </w:tcMar>
            <w:vAlign w:val="center"/>
          </w:tcPr>
          <w:p w14:paraId="5D9EE164">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油烟净化器</w:t>
            </w:r>
          </w:p>
        </w:tc>
        <w:tc>
          <w:tcPr>
            <w:tcW w:w="213" w:type="pct"/>
            <w:shd w:val="clear" w:color="auto" w:fill="auto"/>
            <w:tcMar>
              <w:top w:w="0" w:type="dxa"/>
              <w:left w:w="85" w:type="dxa"/>
              <w:bottom w:w="0" w:type="dxa"/>
              <w:right w:w="85" w:type="dxa"/>
            </w:tcMar>
            <w:vAlign w:val="center"/>
          </w:tcPr>
          <w:p w14:paraId="140AF395">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themeColor="text1"/>
                <w:sz w:val="18"/>
                <w:szCs w:val="18"/>
                <w:highlight w:val="none"/>
                <w:lang w:val="en-US" w:eastAsia="zh-CN"/>
                <w14:textFill>
                  <w14:solidFill>
                    <w14:schemeClr w14:val="tx1"/>
                  </w14:solidFill>
                </w14:textFill>
              </w:rPr>
              <w:t>/</w:t>
            </w:r>
          </w:p>
        </w:tc>
        <w:tc>
          <w:tcPr>
            <w:tcW w:w="429" w:type="pct"/>
            <w:vMerge w:val="restart"/>
            <w:shd w:val="clear" w:color="auto" w:fill="auto"/>
            <w:tcMar>
              <w:top w:w="0" w:type="dxa"/>
              <w:left w:w="85" w:type="dxa"/>
              <w:bottom w:w="0" w:type="dxa"/>
              <w:right w:w="85" w:type="dxa"/>
            </w:tcMar>
            <w:vAlign w:val="center"/>
          </w:tcPr>
          <w:p w14:paraId="08F72FE9">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t>5040</w:t>
            </w:r>
          </w:p>
        </w:tc>
        <w:tc>
          <w:tcPr>
            <w:tcW w:w="680" w:type="dxa"/>
            <w:shd w:val="clear" w:color="auto" w:fill="auto"/>
            <w:tcMar>
              <w:top w:w="0" w:type="dxa"/>
              <w:left w:w="85" w:type="dxa"/>
              <w:bottom w:w="0" w:type="dxa"/>
              <w:right w:w="85" w:type="dxa"/>
            </w:tcMar>
            <w:vAlign w:val="center"/>
          </w:tcPr>
          <w:p w14:paraId="783C957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sz w:val="18"/>
                <w:szCs w:val="18"/>
              </w:rPr>
              <w:t>0.006</w:t>
            </w:r>
          </w:p>
        </w:tc>
        <w:tc>
          <w:tcPr>
            <w:tcW w:w="832" w:type="dxa"/>
            <w:shd w:val="clear" w:color="auto" w:fill="auto"/>
            <w:tcMar>
              <w:top w:w="0" w:type="dxa"/>
              <w:left w:w="85" w:type="dxa"/>
              <w:bottom w:w="0" w:type="dxa"/>
              <w:right w:w="85" w:type="dxa"/>
            </w:tcMar>
            <w:vAlign w:val="center"/>
          </w:tcPr>
          <w:p w14:paraId="12835045">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highlight w:val="none"/>
                <w:lang w:val="en-US" w:eastAsia="zh-CN" w:bidi="ar-SA"/>
                <w14:textFill>
                  <w14:solidFill>
                    <w14:schemeClr w14:val="tx1"/>
                  </w14:solidFill>
                </w14:textFill>
              </w:rPr>
            </w:pPr>
            <w:r>
              <w:rPr>
                <w:rFonts w:hint="default" w:ascii="Arial" w:hAnsi="Arial" w:eastAsia="宋体" w:cs="Arial"/>
                <w:color w:val="000000"/>
                <w:sz w:val="18"/>
                <w:szCs w:val="18"/>
              </w:rPr>
              <w:t>1.190</w:t>
            </w:r>
          </w:p>
        </w:tc>
        <w:tc>
          <w:tcPr>
            <w:tcW w:w="361" w:type="pct"/>
            <w:vMerge w:val="continue"/>
            <w:tcMar>
              <w:top w:w="0" w:type="dxa"/>
              <w:left w:w="85" w:type="dxa"/>
              <w:bottom w:w="0" w:type="dxa"/>
              <w:right w:w="85" w:type="dxa"/>
            </w:tcMar>
            <w:vAlign w:val="center"/>
          </w:tcPr>
          <w:p w14:paraId="3C37FBE8">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5933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22DE2A3B">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vMerge w:val="continue"/>
            <w:tcMar>
              <w:top w:w="0" w:type="dxa"/>
              <w:left w:w="85" w:type="dxa"/>
              <w:bottom w:w="0" w:type="dxa"/>
              <w:right w:w="85" w:type="dxa"/>
            </w:tcMar>
            <w:vAlign w:val="center"/>
          </w:tcPr>
          <w:p w14:paraId="015DADC2">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20" w:type="pct"/>
            <w:vMerge w:val="continue"/>
            <w:tcMar>
              <w:top w:w="0" w:type="dxa"/>
              <w:left w:w="85" w:type="dxa"/>
              <w:bottom w:w="0" w:type="dxa"/>
              <w:right w:w="85" w:type="dxa"/>
            </w:tcMar>
            <w:vAlign w:val="center"/>
          </w:tcPr>
          <w:p w14:paraId="30DE5821">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47" w:type="pct"/>
            <w:shd w:val="clear" w:color="auto" w:fill="auto"/>
            <w:tcMar>
              <w:top w:w="0" w:type="dxa"/>
              <w:left w:w="85" w:type="dxa"/>
              <w:bottom w:w="0" w:type="dxa"/>
              <w:right w:w="85" w:type="dxa"/>
            </w:tcMar>
            <w:vAlign w:val="center"/>
          </w:tcPr>
          <w:p w14:paraId="397DDBF2">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Style w:val="105"/>
                <w:rFonts w:hint="default" w:ascii="Arial" w:hAnsi="Arial" w:eastAsia="宋体" w:cs="Arial"/>
                <w:color w:val="000000" w:themeColor="text1"/>
                <w:sz w:val="18"/>
                <w:szCs w:val="18"/>
                <w14:textFill>
                  <w14:solidFill>
                    <w14:schemeClr w14:val="tx1"/>
                  </w14:solidFill>
                </w14:textFill>
              </w:rPr>
              <w:t>SO</w:t>
            </w:r>
            <w:r>
              <w:rPr>
                <w:rStyle w:val="89"/>
                <w:rFonts w:hint="default" w:ascii="Arial" w:hAnsi="Arial" w:eastAsia="宋体" w:cs="Arial"/>
                <w:color w:val="000000" w:themeColor="text1"/>
                <w:sz w:val="18"/>
                <w:szCs w:val="18"/>
                <w:vertAlign w:val="subscript"/>
                <w14:textFill>
                  <w14:solidFill>
                    <w14:schemeClr w14:val="tx1"/>
                  </w14:solidFill>
                </w14:textFill>
              </w:rPr>
              <w:t>2</w:t>
            </w:r>
          </w:p>
        </w:tc>
        <w:tc>
          <w:tcPr>
            <w:tcW w:w="196" w:type="pct"/>
            <w:vMerge w:val="continue"/>
            <w:tcMar>
              <w:top w:w="0" w:type="dxa"/>
              <w:left w:w="85" w:type="dxa"/>
              <w:bottom w:w="0" w:type="dxa"/>
              <w:right w:w="85" w:type="dxa"/>
            </w:tcMar>
            <w:vAlign w:val="center"/>
          </w:tcPr>
          <w:p w14:paraId="31B63BA0">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429" w:type="pct"/>
            <w:vMerge w:val="continue"/>
            <w:tcMar>
              <w:top w:w="0" w:type="dxa"/>
              <w:left w:w="85" w:type="dxa"/>
              <w:bottom w:w="0" w:type="dxa"/>
              <w:right w:w="85" w:type="dxa"/>
            </w:tcMar>
            <w:vAlign w:val="center"/>
          </w:tcPr>
          <w:p w14:paraId="59EA1717">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828" w:type="dxa"/>
            <w:shd w:val="clear" w:color="auto" w:fill="auto"/>
            <w:tcMar>
              <w:top w:w="0" w:type="dxa"/>
              <w:left w:w="85" w:type="dxa"/>
              <w:bottom w:w="0" w:type="dxa"/>
              <w:right w:w="85" w:type="dxa"/>
            </w:tcMar>
            <w:vAlign w:val="center"/>
          </w:tcPr>
          <w:p w14:paraId="57DF248D">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w:t>
            </w:r>
            <w:r>
              <w:rPr>
                <w:rFonts w:hint="eastAsia" w:ascii="Arial" w:hAnsi="Arial" w:cs="Arial"/>
                <w:color w:val="000000"/>
                <w:sz w:val="18"/>
                <w:szCs w:val="18"/>
                <w:lang w:val="en-US" w:eastAsia="zh-CN"/>
              </w:rPr>
              <w:t>850</w:t>
            </w:r>
          </w:p>
        </w:tc>
        <w:tc>
          <w:tcPr>
            <w:tcW w:w="685" w:type="dxa"/>
            <w:shd w:val="clear" w:color="auto" w:fill="auto"/>
            <w:tcMar>
              <w:top w:w="0" w:type="dxa"/>
              <w:left w:w="85" w:type="dxa"/>
              <w:bottom w:w="0" w:type="dxa"/>
              <w:right w:w="85" w:type="dxa"/>
            </w:tcMar>
            <w:vAlign w:val="center"/>
          </w:tcPr>
          <w:p w14:paraId="30D0588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0.00</w:t>
            </w:r>
            <w:r>
              <w:rPr>
                <w:rFonts w:hint="eastAsia" w:ascii="Arial" w:hAnsi="Arial" w:cs="Arial"/>
                <w:color w:val="000000"/>
                <w:sz w:val="18"/>
                <w:szCs w:val="18"/>
                <w:lang w:val="en-US" w:eastAsia="zh-CN"/>
              </w:rPr>
              <w:t>4</w:t>
            </w:r>
          </w:p>
        </w:tc>
        <w:tc>
          <w:tcPr>
            <w:tcW w:w="256" w:type="pct"/>
            <w:vMerge w:val="continue"/>
            <w:tcMar>
              <w:top w:w="0" w:type="dxa"/>
              <w:left w:w="85" w:type="dxa"/>
              <w:bottom w:w="0" w:type="dxa"/>
              <w:right w:w="85" w:type="dxa"/>
            </w:tcMar>
            <w:vAlign w:val="center"/>
          </w:tcPr>
          <w:p w14:paraId="2B81803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p>
        </w:tc>
        <w:tc>
          <w:tcPr>
            <w:tcW w:w="196" w:type="pct"/>
            <w:vMerge w:val="continue"/>
            <w:tcMar>
              <w:top w:w="0" w:type="dxa"/>
              <w:left w:w="85" w:type="dxa"/>
              <w:bottom w:w="0" w:type="dxa"/>
              <w:right w:w="85" w:type="dxa"/>
            </w:tcMar>
            <w:vAlign w:val="center"/>
          </w:tcPr>
          <w:p w14:paraId="7180FD5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213" w:type="pct"/>
            <w:shd w:val="clear" w:color="auto" w:fill="auto"/>
            <w:tcMar>
              <w:top w:w="0" w:type="dxa"/>
              <w:left w:w="85" w:type="dxa"/>
              <w:bottom w:w="0" w:type="dxa"/>
              <w:right w:w="85" w:type="dxa"/>
            </w:tcMar>
            <w:vAlign w:val="center"/>
          </w:tcPr>
          <w:p w14:paraId="28B5ABEA">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429" w:type="pct"/>
            <w:vMerge w:val="continue"/>
            <w:tcMar>
              <w:top w:w="0" w:type="dxa"/>
              <w:left w:w="85" w:type="dxa"/>
              <w:bottom w:w="0" w:type="dxa"/>
              <w:right w:w="85" w:type="dxa"/>
            </w:tcMar>
            <w:vAlign w:val="center"/>
          </w:tcPr>
          <w:p w14:paraId="6F4B3EB0">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80" w:type="dxa"/>
            <w:shd w:val="clear" w:color="auto" w:fill="auto"/>
            <w:tcMar>
              <w:top w:w="0" w:type="dxa"/>
              <w:left w:w="85" w:type="dxa"/>
              <w:bottom w:w="0" w:type="dxa"/>
              <w:right w:w="85" w:type="dxa"/>
            </w:tcMar>
            <w:vAlign w:val="center"/>
          </w:tcPr>
          <w:p w14:paraId="7FE1D19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0.00</w:t>
            </w:r>
            <w:r>
              <w:rPr>
                <w:rFonts w:hint="eastAsia" w:ascii="Arial" w:hAnsi="Arial" w:cs="Arial"/>
                <w:color w:val="000000"/>
                <w:sz w:val="18"/>
                <w:szCs w:val="18"/>
                <w:lang w:val="en-US" w:eastAsia="zh-CN"/>
              </w:rPr>
              <w:t>4</w:t>
            </w:r>
          </w:p>
        </w:tc>
        <w:tc>
          <w:tcPr>
            <w:tcW w:w="832" w:type="dxa"/>
            <w:shd w:val="clear" w:color="auto" w:fill="auto"/>
            <w:tcMar>
              <w:top w:w="0" w:type="dxa"/>
              <w:left w:w="85" w:type="dxa"/>
              <w:bottom w:w="0" w:type="dxa"/>
              <w:right w:w="85" w:type="dxa"/>
            </w:tcMar>
            <w:vAlign w:val="center"/>
          </w:tcPr>
          <w:p w14:paraId="070A622F">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w:t>
            </w:r>
            <w:r>
              <w:rPr>
                <w:rFonts w:hint="eastAsia" w:ascii="Arial" w:hAnsi="Arial" w:cs="Arial"/>
                <w:color w:val="000000"/>
                <w:sz w:val="18"/>
                <w:szCs w:val="18"/>
                <w:lang w:val="en-US" w:eastAsia="zh-CN"/>
              </w:rPr>
              <w:t>850</w:t>
            </w:r>
          </w:p>
        </w:tc>
        <w:tc>
          <w:tcPr>
            <w:tcW w:w="361" w:type="pct"/>
            <w:vMerge w:val="continue"/>
            <w:tcMar>
              <w:top w:w="0" w:type="dxa"/>
              <w:left w:w="85" w:type="dxa"/>
              <w:bottom w:w="0" w:type="dxa"/>
              <w:right w:w="85" w:type="dxa"/>
            </w:tcMar>
            <w:vAlign w:val="center"/>
          </w:tcPr>
          <w:p w14:paraId="23D99DE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4C99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vMerge w:val="continue"/>
            <w:tcMar>
              <w:top w:w="0" w:type="dxa"/>
              <w:left w:w="85" w:type="dxa"/>
              <w:bottom w:w="0" w:type="dxa"/>
              <w:right w:w="85" w:type="dxa"/>
            </w:tcMar>
            <w:vAlign w:val="center"/>
          </w:tcPr>
          <w:p w14:paraId="4647D31C">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196" w:type="pct"/>
            <w:vMerge w:val="continue"/>
            <w:tcMar>
              <w:top w:w="0" w:type="dxa"/>
              <w:left w:w="85" w:type="dxa"/>
              <w:bottom w:w="0" w:type="dxa"/>
              <w:right w:w="85" w:type="dxa"/>
            </w:tcMar>
            <w:vAlign w:val="center"/>
          </w:tcPr>
          <w:p w14:paraId="7CBE923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20" w:type="pct"/>
            <w:vMerge w:val="continue"/>
            <w:tcMar>
              <w:top w:w="0" w:type="dxa"/>
              <w:left w:w="85" w:type="dxa"/>
              <w:bottom w:w="0" w:type="dxa"/>
              <w:right w:w="85" w:type="dxa"/>
            </w:tcMar>
            <w:vAlign w:val="center"/>
          </w:tcPr>
          <w:p w14:paraId="739B60B9">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c>
          <w:tcPr>
            <w:tcW w:w="347" w:type="pct"/>
            <w:shd w:val="clear" w:color="auto" w:fill="auto"/>
            <w:tcMar>
              <w:top w:w="0" w:type="dxa"/>
              <w:left w:w="85" w:type="dxa"/>
              <w:bottom w:w="0" w:type="dxa"/>
              <w:right w:w="85" w:type="dxa"/>
            </w:tcMar>
            <w:vAlign w:val="center"/>
          </w:tcPr>
          <w:p w14:paraId="751D8ED3">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Style w:val="105"/>
                <w:rFonts w:hint="default" w:ascii="Arial" w:hAnsi="Arial" w:eastAsia="宋体" w:cs="Arial"/>
                <w:color w:val="000000" w:themeColor="text1"/>
                <w:sz w:val="18"/>
                <w:szCs w:val="18"/>
                <w14:textFill>
                  <w14:solidFill>
                    <w14:schemeClr w14:val="tx1"/>
                  </w14:solidFill>
                </w14:textFill>
              </w:rPr>
              <w:t>NO</w:t>
            </w:r>
            <w:r>
              <w:rPr>
                <w:rStyle w:val="89"/>
                <w:rFonts w:hint="default" w:ascii="Arial" w:hAnsi="Arial" w:eastAsia="宋体" w:cs="Arial"/>
                <w:color w:val="000000" w:themeColor="text1"/>
                <w:sz w:val="18"/>
                <w:szCs w:val="18"/>
                <w:vertAlign w:val="subscript"/>
                <w14:textFill>
                  <w14:solidFill>
                    <w14:schemeClr w14:val="tx1"/>
                  </w14:solidFill>
                </w14:textFill>
              </w:rPr>
              <w:t>X</w:t>
            </w:r>
          </w:p>
        </w:tc>
        <w:tc>
          <w:tcPr>
            <w:tcW w:w="196" w:type="pct"/>
            <w:vMerge w:val="continue"/>
            <w:tcMar>
              <w:top w:w="0" w:type="dxa"/>
              <w:left w:w="85" w:type="dxa"/>
              <w:bottom w:w="0" w:type="dxa"/>
              <w:right w:w="85" w:type="dxa"/>
            </w:tcMar>
            <w:vAlign w:val="center"/>
          </w:tcPr>
          <w:p w14:paraId="068D523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429" w:type="pct"/>
            <w:vMerge w:val="continue"/>
            <w:tcMar>
              <w:top w:w="0" w:type="dxa"/>
              <w:left w:w="85" w:type="dxa"/>
              <w:bottom w:w="0" w:type="dxa"/>
              <w:right w:w="85" w:type="dxa"/>
            </w:tcMar>
            <w:vAlign w:val="center"/>
          </w:tcPr>
          <w:p w14:paraId="3359A717">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828" w:type="dxa"/>
            <w:shd w:val="clear" w:color="auto" w:fill="auto"/>
            <w:tcMar>
              <w:top w:w="0" w:type="dxa"/>
              <w:left w:w="85" w:type="dxa"/>
              <w:bottom w:w="0" w:type="dxa"/>
              <w:right w:w="85" w:type="dxa"/>
            </w:tcMar>
            <w:vAlign w:val="center"/>
          </w:tcPr>
          <w:p w14:paraId="6558C7AF">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lang w:val="en-US" w:eastAsia="zh-CN"/>
              </w:rPr>
              <w:t>7.937</w:t>
            </w:r>
          </w:p>
        </w:tc>
        <w:tc>
          <w:tcPr>
            <w:tcW w:w="685" w:type="dxa"/>
            <w:shd w:val="clear" w:color="auto" w:fill="auto"/>
            <w:tcMar>
              <w:top w:w="0" w:type="dxa"/>
              <w:left w:w="85" w:type="dxa"/>
              <w:bottom w:w="0" w:type="dxa"/>
              <w:right w:w="85" w:type="dxa"/>
            </w:tcMar>
            <w:vAlign w:val="center"/>
          </w:tcPr>
          <w:p w14:paraId="077D73D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0.0</w:t>
            </w:r>
            <w:r>
              <w:rPr>
                <w:rFonts w:hint="default" w:ascii="Arial" w:hAnsi="Arial" w:eastAsia="宋体" w:cs="Arial"/>
                <w:color w:val="000000"/>
                <w:sz w:val="18"/>
                <w:szCs w:val="18"/>
                <w:lang w:val="en-US" w:eastAsia="zh-CN"/>
              </w:rPr>
              <w:t>40</w:t>
            </w:r>
          </w:p>
        </w:tc>
        <w:tc>
          <w:tcPr>
            <w:tcW w:w="256" w:type="pct"/>
            <w:vMerge w:val="continue"/>
            <w:tcMar>
              <w:top w:w="0" w:type="dxa"/>
              <w:left w:w="85" w:type="dxa"/>
              <w:bottom w:w="0" w:type="dxa"/>
              <w:right w:w="85" w:type="dxa"/>
            </w:tcMar>
            <w:vAlign w:val="center"/>
          </w:tcPr>
          <w:p w14:paraId="13A9A52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p>
        </w:tc>
        <w:tc>
          <w:tcPr>
            <w:tcW w:w="196" w:type="pct"/>
            <w:vMerge w:val="continue"/>
            <w:tcMar>
              <w:top w:w="0" w:type="dxa"/>
              <w:left w:w="85" w:type="dxa"/>
              <w:bottom w:w="0" w:type="dxa"/>
              <w:right w:w="85" w:type="dxa"/>
            </w:tcMar>
            <w:vAlign w:val="center"/>
          </w:tcPr>
          <w:p w14:paraId="6E20CB8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213" w:type="pct"/>
            <w:shd w:val="clear" w:color="auto" w:fill="auto"/>
            <w:tcMar>
              <w:top w:w="0" w:type="dxa"/>
              <w:left w:w="85" w:type="dxa"/>
              <w:bottom w:w="0" w:type="dxa"/>
              <w:right w:w="85" w:type="dxa"/>
            </w:tcMar>
            <w:vAlign w:val="center"/>
          </w:tcPr>
          <w:p w14:paraId="6AABFA92">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w:t>
            </w:r>
          </w:p>
        </w:tc>
        <w:tc>
          <w:tcPr>
            <w:tcW w:w="429" w:type="pct"/>
            <w:vMerge w:val="continue"/>
            <w:tcMar>
              <w:top w:w="0" w:type="dxa"/>
              <w:left w:w="85" w:type="dxa"/>
              <w:bottom w:w="0" w:type="dxa"/>
              <w:right w:w="85" w:type="dxa"/>
            </w:tcMar>
            <w:vAlign w:val="center"/>
          </w:tcPr>
          <w:p w14:paraId="52513FA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14:textFill>
                  <w14:solidFill>
                    <w14:schemeClr w14:val="tx1"/>
                  </w14:solidFill>
                </w14:textFill>
              </w:rPr>
            </w:pPr>
          </w:p>
        </w:tc>
        <w:tc>
          <w:tcPr>
            <w:tcW w:w="680" w:type="dxa"/>
            <w:shd w:val="clear" w:color="auto" w:fill="auto"/>
            <w:tcMar>
              <w:top w:w="0" w:type="dxa"/>
              <w:left w:w="85" w:type="dxa"/>
              <w:bottom w:w="0" w:type="dxa"/>
              <w:right w:w="85" w:type="dxa"/>
            </w:tcMar>
            <w:vAlign w:val="center"/>
          </w:tcPr>
          <w:p w14:paraId="000A9FB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rPr>
              <w:t>0.0</w:t>
            </w:r>
            <w:r>
              <w:rPr>
                <w:rFonts w:hint="default" w:ascii="Arial" w:hAnsi="Arial" w:eastAsia="宋体" w:cs="Arial"/>
                <w:color w:val="000000"/>
                <w:sz w:val="18"/>
                <w:szCs w:val="18"/>
                <w:lang w:val="en-US" w:eastAsia="zh-CN"/>
              </w:rPr>
              <w:t>40</w:t>
            </w:r>
          </w:p>
        </w:tc>
        <w:tc>
          <w:tcPr>
            <w:tcW w:w="832" w:type="dxa"/>
            <w:shd w:val="clear" w:color="auto" w:fill="auto"/>
            <w:tcMar>
              <w:top w:w="0" w:type="dxa"/>
              <w:left w:w="85" w:type="dxa"/>
              <w:bottom w:w="0" w:type="dxa"/>
              <w:right w:w="85" w:type="dxa"/>
            </w:tcMar>
            <w:vAlign w:val="center"/>
          </w:tcPr>
          <w:p w14:paraId="094E57C0">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18"/>
                <w:szCs w:val="18"/>
                <w:lang w:val="en-US" w:eastAsia="zh-CN" w:bidi="ar-SA"/>
                <w14:textFill>
                  <w14:solidFill>
                    <w14:schemeClr w14:val="tx1"/>
                  </w14:solidFill>
                </w14:textFill>
              </w:rPr>
            </w:pPr>
            <w:r>
              <w:rPr>
                <w:rFonts w:hint="default" w:ascii="Arial" w:hAnsi="Arial" w:eastAsia="宋体" w:cs="Arial"/>
                <w:color w:val="000000"/>
                <w:sz w:val="18"/>
                <w:szCs w:val="18"/>
                <w:lang w:val="en-US" w:eastAsia="zh-CN"/>
              </w:rPr>
              <w:t>7.937</w:t>
            </w:r>
          </w:p>
        </w:tc>
        <w:tc>
          <w:tcPr>
            <w:tcW w:w="361" w:type="pct"/>
            <w:vMerge w:val="continue"/>
            <w:tcMar>
              <w:top w:w="0" w:type="dxa"/>
              <w:left w:w="85" w:type="dxa"/>
              <w:bottom w:w="0" w:type="dxa"/>
              <w:right w:w="85" w:type="dxa"/>
            </w:tcMar>
            <w:vAlign w:val="center"/>
          </w:tcPr>
          <w:p w14:paraId="55EB62C3">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14:textFill>
                  <w14:solidFill>
                    <w14:schemeClr w14:val="tx1"/>
                  </w14:solidFill>
                </w14:textFill>
              </w:rPr>
            </w:pPr>
          </w:p>
        </w:tc>
      </w:tr>
      <w:tr w14:paraId="22D2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cantSplit/>
          <w:trHeight w:val="482" w:hRule="atLeast"/>
          <w:jc w:val="center"/>
        </w:trPr>
        <w:tc>
          <w:tcPr>
            <w:tcW w:w="196" w:type="pct"/>
            <w:tcMar>
              <w:top w:w="0" w:type="dxa"/>
              <w:left w:w="85" w:type="dxa"/>
              <w:bottom w:w="0" w:type="dxa"/>
              <w:right w:w="85" w:type="dxa"/>
            </w:tcMar>
            <w:vAlign w:val="center"/>
          </w:tcPr>
          <w:p w14:paraId="69455738">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default" w:ascii="Arial" w:hAnsi="Arial" w:eastAsia="宋体" w:cs="Arial"/>
                <w:color w:val="000000" w:themeColor="text1"/>
                <w:kern w:val="0"/>
                <w:sz w:val="18"/>
                <w:szCs w:val="18"/>
                <w:lang w:val="en-US" w:eastAsia="zh-CN"/>
                <w14:textFill>
                  <w14:solidFill>
                    <w14:schemeClr w14:val="tx1"/>
                  </w14:solidFill>
                </w14:textFill>
              </w:rPr>
              <w:t>污水处理</w:t>
            </w:r>
          </w:p>
        </w:tc>
        <w:tc>
          <w:tcPr>
            <w:tcW w:w="196" w:type="pct"/>
            <w:tcMar>
              <w:top w:w="0" w:type="dxa"/>
              <w:left w:w="85" w:type="dxa"/>
              <w:bottom w:w="0" w:type="dxa"/>
              <w:right w:w="85" w:type="dxa"/>
            </w:tcMar>
            <w:vAlign w:val="center"/>
          </w:tcPr>
          <w:p w14:paraId="74D57388">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default" w:ascii="Arial" w:hAnsi="Arial" w:eastAsia="宋体" w:cs="Arial"/>
                <w:color w:val="000000" w:themeColor="text1"/>
                <w:kern w:val="0"/>
                <w:sz w:val="18"/>
                <w:szCs w:val="18"/>
                <w:lang w:val="en-US" w:eastAsia="zh-CN"/>
                <w14:textFill>
                  <w14:solidFill>
                    <w14:schemeClr w14:val="tx1"/>
                  </w14:solidFill>
                </w14:textFill>
              </w:rPr>
              <w:t>污水处理设施</w:t>
            </w:r>
          </w:p>
        </w:tc>
        <w:tc>
          <w:tcPr>
            <w:tcW w:w="320" w:type="pct"/>
            <w:tcMar>
              <w:top w:w="0" w:type="dxa"/>
              <w:left w:w="85" w:type="dxa"/>
              <w:bottom w:w="0" w:type="dxa"/>
              <w:right w:w="85" w:type="dxa"/>
            </w:tcMar>
            <w:vAlign w:val="center"/>
          </w:tcPr>
          <w:p w14:paraId="603FFCD7">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eastAsia" w:ascii="Arial" w:hAnsi="Arial"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DA</w:t>
            </w:r>
          </w:p>
          <w:p w14:paraId="3FAF8D62">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eastAsia" w:ascii="Arial" w:hAnsi="Arial" w:cs="Arial"/>
                <w:color w:val="000000" w:themeColor="text1"/>
                <w:kern w:val="0"/>
                <w:sz w:val="18"/>
                <w:szCs w:val="18"/>
                <w:lang w:val="en-US" w:eastAsia="zh-CN"/>
                <w14:textFill>
                  <w14:solidFill>
                    <w14:schemeClr w14:val="tx1"/>
                  </w14:solidFill>
                </w14:textFill>
              </w:rPr>
              <w:t>006</w:t>
            </w:r>
          </w:p>
        </w:tc>
        <w:tc>
          <w:tcPr>
            <w:tcW w:w="347" w:type="pct"/>
            <w:tcMar>
              <w:top w:w="0" w:type="dxa"/>
              <w:left w:w="85" w:type="dxa"/>
              <w:bottom w:w="0" w:type="dxa"/>
              <w:right w:w="85" w:type="dxa"/>
            </w:tcMar>
            <w:vAlign w:val="center"/>
          </w:tcPr>
          <w:p w14:paraId="6FBA251E">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Style w:val="105"/>
                <w:rFonts w:hint="default" w:ascii="Arial" w:hAnsi="Arial" w:eastAsia="宋体" w:cs="Arial"/>
                <w:color w:val="000000" w:themeColor="text1"/>
                <w:sz w:val="18"/>
                <w:szCs w:val="18"/>
                <w:lang w:val="en-US" w:eastAsia="zh-CN"/>
                <w14:textFill>
                  <w14:solidFill>
                    <w14:schemeClr w14:val="tx1"/>
                  </w14:solidFill>
                </w14:textFill>
              </w:rPr>
            </w:pPr>
            <w:r>
              <w:rPr>
                <w:rStyle w:val="105"/>
                <w:rFonts w:hint="default" w:ascii="Arial" w:hAnsi="Arial" w:eastAsia="宋体" w:cs="Arial"/>
                <w:color w:val="000000" w:themeColor="text1"/>
                <w:sz w:val="18"/>
                <w:szCs w:val="18"/>
                <w:lang w:val="en-US" w:eastAsia="zh-CN"/>
                <w14:textFill>
                  <w14:solidFill>
                    <w14:schemeClr w14:val="tx1"/>
                  </w14:solidFill>
                </w14:textFill>
              </w:rPr>
              <w:t>臭气浓度</w:t>
            </w:r>
          </w:p>
        </w:tc>
        <w:tc>
          <w:tcPr>
            <w:tcW w:w="196" w:type="pct"/>
            <w:tcMar>
              <w:top w:w="0" w:type="dxa"/>
              <w:left w:w="85" w:type="dxa"/>
              <w:bottom w:w="0" w:type="dxa"/>
              <w:right w:w="85" w:type="dxa"/>
            </w:tcMar>
            <w:vAlign w:val="center"/>
          </w:tcPr>
          <w:p w14:paraId="486DAF9F">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类比</w:t>
            </w:r>
          </w:p>
        </w:tc>
        <w:tc>
          <w:tcPr>
            <w:tcW w:w="429" w:type="pct"/>
            <w:tcMar>
              <w:top w:w="0" w:type="dxa"/>
              <w:left w:w="85" w:type="dxa"/>
              <w:bottom w:w="0" w:type="dxa"/>
              <w:right w:w="85" w:type="dxa"/>
            </w:tcMar>
            <w:vAlign w:val="center"/>
          </w:tcPr>
          <w:p w14:paraId="535F3A34">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4000</w:t>
            </w:r>
          </w:p>
        </w:tc>
        <w:tc>
          <w:tcPr>
            <w:tcW w:w="508" w:type="pct"/>
            <w:tcMar>
              <w:top w:w="0" w:type="dxa"/>
              <w:left w:w="85" w:type="dxa"/>
              <w:bottom w:w="0" w:type="dxa"/>
              <w:right w:w="85" w:type="dxa"/>
            </w:tcMar>
            <w:vAlign w:val="center"/>
          </w:tcPr>
          <w:p w14:paraId="2B7AA71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i w:val="0"/>
                <w:iCs w:val="0"/>
                <w:color w:val="000000" w:themeColor="text1"/>
                <w:kern w:val="0"/>
                <w:sz w:val="18"/>
                <w:szCs w:val="18"/>
                <w:u w:val="none"/>
                <w:lang w:val="en-US" w:eastAsia="zh-CN" w:bidi="ar"/>
                <w14:textFill>
                  <w14:solidFill>
                    <w14:schemeClr w14:val="tx1"/>
                  </w14:solidFill>
                </w14:textFill>
              </w:rPr>
            </w:pPr>
            <w:r>
              <w:rPr>
                <w:rFonts w:hint="default" w:ascii="Arial" w:hAnsi="Arial" w:eastAsia="宋体" w:cs="Arial"/>
                <w:i w:val="0"/>
                <w:iCs w:val="0"/>
                <w:color w:val="000000" w:themeColor="text1"/>
                <w:kern w:val="0"/>
                <w:sz w:val="18"/>
                <w:szCs w:val="18"/>
                <w:u w:val="none"/>
                <w:lang w:val="en-US" w:eastAsia="zh-CN" w:bidi="ar"/>
                <w14:textFill>
                  <w14:solidFill>
                    <w14:schemeClr w14:val="tx1"/>
                  </w14:solidFill>
                </w14:textFill>
              </w:rPr>
              <w:t>/</w:t>
            </w:r>
          </w:p>
        </w:tc>
        <w:tc>
          <w:tcPr>
            <w:tcW w:w="418" w:type="pct"/>
            <w:tcMar>
              <w:top w:w="0" w:type="dxa"/>
              <w:left w:w="85" w:type="dxa"/>
              <w:bottom w:w="0" w:type="dxa"/>
              <w:right w:w="85" w:type="dxa"/>
            </w:tcMar>
            <w:vAlign w:val="center"/>
          </w:tcPr>
          <w:p w14:paraId="3A34D18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i w:val="0"/>
                <w:iCs w:val="0"/>
                <w:color w:val="000000" w:themeColor="text1"/>
                <w:kern w:val="0"/>
                <w:sz w:val="18"/>
                <w:szCs w:val="18"/>
                <w:u w:val="none"/>
                <w:lang w:val="en-US" w:eastAsia="zh-CN" w:bidi="ar"/>
                <w14:textFill>
                  <w14:solidFill>
                    <w14:schemeClr w14:val="tx1"/>
                  </w14:solidFill>
                </w14:textFill>
              </w:rPr>
            </w:pPr>
            <w:r>
              <w:rPr>
                <w:rFonts w:hint="default" w:ascii="Arial" w:hAnsi="Arial" w:eastAsia="宋体" w:cs="Arial"/>
                <w:i w:val="0"/>
                <w:iCs w:val="0"/>
                <w:color w:val="000000" w:themeColor="text1"/>
                <w:kern w:val="0"/>
                <w:sz w:val="18"/>
                <w:szCs w:val="18"/>
                <w:u w:val="none"/>
                <w:lang w:val="en-US" w:eastAsia="zh-CN" w:bidi="ar"/>
                <w14:textFill>
                  <w14:solidFill>
                    <w14:schemeClr w14:val="tx1"/>
                  </w14:solidFill>
                </w14:textFill>
              </w:rPr>
              <w:t>/</w:t>
            </w:r>
          </w:p>
        </w:tc>
        <w:tc>
          <w:tcPr>
            <w:tcW w:w="256" w:type="pct"/>
            <w:tcMar>
              <w:top w:w="0" w:type="dxa"/>
              <w:left w:w="85" w:type="dxa"/>
              <w:bottom w:w="0" w:type="dxa"/>
              <w:right w:w="85" w:type="dxa"/>
            </w:tcMar>
            <w:vAlign w:val="center"/>
          </w:tcPr>
          <w:p w14:paraId="7338491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100</w:t>
            </w:r>
          </w:p>
        </w:tc>
        <w:tc>
          <w:tcPr>
            <w:tcW w:w="196" w:type="pct"/>
            <w:tcMar>
              <w:top w:w="0" w:type="dxa"/>
              <w:left w:w="85" w:type="dxa"/>
              <w:bottom w:w="0" w:type="dxa"/>
              <w:right w:w="85" w:type="dxa"/>
            </w:tcMar>
            <w:vAlign w:val="center"/>
          </w:tcPr>
          <w:p w14:paraId="5124BA44">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碱喷淋</w:t>
            </w:r>
          </w:p>
        </w:tc>
        <w:tc>
          <w:tcPr>
            <w:tcW w:w="213" w:type="pct"/>
            <w:tcMar>
              <w:top w:w="0" w:type="dxa"/>
              <w:left w:w="85" w:type="dxa"/>
              <w:bottom w:w="0" w:type="dxa"/>
              <w:right w:w="85" w:type="dxa"/>
            </w:tcMar>
            <w:vAlign w:val="center"/>
          </w:tcPr>
          <w:p w14:paraId="6B872FB4">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w:t>
            </w:r>
          </w:p>
        </w:tc>
        <w:tc>
          <w:tcPr>
            <w:tcW w:w="429" w:type="pct"/>
            <w:tcMar>
              <w:top w:w="0" w:type="dxa"/>
              <w:left w:w="85" w:type="dxa"/>
              <w:bottom w:w="0" w:type="dxa"/>
              <w:right w:w="85" w:type="dxa"/>
            </w:tcMar>
            <w:vAlign w:val="center"/>
          </w:tcPr>
          <w:p w14:paraId="623EE0D5">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4000</w:t>
            </w:r>
          </w:p>
        </w:tc>
        <w:tc>
          <w:tcPr>
            <w:tcW w:w="417" w:type="pct"/>
            <w:tcMar>
              <w:top w:w="0" w:type="dxa"/>
              <w:left w:w="85" w:type="dxa"/>
              <w:bottom w:w="0" w:type="dxa"/>
              <w:right w:w="85" w:type="dxa"/>
            </w:tcMar>
            <w:vAlign w:val="center"/>
          </w:tcPr>
          <w:p w14:paraId="2ACA249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18"/>
                <w:szCs w:val="18"/>
                <w:lang w:val="en-US" w:eastAsia="zh-CN"/>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1513</w:t>
            </w:r>
          </w:p>
          <w:p w14:paraId="3C1A0A4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i w:val="0"/>
                <w:iCs w:val="0"/>
                <w:color w:val="000000" w:themeColor="text1"/>
                <w:kern w:val="0"/>
                <w:sz w:val="18"/>
                <w:szCs w:val="18"/>
                <w:u w:val="none"/>
                <w:lang w:val="en-US" w:eastAsia="zh-CN" w:bidi="ar"/>
                <w14:textFill>
                  <w14:solidFill>
                    <w14:schemeClr w14:val="tx1"/>
                  </w14:solidFill>
                </w14:textFill>
              </w:rPr>
            </w:pPr>
            <w:r>
              <w:rPr>
                <w:rFonts w:hint="default" w:ascii="Arial" w:hAnsi="Arial" w:eastAsia="宋体" w:cs="Arial"/>
                <w:b w:val="0"/>
                <w:bCs w:val="0"/>
                <w:color w:val="000000" w:themeColor="text1"/>
                <w:sz w:val="18"/>
                <w:szCs w:val="18"/>
                <w:lang w:val="en-US" w:eastAsia="zh-CN"/>
                <w14:textFill>
                  <w14:solidFill>
                    <w14:schemeClr w14:val="tx1"/>
                  </w14:solidFill>
                </w14:textFill>
              </w:rPr>
              <w:t>(无量纲)</w:t>
            </w:r>
          </w:p>
        </w:tc>
        <w:tc>
          <w:tcPr>
            <w:tcW w:w="508" w:type="pct"/>
            <w:tcMar>
              <w:top w:w="0" w:type="dxa"/>
              <w:left w:w="85" w:type="dxa"/>
              <w:bottom w:w="0" w:type="dxa"/>
              <w:right w:w="85" w:type="dxa"/>
            </w:tcMar>
            <w:vAlign w:val="center"/>
          </w:tcPr>
          <w:p w14:paraId="38A38C7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i w:val="0"/>
                <w:iCs w:val="0"/>
                <w:color w:val="000000" w:themeColor="text1"/>
                <w:kern w:val="0"/>
                <w:sz w:val="18"/>
                <w:szCs w:val="18"/>
                <w:u w:val="none"/>
                <w:lang w:val="en-US" w:eastAsia="zh-CN" w:bidi="ar"/>
                <w14:textFill>
                  <w14:solidFill>
                    <w14:schemeClr w14:val="tx1"/>
                  </w14:solidFill>
                </w14:textFill>
              </w:rPr>
            </w:pPr>
            <w:r>
              <w:rPr>
                <w:rFonts w:hint="default" w:ascii="Arial" w:hAnsi="Arial" w:eastAsia="宋体" w:cs="Arial"/>
                <w:i w:val="0"/>
                <w:iCs w:val="0"/>
                <w:color w:val="000000" w:themeColor="text1"/>
                <w:kern w:val="0"/>
                <w:sz w:val="18"/>
                <w:szCs w:val="18"/>
                <w:u w:val="none"/>
                <w:lang w:val="en-US" w:eastAsia="zh-CN" w:bidi="ar"/>
                <w14:textFill>
                  <w14:solidFill>
                    <w14:schemeClr w14:val="tx1"/>
                  </w14:solidFill>
                </w14:textFill>
              </w:rPr>
              <w:t>/</w:t>
            </w:r>
          </w:p>
        </w:tc>
        <w:tc>
          <w:tcPr>
            <w:tcW w:w="361" w:type="pct"/>
            <w:tcMar>
              <w:top w:w="0" w:type="dxa"/>
              <w:left w:w="85" w:type="dxa"/>
              <w:bottom w:w="0" w:type="dxa"/>
              <w:right w:w="85" w:type="dxa"/>
            </w:tcMar>
            <w:vAlign w:val="center"/>
          </w:tcPr>
          <w:p w14:paraId="1EE34DDB">
            <w:pPr>
              <w:keepNext w:val="0"/>
              <w:keepLines w:val="0"/>
              <w:pageBreakBefore w:val="0"/>
              <w:suppressLineNumbers w:val="0"/>
              <w:kinsoku/>
              <w:wordWrap/>
              <w:overflowPunct/>
              <w:topLinePunct/>
              <w:bidi w:val="0"/>
              <w:adjustRightInd w:val="0"/>
              <w:snapToGrid w:val="0"/>
              <w:spacing w:before="0" w:beforeAutospacing="0" w:after="0" w:afterAutospacing="0"/>
              <w:ind w:left="0" w:right="0"/>
              <w:jc w:val="center"/>
              <w:rPr>
                <w:rFonts w:hint="default" w:ascii="Arial" w:hAnsi="Arial" w:eastAsia="宋体" w:cs="Arial"/>
                <w:color w:val="000000" w:themeColor="text1"/>
                <w:kern w:val="0"/>
                <w:sz w:val="18"/>
                <w:szCs w:val="18"/>
                <w:lang w:val="en-US" w:eastAsia="zh-CN"/>
                <w14:textFill>
                  <w14:solidFill>
                    <w14:schemeClr w14:val="tx1"/>
                  </w14:solidFill>
                </w14:textFill>
              </w:rPr>
            </w:pPr>
            <w:r>
              <w:rPr>
                <w:rFonts w:hint="default" w:ascii="Arial" w:hAnsi="Arial" w:eastAsia="宋体" w:cs="Arial"/>
                <w:color w:val="000000" w:themeColor="text1"/>
                <w:kern w:val="0"/>
                <w:sz w:val="18"/>
                <w:szCs w:val="18"/>
                <w:lang w:val="en-US" w:eastAsia="zh-CN"/>
                <w14:textFill>
                  <w14:solidFill>
                    <w14:schemeClr w14:val="tx1"/>
                  </w14:solidFill>
                </w14:textFill>
              </w:rPr>
              <w:t>8400</w:t>
            </w:r>
          </w:p>
        </w:tc>
      </w:tr>
    </w:tbl>
    <w:p w14:paraId="3761689E">
      <w:pPr>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br w:type="page"/>
      </w:r>
    </w:p>
    <w:p w14:paraId="1FB6D904">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项目有组织废气排放口基本情况</w:t>
      </w:r>
    </w:p>
    <w:tbl>
      <w:tblPr>
        <w:tblStyle w:val="26"/>
        <w:tblW w:w="49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774"/>
        <w:gridCol w:w="747"/>
        <w:gridCol w:w="575"/>
        <w:gridCol w:w="576"/>
        <w:gridCol w:w="575"/>
        <w:gridCol w:w="687"/>
        <w:gridCol w:w="464"/>
        <w:gridCol w:w="576"/>
        <w:gridCol w:w="498"/>
        <w:gridCol w:w="859"/>
        <w:gridCol w:w="1131"/>
      </w:tblGrid>
      <w:tr w14:paraId="43F9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tblHeader/>
          <w:jc w:val="center"/>
        </w:trPr>
        <w:tc>
          <w:tcPr>
            <w:tcW w:w="647" w:type="dxa"/>
            <w:vMerge w:val="restart"/>
            <w:tcBorders>
              <w:top w:val="single" w:color="auto" w:sz="4" w:space="0"/>
              <w:left w:val="single" w:color="auto" w:sz="4" w:space="0"/>
              <w:right w:val="single" w:color="auto" w:sz="4" w:space="0"/>
            </w:tcBorders>
            <w:vAlign w:val="center"/>
          </w:tcPr>
          <w:p w14:paraId="003A840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名称</w:t>
            </w:r>
          </w:p>
        </w:tc>
        <w:tc>
          <w:tcPr>
            <w:tcW w:w="1523" w:type="dxa"/>
            <w:gridSpan w:val="2"/>
            <w:tcBorders>
              <w:top w:val="single" w:color="auto" w:sz="4" w:space="0"/>
              <w:left w:val="single" w:color="auto" w:sz="4" w:space="0"/>
              <w:right w:val="single" w:color="auto" w:sz="4" w:space="0"/>
            </w:tcBorders>
            <w:vAlign w:val="center"/>
          </w:tcPr>
          <w:p w14:paraId="63AD7DC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排气筒底部中心地理坐标</w:t>
            </w:r>
          </w:p>
        </w:tc>
        <w:tc>
          <w:tcPr>
            <w:tcW w:w="576" w:type="dxa"/>
            <w:vMerge w:val="restart"/>
            <w:tcBorders>
              <w:top w:val="single" w:color="auto" w:sz="4" w:space="0"/>
              <w:left w:val="single" w:color="auto" w:sz="4" w:space="0"/>
              <w:right w:val="single" w:color="auto" w:sz="4" w:space="0"/>
            </w:tcBorders>
            <w:vAlign w:val="center"/>
          </w:tcPr>
          <w:p w14:paraId="5FF2C3D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排气筒底部高程m</w:t>
            </w:r>
          </w:p>
        </w:tc>
        <w:tc>
          <w:tcPr>
            <w:tcW w:w="577" w:type="dxa"/>
            <w:vMerge w:val="restart"/>
            <w:tcBorders>
              <w:top w:val="single" w:color="auto" w:sz="4" w:space="0"/>
              <w:left w:val="single" w:color="auto" w:sz="4" w:space="0"/>
              <w:right w:val="single" w:color="auto" w:sz="4" w:space="0"/>
            </w:tcBorders>
            <w:vAlign w:val="center"/>
          </w:tcPr>
          <w:p w14:paraId="7539FC9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排气筒高度m</w:t>
            </w:r>
          </w:p>
        </w:tc>
        <w:tc>
          <w:tcPr>
            <w:tcW w:w="576" w:type="dxa"/>
            <w:vMerge w:val="restart"/>
            <w:tcBorders>
              <w:top w:val="single" w:color="auto" w:sz="4" w:space="0"/>
              <w:left w:val="single" w:color="auto" w:sz="4" w:space="0"/>
              <w:right w:val="single" w:color="auto" w:sz="4" w:space="0"/>
            </w:tcBorders>
            <w:vAlign w:val="center"/>
          </w:tcPr>
          <w:p w14:paraId="29DF902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排气筒出口内径m</w:t>
            </w:r>
          </w:p>
        </w:tc>
        <w:tc>
          <w:tcPr>
            <w:tcW w:w="688" w:type="dxa"/>
            <w:vMerge w:val="restart"/>
            <w:tcBorders>
              <w:top w:val="single" w:color="auto" w:sz="4" w:space="0"/>
              <w:left w:val="single" w:color="auto" w:sz="4" w:space="0"/>
              <w:right w:val="single" w:color="auto" w:sz="4" w:space="0"/>
            </w:tcBorders>
            <w:vAlign w:val="center"/>
          </w:tcPr>
          <w:p w14:paraId="27293D2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烟气流量m</w:t>
            </w:r>
            <w:r>
              <w:rPr>
                <w:rFonts w:hint="default" w:ascii="Arial" w:hAnsi="Arial" w:eastAsia="宋体" w:cs="Arial"/>
                <w:b w:val="0"/>
                <w:bCs w:val="0"/>
                <w:color w:val="000000" w:themeColor="text1"/>
                <w:sz w:val="21"/>
                <w:szCs w:val="21"/>
                <w:vertAlign w:val="superscript"/>
                <w:lang w:val="en-US" w:eastAsia="zh-CN"/>
                <w14:textFill>
                  <w14:solidFill>
                    <w14:schemeClr w14:val="tx1"/>
                  </w14:solidFill>
                </w14:textFill>
              </w:rPr>
              <w:t>3</w:t>
            </w:r>
            <w:r>
              <w:rPr>
                <w:rFonts w:hint="default" w:ascii="Arial" w:hAnsi="Arial" w:eastAsia="宋体" w:cs="Arial"/>
                <w:b w:val="0"/>
                <w:bCs w:val="0"/>
                <w:color w:val="000000" w:themeColor="text1"/>
                <w:sz w:val="21"/>
                <w:szCs w:val="21"/>
                <w:lang w:val="en-US" w:eastAsia="zh-CN"/>
                <w14:textFill>
                  <w14:solidFill>
                    <w14:schemeClr w14:val="tx1"/>
                  </w14:solidFill>
                </w14:textFill>
              </w:rPr>
              <w:t>/h</w:t>
            </w:r>
          </w:p>
        </w:tc>
        <w:tc>
          <w:tcPr>
            <w:tcW w:w="465" w:type="dxa"/>
            <w:vMerge w:val="restart"/>
            <w:tcBorders>
              <w:top w:val="single" w:color="auto" w:sz="4" w:space="0"/>
              <w:left w:val="single" w:color="auto" w:sz="4" w:space="0"/>
              <w:right w:val="single" w:color="auto" w:sz="4" w:space="0"/>
            </w:tcBorders>
            <w:vAlign w:val="center"/>
          </w:tcPr>
          <w:p w14:paraId="75DD6E3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烟气温度℃</w:t>
            </w:r>
          </w:p>
        </w:tc>
        <w:tc>
          <w:tcPr>
            <w:tcW w:w="577" w:type="dxa"/>
            <w:vMerge w:val="restart"/>
            <w:tcBorders>
              <w:top w:val="single" w:color="auto" w:sz="4" w:space="0"/>
              <w:left w:val="single" w:color="auto" w:sz="4" w:space="0"/>
              <w:right w:val="single" w:color="auto" w:sz="4" w:space="0"/>
            </w:tcBorders>
            <w:vAlign w:val="center"/>
          </w:tcPr>
          <w:p w14:paraId="2EB936A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年排放小时数h</w:t>
            </w:r>
          </w:p>
        </w:tc>
        <w:tc>
          <w:tcPr>
            <w:tcW w:w="499" w:type="dxa"/>
            <w:vMerge w:val="restart"/>
            <w:tcBorders>
              <w:top w:val="single" w:color="auto" w:sz="4" w:space="0"/>
              <w:left w:val="single" w:color="auto" w:sz="4" w:space="0"/>
              <w:right w:val="single" w:color="auto" w:sz="4" w:space="0"/>
            </w:tcBorders>
            <w:vAlign w:val="center"/>
          </w:tcPr>
          <w:p w14:paraId="6A9D12C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排放工况</w:t>
            </w:r>
          </w:p>
        </w:tc>
        <w:tc>
          <w:tcPr>
            <w:tcW w:w="1993" w:type="dxa"/>
            <w:gridSpan w:val="2"/>
            <w:vMerge w:val="restart"/>
            <w:tcBorders>
              <w:top w:val="single" w:color="auto" w:sz="4" w:space="0"/>
              <w:left w:val="single" w:color="auto" w:sz="4" w:space="0"/>
              <w:right w:val="single" w:color="auto" w:sz="4" w:space="0"/>
            </w:tcBorders>
            <w:vAlign w:val="center"/>
          </w:tcPr>
          <w:p w14:paraId="1D4EB4D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污染物最大排放速率（kg/h）</w:t>
            </w:r>
          </w:p>
        </w:tc>
      </w:tr>
      <w:tr w14:paraId="27D33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647" w:type="dxa"/>
            <w:vMerge w:val="continue"/>
            <w:tcBorders>
              <w:top w:val="single" w:color="auto" w:sz="4" w:space="0"/>
              <w:left w:val="single" w:color="auto" w:sz="4" w:space="0"/>
              <w:bottom w:val="single" w:color="auto" w:sz="4" w:space="0"/>
              <w:right w:val="single" w:color="auto" w:sz="4" w:space="0"/>
            </w:tcBorders>
            <w:vAlign w:val="center"/>
          </w:tcPr>
          <w:p w14:paraId="3E80B21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775" w:type="dxa"/>
            <w:tcBorders>
              <w:top w:val="single" w:color="auto" w:sz="4" w:space="0"/>
              <w:left w:val="single" w:color="auto" w:sz="4" w:space="0"/>
              <w:bottom w:val="single" w:color="auto" w:sz="4" w:space="0"/>
              <w:right w:val="single" w:color="auto" w:sz="4" w:space="0"/>
            </w:tcBorders>
            <w:vAlign w:val="center"/>
          </w:tcPr>
          <w:p w14:paraId="4B58CA5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经度（°）</w:t>
            </w:r>
          </w:p>
        </w:tc>
        <w:tc>
          <w:tcPr>
            <w:tcW w:w="748" w:type="dxa"/>
            <w:tcBorders>
              <w:top w:val="single" w:color="auto" w:sz="4" w:space="0"/>
              <w:left w:val="single" w:color="auto" w:sz="4" w:space="0"/>
              <w:bottom w:val="single" w:color="auto" w:sz="4" w:space="0"/>
              <w:right w:val="single" w:color="auto" w:sz="4" w:space="0"/>
            </w:tcBorders>
            <w:vAlign w:val="center"/>
          </w:tcPr>
          <w:p w14:paraId="79CEF3A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纬度（°）</w:t>
            </w:r>
          </w:p>
        </w:tc>
        <w:tc>
          <w:tcPr>
            <w:tcW w:w="576" w:type="dxa"/>
            <w:vMerge w:val="continue"/>
            <w:tcBorders>
              <w:left w:val="single" w:color="auto" w:sz="4" w:space="0"/>
              <w:right w:val="single" w:color="auto" w:sz="4" w:space="0"/>
            </w:tcBorders>
            <w:vAlign w:val="center"/>
          </w:tcPr>
          <w:p w14:paraId="587C412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577" w:type="dxa"/>
            <w:vMerge w:val="continue"/>
            <w:tcBorders>
              <w:top w:val="single" w:color="auto" w:sz="4" w:space="0"/>
              <w:left w:val="single" w:color="auto" w:sz="4" w:space="0"/>
              <w:bottom w:val="single" w:color="auto" w:sz="4" w:space="0"/>
              <w:right w:val="single" w:color="auto" w:sz="4" w:space="0"/>
            </w:tcBorders>
            <w:vAlign w:val="center"/>
          </w:tcPr>
          <w:p w14:paraId="1D2FA58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576" w:type="dxa"/>
            <w:vMerge w:val="continue"/>
            <w:tcBorders>
              <w:top w:val="single" w:color="auto" w:sz="4" w:space="0"/>
              <w:left w:val="single" w:color="auto" w:sz="4" w:space="0"/>
              <w:bottom w:val="single" w:color="auto" w:sz="4" w:space="0"/>
              <w:right w:val="single" w:color="auto" w:sz="4" w:space="0"/>
            </w:tcBorders>
            <w:vAlign w:val="center"/>
          </w:tcPr>
          <w:p w14:paraId="7804FE6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1706F81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465" w:type="dxa"/>
            <w:vMerge w:val="continue"/>
            <w:tcBorders>
              <w:top w:val="single" w:color="auto" w:sz="4" w:space="0"/>
              <w:left w:val="single" w:color="auto" w:sz="4" w:space="0"/>
              <w:bottom w:val="single" w:color="auto" w:sz="4" w:space="0"/>
              <w:right w:val="single" w:color="auto" w:sz="4" w:space="0"/>
            </w:tcBorders>
            <w:vAlign w:val="center"/>
          </w:tcPr>
          <w:p w14:paraId="6DFE6D3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577" w:type="dxa"/>
            <w:vMerge w:val="continue"/>
            <w:tcBorders>
              <w:top w:val="single" w:color="auto" w:sz="4" w:space="0"/>
              <w:left w:val="single" w:color="auto" w:sz="4" w:space="0"/>
              <w:bottom w:val="single" w:color="auto" w:sz="4" w:space="0"/>
              <w:right w:val="single" w:color="auto" w:sz="4" w:space="0"/>
            </w:tcBorders>
            <w:vAlign w:val="center"/>
          </w:tcPr>
          <w:p w14:paraId="16243F6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499" w:type="dxa"/>
            <w:vMerge w:val="continue"/>
            <w:tcBorders>
              <w:top w:val="single" w:color="auto" w:sz="4" w:space="0"/>
              <w:left w:val="single" w:color="auto" w:sz="4" w:space="0"/>
              <w:bottom w:val="single" w:color="auto" w:sz="4" w:space="0"/>
              <w:right w:val="single" w:color="auto" w:sz="4" w:space="0"/>
            </w:tcBorders>
            <w:vAlign w:val="center"/>
          </w:tcPr>
          <w:p w14:paraId="67497E2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993" w:type="dxa"/>
            <w:gridSpan w:val="2"/>
            <w:vMerge w:val="continue"/>
            <w:tcBorders>
              <w:left w:val="single" w:color="auto" w:sz="4" w:space="0"/>
              <w:bottom w:val="single" w:color="auto" w:sz="4" w:space="0"/>
              <w:right w:val="single" w:color="auto" w:sz="4" w:space="0"/>
            </w:tcBorders>
            <w:vAlign w:val="center"/>
          </w:tcPr>
          <w:p w14:paraId="1844B0D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r>
      <w:tr w14:paraId="4818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restart"/>
            <w:tcBorders>
              <w:left w:val="single" w:color="auto" w:sz="4" w:space="0"/>
              <w:right w:val="single" w:color="auto" w:sz="4" w:space="0"/>
            </w:tcBorders>
            <w:vAlign w:val="center"/>
          </w:tcPr>
          <w:p w14:paraId="4EB539F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eastAsia"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DA</w:t>
            </w:r>
          </w:p>
          <w:p w14:paraId="2109EA8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eastAsia"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00</w:t>
            </w:r>
            <w:r>
              <w:rPr>
                <w:rFonts w:hint="default" w:ascii="Arial" w:hAnsi="Arial" w:eastAsia="宋体" w:cs="Arial"/>
                <w:b w:val="0"/>
                <w:bCs w:val="0"/>
                <w:color w:val="000000" w:themeColor="text1"/>
                <w:sz w:val="21"/>
                <w:szCs w:val="21"/>
                <w:lang w:val="en-US" w:eastAsia="zh-CN"/>
                <w14:textFill>
                  <w14:solidFill>
                    <w14:schemeClr w14:val="tx1"/>
                  </w14:solidFill>
                </w14:textFill>
              </w:rPr>
              <w:t>1</w:t>
            </w:r>
          </w:p>
        </w:tc>
        <w:tc>
          <w:tcPr>
            <w:tcW w:w="775" w:type="dxa"/>
            <w:vMerge w:val="restart"/>
            <w:tcBorders>
              <w:left w:val="single" w:color="auto" w:sz="4" w:space="0"/>
              <w:right w:val="single" w:color="auto" w:sz="4" w:space="0"/>
            </w:tcBorders>
            <w:shd w:val="clear" w:color="auto" w:fill="auto"/>
            <w:vAlign w:val="center"/>
          </w:tcPr>
          <w:p w14:paraId="0DAE90A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121.015820</w:t>
            </w:r>
          </w:p>
        </w:tc>
        <w:tc>
          <w:tcPr>
            <w:tcW w:w="748" w:type="dxa"/>
            <w:vMerge w:val="restart"/>
            <w:tcBorders>
              <w:left w:val="single" w:color="auto" w:sz="4" w:space="0"/>
              <w:right w:val="single" w:color="auto" w:sz="4" w:space="0"/>
            </w:tcBorders>
            <w:shd w:val="clear" w:color="auto" w:fill="auto"/>
            <w:vAlign w:val="center"/>
          </w:tcPr>
          <w:p w14:paraId="7C3BDA1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30.761238</w:t>
            </w:r>
          </w:p>
        </w:tc>
        <w:tc>
          <w:tcPr>
            <w:tcW w:w="576" w:type="dxa"/>
            <w:vMerge w:val="restart"/>
            <w:tcBorders>
              <w:left w:val="single" w:color="auto" w:sz="4" w:space="0"/>
              <w:right w:val="single" w:color="auto" w:sz="4" w:space="0"/>
            </w:tcBorders>
            <w:vAlign w:val="center"/>
          </w:tcPr>
          <w:p w14:paraId="3C9130B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5</w:t>
            </w:r>
          </w:p>
        </w:tc>
        <w:tc>
          <w:tcPr>
            <w:tcW w:w="577" w:type="dxa"/>
            <w:vMerge w:val="restart"/>
            <w:tcBorders>
              <w:left w:val="single" w:color="auto" w:sz="4" w:space="0"/>
              <w:right w:val="single" w:color="auto" w:sz="4" w:space="0"/>
            </w:tcBorders>
            <w:vAlign w:val="center"/>
          </w:tcPr>
          <w:p w14:paraId="0A8C5B2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20</w:t>
            </w:r>
          </w:p>
        </w:tc>
        <w:tc>
          <w:tcPr>
            <w:tcW w:w="576" w:type="dxa"/>
            <w:vMerge w:val="restart"/>
            <w:tcBorders>
              <w:left w:val="single" w:color="auto" w:sz="4" w:space="0"/>
              <w:right w:val="single" w:color="auto" w:sz="4" w:space="0"/>
            </w:tcBorders>
            <w:vAlign w:val="center"/>
          </w:tcPr>
          <w:p w14:paraId="631F71E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0.8</w:t>
            </w:r>
          </w:p>
        </w:tc>
        <w:tc>
          <w:tcPr>
            <w:tcW w:w="688" w:type="dxa"/>
            <w:vMerge w:val="restart"/>
            <w:tcBorders>
              <w:left w:val="single" w:color="auto" w:sz="4" w:space="0"/>
              <w:right w:val="single" w:color="auto" w:sz="4" w:space="0"/>
            </w:tcBorders>
            <w:vAlign w:val="center"/>
          </w:tcPr>
          <w:p w14:paraId="290553E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35000</w:t>
            </w:r>
          </w:p>
        </w:tc>
        <w:tc>
          <w:tcPr>
            <w:tcW w:w="465" w:type="dxa"/>
            <w:vMerge w:val="restart"/>
            <w:tcBorders>
              <w:left w:val="single" w:color="auto" w:sz="4" w:space="0"/>
              <w:right w:val="single" w:color="auto" w:sz="4" w:space="0"/>
            </w:tcBorders>
            <w:vAlign w:val="center"/>
          </w:tcPr>
          <w:p w14:paraId="38B3A2C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43</w:t>
            </w:r>
          </w:p>
        </w:tc>
        <w:tc>
          <w:tcPr>
            <w:tcW w:w="577" w:type="dxa"/>
            <w:vMerge w:val="restart"/>
            <w:tcBorders>
              <w:left w:val="single" w:color="auto" w:sz="4" w:space="0"/>
              <w:right w:val="single" w:color="auto" w:sz="4" w:space="0"/>
            </w:tcBorders>
            <w:vAlign w:val="center"/>
          </w:tcPr>
          <w:p w14:paraId="61C611A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7000</w:t>
            </w:r>
          </w:p>
        </w:tc>
        <w:tc>
          <w:tcPr>
            <w:tcW w:w="499" w:type="dxa"/>
            <w:vMerge w:val="restart"/>
            <w:tcBorders>
              <w:left w:val="single" w:color="auto" w:sz="4" w:space="0"/>
              <w:right w:val="single" w:color="auto" w:sz="4" w:space="0"/>
            </w:tcBorders>
            <w:vAlign w:val="center"/>
          </w:tcPr>
          <w:p w14:paraId="3C451F8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正常</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32CAAB2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颗粒物</w:t>
            </w:r>
          </w:p>
        </w:tc>
        <w:tc>
          <w:tcPr>
            <w:tcW w:w="1133" w:type="dxa"/>
            <w:tcBorders>
              <w:top w:val="single" w:color="auto" w:sz="4" w:space="0"/>
              <w:left w:val="single" w:color="auto" w:sz="4" w:space="0"/>
              <w:bottom w:val="single" w:color="auto" w:sz="4" w:space="0"/>
              <w:right w:val="single" w:color="auto" w:sz="4" w:space="0"/>
            </w:tcBorders>
            <w:vAlign w:val="center"/>
          </w:tcPr>
          <w:p w14:paraId="5E3DCD5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kern w:val="0"/>
                <w:sz w:val="21"/>
                <w:szCs w:val="21"/>
              </w:rPr>
              <w:t>0.014</w:t>
            </w:r>
          </w:p>
        </w:tc>
      </w:tr>
      <w:tr w14:paraId="179F1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continue"/>
            <w:tcBorders>
              <w:left w:val="single" w:color="auto" w:sz="4" w:space="0"/>
              <w:right w:val="single" w:color="auto" w:sz="4" w:space="0"/>
            </w:tcBorders>
            <w:vAlign w:val="center"/>
          </w:tcPr>
          <w:p w14:paraId="5BFDB7C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75" w:type="dxa"/>
            <w:vMerge w:val="continue"/>
            <w:tcBorders>
              <w:left w:val="single" w:color="auto" w:sz="4" w:space="0"/>
              <w:right w:val="single" w:color="auto" w:sz="4" w:space="0"/>
            </w:tcBorders>
            <w:vAlign w:val="center"/>
          </w:tcPr>
          <w:p w14:paraId="001F420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48" w:type="dxa"/>
            <w:vMerge w:val="continue"/>
            <w:tcBorders>
              <w:left w:val="single" w:color="auto" w:sz="4" w:space="0"/>
              <w:right w:val="single" w:color="auto" w:sz="4" w:space="0"/>
            </w:tcBorders>
            <w:vAlign w:val="center"/>
          </w:tcPr>
          <w:p w14:paraId="2713420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4CC0F53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488F3C4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78D72F9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688" w:type="dxa"/>
            <w:vMerge w:val="continue"/>
            <w:tcBorders>
              <w:left w:val="single" w:color="auto" w:sz="4" w:space="0"/>
              <w:right w:val="single" w:color="auto" w:sz="4" w:space="0"/>
            </w:tcBorders>
            <w:vAlign w:val="center"/>
          </w:tcPr>
          <w:p w14:paraId="39199DC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65" w:type="dxa"/>
            <w:vMerge w:val="continue"/>
            <w:tcBorders>
              <w:left w:val="single" w:color="auto" w:sz="4" w:space="0"/>
              <w:right w:val="single" w:color="auto" w:sz="4" w:space="0"/>
            </w:tcBorders>
            <w:vAlign w:val="center"/>
          </w:tcPr>
          <w:p w14:paraId="7F80EBB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55C636F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99" w:type="dxa"/>
            <w:vMerge w:val="continue"/>
            <w:tcBorders>
              <w:left w:val="single" w:color="auto" w:sz="4" w:space="0"/>
              <w:right w:val="single" w:color="auto" w:sz="4" w:space="0"/>
            </w:tcBorders>
            <w:vAlign w:val="center"/>
          </w:tcPr>
          <w:p w14:paraId="7BCCDE2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2FA62FC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SO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2</w:t>
            </w:r>
          </w:p>
        </w:tc>
        <w:tc>
          <w:tcPr>
            <w:tcW w:w="1133" w:type="dxa"/>
            <w:tcBorders>
              <w:top w:val="single" w:color="auto" w:sz="4" w:space="0"/>
              <w:left w:val="single" w:color="auto" w:sz="4" w:space="0"/>
              <w:bottom w:val="single" w:color="auto" w:sz="4" w:space="0"/>
              <w:right w:val="single" w:color="auto" w:sz="4" w:space="0"/>
            </w:tcBorders>
            <w:vAlign w:val="center"/>
          </w:tcPr>
          <w:p w14:paraId="7DB642E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ascii="Arial" w:hAnsi="Arial" w:cs="Arial"/>
                <w:color w:val="000000"/>
                <w:sz w:val="21"/>
                <w:szCs w:val="21"/>
                <w:lang w:val="en-US" w:eastAsia="zh-CN"/>
              </w:rPr>
              <w:t>10</w:t>
            </w:r>
          </w:p>
        </w:tc>
      </w:tr>
      <w:tr w14:paraId="1F22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continue"/>
            <w:tcBorders>
              <w:left w:val="single" w:color="auto" w:sz="4" w:space="0"/>
              <w:right w:val="single" w:color="auto" w:sz="4" w:space="0"/>
            </w:tcBorders>
            <w:vAlign w:val="center"/>
          </w:tcPr>
          <w:p w14:paraId="66210BD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75" w:type="dxa"/>
            <w:vMerge w:val="continue"/>
            <w:tcBorders>
              <w:left w:val="single" w:color="auto" w:sz="4" w:space="0"/>
              <w:right w:val="single" w:color="auto" w:sz="4" w:space="0"/>
            </w:tcBorders>
            <w:vAlign w:val="center"/>
          </w:tcPr>
          <w:p w14:paraId="4267074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48" w:type="dxa"/>
            <w:vMerge w:val="continue"/>
            <w:tcBorders>
              <w:left w:val="single" w:color="auto" w:sz="4" w:space="0"/>
              <w:right w:val="single" w:color="auto" w:sz="4" w:space="0"/>
            </w:tcBorders>
            <w:vAlign w:val="center"/>
          </w:tcPr>
          <w:p w14:paraId="4EF0575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67B85D6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2877C32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4E2E828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688" w:type="dxa"/>
            <w:vMerge w:val="continue"/>
            <w:tcBorders>
              <w:left w:val="single" w:color="auto" w:sz="4" w:space="0"/>
              <w:right w:val="single" w:color="auto" w:sz="4" w:space="0"/>
            </w:tcBorders>
            <w:vAlign w:val="center"/>
          </w:tcPr>
          <w:p w14:paraId="3E69AE4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65" w:type="dxa"/>
            <w:vMerge w:val="continue"/>
            <w:tcBorders>
              <w:left w:val="single" w:color="auto" w:sz="4" w:space="0"/>
              <w:right w:val="single" w:color="auto" w:sz="4" w:space="0"/>
            </w:tcBorders>
            <w:vAlign w:val="center"/>
          </w:tcPr>
          <w:p w14:paraId="7659AA0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144876B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99" w:type="dxa"/>
            <w:vMerge w:val="continue"/>
            <w:tcBorders>
              <w:left w:val="single" w:color="auto" w:sz="4" w:space="0"/>
              <w:right w:val="single" w:color="auto" w:sz="4" w:space="0"/>
            </w:tcBorders>
            <w:vAlign w:val="center"/>
          </w:tcPr>
          <w:p w14:paraId="1AC0E99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1442767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NO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X</w:t>
            </w:r>
          </w:p>
        </w:tc>
        <w:tc>
          <w:tcPr>
            <w:tcW w:w="1133" w:type="dxa"/>
            <w:tcBorders>
              <w:top w:val="single" w:color="auto" w:sz="4" w:space="0"/>
              <w:left w:val="single" w:color="auto" w:sz="4" w:space="0"/>
              <w:bottom w:val="single" w:color="auto" w:sz="4" w:space="0"/>
              <w:right w:val="single" w:color="auto" w:sz="4" w:space="0"/>
            </w:tcBorders>
            <w:vAlign w:val="center"/>
          </w:tcPr>
          <w:p w14:paraId="5E67778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92</w:t>
            </w:r>
          </w:p>
        </w:tc>
      </w:tr>
      <w:tr w14:paraId="329D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restart"/>
            <w:tcBorders>
              <w:left w:val="single" w:color="auto" w:sz="4" w:space="0"/>
              <w:right w:val="single" w:color="auto" w:sz="4" w:space="0"/>
            </w:tcBorders>
            <w:vAlign w:val="center"/>
          </w:tcPr>
          <w:p w14:paraId="5254DFA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eastAsia"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DA</w:t>
            </w:r>
          </w:p>
          <w:p w14:paraId="148F652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00</w:t>
            </w:r>
            <w:r>
              <w:rPr>
                <w:rFonts w:hint="default" w:ascii="Arial" w:hAnsi="Arial" w:eastAsia="宋体" w:cs="Arial"/>
                <w:b w:val="0"/>
                <w:bCs w:val="0"/>
                <w:color w:val="000000" w:themeColor="text1"/>
                <w:sz w:val="21"/>
                <w:szCs w:val="21"/>
                <w:lang w:val="en-US" w:eastAsia="zh-CN"/>
                <w14:textFill>
                  <w14:solidFill>
                    <w14:schemeClr w14:val="tx1"/>
                  </w14:solidFill>
                </w14:textFill>
              </w:rPr>
              <w:t>2</w:t>
            </w:r>
          </w:p>
        </w:tc>
        <w:tc>
          <w:tcPr>
            <w:tcW w:w="775" w:type="dxa"/>
            <w:vMerge w:val="restart"/>
            <w:tcBorders>
              <w:left w:val="single" w:color="auto" w:sz="4" w:space="0"/>
              <w:right w:val="single" w:color="auto" w:sz="4" w:space="0"/>
            </w:tcBorders>
            <w:shd w:val="clear" w:color="auto" w:fill="auto"/>
            <w:vAlign w:val="center"/>
          </w:tcPr>
          <w:p w14:paraId="5444682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121.015828</w:t>
            </w:r>
          </w:p>
        </w:tc>
        <w:tc>
          <w:tcPr>
            <w:tcW w:w="748" w:type="dxa"/>
            <w:vMerge w:val="restart"/>
            <w:tcBorders>
              <w:left w:val="single" w:color="auto" w:sz="4" w:space="0"/>
              <w:right w:val="single" w:color="auto" w:sz="4" w:space="0"/>
            </w:tcBorders>
            <w:shd w:val="clear" w:color="auto" w:fill="auto"/>
            <w:vAlign w:val="center"/>
          </w:tcPr>
          <w:p w14:paraId="1F2803D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30.761166</w:t>
            </w:r>
          </w:p>
        </w:tc>
        <w:tc>
          <w:tcPr>
            <w:tcW w:w="576" w:type="dxa"/>
            <w:vMerge w:val="restart"/>
            <w:tcBorders>
              <w:left w:val="single" w:color="auto" w:sz="4" w:space="0"/>
              <w:right w:val="single" w:color="auto" w:sz="4" w:space="0"/>
            </w:tcBorders>
            <w:vAlign w:val="center"/>
          </w:tcPr>
          <w:p w14:paraId="5804E17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5</w:t>
            </w:r>
          </w:p>
        </w:tc>
        <w:tc>
          <w:tcPr>
            <w:tcW w:w="577" w:type="dxa"/>
            <w:vMerge w:val="restart"/>
            <w:tcBorders>
              <w:left w:val="single" w:color="auto" w:sz="4" w:space="0"/>
              <w:right w:val="single" w:color="auto" w:sz="4" w:space="0"/>
            </w:tcBorders>
            <w:vAlign w:val="center"/>
          </w:tcPr>
          <w:p w14:paraId="7A4E44E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20</w:t>
            </w:r>
          </w:p>
        </w:tc>
        <w:tc>
          <w:tcPr>
            <w:tcW w:w="576" w:type="dxa"/>
            <w:vMerge w:val="restart"/>
            <w:tcBorders>
              <w:left w:val="single" w:color="auto" w:sz="4" w:space="0"/>
              <w:right w:val="single" w:color="auto" w:sz="4" w:space="0"/>
            </w:tcBorders>
            <w:vAlign w:val="center"/>
          </w:tcPr>
          <w:p w14:paraId="54D5C2A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0.8</w:t>
            </w:r>
          </w:p>
        </w:tc>
        <w:tc>
          <w:tcPr>
            <w:tcW w:w="688" w:type="dxa"/>
            <w:vMerge w:val="restart"/>
            <w:tcBorders>
              <w:left w:val="single" w:color="auto" w:sz="4" w:space="0"/>
              <w:right w:val="single" w:color="auto" w:sz="4" w:space="0"/>
            </w:tcBorders>
            <w:vAlign w:val="center"/>
          </w:tcPr>
          <w:p w14:paraId="4DD9BBF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25000</w:t>
            </w:r>
          </w:p>
        </w:tc>
        <w:tc>
          <w:tcPr>
            <w:tcW w:w="465" w:type="dxa"/>
            <w:vMerge w:val="restart"/>
            <w:tcBorders>
              <w:left w:val="single" w:color="auto" w:sz="4" w:space="0"/>
              <w:right w:val="single" w:color="auto" w:sz="4" w:space="0"/>
            </w:tcBorders>
            <w:vAlign w:val="center"/>
          </w:tcPr>
          <w:p w14:paraId="0441705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43</w:t>
            </w:r>
          </w:p>
        </w:tc>
        <w:tc>
          <w:tcPr>
            <w:tcW w:w="577" w:type="dxa"/>
            <w:vMerge w:val="restart"/>
            <w:tcBorders>
              <w:left w:val="single" w:color="auto" w:sz="4" w:space="0"/>
              <w:right w:val="single" w:color="auto" w:sz="4" w:space="0"/>
            </w:tcBorders>
            <w:vAlign w:val="center"/>
          </w:tcPr>
          <w:p w14:paraId="709F787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7000</w:t>
            </w:r>
          </w:p>
        </w:tc>
        <w:tc>
          <w:tcPr>
            <w:tcW w:w="499" w:type="dxa"/>
            <w:vMerge w:val="restart"/>
            <w:tcBorders>
              <w:left w:val="single" w:color="auto" w:sz="4" w:space="0"/>
              <w:right w:val="single" w:color="auto" w:sz="4" w:space="0"/>
            </w:tcBorders>
            <w:vAlign w:val="center"/>
          </w:tcPr>
          <w:p w14:paraId="795126C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正常</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5B8E465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颗粒物</w:t>
            </w:r>
          </w:p>
        </w:tc>
        <w:tc>
          <w:tcPr>
            <w:tcW w:w="1133" w:type="dxa"/>
            <w:tcBorders>
              <w:top w:val="single" w:color="auto" w:sz="4" w:space="0"/>
              <w:left w:val="single" w:color="auto" w:sz="4" w:space="0"/>
              <w:bottom w:val="single" w:color="auto" w:sz="4" w:space="0"/>
              <w:right w:val="single" w:color="auto" w:sz="4" w:space="0"/>
            </w:tcBorders>
            <w:vAlign w:val="center"/>
          </w:tcPr>
          <w:p w14:paraId="07CA5D1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kern w:val="0"/>
                <w:sz w:val="21"/>
                <w:szCs w:val="21"/>
              </w:rPr>
              <w:t>0.010</w:t>
            </w:r>
          </w:p>
        </w:tc>
      </w:tr>
      <w:tr w14:paraId="5530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continue"/>
            <w:tcBorders>
              <w:left w:val="single" w:color="auto" w:sz="4" w:space="0"/>
              <w:right w:val="single" w:color="auto" w:sz="4" w:space="0"/>
            </w:tcBorders>
            <w:vAlign w:val="center"/>
          </w:tcPr>
          <w:p w14:paraId="2472C1C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75" w:type="dxa"/>
            <w:vMerge w:val="continue"/>
            <w:tcBorders>
              <w:left w:val="single" w:color="auto" w:sz="4" w:space="0"/>
              <w:right w:val="single" w:color="auto" w:sz="4" w:space="0"/>
            </w:tcBorders>
            <w:vAlign w:val="center"/>
          </w:tcPr>
          <w:p w14:paraId="5744A54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48" w:type="dxa"/>
            <w:vMerge w:val="continue"/>
            <w:tcBorders>
              <w:left w:val="single" w:color="auto" w:sz="4" w:space="0"/>
              <w:right w:val="single" w:color="auto" w:sz="4" w:space="0"/>
            </w:tcBorders>
            <w:vAlign w:val="center"/>
          </w:tcPr>
          <w:p w14:paraId="1223BB9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7870C78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34673BE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3500520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688" w:type="dxa"/>
            <w:vMerge w:val="continue"/>
            <w:tcBorders>
              <w:left w:val="single" w:color="auto" w:sz="4" w:space="0"/>
              <w:right w:val="single" w:color="auto" w:sz="4" w:space="0"/>
            </w:tcBorders>
            <w:vAlign w:val="center"/>
          </w:tcPr>
          <w:p w14:paraId="26CB797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65" w:type="dxa"/>
            <w:vMerge w:val="continue"/>
            <w:tcBorders>
              <w:left w:val="single" w:color="auto" w:sz="4" w:space="0"/>
              <w:right w:val="single" w:color="auto" w:sz="4" w:space="0"/>
            </w:tcBorders>
            <w:vAlign w:val="center"/>
          </w:tcPr>
          <w:p w14:paraId="301FA85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1337708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99" w:type="dxa"/>
            <w:vMerge w:val="continue"/>
            <w:tcBorders>
              <w:left w:val="single" w:color="auto" w:sz="4" w:space="0"/>
              <w:right w:val="single" w:color="auto" w:sz="4" w:space="0"/>
            </w:tcBorders>
            <w:vAlign w:val="center"/>
          </w:tcPr>
          <w:p w14:paraId="4B0F631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0B203C5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SO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2</w:t>
            </w:r>
          </w:p>
        </w:tc>
        <w:tc>
          <w:tcPr>
            <w:tcW w:w="1133" w:type="dxa"/>
            <w:tcBorders>
              <w:top w:val="single" w:color="auto" w:sz="4" w:space="0"/>
              <w:left w:val="single" w:color="auto" w:sz="4" w:space="0"/>
              <w:bottom w:val="single" w:color="auto" w:sz="4" w:space="0"/>
              <w:right w:val="single" w:color="auto" w:sz="4" w:space="0"/>
            </w:tcBorders>
            <w:vAlign w:val="center"/>
          </w:tcPr>
          <w:p w14:paraId="72D62BA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7</w:t>
            </w:r>
          </w:p>
        </w:tc>
      </w:tr>
      <w:tr w14:paraId="353F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continue"/>
            <w:tcBorders>
              <w:left w:val="single" w:color="auto" w:sz="4" w:space="0"/>
              <w:right w:val="single" w:color="auto" w:sz="4" w:space="0"/>
            </w:tcBorders>
            <w:vAlign w:val="center"/>
          </w:tcPr>
          <w:p w14:paraId="198B910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75" w:type="dxa"/>
            <w:vMerge w:val="continue"/>
            <w:tcBorders>
              <w:left w:val="single" w:color="auto" w:sz="4" w:space="0"/>
              <w:right w:val="single" w:color="auto" w:sz="4" w:space="0"/>
            </w:tcBorders>
            <w:vAlign w:val="center"/>
          </w:tcPr>
          <w:p w14:paraId="0661759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48" w:type="dxa"/>
            <w:vMerge w:val="continue"/>
            <w:tcBorders>
              <w:left w:val="single" w:color="auto" w:sz="4" w:space="0"/>
              <w:right w:val="single" w:color="auto" w:sz="4" w:space="0"/>
            </w:tcBorders>
            <w:vAlign w:val="center"/>
          </w:tcPr>
          <w:p w14:paraId="229C03C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1F1A4EB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2A469F2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45AED0A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688" w:type="dxa"/>
            <w:vMerge w:val="continue"/>
            <w:tcBorders>
              <w:left w:val="single" w:color="auto" w:sz="4" w:space="0"/>
              <w:right w:val="single" w:color="auto" w:sz="4" w:space="0"/>
            </w:tcBorders>
            <w:vAlign w:val="center"/>
          </w:tcPr>
          <w:p w14:paraId="28E6E91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65" w:type="dxa"/>
            <w:vMerge w:val="continue"/>
            <w:tcBorders>
              <w:left w:val="single" w:color="auto" w:sz="4" w:space="0"/>
              <w:right w:val="single" w:color="auto" w:sz="4" w:space="0"/>
            </w:tcBorders>
            <w:vAlign w:val="center"/>
          </w:tcPr>
          <w:p w14:paraId="0493FC5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2AB82EE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99" w:type="dxa"/>
            <w:vMerge w:val="continue"/>
            <w:tcBorders>
              <w:left w:val="single" w:color="auto" w:sz="4" w:space="0"/>
              <w:right w:val="single" w:color="auto" w:sz="4" w:space="0"/>
            </w:tcBorders>
            <w:vAlign w:val="center"/>
          </w:tcPr>
          <w:p w14:paraId="6461557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53AEC33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NO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X</w:t>
            </w:r>
          </w:p>
        </w:tc>
        <w:tc>
          <w:tcPr>
            <w:tcW w:w="1133" w:type="dxa"/>
            <w:tcBorders>
              <w:top w:val="single" w:color="auto" w:sz="4" w:space="0"/>
              <w:left w:val="single" w:color="auto" w:sz="4" w:space="0"/>
              <w:bottom w:val="single" w:color="auto" w:sz="4" w:space="0"/>
              <w:right w:val="single" w:color="auto" w:sz="4" w:space="0"/>
            </w:tcBorders>
            <w:vAlign w:val="center"/>
          </w:tcPr>
          <w:p w14:paraId="1BB9714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66</w:t>
            </w:r>
          </w:p>
        </w:tc>
      </w:tr>
      <w:tr w14:paraId="430F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restart"/>
            <w:tcBorders>
              <w:left w:val="single" w:color="auto" w:sz="4" w:space="0"/>
              <w:right w:val="single" w:color="auto" w:sz="4" w:space="0"/>
            </w:tcBorders>
            <w:vAlign w:val="center"/>
          </w:tcPr>
          <w:p w14:paraId="7E9E2F0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eastAsia"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DA</w:t>
            </w:r>
          </w:p>
          <w:p w14:paraId="1C5A5D7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003</w:t>
            </w:r>
          </w:p>
        </w:tc>
        <w:tc>
          <w:tcPr>
            <w:tcW w:w="775" w:type="dxa"/>
            <w:vMerge w:val="restart"/>
            <w:tcBorders>
              <w:left w:val="single" w:color="auto" w:sz="4" w:space="0"/>
              <w:right w:val="single" w:color="auto" w:sz="4" w:space="0"/>
            </w:tcBorders>
            <w:shd w:val="clear" w:color="auto" w:fill="auto"/>
            <w:vAlign w:val="center"/>
          </w:tcPr>
          <w:p w14:paraId="752FDF9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121.016283</w:t>
            </w:r>
          </w:p>
        </w:tc>
        <w:tc>
          <w:tcPr>
            <w:tcW w:w="748" w:type="dxa"/>
            <w:vMerge w:val="restart"/>
            <w:tcBorders>
              <w:left w:val="single" w:color="auto" w:sz="4" w:space="0"/>
              <w:right w:val="single" w:color="auto" w:sz="4" w:space="0"/>
            </w:tcBorders>
            <w:shd w:val="clear" w:color="auto" w:fill="auto"/>
            <w:vAlign w:val="center"/>
          </w:tcPr>
          <w:p w14:paraId="7D29420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30.511037</w:t>
            </w:r>
          </w:p>
        </w:tc>
        <w:tc>
          <w:tcPr>
            <w:tcW w:w="576" w:type="dxa"/>
            <w:vMerge w:val="restart"/>
            <w:tcBorders>
              <w:left w:val="single" w:color="auto" w:sz="4" w:space="0"/>
              <w:right w:val="single" w:color="auto" w:sz="4" w:space="0"/>
            </w:tcBorders>
            <w:vAlign w:val="center"/>
          </w:tcPr>
          <w:p w14:paraId="7B1A30A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5</w:t>
            </w:r>
          </w:p>
        </w:tc>
        <w:tc>
          <w:tcPr>
            <w:tcW w:w="577" w:type="dxa"/>
            <w:vMerge w:val="restart"/>
            <w:tcBorders>
              <w:left w:val="single" w:color="auto" w:sz="4" w:space="0"/>
              <w:right w:val="single" w:color="auto" w:sz="4" w:space="0"/>
            </w:tcBorders>
            <w:vAlign w:val="center"/>
          </w:tcPr>
          <w:p w14:paraId="427BF6D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20</w:t>
            </w:r>
          </w:p>
        </w:tc>
        <w:tc>
          <w:tcPr>
            <w:tcW w:w="576" w:type="dxa"/>
            <w:vMerge w:val="restart"/>
            <w:tcBorders>
              <w:left w:val="single" w:color="auto" w:sz="4" w:space="0"/>
              <w:right w:val="single" w:color="auto" w:sz="4" w:space="0"/>
            </w:tcBorders>
            <w:vAlign w:val="center"/>
          </w:tcPr>
          <w:p w14:paraId="281EBDD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0.8</w:t>
            </w:r>
          </w:p>
        </w:tc>
        <w:tc>
          <w:tcPr>
            <w:tcW w:w="688" w:type="dxa"/>
            <w:vMerge w:val="restart"/>
            <w:tcBorders>
              <w:left w:val="single" w:color="auto" w:sz="4" w:space="0"/>
              <w:right w:val="single" w:color="auto" w:sz="4" w:space="0"/>
            </w:tcBorders>
            <w:vAlign w:val="center"/>
          </w:tcPr>
          <w:p w14:paraId="787D08E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40000</w:t>
            </w:r>
          </w:p>
        </w:tc>
        <w:tc>
          <w:tcPr>
            <w:tcW w:w="465" w:type="dxa"/>
            <w:vMerge w:val="restart"/>
            <w:tcBorders>
              <w:left w:val="single" w:color="auto" w:sz="4" w:space="0"/>
              <w:right w:val="single" w:color="auto" w:sz="4" w:space="0"/>
            </w:tcBorders>
            <w:vAlign w:val="center"/>
          </w:tcPr>
          <w:p w14:paraId="136E4AA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43</w:t>
            </w:r>
          </w:p>
        </w:tc>
        <w:tc>
          <w:tcPr>
            <w:tcW w:w="577" w:type="dxa"/>
            <w:vMerge w:val="restart"/>
            <w:tcBorders>
              <w:left w:val="single" w:color="auto" w:sz="4" w:space="0"/>
              <w:right w:val="single" w:color="auto" w:sz="4" w:space="0"/>
            </w:tcBorders>
            <w:vAlign w:val="center"/>
          </w:tcPr>
          <w:p w14:paraId="3C7BFB9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7000</w:t>
            </w:r>
          </w:p>
        </w:tc>
        <w:tc>
          <w:tcPr>
            <w:tcW w:w="499" w:type="dxa"/>
            <w:vMerge w:val="restart"/>
            <w:tcBorders>
              <w:left w:val="single" w:color="auto" w:sz="4" w:space="0"/>
              <w:right w:val="single" w:color="auto" w:sz="4" w:space="0"/>
            </w:tcBorders>
            <w:vAlign w:val="center"/>
          </w:tcPr>
          <w:p w14:paraId="77FA63D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正常</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09A45F0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颗粒物</w:t>
            </w:r>
          </w:p>
        </w:tc>
        <w:tc>
          <w:tcPr>
            <w:tcW w:w="1133" w:type="dxa"/>
            <w:tcBorders>
              <w:top w:val="single" w:color="auto" w:sz="4" w:space="0"/>
              <w:left w:val="single" w:color="auto" w:sz="4" w:space="0"/>
              <w:bottom w:val="single" w:color="auto" w:sz="4" w:space="0"/>
              <w:right w:val="single" w:color="auto" w:sz="4" w:space="0"/>
            </w:tcBorders>
            <w:vAlign w:val="center"/>
          </w:tcPr>
          <w:p w14:paraId="6E22036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kern w:val="0"/>
                <w:sz w:val="21"/>
                <w:szCs w:val="21"/>
              </w:rPr>
              <w:t>0.016</w:t>
            </w:r>
          </w:p>
        </w:tc>
      </w:tr>
      <w:tr w14:paraId="6978A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continue"/>
            <w:tcBorders>
              <w:left w:val="single" w:color="auto" w:sz="4" w:space="0"/>
              <w:right w:val="single" w:color="auto" w:sz="4" w:space="0"/>
            </w:tcBorders>
            <w:vAlign w:val="center"/>
          </w:tcPr>
          <w:p w14:paraId="4691666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75" w:type="dxa"/>
            <w:vMerge w:val="continue"/>
            <w:tcBorders>
              <w:left w:val="single" w:color="auto" w:sz="4" w:space="0"/>
              <w:right w:val="single" w:color="auto" w:sz="4" w:space="0"/>
            </w:tcBorders>
            <w:vAlign w:val="center"/>
          </w:tcPr>
          <w:p w14:paraId="488C2CE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48" w:type="dxa"/>
            <w:vMerge w:val="continue"/>
            <w:tcBorders>
              <w:left w:val="single" w:color="auto" w:sz="4" w:space="0"/>
              <w:right w:val="single" w:color="auto" w:sz="4" w:space="0"/>
            </w:tcBorders>
            <w:vAlign w:val="center"/>
          </w:tcPr>
          <w:p w14:paraId="2F95F68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76A30CB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0F116F6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0513E39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688" w:type="dxa"/>
            <w:vMerge w:val="continue"/>
            <w:tcBorders>
              <w:left w:val="single" w:color="auto" w:sz="4" w:space="0"/>
              <w:right w:val="single" w:color="auto" w:sz="4" w:space="0"/>
            </w:tcBorders>
            <w:vAlign w:val="center"/>
          </w:tcPr>
          <w:p w14:paraId="7A90684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65" w:type="dxa"/>
            <w:vMerge w:val="continue"/>
            <w:tcBorders>
              <w:left w:val="single" w:color="auto" w:sz="4" w:space="0"/>
              <w:right w:val="single" w:color="auto" w:sz="4" w:space="0"/>
            </w:tcBorders>
            <w:vAlign w:val="center"/>
          </w:tcPr>
          <w:p w14:paraId="7D22405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6A89031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99" w:type="dxa"/>
            <w:vMerge w:val="continue"/>
            <w:tcBorders>
              <w:left w:val="single" w:color="auto" w:sz="4" w:space="0"/>
              <w:right w:val="single" w:color="auto" w:sz="4" w:space="0"/>
            </w:tcBorders>
            <w:vAlign w:val="center"/>
          </w:tcPr>
          <w:p w14:paraId="7930D2B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07057C5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SO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2</w:t>
            </w:r>
          </w:p>
        </w:tc>
        <w:tc>
          <w:tcPr>
            <w:tcW w:w="1133" w:type="dxa"/>
            <w:tcBorders>
              <w:top w:val="single" w:color="auto" w:sz="4" w:space="0"/>
              <w:left w:val="single" w:color="auto" w:sz="4" w:space="0"/>
              <w:bottom w:val="single" w:color="auto" w:sz="4" w:space="0"/>
              <w:right w:val="single" w:color="auto" w:sz="4" w:space="0"/>
            </w:tcBorders>
            <w:vAlign w:val="center"/>
          </w:tcPr>
          <w:p w14:paraId="6D0EA82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ascii="Arial" w:hAnsi="Arial" w:cs="Arial"/>
                <w:color w:val="000000"/>
                <w:sz w:val="21"/>
                <w:szCs w:val="21"/>
                <w:lang w:val="en-US" w:eastAsia="zh-CN"/>
              </w:rPr>
              <w:t>11</w:t>
            </w:r>
          </w:p>
        </w:tc>
      </w:tr>
      <w:tr w14:paraId="31E2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continue"/>
            <w:tcBorders>
              <w:left w:val="single" w:color="auto" w:sz="4" w:space="0"/>
              <w:right w:val="single" w:color="auto" w:sz="4" w:space="0"/>
            </w:tcBorders>
            <w:vAlign w:val="center"/>
          </w:tcPr>
          <w:p w14:paraId="76619D7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75" w:type="dxa"/>
            <w:vMerge w:val="continue"/>
            <w:tcBorders>
              <w:left w:val="single" w:color="auto" w:sz="4" w:space="0"/>
              <w:right w:val="single" w:color="auto" w:sz="4" w:space="0"/>
            </w:tcBorders>
            <w:vAlign w:val="center"/>
          </w:tcPr>
          <w:p w14:paraId="26D2AF4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48" w:type="dxa"/>
            <w:vMerge w:val="continue"/>
            <w:tcBorders>
              <w:left w:val="single" w:color="auto" w:sz="4" w:space="0"/>
              <w:right w:val="single" w:color="auto" w:sz="4" w:space="0"/>
            </w:tcBorders>
            <w:vAlign w:val="center"/>
          </w:tcPr>
          <w:p w14:paraId="4E3E9B4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1193FD5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3BF7636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6A55F5D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688" w:type="dxa"/>
            <w:vMerge w:val="continue"/>
            <w:tcBorders>
              <w:left w:val="single" w:color="auto" w:sz="4" w:space="0"/>
              <w:right w:val="single" w:color="auto" w:sz="4" w:space="0"/>
            </w:tcBorders>
            <w:vAlign w:val="center"/>
          </w:tcPr>
          <w:p w14:paraId="070BA33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65" w:type="dxa"/>
            <w:vMerge w:val="continue"/>
            <w:tcBorders>
              <w:left w:val="single" w:color="auto" w:sz="4" w:space="0"/>
              <w:right w:val="single" w:color="auto" w:sz="4" w:space="0"/>
            </w:tcBorders>
            <w:vAlign w:val="center"/>
          </w:tcPr>
          <w:p w14:paraId="0FAA5E8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6C6E0BC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99" w:type="dxa"/>
            <w:vMerge w:val="continue"/>
            <w:tcBorders>
              <w:left w:val="single" w:color="auto" w:sz="4" w:space="0"/>
              <w:right w:val="single" w:color="auto" w:sz="4" w:space="0"/>
            </w:tcBorders>
            <w:vAlign w:val="center"/>
          </w:tcPr>
          <w:p w14:paraId="63503F9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6A1DE5E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NO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X</w:t>
            </w:r>
          </w:p>
        </w:tc>
        <w:tc>
          <w:tcPr>
            <w:tcW w:w="1133" w:type="dxa"/>
            <w:tcBorders>
              <w:top w:val="single" w:color="auto" w:sz="4" w:space="0"/>
              <w:left w:val="single" w:color="auto" w:sz="4" w:space="0"/>
              <w:bottom w:val="single" w:color="auto" w:sz="4" w:space="0"/>
              <w:right w:val="single" w:color="auto" w:sz="4" w:space="0"/>
            </w:tcBorders>
            <w:vAlign w:val="center"/>
          </w:tcPr>
          <w:p w14:paraId="7051F57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105</w:t>
            </w:r>
          </w:p>
        </w:tc>
      </w:tr>
      <w:tr w14:paraId="1E21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restart"/>
            <w:tcBorders>
              <w:left w:val="single" w:color="auto" w:sz="4" w:space="0"/>
              <w:right w:val="single" w:color="auto" w:sz="4" w:space="0"/>
            </w:tcBorders>
            <w:vAlign w:val="center"/>
          </w:tcPr>
          <w:p w14:paraId="04AB5AA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eastAsia"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DA</w:t>
            </w:r>
          </w:p>
          <w:p w14:paraId="60AC725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004</w:t>
            </w:r>
          </w:p>
        </w:tc>
        <w:tc>
          <w:tcPr>
            <w:tcW w:w="775" w:type="dxa"/>
            <w:vMerge w:val="restart"/>
            <w:tcBorders>
              <w:left w:val="single" w:color="auto" w:sz="4" w:space="0"/>
              <w:right w:val="single" w:color="auto" w:sz="4" w:space="0"/>
            </w:tcBorders>
            <w:shd w:val="clear" w:color="auto" w:fill="auto"/>
            <w:vAlign w:val="center"/>
          </w:tcPr>
          <w:p w14:paraId="7AB912D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121.016257</w:t>
            </w:r>
          </w:p>
        </w:tc>
        <w:tc>
          <w:tcPr>
            <w:tcW w:w="748" w:type="dxa"/>
            <w:vMerge w:val="restart"/>
            <w:tcBorders>
              <w:left w:val="single" w:color="auto" w:sz="4" w:space="0"/>
              <w:right w:val="single" w:color="auto" w:sz="4" w:space="0"/>
            </w:tcBorders>
            <w:shd w:val="clear" w:color="auto" w:fill="auto"/>
            <w:vAlign w:val="center"/>
          </w:tcPr>
          <w:p w14:paraId="2637E40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30.760984</w:t>
            </w:r>
          </w:p>
        </w:tc>
        <w:tc>
          <w:tcPr>
            <w:tcW w:w="576" w:type="dxa"/>
            <w:vMerge w:val="restart"/>
            <w:tcBorders>
              <w:left w:val="single" w:color="auto" w:sz="4" w:space="0"/>
              <w:right w:val="single" w:color="auto" w:sz="4" w:space="0"/>
            </w:tcBorders>
            <w:vAlign w:val="center"/>
          </w:tcPr>
          <w:p w14:paraId="0BCD026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5</w:t>
            </w:r>
          </w:p>
        </w:tc>
        <w:tc>
          <w:tcPr>
            <w:tcW w:w="577" w:type="dxa"/>
            <w:vMerge w:val="restart"/>
            <w:tcBorders>
              <w:left w:val="single" w:color="auto" w:sz="4" w:space="0"/>
              <w:right w:val="single" w:color="auto" w:sz="4" w:space="0"/>
            </w:tcBorders>
            <w:vAlign w:val="center"/>
          </w:tcPr>
          <w:p w14:paraId="073E435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20</w:t>
            </w:r>
          </w:p>
        </w:tc>
        <w:tc>
          <w:tcPr>
            <w:tcW w:w="576" w:type="dxa"/>
            <w:vMerge w:val="restart"/>
            <w:tcBorders>
              <w:left w:val="single" w:color="auto" w:sz="4" w:space="0"/>
              <w:right w:val="single" w:color="auto" w:sz="4" w:space="0"/>
            </w:tcBorders>
            <w:vAlign w:val="center"/>
          </w:tcPr>
          <w:p w14:paraId="2E2D8ED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0.8</w:t>
            </w:r>
          </w:p>
        </w:tc>
        <w:tc>
          <w:tcPr>
            <w:tcW w:w="688" w:type="dxa"/>
            <w:vMerge w:val="restart"/>
            <w:tcBorders>
              <w:left w:val="single" w:color="auto" w:sz="4" w:space="0"/>
              <w:right w:val="single" w:color="auto" w:sz="4" w:space="0"/>
            </w:tcBorders>
            <w:shd w:val="clear" w:color="auto" w:fill="auto"/>
            <w:vAlign w:val="center"/>
          </w:tcPr>
          <w:p w14:paraId="7283B26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15000</w:t>
            </w:r>
          </w:p>
        </w:tc>
        <w:tc>
          <w:tcPr>
            <w:tcW w:w="465" w:type="dxa"/>
            <w:vMerge w:val="restart"/>
            <w:tcBorders>
              <w:left w:val="single" w:color="auto" w:sz="4" w:space="0"/>
              <w:right w:val="single" w:color="auto" w:sz="4" w:space="0"/>
            </w:tcBorders>
            <w:vAlign w:val="center"/>
          </w:tcPr>
          <w:p w14:paraId="334E7BA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43</w:t>
            </w:r>
          </w:p>
        </w:tc>
        <w:tc>
          <w:tcPr>
            <w:tcW w:w="577" w:type="dxa"/>
            <w:vMerge w:val="restart"/>
            <w:tcBorders>
              <w:left w:val="single" w:color="auto" w:sz="4" w:space="0"/>
              <w:right w:val="single" w:color="auto" w:sz="4" w:space="0"/>
            </w:tcBorders>
            <w:vAlign w:val="center"/>
          </w:tcPr>
          <w:p w14:paraId="775B9FE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7000</w:t>
            </w:r>
          </w:p>
        </w:tc>
        <w:tc>
          <w:tcPr>
            <w:tcW w:w="499" w:type="dxa"/>
            <w:vMerge w:val="restart"/>
            <w:tcBorders>
              <w:left w:val="single" w:color="auto" w:sz="4" w:space="0"/>
              <w:right w:val="single" w:color="auto" w:sz="4" w:space="0"/>
            </w:tcBorders>
            <w:vAlign w:val="center"/>
          </w:tcPr>
          <w:p w14:paraId="7D320A2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正常</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4F186DF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颗粒物</w:t>
            </w:r>
          </w:p>
        </w:tc>
        <w:tc>
          <w:tcPr>
            <w:tcW w:w="1133" w:type="dxa"/>
            <w:tcBorders>
              <w:top w:val="single" w:color="auto" w:sz="4" w:space="0"/>
              <w:left w:val="single" w:color="auto" w:sz="4" w:space="0"/>
              <w:bottom w:val="single" w:color="auto" w:sz="4" w:space="0"/>
              <w:right w:val="single" w:color="auto" w:sz="4" w:space="0"/>
            </w:tcBorders>
            <w:vAlign w:val="center"/>
          </w:tcPr>
          <w:p w14:paraId="0A7E827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kern w:val="0"/>
                <w:sz w:val="21"/>
                <w:szCs w:val="21"/>
              </w:rPr>
              <w:t>0.006</w:t>
            </w:r>
          </w:p>
        </w:tc>
      </w:tr>
      <w:tr w14:paraId="0BBC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continue"/>
            <w:tcBorders>
              <w:left w:val="single" w:color="auto" w:sz="4" w:space="0"/>
              <w:right w:val="single" w:color="auto" w:sz="4" w:space="0"/>
            </w:tcBorders>
            <w:vAlign w:val="center"/>
          </w:tcPr>
          <w:p w14:paraId="3D43499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75" w:type="dxa"/>
            <w:vMerge w:val="continue"/>
            <w:tcBorders>
              <w:left w:val="single" w:color="auto" w:sz="4" w:space="0"/>
              <w:right w:val="single" w:color="auto" w:sz="4" w:space="0"/>
            </w:tcBorders>
            <w:vAlign w:val="center"/>
          </w:tcPr>
          <w:p w14:paraId="0542269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48" w:type="dxa"/>
            <w:vMerge w:val="continue"/>
            <w:tcBorders>
              <w:left w:val="single" w:color="auto" w:sz="4" w:space="0"/>
              <w:right w:val="single" w:color="auto" w:sz="4" w:space="0"/>
            </w:tcBorders>
            <w:vAlign w:val="center"/>
          </w:tcPr>
          <w:p w14:paraId="3641809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5E3710D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18E8749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53F72A8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688" w:type="dxa"/>
            <w:vMerge w:val="continue"/>
            <w:tcBorders>
              <w:left w:val="single" w:color="auto" w:sz="4" w:space="0"/>
              <w:right w:val="single" w:color="auto" w:sz="4" w:space="0"/>
            </w:tcBorders>
            <w:vAlign w:val="center"/>
          </w:tcPr>
          <w:p w14:paraId="4FAE5AF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65" w:type="dxa"/>
            <w:vMerge w:val="continue"/>
            <w:tcBorders>
              <w:left w:val="single" w:color="auto" w:sz="4" w:space="0"/>
              <w:right w:val="single" w:color="auto" w:sz="4" w:space="0"/>
            </w:tcBorders>
            <w:vAlign w:val="center"/>
          </w:tcPr>
          <w:p w14:paraId="152CE35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2FDD88D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99" w:type="dxa"/>
            <w:vMerge w:val="continue"/>
            <w:tcBorders>
              <w:left w:val="single" w:color="auto" w:sz="4" w:space="0"/>
              <w:right w:val="single" w:color="auto" w:sz="4" w:space="0"/>
            </w:tcBorders>
            <w:vAlign w:val="center"/>
          </w:tcPr>
          <w:p w14:paraId="4399A8E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27CBA01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SO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2</w:t>
            </w:r>
          </w:p>
        </w:tc>
        <w:tc>
          <w:tcPr>
            <w:tcW w:w="1133" w:type="dxa"/>
            <w:tcBorders>
              <w:top w:val="single" w:color="auto" w:sz="4" w:space="0"/>
              <w:left w:val="single" w:color="auto" w:sz="4" w:space="0"/>
              <w:bottom w:val="single" w:color="auto" w:sz="4" w:space="0"/>
              <w:right w:val="single" w:color="auto" w:sz="4" w:space="0"/>
            </w:tcBorders>
            <w:vAlign w:val="center"/>
          </w:tcPr>
          <w:p w14:paraId="22F48A3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4</w:t>
            </w:r>
          </w:p>
        </w:tc>
      </w:tr>
      <w:tr w14:paraId="1799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continue"/>
            <w:tcBorders>
              <w:left w:val="single" w:color="auto" w:sz="4" w:space="0"/>
              <w:right w:val="single" w:color="auto" w:sz="4" w:space="0"/>
            </w:tcBorders>
            <w:vAlign w:val="center"/>
          </w:tcPr>
          <w:p w14:paraId="76070F6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75" w:type="dxa"/>
            <w:vMerge w:val="continue"/>
            <w:tcBorders>
              <w:left w:val="single" w:color="auto" w:sz="4" w:space="0"/>
              <w:right w:val="single" w:color="auto" w:sz="4" w:space="0"/>
            </w:tcBorders>
            <w:vAlign w:val="center"/>
          </w:tcPr>
          <w:p w14:paraId="4796E4A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48" w:type="dxa"/>
            <w:vMerge w:val="continue"/>
            <w:tcBorders>
              <w:left w:val="single" w:color="auto" w:sz="4" w:space="0"/>
              <w:right w:val="single" w:color="auto" w:sz="4" w:space="0"/>
            </w:tcBorders>
            <w:vAlign w:val="center"/>
          </w:tcPr>
          <w:p w14:paraId="687EB9C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3EA5AFE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0547D0D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79A9770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688" w:type="dxa"/>
            <w:vMerge w:val="continue"/>
            <w:tcBorders>
              <w:left w:val="single" w:color="auto" w:sz="4" w:space="0"/>
              <w:right w:val="single" w:color="auto" w:sz="4" w:space="0"/>
            </w:tcBorders>
            <w:vAlign w:val="center"/>
          </w:tcPr>
          <w:p w14:paraId="5EA178A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65" w:type="dxa"/>
            <w:vMerge w:val="continue"/>
            <w:tcBorders>
              <w:left w:val="single" w:color="auto" w:sz="4" w:space="0"/>
              <w:right w:val="single" w:color="auto" w:sz="4" w:space="0"/>
            </w:tcBorders>
            <w:vAlign w:val="center"/>
          </w:tcPr>
          <w:p w14:paraId="3A20203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30806BF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99" w:type="dxa"/>
            <w:vMerge w:val="continue"/>
            <w:tcBorders>
              <w:left w:val="single" w:color="auto" w:sz="4" w:space="0"/>
              <w:right w:val="single" w:color="auto" w:sz="4" w:space="0"/>
            </w:tcBorders>
            <w:vAlign w:val="center"/>
          </w:tcPr>
          <w:p w14:paraId="51C6AFA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41F5516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NO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X</w:t>
            </w:r>
          </w:p>
        </w:tc>
        <w:tc>
          <w:tcPr>
            <w:tcW w:w="1133" w:type="dxa"/>
            <w:tcBorders>
              <w:top w:val="single" w:color="auto" w:sz="4" w:space="0"/>
              <w:left w:val="single" w:color="auto" w:sz="4" w:space="0"/>
              <w:bottom w:val="single" w:color="auto" w:sz="4" w:space="0"/>
              <w:right w:val="single" w:color="auto" w:sz="4" w:space="0"/>
            </w:tcBorders>
            <w:vAlign w:val="center"/>
          </w:tcPr>
          <w:p w14:paraId="0469F45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40</w:t>
            </w:r>
          </w:p>
        </w:tc>
      </w:tr>
      <w:tr w14:paraId="21C3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restart"/>
            <w:tcBorders>
              <w:left w:val="single" w:color="auto" w:sz="4" w:space="0"/>
              <w:right w:val="single" w:color="auto" w:sz="4" w:space="0"/>
            </w:tcBorders>
            <w:vAlign w:val="center"/>
          </w:tcPr>
          <w:p w14:paraId="698808B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eastAsia"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DA</w:t>
            </w:r>
          </w:p>
          <w:p w14:paraId="10DDCB4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008</w:t>
            </w:r>
          </w:p>
        </w:tc>
        <w:tc>
          <w:tcPr>
            <w:tcW w:w="775" w:type="dxa"/>
            <w:vMerge w:val="restart"/>
            <w:tcBorders>
              <w:left w:val="single" w:color="auto" w:sz="4" w:space="0"/>
              <w:right w:val="single" w:color="auto" w:sz="4" w:space="0"/>
            </w:tcBorders>
            <w:vAlign w:val="center"/>
          </w:tcPr>
          <w:p w14:paraId="6225E32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121.0122</w:t>
            </w:r>
          </w:p>
        </w:tc>
        <w:tc>
          <w:tcPr>
            <w:tcW w:w="748" w:type="dxa"/>
            <w:vMerge w:val="restart"/>
            <w:tcBorders>
              <w:left w:val="single" w:color="auto" w:sz="4" w:space="0"/>
              <w:right w:val="single" w:color="auto" w:sz="4" w:space="0"/>
            </w:tcBorders>
            <w:vAlign w:val="center"/>
          </w:tcPr>
          <w:p w14:paraId="277BAB5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30.7625</w:t>
            </w:r>
          </w:p>
        </w:tc>
        <w:tc>
          <w:tcPr>
            <w:tcW w:w="576" w:type="dxa"/>
            <w:vMerge w:val="restart"/>
            <w:tcBorders>
              <w:left w:val="single" w:color="auto" w:sz="4" w:space="0"/>
              <w:right w:val="single" w:color="auto" w:sz="4" w:space="0"/>
            </w:tcBorders>
            <w:vAlign w:val="center"/>
          </w:tcPr>
          <w:p w14:paraId="76E9B34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5</w:t>
            </w:r>
          </w:p>
        </w:tc>
        <w:tc>
          <w:tcPr>
            <w:tcW w:w="577" w:type="dxa"/>
            <w:vMerge w:val="restart"/>
            <w:tcBorders>
              <w:left w:val="single" w:color="auto" w:sz="4" w:space="0"/>
              <w:right w:val="single" w:color="auto" w:sz="4" w:space="0"/>
            </w:tcBorders>
            <w:vAlign w:val="center"/>
          </w:tcPr>
          <w:p w14:paraId="62E051C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20</w:t>
            </w:r>
          </w:p>
        </w:tc>
        <w:tc>
          <w:tcPr>
            <w:tcW w:w="576" w:type="dxa"/>
            <w:vMerge w:val="restart"/>
            <w:tcBorders>
              <w:left w:val="single" w:color="auto" w:sz="4" w:space="0"/>
              <w:right w:val="single" w:color="auto" w:sz="4" w:space="0"/>
            </w:tcBorders>
            <w:vAlign w:val="center"/>
          </w:tcPr>
          <w:p w14:paraId="13AAB0C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0.8</w:t>
            </w:r>
          </w:p>
        </w:tc>
        <w:tc>
          <w:tcPr>
            <w:tcW w:w="688" w:type="dxa"/>
            <w:vMerge w:val="restart"/>
            <w:tcBorders>
              <w:left w:val="single" w:color="auto" w:sz="4" w:space="0"/>
              <w:right w:val="single" w:color="auto" w:sz="4" w:space="0"/>
            </w:tcBorders>
            <w:vAlign w:val="center"/>
          </w:tcPr>
          <w:p w14:paraId="4B5768E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5040</w:t>
            </w:r>
          </w:p>
        </w:tc>
        <w:tc>
          <w:tcPr>
            <w:tcW w:w="465" w:type="dxa"/>
            <w:vMerge w:val="restart"/>
            <w:tcBorders>
              <w:left w:val="single" w:color="auto" w:sz="4" w:space="0"/>
              <w:right w:val="single" w:color="auto" w:sz="4" w:space="0"/>
            </w:tcBorders>
            <w:vAlign w:val="center"/>
          </w:tcPr>
          <w:p w14:paraId="2507C20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43</w:t>
            </w:r>
          </w:p>
        </w:tc>
        <w:tc>
          <w:tcPr>
            <w:tcW w:w="577" w:type="dxa"/>
            <w:vMerge w:val="restart"/>
            <w:tcBorders>
              <w:left w:val="single" w:color="auto" w:sz="4" w:space="0"/>
              <w:right w:val="single" w:color="auto" w:sz="4" w:space="0"/>
            </w:tcBorders>
            <w:vAlign w:val="center"/>
          </w:tcPr>
          <w:p w14:paraId="24F6861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7000</w:t>
            </w:r>
          </w:p>
        </w:tc>
        <w:tc>
          <w:tcPr>
            <w:tcW w:w="499" w:type="dxa"/>
            <w:vMerge w:val="restart"/>
            <w:tcBorders>
              <w:left w:val="single" w:color="auto" w:sz="4" w:space="0"/>
              <w:right w:val="single" w:color="auto" w:sz="4" w:space="0"/>
            </w:tcBorders>
            <w:vAlign w:val="center"/>
          </w:tcPr>
          <w:p w14:paraId="65AB38A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正常</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71C771C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颗粒物</w:t>
            </w:r>
          </w:p>
        </w:tc>
        <w:tc>
          <w:tcPr>
            <w:tcW w:w="1133" w:type="dxa"/>
            <w:tcBorders>
              <w:top w:val="single" w:color="auto" w:sz="4" w:space="0"/>
              <w:left w:val="single" w:color="auto" w:sz="4" w:space="0"/>
              <w:bottom w:val="single" w:color="auto" w:sz="4" w:space="0"/>
              <w:right w:val="single" w:color="auto" w:sz="4" w:space="0"/>
            </w:tcBorders>
            <w:vAlign w:val="center"/>
          </w:tcPr>
          <w:p w14:paraId="7BAF1E9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0.006</w:t>
            </w:r>
          </w:p>
        </w:tc>
      </w:tr>
      <w:tr w14:paraId="727E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continue"/>
            <w:tcBorders>
              <w:left w:val="single" w:color="auto" w:sz="4" w:space="0"/>
              <w:right w:val="single" w:color="auto" w:sz="4" w:space="0"/>
            </w:tcBorders>
            <w:vAlign w:val="center"/>
          </w:tcPr>
          <w:p w14:paraId="7E7DDF6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75" w:type="dxa"/>
            <w:vMerge w:val="continue"/>
            <w:tcBorders>
              <w:left w:val="single" w:color="auto" w:sz="4" w:space="0"/>
              <w:right w:val="single" w:color="auto" w:sz="4" w:space="0"/>
            </w:tcBorders>
            <w:vAlign w:val="center"/>
          </w:tcPr>
          <w:p w14:paraId="3117319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48" w:type="dxa"/>
            <w:vMerge w:val="continue"/>
            <w:tcBorders>
              <w:left w:val="single" w:color="auto" w:sz="4" w:space="0"/>
              <w:right w:val="single" w:color="auto" w:sz="4" w:space="0"/>
            </w:tcBorders>
            <w:vAlign w:val="center"/>
          </w:tcPr>
          <w:p w14:paraId="1310F60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7B7CEE3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09B66AE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7721320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688" w:type="dxa"/>
            <w:vMerge w:val="continue"/>
            <w:tcBorders>
              <w:left w:val="single" w:color="auto" w:sz="4" w:space="0"/>
              <w:right w:val="single" w:color="auto" w:sz="4" w:space="0"/>
            </w:tcBorders>
            <w:vAlign w:val="center"/>
          </w:tcPr>
          <w:p w14:paraId="4D5C24D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65" w:type="dxa"/>
            <w:vMerge w:val="continue"/>
            <w:tcBorders>
              <w:left w:val="single" w:color="auto" w:sz="4" w:space="0"/>
              <w:right w:val="single" w:color="auto" w:sz="4" w:space="0"/>
            </w:tcBorders>
            <w:vAlign w:val="center"/>
          </w:tcPr>
          <w:p w14:paraId="126F745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4B2A837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99" w:type="dxa"/>
            <w:vMerge w:val="continue"/>
            <w:tcBorders>
              <w:left w:val="single" w:color="auto" w:sz="4" w:space="0"/>
              <w:right w:val="single" w:color="auto" w:sz="4" w:space="0"/>
            </w:tcBorders>
            <w:vAlign w:val="center"/>
          </w:tcPr>
          <w:p w14:paraId="7227F89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2366079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SO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2</w:t>
            </w:r>
          </w:p>
        </w:tc>
        <w:tc>
          <w:tcPr>
            <w:tcW w:w="1133" w:type="dxa"/>
            <w:tcBorders>
              <w:top w:val="single" w:color="auto" w:sz="4" w:space="0"/>
              <w:left w:val="single" w:color="auto" w:sz="4" w:space="0"/>
              <w:bottom w:val="single" w:color="auto" w:sz="4" w:space="0"/>
              <w:right w:val="single" w:color="auto" w:sz="4" w:space="0"/>
            </w:tcBorders>
            <w:vAlign w:val="center"/>
          </w:tcPr>
          <w:p w14:paraId="34262E0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4</w:t>
            </w:r>
          </w:p>
        </w:tc>
      </w:tr>
      <w:tr w14:paraId="10F8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blHeader/>
          <w:jc w:val="center"/>
        </w:trPr>
        <w:tc>
          <w:tcPr>
            <w:tcW w:w="647" w:type="dxa"/>
            <w:vMerge w:val="continue"/>
            <w:tcBorders>
              <w:left w:val="single" w:color="auto" w:sz="4" w:space="0"/>
              <w:right w:val="single" w:color="auto" w:sz="4" w:space="0"/>
            </w:tcBorders>
            <w:vAlign w:val="center"/>
          </w:tcPr>
          <w:p w14:paraId="04E686D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75" w:type="dxa"/>
            <w:vMerge w:val="continue"/>
            <w:tcBorders>
              <w:left w:val="single" w:color="auto" w:sz="4" w:space="0"/>
              <w:right w:val="single" w:color="auto" w:sz="4" w:space="0"/>
            </w:tcBorders>
            <w:vAlign w:val="center"/>
          </w:tcPr>
          <w:p w14:paraId="0C54B94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48" w:type="dxa"/>
            <w:vMerge w:val="continue"/>
            <w:tcBorders>
              <w:left w:val="single" w:color="auto" w:sz="4" w:space="0"/>
              <w:right w:val="single" w:color="auto" w:sz="4" w:space="0"/>
            </w:tcBorders>
            <w:vAlign w:val="center"/>
          </w:tcPr>
          <w:p w14:paraId="4A9D213A">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6C11413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5F1729D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6" w:type="dxa"/>
            <w:vMerge w:val="continue"/>
            <w:tcBorders>
              <w:left w:val="single" w:color="auto" w:sz="4" w:space="0"/>
              <w:right w:val="single" w:color="auto" w:sz="4" w:space="0"/>
            </w:tcBorders>
            <w:vAlign w:val="center"/>
          </w:tcPr>
          <w:p w14:paraId="49A7C27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688" w:type="dxa"/>
            <w:vMerge w:val="continue"/>
            <w:tcBorders>
              <w:left w:val="single" w:color="auto" w:sz="4" w:space="0"/>
              <w:right w:val="single" w:color="auto" w:sz="4" w:space="0"/>
            </w:tcBorders>
            <w:vAlign w:val="center"/>
          </w:tcPr>
          <w:p w14:paraId="2C3328D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65" w:type="dxa"/>
            <w:vMerge w:val="continue"/>
            <w:tcBorders>
              <w:left w:val="single" w:color="auto" w:sz="4" w:space="0"/>
              <w:right w:val="single" w:color="auto" w:sz="4" w:space="0"/>
            </w:tcBorders>
            <w:vAlign w:val="center"/>
          </w:tcPr>
          <w:p w14:paraId="3FAD069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7" w:type="dxa"/>
            <w:vMerge w:val="continue"/>
            <w:tcBorders>
              <w:left w:val="single" w:color="auto" w:sz="4" w:space="0"/>
              <w:right w:val="single" w:color="auto" w:sz="4" w:space="0"/>
            </w:tcBorders>
            <w:vAlign w:val="center"/>
          </w:tcPr>
          <w:p w14:paraId="752E1B4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499" w:type="dxa"/>
            <w:vMerge w:val="continue"/>
            <w:tcBorders>
              <w:left w:val="single" w:color="auto" w:sz="4" w:space="0"/>
              <w:right w:val="single" w:color="auto" w:sz="4" w:space="0"/>
            </w:tcBorders>
            <w:vAlign w:val="center"/>
          </w:tcPr>
          <w:p w14:paraId="12A1886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6B5C3C8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NO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X</w:t>
            </w:r>
          </w:p>
        </w:tc>
        <w:tc>
          <w:tcPr>
            <w:tcW w:w="1133" w:type="dxa"/>
            <w:tcBorders>
              <w:top w:val="single" w:color="auto" w:sz="4" w:space="0"/>
              <w:left w:val="single" w:color="auto" w:sz="4" w:space="0"/>
              <w:bottom w:val="single" w:color="auto" w:sz="4" w:space="0"/>
              <w:right w:val="single" w:color="auto" w:sz="4" w:space="0"/>
            </w:tcBorders>
            <w:vAlign w:val="center"/>
          </w:tcPr>
          <w:p w14:paraId="4DB81A7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40</w:t>
            </w:r>
          </w:p>
        </w:tc>
      </w:tr>
      <w:tr w14:paraId="6AD5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blHeader/>
          <w:jc w:val="center"/>
        </w:trPr>
        <w:tc>
          <w:tcPr>
            <w:tcW w:w="647" w:type="dxa"/>
            <w:tcBorders>
              <w:top w:val="single" w:color="auto" w:sz="4" w:space="0"/>
              <w:left w:val="single" w:color="auto" w:sz="4" w:space="0"/>
              <w:bottom w:val="single" w:color="auto" w:sz="4" w:space="0"/>
              <w:right w:val="single" w:color="auto" w:sz="4" w:space="0"/>
            </w:tcBorders>
            <w:vAlign w:val="center"/>
          </w:tcPr>
          <w:p w14:paraId="49B83C8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eastAsia"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DA</w:t>
            </w:r>
          </w:p>
          <w:p w14:paraId="26CBD9A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006</w:t>
            </w:r>
          </w:p>
        </w:tc>
        <w:tc>
          <w:tcPr>
            <w:tcW w:w="775" w:type="dxa"/>
            <w:tcBorders>
              <w:top w:val="single" w:color="auto" w:sz="4" w:space="0"/>
              <w:left w:val="single" w:color="auto" w:sz="4" w:space="0"/>
              <w:bottom w:val="single" w:color="auto" w:sz="4" w:space="0"/>
              <w:right w:val="single" w:color="auto" w:sz="4" w:space="0"/>
            </w:tcBorders>
            <w:vAlign w:val="center"/>
          </w:tcPr>
          <w:p w14:paraId="06AE39E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121.015527</w:t>
            </w:r>
          </w:p>
        </w:tc>
        <w:tc>
          <w:tcPr>
            <w:tcW w:w="748" w:type="dxa"/>
            <w:tcBorders>
              <w:top w:val="single" w:color="auto" w:sz="4" w:space="0"/>
              <w:left w:val="single" w:color="auto" w:sz="4" w:space="0"/>
              <w:bottom w:val="single" w:color="auto" w:sz="4" w:space="0"/>
              <w:right w:val="single" w:color="auto" w:sz="4" w:space="0"/>
            </w:tcBorders>
            <w:vAlign w:val="center"/>
          </w:tcPr>
          <w:p w14:paraId="5308E58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30.759947</w:t>
            </w:r>
          </w:p>
        </w:tc>
        <w:tc>
          <w:tcPr>
            <w:tcW w:w="576" w:type="dxa"/>
            <w:tcBorders>
              <w:left w:val="single" w:color="auto" w:sz="4" w:space="0"/>
              <w:right w:val="single" w:color="auto" w:sz="4" w:space="0"/>
            </w:tcBorders>
            <w:vAlign w:val="center"/>
          </w:tcPr>
          <w:p w14:paraId="69E8B97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5</w:t>
            </w:r>
          </w:p>
        </w:tc>
        <w:tc>
          <w:tcPr>
            <w:tcW w:w="577" w:type="dxa"/>
            <w:tcBorders>
              <w:top w:val="single" w:color="auto" w:sz="4" w:space="0"/>
              <w:left w:val="single" w:color="auto" w:sz="4" w:space="0"/>
              <w:bottom w:val="single" w:color="auto" w:sz="4" w:space="0"/>
              <w:right w:val="single" w:color="auto" w:sz="4" w:space="0"/>
            </w:tcBorders>
            <w:vAlign w:val="center"/>
          </w:tcPr>
          <w:p w14:paraId="3739CE3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20</w:t>
            </w:r>
          </w:p>
        </w:tc>
        <w:tc>
          <w:tcPr>
            <w:tcW w:w="576" w:type="dxa"/>
            <w:tcBorders>
              <w:top w:val="single" w:color="auto" w:sz="4" w:space="0"/>
              <w:left w:val="single" w:color="auto" w:sz="4" w:space="0"/>
              <w:bottom w:val="single" w:color="auto" w:sz="4" w:space="0"/>
              <w:right w:val="single" w:color="auto" w:sz="4" w:space="0"/>
            </w:tcBorders>
            <w:vAlign w:val="center"/>
          </w:tcPr>
          <w:p w14:paraId="00086F1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0.8</w:t>
            </w:r>
          </w:p>
        </w:tc>
        <w:tc>
          <w:tcPr>
            <w:tcW w:w="688" w:type="dxa"/>
            <w:tcBorders>
              <w:top w:val="single" w:color="auto" w:sz="4" w:space="0"/>
              <w:left w:val="single" w:color="auto" w:sz="4" w:space="0"/>
              <w:bottom w:val="single" w:color="auto" w:sz="4" w:space="0"/>
              <w:right w:val="single" w:color="auto" w:sz="4" w:space="0"/>
            </w:tcBorders>
            <w:vAlign w:val="center"/>
          </w:tcPr>
          <w:p w14:paraId="7C025F9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4000</w:t>
            </w:r>
          </w:p>
        </w:tc>
        <w:tc>
          <w:tcPr>
            <w:tcW w:w="465" w:type="dxa"/>
            <w:tcBorders>
              <w:top w:val="single" w:color="auto" w:sz="4" w:space="0"/>
              <w:left w:val="single" w:color="auto" w:sz="4" w:space="0"/>
              <w:bottom w:val="single" w:color="auto" w:sz="4" w:space="0"/>
              <w:right w:val="single" w:color="auto" w:sz="4" w:space="0"/>
            </w:tcBorders>
            <w:vAlign w:val="center"/>
          </w:tcPr>
          <w:p w14:paraId="7EB61CC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28</w:t>
            </w:r>
          </w:p>
        </w:tc>
        <w:tc>
          <w:tcPr>
            <w:tcW w:w="577" w:type="dxa"/>
            <w:tcBorders>
              <w:top w:val="single" w:color="auto" w:sz="4" w:space="0"/>
              <w:left w:val="single" w:color="auto" w:sz="4" w:space="0"/>
              <w:bottom w:val="single" w:color="auto" w:sz="4" w:space="0"/>
              <w:right w:val="single" w:color="auto" w:sz="4" w:space="0"/>
            </w:tcBorders>
            <w:vAlign w:val="center"/>
          </w:tcPr>
          <w:p w14:paraId="5DB92BC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8400</w:t>
            </w:r>
          </w:p>
        </w:tc>
        <w:tc>
          <w:tcPr>
            <w:tcW w:w="499" w:type="dxa"/>
            <w:tcBorders>
              <w:top w:val="single" w:color="auto" w:sz="4" w:space="0"/>
              <w:left w:val="single" w:color="auto" w:sz="4" w:space="0"/>
              <w:bottom w:val="single" w:color="auto" w:sz="4" w:space="0"/>
              <w:right w:val="single" w:color="auto" w:sz="4" w:space="0"/>
            </w:tcBorders>
            <w:vAlign w:val="center"/>
          </w:tcPr>
          <w:p w14:paraId="384F476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正常</w:t>
            </w:r>
          </w:p>
        </w:tc>
        <w:tc>
          <w:tcPr>
            <w:tcW w:w="860" w:type="dxa"/>
            <w:tcBorders>
              <w:top w:val="single" w:color="auto" w:sz="4" w:space="0"/>
              <w:left w:val="single" w:color="auto" w:sz="4" w:space="0"/>
              <w:bottom w:val="single" w:color="auto" w:sz="4" w:space="0"/>
              <w:right w:val="single" w:color="auto" w:sz="4" w:space="0"/>
            </w:tcBorders>
            <w:vAlign w:val="center"/>
          </w:tcPr>
          <w:p w14:paraId="4719084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臭气浓度</w:t>
            </w:r>
          </w:p>
        </w:tc>
        <w:tc>
          <w:tcPr>
            <w:tcW w:w="1133" w:type="dxa"/>
            <w:tcBorders>
              <w:top w:val="single" w:color="auto" w:sz="4" w:space="0"/>
              <w:left w:val="single" w:color="auto" w:sz="4" w:space="0"/>
              <w:bottom w:val="single" w:color="auto" w:sz="4" w:space="0"/>
              <w:right w:val="single" w:color="auto" w:sz="4" w:space="0"/>
            </w:tcBorders>
            <w:vAlign w:val="center"/>
          </w:tcPr>
          <w:p w14:paraId="43D58B9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1513</w:t>
            </w:r>
          </w:p>
          <w:p w14:paraId="4A09B8E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（无量纲）</w:t>
            </w:r>
          </w:p>
        </w:tc>
      </w:tr>
    </w:tbl>
    <w:p w14:paraId="73BC669F">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项目</w:t>
      </w:r>
      <w:r>
        <w:rPr>
          <w:rFonts w:hint="default" w:ascii="Arial" w:hAnsi="Arial" w:eastAsia="宋体" w:cs="Arial"/>
          <w:b/>
          <w:bCs/>
          <w:color w:val="000000" w:themeColor="text1"/>
          <w:sz w:val="24"/>
          <w:szCs w:val="24"/>
          <w:lang w:val="en-US" w:eastAsia="zh-CN"/>
          <w14:textFill>
            <w14:solidFill>
              <w14:schemeClr w14:val="tx1"/>
            </w14:solidFill>
          </w14:textFill>
        </w:rPr>
        <w:t>面源</w:t>
      </w:r>
      <w:r>
        <w:rPr>
          <w:rFonts w:hint="default" w:ascii="Arial" w:hAnsi="Arial" w:eastAsia="宋体" w:cs="Arial"/>
          <w:b/>
          <w:bCs/>
          <w:color w:val="000000" w:themeColor="text1"/>
          <w:sz w:val="24"/>
          <w:szCs w:val="24"/>
          <w14:textFill>
            <w14:solidFill>
              <w14:schemeClr w14:val="tx1"/>
            </w14:solidFill>
          </w14:textFill>
        </w:rPr>
        <w:t>排放基本情况</w:t>
      </w:r>
    </w:p>
    <w:tbl>
      <w:tblPr>
        <w:tblStyle w:val="26"/>
        <w:tblW w:w="49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526"/>
        <w:gridCol w:w="705"/>
        <w:gridCol w:w="708"/>
        <w:gridCol w:w="513"/>
        <w:gridCol w:w="513"/>
        <w:gridCol w:w="513"/>
        <w:gridCol w:w="737"/>
        <w:gridCol w:w="737"/>
        <w:gridCol w:w="738"/>
        <w:gridCol w:w="574"/>
        <w:gridCol w:w="889"/>
        <w:gridCol w:w="961"/>
      </w:tblGrid>
      <w:tr w14:paraId="2E5D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25" w:hRule="atLeast"/>
          <w:tblHeader/>
          <w:jc w:val="center"/>
        </w:trPr>
        <w:tc>
          <w:tcPr>
            <w:tcW w:w="526" w:type="dxa"/>
            <w:vMerge w:val="restart"/>
            <w:tcBorders>
              <w:top w:val="single" w:color="auto" w:sz="4" w:space="0"/>
              <w:left w:val="single" w:color="auto" w:sz="4" w:space="0"/>
              <w:right w:val="single" w:color="auto" w:sz="4" w:space="0"/>
            </w:tcBorders>
            <w:vAlign w:val="center"/>
          </w:tcPr>
          <w:p w14:paraId="5B8F633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名称</w:t>
            </w:r>
          </w:p>
        </w:tc>
        <w:tc>
          <w:tcPr>
            <w:tcW w:w="1414" w:type="dxa"/>
            <w:gridSpan w:val="2"/>
            <w:tcBorders>
              <w:top w:val="single" w:color="auto" w:sz="4" w:space="0"/>
              <w:left w:val="single" w:color="auto" w:sz="4" w:space="0"/>
              <w:right w:val="single" w:color="auto" w:sz="4" w:space="0"/>
            </w:tcBorders>
            <w:vAlign w:val="center"/>
          </w:tcPr>
          <w:p w14:paraId="282A1E6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中心地理坐标</w:t>
            </w:r>
          </w:p>
        </w:tc>
        <w:tc>
          <w:tcPr>
            <w:tcW w:w="514" w:type="dxa"/>
            <w:vMerge w:val="restart"/>
            <w:tcBorders>
              <w:top w:val="single" w:color="auto" w:sz="4" w:space="0"/>
              <w:left w:val="single" w:color="auto" w:sz="4" w:space="0"/>
              <w:right w:val="single" w:color="auto" w:sz="4" w:space="0"/>
            </w:tcBorders>
            <w:vAlign w:val="center"/>
          </w:tcPr>
          <w:p w14:paraId="4E6CDE4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面源高程m</w:t>
            </w:r>
          </w:p>
        </w:tc>
        <w:tc>
          <w:tcPr>
            <w:tcW w:w="514" w:type="dxa"/>
            <w:vMerge w:val="restart"/>
            <w:tcBorders>
              <w:top w:val="single" w:color="auto" w:sz="4" w:space="0"/>
              <w:left w:val="single" w:color="auto" w:sz="4" w:space="0"/>
              <w:right w:val="single" w:color="auto" w:sz="4" w:space="0"/>
            </w:tcBorders>
            <w:vAlign w:val="center"/>
          </w:tcPr>
          <w:p w14:paraId="5F2173A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面源长度m</w:t>
            </w:r>
          </w:p>
        </w:tc>
        <w:tc>
          <w:tcPr>
            <w:tcW w:w="514" w:type="dxa"/>
            <w:vMerge w:val="restart"/>
            <w:tcBorders>
              <w:top w:val="single" w:color="auto" w:sz="4" w:space="0"/>
              <w:left w:val="single" w:color="auto" w:sz="4" w:space="0"/>
              <w:right w:val="single" w:color="auto" w:sz="4" w:space="0"/>
            </w:tcBorders>
            <w:vAlign w:val="center"/>
          </w:tcPr>
          <w:p w14:paraId="22467BD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面源宽度m</w:t>
            </w:r>
          </w:p>
        </w:tc>
        <w:tc>
          <w:tcPr>
            <w:tcW w:w="738" w:type="dxa"/>
            <w:vMerge w:val="restart"/>
            <w:tcBorders>
              <w:top w:val="single" w:color="auto" w:sz="4" w:space="0"/>
              <w:left w:val="single" w:color="auto" w:sz="4" w:space="0"/>
              <w:right w:val="single" w:color="auto" w:sz="4" w:space="0"/>
            </w:tcBorders>
            <w:vAlign w:val="center"/>
          </w:tcPr>
          <w:p w14:paraId="20EC3D7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与正北向夹角°</w:t>
            </w:r>
          </w:p>
        </w:tc>
        <w:tc>
          <w:tcPr>
            <w:tcW w:w="738" w:type="dxa"/>
            <w:vMerge w:val="restart"/>
            <w:tcBorders>
              <w:top w:val="single" w:color="auto" w:sz="4" w:space="0"/>
              <w:left w:val="single" w:color="auto" w:sz="4" w:space="0"/>
              <w:right w:val="single" w:color="auto" w:sz="4" w:space="0"/>
            </w:tcBorders>
            <w:vAlign w:val="center"/>
          </w:tcPr>
          <w:p w14:paraId="4018C56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面源有效排放高度m</w:t>
            </w:r>
          </w:p>
        </w:tc>
        <w:tc>
          <w:tcPr>
            <w:tcW w:w="739" w:type="dxa"/>
            <w:vMerge w:val="restart"/>
            <w:tcBorders>
              <w:top w:val="single" w:color="auto" w:sz="4" w:space="0"/>
              <w:left w:val="single" w:color="auto" w:sz="4" w:space="0"/>
              <w:right w:val="single" w:color="auto" w:sz="4" w:space="0"/>
            </w:tcBorders>
            <w:vAlign w:val="center"/>
          </w:tcPr>
          <w:p w14:paraId="3288F2F1">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年排放小时数h</w:t>
            </w:r>
          </w:p>
        </w:tc>
        <w:tc>
          <w:tcPr>
            <w:tcW w:w="575" w:type="dxa"/>
            <w:vMerge w:val="restart"/>
            <w:tcBorders>
              <w:top w:val="single" w:color="auto" w:sz="4" w:space="0"/>
              <w:left w:val="single" w:color="auto" w:sz="4" w:space="0"/>
              <w:right w:val="single" w:color="auto" w:sz="4" w:space="0"/>
            </w:tcBorders>
            <w:vAlign w:val="center"/>
          </w:tcPr>
          <w:p w14:paraId="5206289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排放工况</w:t>
            </w:r>
          </w:p>
        </w:tc>
        <w:tc>
          <w:tcPr>
            <w:tcW w:w="1850" w:type="dxa"/>
            <w:gridSpan w:val="2"/>
            <w:vMerge w:val="restart"/>
            <w:tcBorders>
              <w:top w:val="single" w:color="auto" w:sz="4" w:space="0"/>
              <w:left w:val="single" w:color="auto" w:sz="4" w:space="0"/>
              <w:right w:val="single" w:color="auto" w:sz="4" w:space="0"/>
            </w:tcBorders>
            <w:vAlign w:val="center"/>
          </w:tcPr>
          <w:p w14:paraId="7FE6627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污染物最大排放速率（kg/h）</w:t>
            </w:r>
          </w:p>
        </w:tc>
      </w:tr>
      <w:tr w14:paraId="15CF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179" w:hRule="atLeast"/>
          <w:tblHeader/>
          <w:jc w:val="center"/>
        </w:trPr>
        <w:tc>
          <w:tcPr>
            <w:tcW w:w="526" w:type="dxa"/>
            <w:vMerge w:val="continue"/>
            <w:tcBorders>
              <w:top w:val="single" w:color="auto" w:sz="4" w:space="0"/>
              <w:left w:val="single" w:color="auto" w:sz="4" w:space="0"/>
              <w:bottom w:val="single" w:color="auto" w:sz="4" w:space="0"/>
              <w:right w:val="single" w:color="auto" w:sz="4" w:space="0"/>
            </w:tcBorders>
            <w:vAlign w:val="center"/>
          </w:tcPr>
          <w:p w14:paraId="7A9AC4C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06" w:type="dxa"/>
            <w:tcBorders>
              <w:top w:val="single" w:color="auto" w:sz="4" w:space="0"/>
              <w:left w:val="single" w:color="auto" w:sz="4" w:space="0"/>
              <w:bottom w:val="single" w:color="auto" w:sz="4" w:space="0"/>
              <w:right w:val="single" w:color="auto" w:sz="4" w:space="0"/>
            </w:tcBorders>
            <w:vAlign w:val="center"/>
          </w:tcPr>
          <w:p w14:paraId="5B00FE4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经度（°）</w:t>
            </w:r>
          </w:p>
        </w:tc>
        <w:tc>
          <w:tcPr>
            <w:tcW w:w="708" w:type="dxa"/>
            <w:tcBorders>
              <w:top w:val="single" w:color="auto" w:sz="4" w:space="0"/>
              <w:left w:val="single" w:color="auto" w:sz="4" w:space="0"/>
              <w:bottom w:val="single" w:color="auto" w:sz="4" w:space="0"/>
              <w:right w:val="single" w:color="auto" w:sz="4" w:space="0"/>
            </w:tcBorders>
            <w:vAlign w:val="center"/>
          </w:tcPr>
          <w:p w14:paraId="69FC68C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纬度（°）</w:t>
            </w:r>
          </w:p>
        </w:tc>
        <w:tc>
          <w:tcPr>
            <w:tcW w:w="514" w:type="dxa"/>
            <w:vMerge w:val="continue"/>
            <w:tcBorders>
              <w:left w:val="single" w:color="auto" w:sz="4" w:space="0"/>
              <w:right w:val="single" w:color="auto" w:sz="4" w:space="0"/>
            </w:tcBorders>
            <w:vAlign w:val="center"/>
          </w:tcPr>
          <w:p w14:paraId="18CFB39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14:paraId="7EA816F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14:paraId="07A6E19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38" w:type="dxa"/>
            <w:vMerge w:val="continue"/>
            <w:tcBorders>
              <w:top w:val="single" w:color="auto" w:sz="4" w:space="0"/>
              <w:left w:val="single" w:color="auto" w:sz="4" w:space="0"/>
              <w:bottom w:val="single" w:color="auto" w:sz="4" w:space="0"/>
              <w:right w:val="single" w:color="auto" w:sz="4" w:space="0"/>
            </w:tcBorders>
            <w:vAlign w:val="center"/>
          </w:tcPr>
          <w:p w14:paraId="1491C51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38" w:type="dxa"/>
            <w:vMerge w:val="continue"/>
            <w:tcBorders>
              <w:top w:val="single" w:color="auto" w:sz="4" w:space="0"/>
              <w:left w:val="single" w:color="auto" w:sz="4" w:space="0"/>
              <w:bottom w:val="single" w:color="auto" w:sz="4" w:space="0"/>
              <w:right w:val="single" w:color="auto" w:sz="4" w:space="0"/>
            </w:tcBorders>
            <w:vAlign w:val="center"/>
          </w:tcPr>
          <w:p w14:paraId="29AD217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739" w:type="dxa"/>
            <w:vMerge w:val="continue"/>
            <w:tcBorders>
              <w:top w:val="single" w:color="auto" w:sz="4" w:space="0"/>
              <w:left w:val="single" w:color="auto" w:sz="4" w:space="0"/>
              <w:bottom w:val="single" w:color="auto" w:sz="4" w:space="0"/>
              <w:right w:val="single" w:color="auto" w:sz="4" w:space="0"/>
            </w:tcBorders>
            <w:vAlign w:val="center"/>
          </w:tcPr>
          <w:p w14:paraId="08B402B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14:paraId="01AF310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850" w:type="dxa"/>
            <w:gridSpan w:val="2"/>
            <w:vMerge w:val="continue"/>
            <w:tcBorders>
              <w:left w:val="single" w:color="auto" w:sz="4" w:space="0"/>
              <w:bottom w:val="single" w:color="auto" w:sz="4" w:space="0"/>
              <w:right w:val="single" w:color="auto" w:sz="4" w:space="0"/>
            </w:tcBorders>
            <w:vAlign w:val="center"/>
          </w:tcPr>
          <w:p w14:paraId="0336485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365B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00" w:hRule="atLeast"/>
          <w:tblHeader/>
          <w:jc w:val="center"/>
        </w:trPr>
        <w:tc>
          <w:tcPr>
            <w:tcW w:w="526" w:type="dxa"/>
            <w:vMerge w:val="restart"/>
            <w:tcBorders>
              <w:top w:val="single" w:color="auto" w:sz="4" w:space="0"/>
              <w:left w:val="single" w:color="auto" w:sz="4" w:space="0"/>
              <w:right w:val="single" w:color="auto" w:sz="4" w:space="0"/>
            </w:tcBorders>
            <w:vAlign w:val="center"/>
          </w:tcPr>
          <w:p w14:paraId="2E6A160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生产厂房</w:t>
            </w:r>
          </w:p>
        </w:tc>
        <w:tc>
          <w:tcPr>
            <w:tcW w:w="706" w:type="dxa"/>
            <w:vMerge w:val="restart"/>
            <w:tcBorders>
              <w:top w:val="single" w:color="auto" w:sz="4" w:space="0"/>
              <w:left w:val="single" w:color="auto" w:sz="4" w:space="0"/>
              <w:right w:val="single" w:color="auto" w:sz="4" w:space="0"/>
            </w:tcBorders>
            <w:vAlign w:val="center"/>
          </w:tcPr>
          <w:p w14:paraId="02D1F52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120.9951185</w:t>
            </w:r>
          </w:p>
        </w:tc>
        <w:tc>
          <w:tcPr>
            <w:tcW w:w="708" w:type="dxa"/>
            <w:vMerge w:val="restart"/>
            <w:tcBorders>
              <w:top w:val="single" w:color="auto" w:sz="4" w:space="0"/>
              <w:left w:val="single" w:color="auto" w:sz="4" w:space="0"/>
              <w:right w:val="single" w:color="auto" w:sz="4" w:space="0"/>
            </w:tcBorders>
            <w:vAlign w:val="center"/>
          </w:tcPr>
          <w:p w14:paraId="188076A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30.7462098</w:t>
            </w:r>
          </w:p>
        </w:tc>
        <w:tc>
          <w:tcPr>
            <w:tcW w:w="514" w:type="dxa"/>
            <w:vMerge w:val="restart"/>
            <w:tcBorders>
              <w:left w:val="single" w:color="auto" w:sz="4" w:space="0"/>
              <w:right w:val="single" w:color="auto" w:sz="4" w:space="0"/>
            </w:tcBorders>
            <w:vAlign w:val="center"/>
          </w:tcPr>
          <w:p w14:paraId="2D7EA5E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22</w:t>
            </w:r>
          </w:p>
        </w:tc>
        <w:tc>
          <w:tcPr>
            <w:tcW w:w="514" w:type="dxa"/>
            <w:vMerge w:val="restart"/>
            <w:tcBorders>
              <w:top w:val="single" w:color="auto" w:sz="4" w:space="0"/>
              <w:left w:val="single" w:color="auto" w:sz="4" w:space="0"/>
              <w:right w:val="single" w:color="auto" w:sz="4" w:space="0"/>
            </w:tcBorders>
            <w:vAlign w:val="center"/>
          </w:tcPr>
          <w:p w14:paraId="19B86E0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320</w:t>
            </w:r>
          </w:p>
        </w:tc>
        <w:tc>
          <w:tcPr>
            <w:tcW w:w="514" w:type="dxa"/>
            <w:vMerge w:val="restart"/>
            <w:tcBorders>
              <w:top w:val="single" w:color="auto" w:sz="4" w:space="0"/>
              <w:left w:val="single" w:color="auto" w:sz="4" w:space="0"/>
              <w:right w:val="single" w:color="auto" w:sz="4" w:space="0"/>
            </w:tcBorders>
            <w:vAlign w:val="center"/>
          </w:tcPr>
          <w:p w14:paraId="2E4DCAD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130</w:t>
            </w:r>
          </w:p>
        </w:tc>
        <w:tc>
          <w:tcPr>
            <w:tcW w:w="738" w:type="dxa"/>
            <w:vMerge w:val="restart"/>
            <w:tcBorders>
              <w:top w:val="single" w:color="auto" w:sz="4" w:space="0"/>
              <w:left w:val="single" w:color="auto" w:sz="4" w:space="0"/>
              <w:right w:val="single" w:color="auto" w:sz="4" w:space="0"/>
            </w:tcBorders>
            <w:vAlign w:val="center"/>
          </w:tcPr>
          <w:p w14:paraId="3F10F61D">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w:t>
            </w:r>
          </w:p>
        </w:tc>
        <w:tc>
          <w:tcPr>
            <w:tcW w:w="738" w:type="dxa"/>
            <w:vMerge w:val="restart"/>
            <w:tcBorders>
              <w:top w:val="single" w:color="auto" w:sz="4" w:space="0"/>
              <w:left w:val="single" w:color="auto" w:sz="4" w:space="0"/>
              <w:right w:val="single" w:color="auto" w:sz="4" w:space="0"/>
            </w:tcBorders>
            <w:vAlign w:val="center"/>
          </w:tcPr>
          <w:p w14:paraId="257A6BDB">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15</w:t>
            </w:r>
          </w:p>
        </w:tc>
        <w:tc>
          <w:tcPr>
            <w:tcW w:w="739" w:type="dxa"/>
            <w:vMerge w:val="restart"/>
            <w:tcBorders>
              <w:top w:val="single" w:color="auto" w:sz="4" w:space="0"/>
              <w:left w:val="single" w:color="auto" w:sz="4" w:space="0"/>
              <w:right w:val="single" w:color="auto" w:sz="4" w:space="0"/>
            </w:tcBorders>
            <w:vAlign w:val="center"/>
          </w:tcPr>
          <w:p w14:paraId="5294236C">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8400</w:t>
            </w:r>
          </w:p>
        </w:tc>
        <w:tc>
          <w:tcPr>
            <w:tcW w:w="575" w:type="dxa"/>
            <w:vMerge w:val="restart"/>
            <w:tcBorders>
              <w:top w:val="single" w:color="auto" w:sz="4" w:space="0"/>
              <w:left w:val="single" w:color="auto" w:sz="4" w:space="0"/>
              <w:right w:val="single" w:color="auto" w:sz="4" w:space="0"/>
            </w:tcBorders>
            <w:vAlign w:val="center"/>
          </w:tcPr>
          <w:p w14:paraId="2977BAEE">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正常</w:t>
            </w:r>
          </w:p>
        </w:tc>
        <w:tc>
          <w:tcPr>
            <w:tcW w:w="889" w:type="dxa"/>
            <w:tcBorders>
              <w:top w:val="single" w:color="auto" w:sz="4" w:space="0"/>
              <w:left w:val="single" w:color="auto" w:sz="4" w:space="0"/>
              <w:bottom w:val="single" w:color="auto" w:sz="4" w:space="0"/>
              <w:right w:val="single" w:color="auto" w:sz="4" w:space="0"/>
            </w:tcBorders>
            <w:vAlign w:val="center"/>
          </w:tcPr>
          <w:p w14:paraId="6E345D8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颗粒物</w:t>
            </w:r>
          </w:p>
        </w:tc>
        <w:tc>
          <w:tcPr>
            <w:tcW w:w="961" w:type="dxa"/>
            <w:tcBorders>
              <w:top w:val="single" w:color="auto" w:sz="4" w:space="0"/>
              <w:left w:val="single" w:color="auto" w:sz="4" w:space="0"/>
              <w:bottom w:val="single" w:color="auto" w:sz="4" w:space="0"/>
              <w:right w:val="single" w:color="auto" w:sz="4" w:space="0"/>
            </w:tcBorders>
            <w:vAlign w:val="center"/>
          </w:tcPr>
          <w:p w14:paraId="4A8C74D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0.0</w:t>
            </w:r>
            <w:r>
              <w:rPr>
                <w:rFonts w:hint="eastAsia" w:ascii="Arial" w:hAnsi="Arial" w:eastAsia="宋体" w:cs="Arial"/>
                <w:b w:val="0"/>
                <w:bCs w:val="0"/>
                <w:color w:val="000000" w:themeColor="text1"/>
                <w:sz w:val="21"/>
                <w:szCs w:val="21"/>
                <w:lang w:val="en-US" w:eastAsia="zh-CN"/>
                <w14:textFill>
                  <w14:solidFill>
                    <w14:schemeClr w14:val="tx1"/>
                  </w14:solidFill>
                </w14:textFill>
              </w:rPr>
              <w:t>08</w:t>
            </w:r>
          </w:p>
        </w:tc>
      </w:tr>
      <w:tr w14:paraId="2CA6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300" w:hRule="atLeast"/>
          <w:tblHeader/>
          <w:jc w:val="center"/>
        </w:trPr>
        <w:tc>
          <w:tcPr>
            <w:tcW w:w="526" w:type="dxa"/>
            <w:vMerge w:val="continue"/>
            <w:tcBorders>
              <w:left w:val="single" w:color="auto" w:sz="4" w:space="0"/>
              <w:right w:val="single" w:color="auto" w:sz="4" w:space="0"/>
            </w:tcBorders>
            <w:vAlign w:val="center"/>
          </w:tcPr>
          <w:p w14:paraId="014481D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rPr>
            </w:pPr>
          </w:p>
        </w:tc>
        <w:tc>
          <w:tcPr>
            <w:tcW w:w="706" w:type="dxa"/>
            <w:vMerge w:val="continue"/>
            <w:tcBorders>
              <w:left w:val="single" w:color="auto" w:sz="4" w:space="0"/>
              <w:right w:val="single" w:color="auto" w:sz="4" w:space="0"/>
            </w:tcBorders>
            <w:vAlign w:val="center"/>
          </w:tcPr>
          <w:p w14:paraId="156726C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rPr>
            </w:pPr>
          </w:p>
        </w:tc>
        <w:tc>
          <w:tcPr>
            <w:tcW w:w="708" w:type="dxa"/>
            <w:vMerge w:val="continue"/>
            <w:tcBorders>
              <w:left w:val="single" w:color="auto" w:sz="4" w:space="0"/>
              <w:right w:val="single" w:color="auto" w:sz="4" w:space="0"/>
            </w:tcBorders>
            <w:vAlign w:val="center"/>
          </w:tcPr>
          <w:p w14:paraId="417BAB5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rPr>
            </w:pPr>
          </w:p>
        </w:tc>
        <w:tc>
          <w:tcPr>
            <w:tcW w:w="514" w:type="dxa"/>
            <w:vMerge w:val="continue"/>
            <w:tcBorders>
              <w:left w:val="single" w:color="auto" w:sz="4" w:space="0"/>
              <w:right w:val="single" w:color="auto" w:sz="4" w:space="0"/>
            </w:tcBorders>
            <w:vAlign w:val="center"/>
          </w:tcPr>
          <w:p w14:paraId="07E7F1C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rPr>
            </w:pPr>
          </w:p>
        </w:tc>
        <w:tc>
          <w:tcPr>
            <w:tcW w:w="514" w:type="dxa"/>
            <w:vMerge w:val="continue"/>
            <w:tcBorders>
              <w:left w:val="single" w:color="auto" w:sz="4" w:space="0"/>
              <w:right w:val="single" w:color="auto" w:sz="4" w:space="0"/>
            </w:tcBorders>
            <w:vAlign w:val="center"/>
          </w:tcPr>
          <w:p w14:paraId="0F3D7B0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rPr>
            </w:pPr>
          </w:p>
        </w:tc>
        <w:tc>
          <w:tcPr>
            <w:tcW w:w="514" w:type="dxa"/>
            <w:vMerge w:val="continue"/>
            <w:tcBorders>
              <w:left w:val="single" w:color="auto" w:sz="4" w:space="0"/>
              <w:right w:val="single" w:color="auto" w:sz="4" w:space="0"/>
            </w:tcBorders>
            <w:vAlign w:val="center"/>
          </w:tcPr>
          <w:p w14:paraId="68E79E1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rPr>
            </w:pPr>
          </w:p>
        </w:tc>
        <w:tc>
          <w:tcPr>
            <w:tcW w:w="738" w:type="dxa"/>
            <w:vMerge w:val="continue"/>
            <w:tcBorders>
              <w:left w:val="single" w:color="auto" w:sz="4" w:space="0"/>
              <w:right w:val="single" w:color="auto" w:sz="4" w:space="0"/>
            </w:tcBorders>
            <w:vAlign w:val="center"/>
          </w:tcPr>
          <w:p w14:paraId="67886F91">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rPr>
            </w:pPr>
          </w:p>
        </w:tc>
        <w:tc>
          <w:tcPr>
            <w:tcW w:w="738" w:type="dxa"/>
            <w:vMerge w:val="continue"/>
            <w:tcBorders>
              <w:left w:val="single" w:color="auto" w:sz="4" w:space="0"/>
              <w:right w:val="single" w:color="auto" w:sz="4" w:space="0"/>
            </w:tcBorders>
            <w:vAlign w:val="center"/>
          </w:tcPr>
          <w:p w14:paraId="5043BE1C">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rPr>
            </w:pPr>
          </w:p>
        </w:tc>
        <w:tc>
          <w:tcPr>
            <w:tcW w:w="739" w:type="dxa"/>
            <w:vMerge w:val="continue"/>
            <w:tcBorders>
              <w:left w:val="single" w:color="auto" w:sz="4" w:space="0"/>
              <w:bottom w:val="single" w:color="auto" w:sz="4" w:space="0"/>
              <w:right w:val="single" w:color="auto" w:sz="4" w:space="0"/>
            </w:tcBorders>
            <w:vAlign w:val="center"/>
          </w:tcPr>
          <w:p w14:paraId="10282A7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rPr>
            </w:pPr>
          </w:p>
        </w:tc>
        <w:tc>
          <w:tcPr>
            <w:tcW w:w="575" w:type="dxa"/>
            <w:vMerge w:val="continue"/>
            <w:tcBorders>
              <w:left w:val="single" w:color="auto" w:sz="4" w:space="0"/>
              <w:bottom w:val="single" w:color="auto" w:sz="4" w:space="0"/>
              <w:right w:val="single" w:color="auto" w:sz="4" w:space="0"/>
            </w:tcBorders>
            <w:vAlign w:val="center"/>
          </w:tcPr>
          <w:p w14:paraId="26BBD87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rPr>
            </w:pPr>
          </w:p>
        </w:tc>
        <w:tc>
          <w:tcPr>
            <w:tcW w:w="889" w:type="dxa"/>
            <w:tcBorders>
              <w:top w:val="single" w:color="auto" w:sz="4" w:space="0"/>
              <w:left w:val="single" w:color="auto" w:sz="4" w:space="0"/>
              <w:bottom w:val="single" w:color="auto" w:sz="4" w:space="0"/>
              <w:right w:val="single" w:color="auto" w:sz="4" w:space="0"/>
            </w:tcBorders>
            <w:vAlign w:val="center"/>
          </w:tcPr>
          <w:p w14:paraId="3E1D768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1"/>
                <w:szCs w:val="21"/>
                <w:lang w:val="en-US" w:eastAsia="zh-CN"/>
                <w14:textFill>
                  <w14:solidFill>
                    <w14:schemeClr w14:val="tx1"/>
                  </w14:solidFill>
                </w14:textFill>
              </w:rPr>
              <w:t>臭气浓度</w:t>
            </w:r>
          </w:p>
        </w:tc>
        <w:tc>
          <w:tcPr>
            <w:tcW w:w="961" w:type="dxa"/>
            <w:tcBorders>
              <w:top w:val="single" w:color="auto" w:sz="4" w:space="0"/>
              <w:left w:val="single" w:color="auto" w:sz="4" w:space="0"/>
              <w:bottom w:val="single" w:color="auto" w:sz="4" w:space="0"/>
              <w:right w:val="single" w:color="auto" w:sz="4" w:space="0"/>
            </w:tcBorders>
            <w:vAlign w:val="center"/>
          </w:tcPr>
          <w:p w14:paraId="136C670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1"/>
                <w:szCs w:val="21"/>
                <w:lang w:val="en-US" w:eastAsia="zh-CN"/>
                <w14:textFill>
                  <w14:solidFill>
                    <w14:schemeClr w14:val="tx1"/>
                  </w14:solidFill>
                </w14:textFill>
              </w:rPr>
              <w:t>/</w:t>
            </w:r>
          </w:p>
        </w:tc>
      </w:tr>
    </w:tbl>
    <w:p w14:paraId="23A2CB39">
      <w:pPr>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br w:type="page"/>
      </w:r>
    </w:p>
    <w:p w14:paraId="370DF0C5">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w:t>
      </w:r>
      <w:r>
        <w:rPr>
          <w:rFonts w:hint="default" w:ascii="Arial" w:hAnsi="Arial" w:eastAsia="宋体" w:cs="Arial"/>
          <w:b/>
          <w:color w:val="auto"/>
          <w:sz w:val="24"/>
          <w:szCs w:val="24"/>
        </w:rPr>
        <w:t>本项目废气排放达标性分析</w:t>
      </w:r>
    </w:p>
    <w:tbl>
      <w:tblPr>
        <w:tblStyle w:val="26"/>
        <w:tblW w:w="49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1"/>
        <w:gridCol w:w="1081"/>
        <w:gridCol w:w="936"/>
        <w:gridCol w:w="1038"/>
        <w:gridCol w:w="1911"/>
        <w:gridCol w:w="2160"/>
      </w:tblGrid>
      <w:tr w14:paraId="1F55E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restart"/>
            <w:tcBorders>
              <w:top w:val="single" w:color="auto" w:sz="4" w:space="0"/>
              <w:left w:val="single" w:color="auto" w:sz="4" w:space="0"/>
              <w:right w:val="single" w:color="auto" w:sz="4" w:space="0"/>
            </w:tcBorders>
            <w:vAlign w:val="center"/>
          </w:tcPr>
          <w:p w14:paraId="7A3928BF">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textAlignment w:val="baseline"/>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auto"/>
                <w:sz w:val="21"/>
                <w:szCs w:val="21"/>
              </w:rPr>
              <w:t>排气筒编号</w:t>
            </w:r>
          </w:p>
        </w:tc>
        <w:tc>
          <w:tcPr>
            <w:tcW w:w="1082" w:type="dxa"/>
            <w:vMerge w:val="restart"/>
            <w:tcBorders>
              <w:top w:val="single" w:color="auto" w:sz="4" w:space="0"/>
              <w:left w:val="single" w:color="auto" w:sz="4" w:space="0"/>
              <w:right w:val="single" w:color="auto" w:sz="4" w:space="0"/>
            </w:tcBorders>
            <w:vAlign w:val="center"/>
          </w:tcPr>
          <w:p w14:paraId="5DDC7143">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textAlignment w:val="baseline"/>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auto"/>
                <w:sz w:val="21"/>
                <w:szCs w:val="21"/>
              </w:rPr>
              <w:t>污染因子</w:t>
            </w:r>
          </w:p>
        </w:tc>
        <w:tc>
          <w:tcPr>
            <w:tcW w:w="937" w:type="dxa"/>
            <w:vMerge w:val="restart"/>
            <w:tcBorders>
              <w:top w:val="single" w:color="auto" w:sz="4" w:space="0"/>
              <w:left w:val="single" w:color="auto" w:sz="4" w:space="0"/>
              <w:right w:val="single" w:color="auto" w:sz="4" w:space="0"/>
            </w:tcBorders>
            <w:vAlign w:val="center"/>
          </w:tcPr>
          <w:p w14:paraId="41A524D0">
            <w:pPr>
              <w:keepNext w:val="0"/>
              <w:keepLines w:val="0"/>
              <w:pageBreakBefore w:val="0"/>
              <w:suppressLineNumbers w:val="0"/>
              <w:kinsoku/>
              <w:wordWrap/>
              <w:overflowPunct/>
              <w:bidi w:val="0"/>
              <w:adjustRightInd w:val="0"/>
              <w:snapToGrid w:val="0"/>
              <w:spacing w:before="0" w:beforeAutospacing="0" w:after="0" w:afterAutospacing="0"/>
              <w:ind w:left="0" w:right="0"/>
              <w:jc w:val="center"/>
              <w:textAlignment w:val="baseline"/>
              <w:rPr>
                <w:rFonts w:hint="default" w:ascii="Arial" w:hAnsi="Arial" w:eastAsia="宋体" w:cs="Arial"/>
                <w:color w:val="auto"/>
                <w:sz w:val="21"/>
                <w:szCs w:val="21"/>
              </w:rPr>
            </w:pPr>
            <w:r>
              <w:rPr>
                <w:rFonts w:hint="default" w:ascii="Arial" w:hAnsi="Arial" w:eastAsia="宋体" w:cs="Arial"/>
                <w:color w:val="auto"/>
                <w:sz w:val="21"/>
                <w:szCs w:val="21"/>
              </w:rPr>
              <w:t>最大排放速率</w:t>
            </w:r>
          </w:p>
          <w:p w14:paraId="6AB17EEE">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textAlignment w:val="baseline"/>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auto"/>
                <w:sz w:val="21"/>
                <w:szCs w:val="21"/>
              </w:rPr>
              <w:t>(kg/h)</w:t>
            </w:r>
          </w:p>
        </w:tc>
        <w:tc>
          <w:tcPr>
            <w:tcW w:w="1039" w:type="dxa"/>
            <w:vMerge w:val="restart"/>
            <w:tcBorders>
              <w:top w:val="single" w:color="auto" w:sz="4" w:space="0"/>
              <w:left w:val="single" w:color="auto" w:sz="4" w:space="0"/>
              <w:right w:val="single" w:color="auto" w:sz="4" w:space="0"/>
            </w:tcBorders>
            <w:vAlign w:val="center"/>
          </w:tcPr>
          <w:p w14:paraId="6D646AB8">
            <w:pPr>
              <w:keepNext w:val="0"/>
              <w:keepLines w:val="0"/>
              <w:pageBreakBefore w:val="0"/>
              <w:suppressLineNumbers w:val="0"/>
              <w:kinsoku/>
              <w:wordWrap/>
              <w:overflowPunct/>
              <w:bidi w:val="0"/>
              <w:adjustRightInd w:val="0"/>
              <w:snapToGrid w:val="0"/>
              <w:spacing w:before="0" w:beforeAutospacing="0" w:after="0" w:afterAutospacing="0"/>
              <w:ind w:left="0" w:right="0"/>
              <w:jc w:val="center"/>
              <w:textAlignment w:val="baseline"/>
              <w:rPr>
                <w:rFonts w:hint="default" w:ascii="Arial" w:hAnsi="Arial" w:eastAsia="宋体" w:cs="Arial"/>
                <w:color w:val="auto"/>
                <w:sz w:val="21"/>
                <w:szCs w:val="21"/>
              </w:rPr>
            </w:pPr>
            <w:r>
              <w:rPr>
                <w:rFonts w:hint="default" w:ascii="Arial" w:hAnsi="Arial" w:eastAsia="宋体" w:cs="Arial"/>
                <w:color w:val="auto"/>
                <w:sz w:val="21"/>
                <w:szCs w:val="21"/>
              </w:rPr>
              <w:t>最大排放浓度</w:t>
            </w:r>
          </w:p>
          <w:p w14:paraId="7310FF37">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textAlignment w:val="baseline"/>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auto"/>
                <w:sz w:val="21"/>
                <w:szCs w:val="21"/>
              </w:rPr>
              <w:t>(</w:t>
            </w:r>
            <w:r>
              <w:rPr>
                <w:rFonts w:hint="default" w:ascii="Arial" w:hAnsi="Arial" w:eastAsia="宋体" w:cs="Arial"/>
                <w:color w:val="000000"/>
                <w:sz w:val="21"/>
                <w:szCs w:val="21"/>
              </w:rPr>
              <w:t>mg/m³</w:t>
            </w:r>
            <w:r>
              <w:rPr>
                <w:rFonts w:hint="default" w:ascii="Arial" w:hAnsi="Arial" w:eastAsia="宋体" w:cs="Arial"/>
                <w:color w:val="auto"/>
                <w:sz w:val="21"/>
                <w:szCs w:val="21"/>
              </w:rPr>
              <w:t>)</w:t>
            </w:r>
          </w:p>
        </w:tc>
        <w:tc>
          <w:tcPr>
            <w:tcW w:w="1914" w:type="dxa"/>
            <w:vMerge w:val="restart"/>
            <w:tcBorders>
              <w:top w:val="single" w:color="auto" w:sz="4" w:space="0"/>
              <w:left w:val="single" w:color="auto" w:sz="4" w:space="0"/>
              <w:right w:val="single" w:color="auto" w:sz="4" w:space="0"/>
            </w:tcBorders>
            <w:vAlign w:val="center"/>
          </w:tcPr>
          <w:p w14:paraId="784C58B8">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textAlignment w:val="baseline"/>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auto"/>
                <w:sz w:val="21"/>
                <w:szCs w:val="21"/>
              </w:rPr>
              <w:t>排放限值</w:t>
            </w:r>
          </w:p>
        </w:tc>
        <w:tc>
          <w:tcPr>
            <w:tcW w:w="2163" w:type="dxa"/>
            <w:vMerge w:val="restart"/>
            <w:tcBorders>
              <w:top w:val="single" w:color="auto" w:sz="4" w:space="0"/>
              <w:left w:val="single" w:color="auto" w:sz="4" w:space="0"/>
              <w:right w:val="single" w:color="auto" w:sz="4" w:space="0"/>
            </w:tcBorders>
            <w:vAlign w:val="center"/>
          </w:tcPr>
          <w:p w14:paraId="2708B917">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textAlignment w:val="baseline"/>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auto"/>
                <w:sz w:val="21"/>
                <w:szCs w:val="21"/>
              </w:rPr>
              <w:t>标准来源</w:t>
            </w:r>
          </w:p>
        </w:tc>
      </w:tr>
      <w:tr w14:paraId="4CE4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3F5D64F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082" w:type="dxa"/>
            <w:vMerge w:val="continue"/>
            <w:tcBorders>
              <w:left w:val="single" w:color="auto" w:sz="4" w:space="0"/>
              <w:right w:val="single" w:color="auto" w:sz="4" w:space="0"/>
            </w:tcBorders>
            <w:vAlign w:val="center"/>
          </w:tcPr>
          <w:p w14:paraId="726497B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937" w:type="dxa"/>
            <w:vMerge w:val="continue"/>
            <w:tcBorders>
              <w:top w:val="single" w:color="auto" w:sz="4" w:space="0"/>
              <w:left w:val="single" w:color="auto" w:sz="4" w:space="0"/>
              <w:bottom w:val="single" w:color="auto" w:sz="4" w:space="0"/>
              <w:right w:val="single" w:color="auto" w:sz="4" w:space="0"/>
            </w:tcBorders>
            <w:vAlign w:val="center"/>
          </w:tcPr>
          <w:p w14:paraId="16BDE09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039" w:type="dxa"/>
            <w:vMerge w:val="continue"/>
            <w:tcBorders>
              <w:top w:val="single" w:color="auto" w:sz="4" w:space="0"/>
              <w:left w:val="single" w:color="auto" w:sz="4" w:space="0"/>
              <w:bottom w:val="single" w:color="auto" w:sz="4" w:space="0"/>
              <w:right w:val="single" w:color="auto" w:sz="4" w:space="0"/>
            </w:tcBorders>
            <w:vAlign w:val="center"/>
          </w:tcPr>
          <w:p w14:paraId="01EC448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914" w:type="dxa"/>
            <w:vMerge w:val="continue"/>
            <w:tcBorders>
              <w:top w:val="single" w:color="auto" w:sz="4" w:space="0"/>
              <w:left w:val="single" w:color="auto" w:sz="4" w:space="0"/>
              <w:bottom w:val="single" w:color="auto" w:sz="4" w:space="0"/>
              <w:right w:val="single" w:color="auto" w:sz="4" w:space="0"/>
            </w:tcBorders>
            <w:vAlign w:val="center"/>
          </w:tcPr>
          <w:p w14:paraId="47293C1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2163" w:type="dxa"/>
            <w:vMerge w:val="continue"/>
            <w:tcBorders>
              <w:top w:val="single" w:color="auto" w:sz="4" w:space="0"/>
              <w:left w:val="single" w:color="auto" w:sz="4" w:space="0"/>
              <w:bottom w:val="single" w:color="auto" w:sz="4" w:space="0"/>
              <w:right w:val="single" w:color="auto" w:sz="4" w:space="0"/>
            </w:tcBorders>
            <w:vAlign w:val="center"/>
          </w:tcPr>
          <w:p w14:paraId="2E39F2D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r>
      <w:tr w14:paraId="3710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restart"/>
            <w:tcBorders>
              <w:left w:val="single" w:color="auto" w:sz="4" w:space="0"/>
              <w:right w:val="single" w:color="auto" w:sz="4" w:space="0"/>
            </w:tcBorders>
            <w:vAlign w:val="center"/>
          </w:tcPr>
          <w:p w14:paraId="7F0CAA2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outlineLvl w:val="3"/>
              <w:rPr>
                <w:rFonts w:hint="eastAsia"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DA00</w:t>
            </w:r>
            <w:r>
              <w:rPr>
                <w:rFonts w:hint="default" w:ascii="Arial" w:hAnsi="Arial" w:eastAsia="宋体" w:cs="Arial"/>
                <w:b w:val="0"/>
                <w:bCs w:val="0"/>
                <w:color w:val="000000" w:themeColor="text1"/>
                <w:sz w:val="21"/>
                <w:szCs w:val="21"/>
                <w:lang w:val="en-US" w:eastAsia="zh-CN"/>
                <w14:textFill>
                  <w14:solidFill>
                    <w14:schemeClr w14:val="tx1"/>
                  </w14:solidFill>
                </w14:textFill>
              </w:rPr>
              <w:t>1</w:t>
            </w:r>
          </w:p>
        </w:tc>
        <w:tc>
          <w:tcPr>
            <w:tcW w:w="1082" w:type="dxa"/>
            <w:tcBorders>
              <w:left w:val="single" w:color="auto" w:sz="4" w:space="0"/>
              <w:right w:val="single" w:color="auto" w:sz="4" w:space="0"/>
            </w:tcBorders>
            <w:vAlign w:val="center"/>
          </w:tcPr>
          <w:p w14:paraId="2817BF46">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颗粒物</w:t>
            </w:r>
          </w:p>
        </w:tc>
        <w:tc>
          <w:tcPr>
            <w:tcW w:w="937" w:type="dxa"/>
            <w:tcBorders>
              <w:left w:val="single" w:color="auto" w:sz="4" w:space="0"/>
              <w:right w:val="single" w:color="auto" w:sz="4" w:space="0"/>
            </w:tcBorders>
            <w:vAlign w:val="center"/>
          </w:tcPr>
          <w:p w14:paraId="1260AE8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kern w:val="0"/>
                <w:sz w:val="21"/>
                <w:szCs w:val="21"/>
              </w:rPr>
              <w:t>0.014</w:t>
            </w:r>
          </w:p>
        </w:tc>
        <w:tc>
          <w:tcPr>
            <w:tcW w:w="1039" w:type="dxa"/>
            <w:tcBorders>
              <w:left w:val="single" w:color="auto" w:sz="4" w:space="0"/>
              <w:right w:val="single" w:color="auto" w:sz="4" w:space="0"/>
            </w:tcBorders>
            <w:vAlign w:val="center"/>
          </w:tcPr>
          <w:p w14:paraId="06B0CD4D">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0.400</w:t>
            </w:r>
          </w:p>
        </w:tc>
        <w:tc>
          <w:tcPr>
            <w:tcW w:w="1914" w:type="dxa"/>
            <w:tcBorders>
              <w:left w:val="single" w:color="auto" w:sz="4" w:space="0"/>
              <w:right w:val="single" w:color="auto" w:sz="4" w:space="0"/>
            </w:tcBorders>
            <w:vAlign w:val="center"/>
          </w:tcPr>
          <w:p w14:paraId="3EAEC818">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30mg/m³</w:t>
            </w:r>
          </w:p>
        </w:tc>
        <w:tc>
          <w:tcPr>
            <w:tcW w:w="2163" w:type="dxa"/>
            <w:vMerge w:val="restart"/>
            <w:tcBorders>
              <w:left w:val="single" w:color="auto" w:sz="4" w:space="0"/>
              <w:right w:val="single" w:color="auto" w:sz="4" w:space="0"/>
            </w:tcBorders>
            <w:vAlign w:val="center"/>
          </w:tcPr>
          <w:p w14:paraId="5AF2E0F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《工业炉窑大气污染物排放标准》</w:t>
            </w:r>
            <w:r>
              <w:rPr>
                <w:rFonts w:hint="eastAsia" w:ascii="Arial" w:hAnsi="Arial" w:cs="Arial"/>
                <w:bCs/>
                <w:color w:val="000000" w:themeColor="text1"/>
                <w:sz w:val="21"/>
                <w:szCs w:val="21"/>
                <w:lang w:val="en-US" w:eastAsia="zh-CN"/>
                <w14:textFill>
                  <w14:solidFill>
                    <w14:schemeClr w14:val="tx1"/>
                  </w14:solidFill>
                </w14:textFill>
              </w:rPr>
              <w:t>（</w:t>
            </w:r>
            <w:r>
              <w:rPr>
                <w:rFonts w:hint="default" w:ascii="Arial" w:hAnsi="Arial" w:cs="Arial"/>
                <w:bCs/>
                <w:color w:val="000000" w:themeColor="text1"/>
                <w:sz w:val="21"/>
                <w:szCs w:val="21"/>
                <w:lang w:val="en-US" w:eastAsia="zh-CN"/>
                <w14:textFill>
                  <w14:solidFill>
                    <w14:schemeClr w14:val="tx1"/>
                  </w14:solidFill>
                </w14:textFill>
              </w:rPr>
              <w:t>GB9078-1996</w:t>
            </w:r>
            <w:r>
              <w:rPr>
                <w:rFonts w:hint="eastAsia" w:ascii="Arial" w:hAnsi="Arial" w:cs="Arial"/>
                <w:bCs/>
                <w:color w:val="000000" w:themeColor="text1"/>
                <w:sz w:val="21"/>
                <w:szCs w:val="21"/>
                <w:lang w:val="en-US" w:eastAsia="zh-CN"/>
                <w14:textFill>
                  <w14:solidFill>
                    <w14:schemeClr w14:val="tx1"/>
                  </w14:solidFill>
                </w14:textFill>
              </w:rPr>
              <w:t>）</w:t>
            </w:r>
            <w:r>
              <w:rPr>
                <w:rFonts w:hint="eastAsia" w:ascii="Arial" w:hAnsi="Arial" w:eastAsia="宋体" w:cs="Arial"/>
                <w:b w:val="0"/>
                <w:bCs w:val="0"/>
                <w:color w:val="000000" w:themeColor="text1"/>
                <w:sz w:val="21"/>
                <w:szCs w:val="21"/>
                <w:lang w:val="en-US" w:eastAsia="zh-CN"/>
                <w14:textFill>
                  <w14:solidFill>
                    <w14:schemeClr w14:val="tx1"/>
                  </w14:solidFill>
                </w14:textFill>
              </w:rPr>
              <w:t>、</w:t>
            </w:r>
            <w:r>
              <w:rPr>
                <w:rFonts w:hint="default" w:ascii="Arial" w:hAnsi="Arial" w:eastAsia="宋体" w:cs="Arial"/>
                <w:b w:val="0"/>
                <w:bCs w:val="0"/>
                <w:color w:val="000000" w:themeColor="text1"/>
                <w:sz w:val="21"/>
                <w:szCs w:val="21"/>
                <w:lang w:val="en-US" w:eastAsia="zh-CN"/>
                <w14:textFill>
                  <w14:solidFill>
                    <w14:schemeClr w14:val="tx1"/>
                  </w14:solidFill>
                </w14:textFill>
              </w:rPr>
              <w:t>《关于印发&lt;工业炉窑大气污染综合治理方案&gt;的通知》（环大气</w:t>
            </w:r>
            <w:r>
              <w:rPr>
                <w:rFonts w:hint="eastAsia" w:ascii="Arial" w:hAnsi="Arial" w:cs="Arial"/>
                <w:b w:val="0"/>
                <w:bCs w:val="0"/>
                <w:color w:val="000000" w:themeColor="text1"/>
                <w:sz w:val="21"/>
                <w:szCs w:val="21"/>
                <w:lang w:val="en-US" w:eastAsia="zh-CN"/>
                <w14:textFill>
                  <w14:solidFill>
                    <w14:schemeClr w14:val="tx1"/>
                  </w14:solidFill>
                </w14:textFill>
              </w:rPr>
              <w:t>〔2019〕56号</w:t>
            </w:r>
            <w:r>
              <w:rPr>
                <w:rFonts w:hint="default" w:ascii="Arial" w:hAnsi="Arial" w:eastAsia="宋体" w:cs="Arial"/>
                <w:b w:val="0"/>
                <w:bCs w:val="0"/>
                <w:color w:val="000000" w:themeColor="text1"/>
                <w:sz w:val="21"/>
                <w:szCs w:val="21"/>
                <w:lang w:val="en-US" w:eastAsia="zh-CN"/>
                <w14:textFill>
                  <w14:solidFill>
                    <w14:schemeClr w14:val="tx1"/>
                  </w14:solidFill>
                </w14:textFill>
              </w:rPr>
              <w:t>）</w:t>
            </w:r>
          </w:p>
        </w:tc>
      </w:tr>
      <w:tr w14:paraId="7ADC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continue"/>
            <w:tcBorders>
              <w:left w:val="single" w:color="auto" w:sz="4" w:space="0"/>
              <w:right w:val="single" w:color="auto" w:sz="4" w:space="0"/>
            </w:tcBorders>
            <w:vAlign w:val="center"/>
          </w:tcPr>
          <w:p w14:paraId="3F9E2464">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082" w:type="dxa"/>
            <w:tcBorders>
              <w:left w:val="single" w:color="auto" w:sz="4" w:space="0"/>
              <w:right w:val="single" w:color="auto" w:sz="4" w:space="0"/>
            </w:tcBorders>
            <w:vAlign w:val="center"/>
          </w:tcPr>
          <w:p w14:paraId="15C732F0">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SO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2</w:t>
            </w:r>
          </w:p>
        </w:tc>
        <w:tc>
          <w:tcPr>
            <w:tcW w:w="937" w:type="dxa"/>
            <w:tcBorders>
              <w:left w:val="single" w:color="auto" w:sz="4" w:space="0"/>
              <w:right w:val="single" w:color="auto" w:sz="4" w:space="0"/>
            </w:tcBorders>
            <w:vAlign w:val="center"/>
          </w:tcPr>
          <w:p w14:paraId="712165F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eastAsia" w:ascii="Arial" w:hAnsi="Arial" w:cs="Arial"/>
                <w:color w:val="000000"/>
                <w:sz w:val="21"/>
                <w:szCs w:val="21"/>
                <w:lang w:val="en-US" w:eastAsia="zh-CN"/>
              </w:rPr>
              <w:t>10</w:t>
            </w:r>
          </w:p>
        </w:tc>
        <w:tc>
          <w:tcPr>
            <w:tcW w:w="1039" w:type="dxa"/>
            <w:tcBorders>
              <w:left w:val="single" w:color="auto" w:sz="4" w:space="0"/>
              <w:right w:val="single" w:color="auto" w:sz="4" w:space="0"/>
            </w:tcBorders>
            <w:vAlign w:val="center"/>
          </w:tcPr>
          <w:p w14:paraId="6C518D0A">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282</w:t>
            </w:r>
          </w:p>
        </w:tc>
        <w:tc>
          <w:tcPr>
            <w:tcW w:w="1914" w:type="dxa"/>
            <w:tcBorders>
              <w:left w:val="single" w:color="auto" w:sz="4" w:space="0"/>
              <w:right w:val="single" w:color="auto" w:sz="4" w:space="0"/>
            </w:tcBorders>
            <w:vAlign w:val="center"/>
          </w:tcPr>
          <w:p w14:paraId="086133C9">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200mg/m³</w:t>
            </w:r>
          </w:p>
        </w:tc>
        <w:tc>
          <w:tcPr>
            <w:tcW w:w="2163" w:type="dxa"/>
            <w:vMerge w:val="continue"/>
            <w:tcBorders>
              <w:left w:val="single" w:color="auto" w:sz="4" w:space="0"/>
              <w:right w:val="single" w:color="auto" w:sz="4" w:space="0"/>
            </w:tcBorders>
            <w:vAlign w:val="center"/>
          </w:tcPr>
          <w:p w14:paraId="5BC00A5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4F53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continue"/>
            <w:tcBorders>
              <w:left w:val="single" w:color="auto" w:sz="4" w:space="0"/>
              <w:right w:val="single" w:color="auto" w:sz="4" w:space="0"/>
            </w:tcBorders>
            <w:vAlign w:val="center"/>
          </w:tcPr>
          <w:p w14:paraId="224DC662">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082" w:type="dxa"/>
            <w:tcBorders>
              <w:left w:val="single" w:color="auto" w:sz="4" w:space="0"/>
              <w:right w:val="single" w:color="auto" w:sz="4" w:space="0"/>
            </w:tcBorders>
            <w:vAlign w:val="center"/>
          </w:tcPr>
          <w:p w14:paraId="5DAC5B45">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NO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X</w:t>
            </w:r>
          </w:p>
        </w:tc>
        <w:tc>
          <w:tcPr>
            <w:tcW w:w="937" w:type="dxa"/>
            <w:tcBorders>
              <w:left w:val="single" w:color="auto" w:sz="4" w:space="0"/>
              <w:right w:val="single" w:color="auto" w:sz="4" w:space="0"/>
            </w:tcBorders>
            <w:vAlign w:val="center"/>
          </w:tcPr>
          <w:p w14:paraId="74DBB1C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92</w:t>
            </w:r>
          </w:p>
        </w:tc>
        <w:tc>
          <w:tcPr>
            <w:tcW w:w="1039" w:type="dxa"/>
            <w:tcBorders>
              <w:left w:val="single" w:color="auto" w:sz="4" w:space="0"/>
              <w:right w:val="single" w:color="auto" w:sz="4" w:space="0"/>
            </w:tcBorders>
            <w:vAlign w:val="center"/>
          </w:tcPr>
          <w:p w14:paraId="0C4FF93A">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lang w:val="en-US" w:eastAsia="zh-CN"/>
              </w:rPr>
              <w:t>2.629</w:t>
            </w:r>
          </w:p>
        </w:tc>
        <w:tc>
          <w:tcPr>
            <w:tcW w:w="1914" w:type="dxa"/>
            <w:tcBorders>
              <w:left w:val="single" w:color="auto" w:sz="4" w:space="0"/>
              <w:right w:val="single" w:color="auto" w:sz="4" w:space="0"/>
            </w:tcBorders>
            <w:vAlign w:val="center"/>
          </w:tcPr>
          <w:p w14:paraId="2A312847">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300mg/m³</w:t>
            </w:r>
          </w:p>
        </w:tc>
        <w:tc>
          <w:tcPr>
            <w:tcW w:w="2163" w:type="dxa"/>
            <w:vMerge w:val="continue"/>
            <w:tcBorders>
              <w:left w:val="single" w:color="auto" w:sz="4" w:space="0"/>
              <w:right w:val="single" w:color="auto" w:sz="4" w:space="0"/>
            </w:tcBorders>
            <w:vAlign w:val="center"/>
          </w:tcPr>
          <w:p w14:paraId="28BFC49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1112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restart"/>
            <w:tcBorders>
              <w:left w:val="single" w:color="auto" w:sz="4" w:space="0"/>
              <w:right w:val="single" w:color="auto" w:sz="4" w:space="0"/>
            </w:tcBorders>
            <w:vAlign w:val="center"/>
          </w:tcPr>
          <w:p w14:paraId="75966A8E">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DA00</w:t>
            </w:r>
            <w:r>
              <w:rPr>
                <w:rFonts w:hint="default" w:ascii="Arial" w:hAnsi="Arial" w:eastAsia="宋体" w:cs="Arial"/>
                <w:color w:val="000000" w:themeColor="text1"/>
                <w:kern w:val="0"/>
                <w:sz w:val="21"/>
                <w:szCs w:val="21"/>
                <w:lang w:val="en-US" w:eastAsia="zh-CN"/>
                <w14:textFill>
                  <w14:solidFill>
                    <w14:schemeClr w14:val="tx1"/>
                  </w14:solidFill>
                </w14:textFill>
              </w:rPr>
              <w:t>2</w:t>
            </w:r>
          </w:p>
        </w:tc>
        <w:tc>
          <w:tcPr>
            <w:tcW w:w="1082" w:type="dxa"/>
            <w:tcBorders>
              <w:left w:val="single" w:color="auto" w:sz="4" w:space="0"/>
              <w:right w:val="single" w:color="auto" w:sz="4" w:space="0"/>
            </w:tcBorders>
            <w:vAlign w:val="center"/>
          </w:tcPr>
          <w:p w14:paraId="4B7CCFB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颗粒物</w:t>
            </w:r>
          </w:p>
        </w:tc>
        <w:tc>
          <w:tcPr>
            <w:tcW w:w="937" w:type="dxa"/>
            <w:tcBorders>
              <w:left w:val="single" w:color="auto" w:sz="4" w:space="0"/>
              <w:right w:val="single" w:color="auto" w:sz="4" w:space="0"/>
            </w:tcBorders>
            <w:vAlign w:val="center"/>
          </w:tcPr>
          <w:p w14:paraId="67C0F11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kern w:val="0"/>
                <w:sz w:val="21"/>
                <w:szCs w:val="21"/>
              </w:rPr>
              <w:t>0.010</w:t>
            </w:r>
          </w:p>
        </w:tc>
        <w:tc>
          <w:tcPr>
            <w:tcW w:w="1039" w:type="dxa"/>
            <w:tcBorders>
              <w:left w:val="single" w:color="auto" w:sz="4" w:space="0"/>
              <w:right w:val="single" w:color="auto" w:sz="4" w:space="0"/>
            </w:tcBorders>
            <w:vAlign w:val="center"/>
          </w:tcPr>
          <w:p w14:paraId="1C050B51">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0.400</w:t>
            </w:r>
          </w:p>
        </w:tc>
        <w:tc>
          <w:tcPr>
            <w:tcW w:w="1914" w:type="dxa"/>
            <w:tcBorders>
              <w:left w:val="single" w:color="auto" w:sz="4" w:space="0"/>
              <w:right w:val="single" w:color="auto" w:sz="4" w:space="0"/>
            </w:tcBorders>
            <w:vAlign w:val="center"/>
          </w:tcPr>
          <w:p w14:paraId="0DF03D9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lang w:val="en-US" w:eastAsia="zh-CN"/>
              </w:rPr>
              <w:t>30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5599375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67034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continue"/>
            <w:tcBorders>
              <w:left w:val="single" w:color="auto" w:sz="4" w:space="0"/>
              <w:right w:val="single" w:color="auto" w:sz="4" w:space="0"/>
            </w:tcBorders>
            <w:vAlign w:val="center"/>
          </w:tcPr>
          <w:p w14:paraId="03F05E9A">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082" w:type="dxa"/>
            <w:tcBorders>
              <w:left w:val="single" w:color="auto" w:sz="4" w:space="0"/>
              <w:right w:val="single" w:color="auto" w:sz="4" w:space="0"/>
            </w:tcBorders>
            <w:vAlign w:val="center"/>
          </w:tcPr>
          <w:p w14:paraId="369A54A3">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SO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2</w:t>
            </w:r>
          </w:p>
        </w:tc>
        <w:tc>
          <w:tcPr>
            <w:tcW w:w="937" w:type="dxa"/>
            <w:tcBorders>
              <w:left w:val="single" w:color="auto" w:sz="4" w:space="0"/>
              <w:right w:val="single" w:color="auto" w:sz="4" w:space="0"/>
            </w:tcBorders>
            <w:vAlign w:val="center"/>
          </w:tcPr>
          <w:p w14:paraId="0431400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7</w:t>
            </w:r>
          </w:p>
        </w:tc>
        <w:tc>
          <w:tcPr>
            <w:tcW w:w="1039" w:type="dxa"/>
            <w:tcBorders>
              <w:left w:val="single" w:color="auto" w:sz="4" w:space="0"/>
              <w:right w:val="single" w:color="auto" w:sz="4" w:space="0"/>
            </w:tcBorders>
            <w:vAlign w:val="center"/>
          </w:tcPr>
          <w:p w14:paraId="7992A448">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280</w:t>
            </w:r>
          </w:p>
        </w:tc>
        <w:tc>
          <w:tcPr>
            <w:tcW w:w="1914" w:type="dxa"/>
            <w:tcBorders>
              <w:left w:val="single" w:color="auto" w:sz="4" w:space="0"/>
              <w:right w:val="single" w:color="auto" w:sz="4" w:space="0"/>
            </w:tcBorders>
            <w:vAlign w:val="center"/>
          </w:tcPr>
          <w:p w14:paraId="364D027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lang w:val="en-US" w:eastAsia="zh-CN"/>
              </w:rPr>
              <w:t>200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0789FA0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316A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continue"/>
            <w:tcBorders>
              <w:left w:val="single" w:color="auto" w:sz="4" w:space="0"/>
              <w:right w:val="single" w:color="auto" w:sz="4" w:space="0"/>
            </w:tcBorders>
            <w:vAlign w:val="center"/>
          </w:tcPr>
          <w:p w14:paraId="7AC1B3EB">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082" w:type="dxa"/>
            <w:tcBorders>
              <w:left w:val="single" w:color="auto" w:sz="4" w:space="0"/>
              <w:right w:val="single" w:color="auto" w:sz="4" w:space="0"/>
            </w:tcBorders>
            <w:vAlign w:val="center"/>
          </w:tcPr>
          <w:p w14:paraId="4DD6C2FF">
            <w:pPr>
              <w:pStyle w:val="50"/>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NO</w:t>
            </w:r>
            <w:r>
              <w:rPr>
                <w:rFonts w:hint="default" w:ascii="Arial" w:hAnsi="Arial" w:eastAsia="宋体" w:cs="Arial"/>
                <w:b w:val="0"/>
                <w:bCs w:val="0"/>
                <w:color w:val="000000" w:themeColor="text1"/>
                <w:sz w:val="21"/>
                <w:szCs w:val="21"/>
                <w:vertAlign w:val="subscript"/>
                <w:lang w:val="en-US" w:eastAsia="zh-CN"/>
                <w14:textFill>
                  <w14:solidFill>
                    <w14:schemeClr w14:val="tx1"/>
                  </w14:solidFill>
                </w14:textFill>
              </w:rPr>
              <w:t>X</w:t>
            </w:r>
          </w:p>
        </w:tc>
        <w:tc>
          <w:tcPr>
            <w:tcW w:w="937" w:type="dxa"/>
            <w:tcBorders>
              <w:left w:val="single" w:color="auto" w:sz="4" w:space="0"/>
              <w:right w:val="single" w:color="auto" w:sz="4" w:space="0"/>
            </w:tcBorders>
            <w:vAlign w:val="center"/>
          </w:tcPr>
          <w:p w14:paraId="0C09E72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66</w:t>
            </w:r>
          </w:p>
        </w:tc>
        <w:tc>
          <w:tcPr>
            <w:tcW w:w="1039" w:type="dxa"/>
            <w:tcBorders>
              <w:left w:val="single" w:color="auto" w:sz="4" w:space="0"/>
              <w:right w:val="single" w:color="auto" w:sz="4" w:space="0"/>
            </w:tcBorders>
            <w:vAlign w:val="center"/>
          </w:tcPr>
          <w:p w14:paraId="45A280BF">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lang w:val="en-US" w:eastAsia="zh-CN"/>
              </w:rPr>
              <w:t>2.640</w:t>
            </w:r>
          </w:p>
        </w:tc>
        <w:tc>
          <w:tcPr>
            <w:tcW w:w="1914" w:type="dxa"/>
            <w:tcBorders>
              <w:left w:val="single" w:color="auto" w:sz="4" w:space="0"/>
              <w:right w:val="single" w:color="auto" w:sz="4" w:space="0"/>
            </w:tcBorders>
            <w:vAlign w:val="center"/>
          </w:tcPr>
          <w:p w14:paraId="2BCA67AD">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textAlignment w:val="baseline"/>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sz w:val="21"/>
                <w:szCs w:val="21"/>
                <w:lang w:val="en-US" w:eastAsia="zh-CN"/>
              </w:rPr>
              <w:t>300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7CE9209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00D1F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restart"/>
            <w:tcBorders>
              <w:left w:val="single" w:color="auto" w:sz="4" w:space="0"/>
              <w:right w:val="single" w:color="auto" w:sz="4" w:space="0"/>
            </w:tcBorders>
            <w:vAlign w:val="center"/>
          </w:tcPr>
          <w:p w14:paraId="5365591D">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DA003</w:t>
            </w:r>
          </w:p>
        </w:tc>
        <w:tc>
          <w:tcPr>
            <w:tcW w:w="1082" w:type="dxa"/>
            <w:tcBorders>
              <w:left w:val="single" w:color="auto" w:sz="4" w:space="0"/>
              <w:right w:val="single" w:color="auto" w:sz="4" w:space="0"/>
            </w:tcBorders>
            <w:vAlign w:val="center"/>
          </w:tcPr>
          <w:p w14:paraId="614F4CF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颗粒物</w:t>
            </w:r>
          </w:p>
        </w:tc>
        <w:tc>
          <w:tcPr>
            <w:tcW w:w="937" w:type="dxa"/>
            <w:tcBorders>
              <w:left w:val="single" w:color="auto" w:sz="4" w:space="0"/>
              <w:right w:val="single" w:color="auto" w:sz="4" w:space="0"/>
            </w:tcBorders>
            <w:vAlign w:val="center"/>
          </w:tcPr>
          <w:p w14:paraId="71974E9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kern w:val="0"/>
                <w:sz w:val="21"/>
                <w:szCs w:val="21"/>
              </w:rPr>
              <w:t>0.016</w:t>
            </w:r>
          </w:p>
        </w:tc>
        <w:tc>
          <w:tcPr>
            <w:tcW w:w="1039" w:type="dxa"/>
            <w:tcBorders>
              <w:left w:val="single" w:color="auto" w:sz="4" w:space="0"/>
              <w:right w:val="single" w:color="auto" w:sz="4" w:space="0"/>
            </w:tcBorders>
            <w:vAlign w:val="center"/>
          </w:tcPr>
          <w:p w14:paraId="2010048C">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0.400</w:t>
            </w:r>
          </w:p>
        </w:tc>
        <w:tc>
          <w:tcPr>
            <w:tcW w:w="1914" w:type="dxa"/>
            <w:tcBorders>
              <w:left w:val="single" w:color="auto" w:sz="4" w:space="0"/>
              <w:right w:val="single" w:color="auto" w:sz="4" w:space="0"/>
            </w:tcBorders>
            <w:vAlign w:val="center"/>
          </w:tcPr>
          <w:p w14:paraId="27C0E72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30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521B9FA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085FD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continue"/>
            <w:tcBorders>
              <w:left w:val="single" w:color="auto" w:sz="4" w:space="0"/>
              <w:right w:val="single" w:color="auto" w:sz="4" w:space="0"/>
            </w:tcBorders>
            <w:vAlign w:val="center"/>
          </w:tcPr>
          <w:p w14:paraId="674EB7EF">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082" w:type="dxa"/>
            <w:tcBorders>
              <w:left w:val="single" w:color="auto" w:sz="4" w:space="0"/>
              <w:right w:val="single" w:color="auto" w:sz="4" w:space="0"/>
            </w:tcBorders>
            <w:vAlign w:val="center"/>
          </w:tcPr>
          <w:p w14:paraId="6B2C202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SO</w:t>
            </w:r>
            <w:r>
              <w:rPr>
                <w:rFonts w:hint="default" w:ascii="Arial" w:hAnsi="Arial" w:eastAsia="宋体" w:cs="Arial"/>
                <w:color w:val="000000"/>
                <w:sz w:val="21"/>
                <w:szCs w:val="21"/>
                <w:vertAlign w:val="subscript"/>
              </w:rPr>
              <w:t>2</w:t>
            </w:r>
          </w:p>
        </w:tc>
        <w:tc>
          <w:tcPr>
            <w:tcW w:w="937" w:type="dxa"/>
            <w:tcBorders>
              <w:left w:val="single" w:color="auto" w:sz="4" w:space="0"/>
              <w:right w:val="single" w:color="auto" w:sz="4" w:space="0"/>
            </w:tcBorders>
            <w:vAlign w:val="center"/>
          </w:tcPr>
          <w:p w14:paraId="0899D2D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0.0</w:t>
            </w:r>
            <w:r>
              <w:rPr>
                <w:rFonts w:hint="eastAsia" w:ascii="Arial" w:hAnsi="Arial" w:cs="Arial"/>
                <w:color w:val="000000"/>
                <w:sz w:val="21"/>
                <w:szCs w:val="21"/>
                <w:lang w:val="en-US" w:eastAsia="zh-CN"/>
              </w:rPr>
              <w:t>11</w:t>
            </w:r>
          </w:p>
        </w:tc>
        <w:tc>
          <w:tcPr>
            <w:tcW w:w="1039" w:type="dxa"/>
            <w:tcBorders>
              <w:left w:val="single" w:color="auto" w:sz="4" w:space="0"/>
              <w:right w:val="single" w:color="auto" w:sz="4" w:space="0"/>
            </w:tcBorders>
            <w:vAlign w:val="center"/>
          </w:tcPr>
          <w:p w14:paraId="5D3AE70D">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282</w:t>
            </w:r>
          </w:p>
        </w:tc>
        <w:tc>
          <w:tcPr>
            <w:tcW w:w="1914" w:type="dxa"/>
            <w:tcBorders>
              <w:left w:val="single" w:color="auto" w:sz="4" w:space="0"/>
              <w:right w:val="single" w:color="auto" w:sz="4" w:space="0"/>
            </w:tcBorders>
            <w:vAlign w:val="center"/>
          </w:tcPr>
          <w:p w14:paraId="7964D1E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200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5B05A58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609A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continue"/>
            <w:tcBorders>
              <w:left w:val="single" w:color="auto" w:sz="4" w:space="0"/>
              <w:right w:val="single" w:color="auto" w:sz="4" w:space="0"/>
            </w:tcBorders>
            <w:vAlign w:val="center"/>
          </w:tcPr>
          <w:p w14:paraId="50413541">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082" w:type="dxa"/>
            <w:tcBorders>
              <w:left w:val="single" w:color="auto" w:sz="4" w:space="0"/>
              <w:right w:val="single" w:color="auto" w:sz="4" w:space="0"/>
            </w:tcBorders>
            <w:vAlign w:val="center"/>
          </w:tcPr>
          <w:p w14:paraId="6341A5B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NO</w:t>
            </w:r>
            <w:r>
              <w:rPr>
                <w:rFonts w:hint="default" w:ascii="Arial" w:hAnsi="Arial" w:eastAsia="宋体" w:cs="Arial"/>
                <w:color w:val="000000"/>
                <w:sz w:val="21"/>
                <w:szCs w:val="21"/>
                <w:vertAlign w:val="subscript"/>
              </w:rPr>
              <w:t>X</w:t>
            </w:r>
          </w:p>
        </w:tc>
        <w:tc>
          <w:tcPr>
            <w:tcW w:w="937" w:type="dxa"/>
            <w:tcBorders>
              <w:left w:val="single" w:color="auto" w:sz="4" w:space="0"/>
              <w:right w:val="single" w:color="auto" w:sz="4" w:space="0"/>
            </w:tcBorders>
            <w:vAlign w:val="center"/>
          </w:tcPr>
          <w:p w14:paraId="69ABD9D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0.</w:t>
            </w:r>
            <w:r>
              <w:rPr>
                <w:rFonts w:hint="default" w:ascii="Arial" w:hAnsi="Arial" w:eastAsia="宋体" w:cs="Arial"/>
                <w:color w:val="000000"/>
                <w:sz w:val="21"/>
                <w:szCs w:val="21"/>
                <w:lang w:val="en-US" w:eastAsia="zh-CN"/>
              </w:rPr>
              <w:t>105</w:t>
            </w:r>
          </w:p>
        </w:tc>
        <w:tc>
          <w:tcPr>
            <w:tcW w:w="1039" w:type="dxa"/>
            <w:tcBorders>
              <w:left w:val="single" w:color="auto" w:sz="4" w:space="0"/>
              <w:right w:val="single" w:color="auto" w:sz="4" w:space="0"/>
            </w:tcBorders>
            <w:vAlign w:val="center"/>
          </w:tcPr>
          <w:p w14:paraId="1A046B58">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2.625</w:t>
            </w:r>
          </w:p>
        </w:tc>
        <w:tc>
          <w:tcPr>
            <w:tcW w:w="1914" w:type="dxa"/>
            <w:tcBorders>
              <w:left w:val="single" w:color="auto" w:sz="4" w:space="0"/>
              <w:right w:val="single" w:color="auto" w:sz="4" w:space="0"/>
            </w:tcBorders>
            <w:vAlign w:val="center"/>
          </w:tcPr>
          <w:p w14:paraId="6AE5ABFD">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textAlignment w:val="baseline"/>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300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380FCE6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6A7B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restart"/>
            <w:tcBorders>
              <w:left w:val="single" w:color="auto" w:sz="4" w:space="0"/>
              <w:right w:val="single" w:color="auto" w:sz="4" w:space="0"/>
            </w:tcBorders>
            <w:vAlign w:val="center"/>
          </w:tcPr>
          <w:p w14:paraId="63C6128F">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DA004</w:t>
            </w:r>
          </w:p>
        </w:tc>
        <w:tc>
          <w:tcPr>
            <w:tcW w:w="1082" w:type="dxa"/>
            <w:tcBorders>
              <w:left w:val="single" w:color="auto" w:sz="4" w:space="0"/>
              <w:right w:val="single" w:color="auto" w:sz="4" w:space="0"/>
            </w:tcBorders>
            <w:vAlign w:val="center"/>
          </w:tcPr>
          <w:p w14:paraId="4C908F0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颗粒物</w:t>
            </w:r>
          </w:p>
        </w:tc>
        <w:tc>
          <w:tcPr>
            <w:tcW w:w="937" w:type="dxa"/>
            <w:tcBorders>
              <w:left w:val="single" w:color="auto" w:sz="4" w:space="0"/>
              <w:right w:val="single" w:color="auto" w:sz="4" w:space="0"/>
            </w:tcBorders>
            <w:vAlign w:val="center"/>
          </w:tcPr>
          <w:p w14:paraId="05AA55F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kern w:val="0"/>
                <w:sz w:val="21"/>
                <w:szCs w:val="21"/>
              </w:rPr>
              <w:t>0.006</w:t>
            </w:r>
          </w:p>
        </w:tc>
        <w:tc>
          <w:tcPr>
            <w:tcW w:w="1039" w:type="dxa"/>
            <w:tcBorders>
              <w:left w:val="single" w:color="auto" w:sz="4" w:space="0"/>
              <w:right w:val="single" w:color="auto" w:sz="4" w:space="0"/>
            </w:tcBorders>
            <w:vAlign w:val="center"/>
          </w:tcPr>
          <w:p w14:paraId="0200CEFD">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0.400</w:t>
            </w:r>
          </w:p>
        </w:tc>
        <w:tc>
          <w:tcPr>
            <w:tcW w:w="1914" w:type="dxa"/>
            <w:tcBorders>
              <w:left w:val="single" w:color="auto" w:sz="4" w:space="0"/>
              <w:right w:val="single" w:color="auto" w:sz="4" w:space="0"/>
            </w:tcBorders>
            <w:vAlign w:val="center"/>
          </w:tcPr>
          <w:p w14:paraId="42B54FE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30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1F5D8E1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6127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continue"/>
            <w:tcBorders>
              <w:left w:val="single" w:color="auto" w:sz="4" w:space="0"/>
              <w:right w:val="single" w:color="auto" w:sz="4" w:space="0"/>
            </w:tcBorders>
            <w:vAlign w:val="center"/>
          </w:tcPr>
          <w:p w14:paraId="670A7A57">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082" w:type="dxa"/>
            <w:tcBorders>
              <w:left w:val="single" w:color="auto" w:sz="4" w:space="0"/>
              <w:right w:val="single" w:color="auto" w:sz="4" w:space="0"/>
            </w:tcBorders>
            <w:vAlign w:val="center"/>
          </w:tcPr>
          <w:p w14:paraId="677EBBF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SO</w:t>
            </w:r>
            <w:r>
              <w:rPr>
                <w:rFonts w:hint="default" w:ascii="Arial" w:hAnsi="Arial" w:eastAsia="宋体" w:cs="Arial"/>
                <w:color w:val="000000"/>
                <w:sz w:val="21"/>
                <w:szCs w:val="21"/>
                <w:vertAlign w:val="subscript"/>
              </w:rPr>
              <w:t>2</w:t>
            </w:r>
          </w:p>
        </w:tc>
        <w:tc>
          <w:tcPr>
            <w:tcW w:w="937" w:type="dxa"/>
            <w:tcBorders>
              <w:left w:val="single" w:color="auto" w:sz="4" w:space="0"/>
              <w:right w:val="single" w:color="auto" w:sz="4" w:space="0"/>
            </w:tcBorders>
            <w:vAlign w:val="center"/>
          </w:tcPr>
          <w:p w14:paraId="2AC00FC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4</w:t>
            </w:r>
          </w:p>
        </w:tc>
        <w:tc>
          <w:tcPr>
            <w:tcW w:w="1039" w:type="dxa"/>
            <w:tcBorders>
              <w:left w:val="single" w:color="auto" w:sz="4" w:space="0"/>
              <w:right w:val="single" w:color="auto" w:sz="4" w:space="0"/>
            </w:tcBorders>
            <w:vAlign w:val="center"/>
          </w:tcPr>
          <w:p w14:paraId="7DCA156B">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286</w:t>
            </w:r>
          </w:p>
        </w:tc>
        <w:tc>
          <w:tcPr>
            <w:tcW w:w="1914" w:type="dxa"/>
            <w:tcBorders>
              <w:left w:val="single" w:color="auto" w:sz="4" w:space="0"/>
              <w:right w:val="single" w:color="auto" w:sz="4" w:space="0"/>
            </w:tcBorders>
            <w:vAlign w:val="center"/>
          </w:tcPr>
          <w:p w14:paraId="7F20731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200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18AD908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455A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continue"/>
            <w:tcBorders>
              <w:left w:val="single" w:color="auto" w:sz="4" w:space="0"/>
              <w:right w:val="single" w:color="auto" w:sz="4" w:space="0"/>
            </w:tcBorders>
            <w:vAlign w:val="center"/>
          </w:tcPr>
          <w:p w14:paraId="6ECD5E95">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082" w:type="dxa"/>
            <w:tcBorders>
              <w:left w:val="single" w:color="auto" w:sz="4" w:space="0"/>
              <w:right w:val="single" w:color="auto" w:sz="4" w:space="0"/>
            </w:tcBorders>
            <w:vAlign w:val="center"/>
          </w:tcPr>
          <w:p w14:paraId="786B249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NO</w:t>
            </w:r>
            <w:r>
              <w:rPr>
                <w:rFonts w:hint="default" w:ascii="Arial" w:hAnsi="Arial" w:eastAsia="宋体" w:cs="Arial"/>
                <w:color w:val="000000"/>
                <w:sz w:val="21"/>
                <w:szCs w:val="21"/>
                <w:vertAlign w:val="subscript"/>
              </w:rPr>
              <w:t>X</w:t>
            </w:r>
          </w:p>
        </w:tc>
        <w:tc>
          <w:tcPr>
            <w:tcW w:w="937" w:type="dxa"/>
            <w:tcBorders>
              <w:left w:val="single" w:color="auto" w:sz="4" w:space="0"/>
              <w:right w:val="single" w:color="auto" w:sz="4" w:space="0"/>
            </w:tcBorders>
            <w:vAlign w:val="center"/>
          </w:tcPr>
          <w:p w14:paraId="6BDA471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40</w:t>
            </w:r>
          </w:p>
        </w:tc>
        <w:tc>
          <w:tcPr>
            <w:tcW w:w="1039" w:type="dxa"/>
            <w:tcBorders>
              <w:left w:val="single" w:color="auto" w:sz="4" w:space="0"/>
              <w:right w:val="single" w:color="auto" w:sz="4" w:space="0"/>
            </w:tcBorders>
            <w:vAlign w:val="center"/>
          </w:tcPr>
          <w:p w14:paraId="7EF9D521">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2.667</w:t>
            </w:r>
          </w:p>
        </w:tc>
        <w:tc>
          <w:tcPr>
            <w:tcW w:w="1914" w:type="dxa"/>
            <w:tcBorders>
              <w:left w:val="single" w:color="auto" w:sz="4" w:space="0"/>
              <w:right w:val="single" w:color="auto" w:sz="4" w:space="0"/>
            </w:tcBorders>
            <w:vAlign w:val="center"/>
          </w:tcPr>
          <w:p w14:paraId="35EF2A13">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textAlignment w:val="baseline"/>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300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4F5C89E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779A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restart"/>
            <w:tcBorders>
              <w:left w:val="single" w:color="auto" w:sz="4" w:space="0"/>
              <w:right w:val="single" w:color="auto" w:sz="4" w:space="0"/>
            </w:tcBorders>
            <w:vAlign w:val="center"/>
          </w:tcPr>
          <w:p w14:paraId="00C6B041">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cs="Arial"/>
                <w:color w:val="000000" w:themeColor="text1"/>
                <w:kern w:val="0"/>
                <w:sz w:val="21"/>
                <w:szCs w:val="21"/>
                <w:lang w:val="en-US" w:eastAsia="zh-CN"/>
                <w14:textFill>
                  <w14:solidFill>
                    <w14:schemeClr w14:val="tx1"/>
                  </w14:solidFill>
                </w14:textFill>
              </w:rPr>
              <w:t>DA008</w:t>
            </w:r>
          </w:p>
        </w:tc>
        <w:tc>
          <w:tcPr>
            <w:tcW w:w="1082" w:type="dxa"/>
            <w:tcBorders>
              <w:left w:val="single" w:color="auto" w:sz="4" w:space="0"/>
              <w:right w:val="single" w:color="auto" w:sz="4" w:space="0"/>
            </w:tcBorders>
            <w:vAlign w:val="center"/>
          </w:tcPr>
          <w:p w14:paraId="42DFA9F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颗粒物</w:t>
            </w:r>
          </w:p>
        </w:tc>
        <w:tc>
          <w:tcPr>
            <w:tcW w:w="937" w:type="dxa"/>
            <w:tcBorders>
              <w:left w:val="single" w:color="auto" w:sz="4" w:space="0"/>
              <w:right w:val="single" w:color="auto" w:sz="4" w:space="0"/>
            </w:tcBorders>
            <w:vAlign w:val="center"/>
          </w:tcPr>
          <w:p w14:paraId="673F75C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rPr>
            </w:pPr>
            <w:r>
              <w:rPr>
                <w:rFonts w:hint="default" w:ascii="Arial" w:hAnsi="Arial" w:eastAsia="宋体" w:cs="Arial"/>
                <w:color w:val="000000"/>
                <w:sz w:val="21"/>
                <w:szCs w:val="21"/>
              </w:rPr>
              <w:t>0.006</w:t>
            </w:r>
          </w:p>
        </w:tc>
        <w:tc>
          <w:tcPr>
            <w:tcW w:w="1039" w:type="dxa"/>
            <w:tcBorders>
              <w:left w:val="single" w:color="auto" w:sz="4" w:space="0"/>
              <w:right w:val="single" w:color="auto" w:sz="4" w:space="0"/>
            </w:tcBorders>
            <w:vAlign w:val="center"/>
          </w:tcPr>
          <w:p w14:paraId="237351B7">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1.190</w:t>
            </w:r>
          </w:p>
        </w:tc>
        <w:tc>
          <w:tcPr>
            <w:tcW w:w="1914" w:type="dxa"/>
            <w:tcBorders>
              <w:left w:val="single" w:color="auto" w:sz="4" w:space="0"/>
              <w:right w:val="single" w:color="auto" w:sz="4" w:space="0"/>
            </w:tcBorders>
            <w:vAlign w:val="center"/>
          </w:tcPr>
          <w:p w14:paraId="4991E0A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30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60E4F18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7751F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continue"/>
            <w:tcBorders>
              <w:left w:val="single" w:color="auto" w:sz="4" w:space="0"/>
              <w:right w:val="single" w:color="auto" w:sz="4" w:space="0"/>
            </w:tcBorders>
            <w:vAlign w:val="center"/>
          </w:tcPr>
          <w:p w14:paraId="7C90E002">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082" w:type="dxa"/>
            <w:tcBorders>
              <w:left w:val="single" w:color="auto" w:sz="4" w:space="0"/>
              <w:right w:val="single" w:color="auto" w:sz="4" w:space="0"/>
            </w:tcBorders>
            <w:vAlign w:val="center"/>
          </w:tcPr>
          <w:p w14:paraId="0DB23D1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SO</w:t>
            </w:r>
            <w:r>
              <w:rPr>
                <w:rFonts w:hint="default" w:ascii="Arial" w:hAnsi="Arial" w:eastAsia="宋体" w:cs="Arial"/>
                <w:color w:val="000000"/>
                <w:sz w:val="21"/>
                <w:szCs w:val="21"/>
                <w:vertAlign w:val="subscript"/>
              </w:rPr>
              <w:t>2</w:t>
            </w:r>
          </w:p>
        </w:tc>
        <w:tc>
          <w:tcPr>
            <w:tcW w:w="937" w:type="dxa"/>
            <w:tcBorders>
              <w:left w:val="single" w:color="auto" w:sz="4" w:space="0"/>
              <w:right w:val="single" w:color="auto" w:sz="4" w:space="0"/>
            </w:tcBorders>
            <w:vAlign w:val="center"/>
          </w:tcPr>
          <w:p w14:paraId="128F86B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rPr>
            </w:pPr>
            <w:r>
              <w:rPr>
                <w:rFonts w:hint="default" w:ascii="Arial" w:hAnsi="Arial" w:eastAsia="宋体" w:cs="Arial"/>
                <w:color w:val="000000"/>
                <w:sz w:val="21"/>
                <w:szCs w:val="21"/>
              </w:rPr>
              <w:t>0.00</w:t>
            </w:r>
            <w:r>
              <w:rPr>
                <w:rFonts w:hint="eastAsia" w:ascii="Arial" w:hAnsi="Arial" w:cs="Arial"/>
                <w:color w:val="000000"/>
                <w:sz w:val="21"/>
                <w:szCs w:val="21"/>
                <w:lang w:val="en-US" w:eastAsia="zh-CN"/>
              </w:rPr>
              <w:t>4</w:t>
            </w:r>
          </w:p>
        </w:tc>
        <w:tc>
          <w:tcPr>
            <w:tcW w:w="1039" w:type="dxa"/>
            <w:tcBorders>
              <w:left w:val="single" w:color="auto" w:sz="4" w:space="0"/>
              <w:right w:val="single" w:color="auto" w:sz="4" w:space="0"/>
            </w:tcBorders>
            <w:vAlign w:val="center"/>
          </w:tcPr>
          <w:p w14:paraId="59B0D6EE">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850</w:t>
            </w:r>
          </w:p>
        </w:tc>
        <w:tc>
          <w:tcPr>
            <w:tcW w:w="1914" w:type="dxa"/>
            <w:tcBorders>
              <w:left w:val="single" w:color="auto" w:sz="4" w:space="0"/>
              <w:right w:val="single" w:color="auto" w:sz="4" w:space="0"/>
            </w:tcBorders>
            <w:vAlign w:val="center"/>
          </w:tcPr>
          <w:p w14:paraId="57A1B7D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200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520FD45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4F7A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vMerge w:val="continue"/>
            <w:tcBorders>
              <w:left w:val="single" w:color="auto" w:sz="4" w:space="0"/>
              <w:right w:val="single" w:color="auto" w:sz="4" w:space="0"/>
            </w:tcBorders>
            <w:vAlign w:val="center"/>
          </w:tcPr>
          <w:p w14:paraId="4823931B">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082" w:type="dxa"/>
            <w:tcBorders>
              <w:left w:val="single" w:color="auto" w:sz="4" w:space="0"/>
              <w:right w:val="single" w:color="auto" w:sz="4" w:space="0"/>
            </w:tcBorders>
            <w:vAlign w:val="center"/>
          </w:tcPr>
          <w:p w14:paraId="2B8C1C4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NO</w:t>
            </w:r>
            <w:r>
              <w:rPr>
                <w:rFonts w:hint="default" w:ascii="Arial" w:hAnsi="Arial" w:eastAsia="宋体" w:cs="Arial"/>
                <w:color w:val="000000"/>
                <w:sz w:val="21"/>
                <w:szCs w:val="21"/>
                <w:vertAlign w:val="subscript"/>
              </w:rPr>
              <w:t>X</w:t>
            </w:r>
          </w:p>
        </w:tc>
        <w:tc>
          <w:tcPr>
            <w:tcW w:w="937" w:type="dxa"/>
            <w:tcBorders>
              <w:left w:val="single" w:color="auto" w:sz="4" w:space="0"/>
              <w:right w:val="single" w:color="auto" w:sz="4" w:space="0"/>
            </w:tcBorders>
            <w:vAlign w:val="center"/>
          </w:tcPr>
          <w:p w14:paraId="26D3356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sz w:val="21"/>
                <w:szCs w:val="21"/>
              </w:rPr>
            </w:pPr>
            <w:r>
              <w:rPr>
                <w:rFonts w:hint="default" w:ascii="Arial" w:hAnsi="Arial" w:eastAsia="宋体" w:cs="Arial"/>
                <w:color w:val="000000"/>
                <w:sz w:val="21"/>
                <w:szCs w:val="21"/>
              </w:rPr>
              <w:t>0.0</w:t>
            </w:r>
            <w:r>
              <w:rPr>
                <w:rFonts w:hint="default" w:ascii="Arial" w:hAnsi="Arial" w:eastAsia="宋体" w:cs="Arial"/>
                <w:color w:val="000000"/>
                <w:sz w:val="21"/>
                <w:szCs w:val="21"/>
                <w:lang w:val="en-US" w:eastAsia="zh-CN"/>
              </w:rPr>
              <w:t>40</w:t>
            </w:r>
          </w:p>
        </w:tc>
        <w:tc>
          <w:tcPr>
            <w:tcW w:w="1039" w:type="dxa"/>
            <w:tcBorders>
              <w:left w:val="single" w:color="auto" w:sz="4" w:space="0"/>
              <w:right w:val="single" w:color="auto" w:sz="4" w:space="0"/>
            </w:tcBorders>
            <w:vAlign w:val="center"/>
          </w:tcPr>
          <w:p w14:paraId="4AAFE9A9">
            <w:pPr>
              <w:keepNext w:val="0"/>
              <w:keepLines w:val="0"/>
              <w:pageBreakBefore w:val="0"/>
              <w:suppressLineNumbers w:val="0"/>
              <w:kinsoku/>
              <w:wordWrap/>
              <w:overflowPunct/>
              <w:topLinePunct/>
              <w:bidi w:val="0"/>
              <w:adjustRightInd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7.937</w:t>
            </w:r>
          </w:p>
        </w:tc>
        <w:tc>
          <w:tcPr>
            <w:tcW w:w="1914" w:type="dxa"/>
            <w:tcBorders>
              <w:left w:val="single" w:color="auto" w:sz="4" w:space="0"/>
              <w:right w:val="single" w:color="auto" w:sz="4" w:space="0"/>
            </w:tcBorders>
            <w:vAlign w:val="center"/>
          </w:tcPr>
          <w:p w14:paraId="64D3937C">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textAlignment w:val="baseline"/>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300</w:t>
            </w:r>
            <w:r>
              <w:rPr>
                <w:rFonts w:hint="default" w:ascii="Arial" w:hAnsi="Arial" w:eastAsia="宋体" w:cs="Arial"/>
                <w:color w:val="000000"/>
                <w:sz w:val="21"/>
                <w:szCs w:val="21"/>
              </w:rPr>
              <w:t>mg/m³</w:t>
            </w:r>
          </w:p>
        </w:tc>
        <w:tc>
          <w:tcPr>
            <w:tcW w:w="2163" w:type="dxa"/>
            <w:vMerge w:val="continue"/>
            <w:tcBorders>
              <w:left w:val="single" w:color="auto" w:sz="4" w:space="0"/>
              <w:right w:val="single" w:color="auto" w:sz="4" w:space="0"/>
            </w:tcBorders>
            <w:vAlign w:val="center"/>
          </w:tcPr>
          <w:p w14:paraId="38E406E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p>
        </w:tc>
      </w:tr>
      <w:tr w14:paraId="4DD5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1002" w:type="dxa"/>
            <w:tcBorders>
              <w:left w:val="single" w:color="auto" w:sz="4" w:space="0"/>
              <w:right w:val="single" w:color="auto" w:sz="4" w:space="0"/>
            </w:tcBorders>
            <w:vAlign w:val="center"/>
          </w:tcPr>
          <w:p w14:paraId="3C236E6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cs="Arial"/>
                <w:color w:val="000000"/>
                <w:sz w:val="21"/>
                <w:szCs w:val="21"/>
                <w:lang w:val="en-US" w:eastAsia="zh-CN"/>
              </w:rPr>
              <w:t>DA006</w:t>
            </w:r>
          </w:p>
        </w:tc>
        <w:tc>
          <w:tcPr>
            <w:tcW w:w="1082" w:type="dxa"/>
            <w:tcBorders>
              <w:left w:val="single" w:color="auto" w:sz="4" w:space="0"/>
              <w:right w:val="single" w:color="auto" w:sz="4" w:space="0"/>
            </w:tcBorders>
            <w:vAlign w:val="center"/>
          </w:tcPr>
          <w:p w14:paraId="5BF1CFC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臭气浓度</w:t>
            </w:r>
          </w:p>
        </w:tc>
        <w:tc>
          <w:tcPr>
            <w:tcW w:w="937" w:type="dxa"/>
            <w:tcBorders>
              <w:left w:val="single" w:color="auto" w:sz="4" w:space="0"/>
              <w:right w:val="single" w:color="auto" w:sz="4" w:space="0"/>
            </w:tcBorders>
            <w:vAlign w:val="center"/>
          </w:tcPr>
          <w:p w14:paraId="3BA6710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rPr>
              <w:t>/</w:t>
            </w:r>
          </w:p>
        </w:tc>
        <w:tc>
          <w:tcPr>
            <w:tcW w:w="1039" w:type="dxa"/>
            <w:tcBorders>
              <w:left w:val="single" w:color="auto" w:sz="4" w:space="0"/>
              <w:right w:val="single" w:color="auto" w:sz="4" w:space="0"/>
            </w:tcBorders>
            <w:vAlign w:val="center"/>
          </w:tcPr>
          <w:p w14:paraId="43761C3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w:t>
            </w:r>
          </w:p>
        </w:tc>
        <w:tc>
          <w:tcPr>
            <w:tcW w:w="1914" w:type="dxa"/>
            <w:tcBorders>
              <w:left w:val="single" w:color="auto" w:sz="4" w:space="0"/>
              <w:right w:val="single" w:color="auto" w:sz="4" w:space="0"/>
            </w:tcBorders>
            <w:vAlign w:val="center"/>
          </w:tcPr>
          <w:p w14:paraId="2954E7BF">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rPr>
              <w:t>2000（无量纲）</w:t>
            </w:r>
          </w:p>
        </w:tc>
        <w:tc>
          <w:tcPr>
            <w:tcW w:w="2163" w:type="dxa"/>
            <w:tcBorders>
              <w:left w:val="single" w:color="auto" w:sz="4" w:space="0"/>
              <w:right w:val="single" w:color="auto" w:sz="4" w:space="0"/>
            </w:tcBorders>
            <w:vAlign w:val="center"/>
          </w:tcPr>
          <w:p w14:paraId="73566BF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《恶臭污染物排放标准》</w:t>
            </w:r>
            <w:r>
              <w:rPr>
                <w:rFonts w:hint="eastAsia" w:ascii="Arial" w:hAnsi="Arial" w:cs="Arial"/>
                <w:b w:val="0"/>
                <w:bCs w:val="0"/>
                <w:color w:val="000000" w:themeColor="text1"/>
                <w:sz w:val="21"/>
                <w:szCs w:val="21"/>
                <w:lang w:val="en-US" w:eastAsia="zh-CN"/>
                <w14:textFill>
                  <w14:solidFill>
                    <w14:schemeClr w14:val="tx1"/>
                  </w14:solidFill>
                </w14:textFill>
              </w:rPr>
              <w:t>(</w:t>
            </w:r>
            <w:r>
              <w:rPr>
                <w:rFonts w:hint="default" w:ascii="Arial" w:hAnsi="Arial" w:eastAsia="宋体" w:cs="Arial"/>
                <w:b w:val="0"/>
                <w:bCs w:val="0"/>
                <w:color w:val="000000" w:themeColor="text1"/>
                <w:sz w:val="21"/>
                <w:szCs w:val="21"/>
                <w:lang w:val="en-US" w:eastAsia="zh-CN"/>
                <w14:textFill>
                  <w14:solidFill>
                    <w14:schemeClr w14:val="tx1"/>
                  </w14:solidFill>
                </w14:textFill>
              </w:rPr>
              <w:t>GB14554-93</w:t>
            </w:r>
            <w:r>
              <w:rPr>
                <w:rFonts w:hint="eastAsia" w:ascii="Arial" w:hAnsi="Arial" w:cs="Arial"/>
                <w:b w:val="0"/>
                <w:bCs w:val="0"/>
                <w:color w:val="000000" w:themeColor="text1"/>
                <w:sz w:val="21"/>
                <w:szCs w:val="21"/>
                <w:lang w:val="en-US" w:eastAsia="zh-CN"/>
                <w14:textFill>
                  <w14:solidFill>
                    <w14:schemeClr w14:val="tx1"/>
                  </w14:solidFill>
                </w14:textFill>
              </w:rPr>
              <w:t>)</w:t>
            </w:r>
          </w:p>
        </w:tc>
      </w:tr>
    </w:tbl>
    <w:p w14:paraId="6CE528EF">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非正常排放是指生产过程中开停车、设备检修、工艺设备运转异常等非正常工况下的污染物排放，以及污染物排放控制措施达不到应有效率等情况下的排放。本项目废气非正常工况排放主要为废气处理设施故障时，处理效率仅为0%的状态进行估算，但废气收集系统可以正常运行，废气通过排气筒排放等情况，废气处理设施出现故障不能正常运行时，应立即停产进行维修，避免对周围环境造成污染。废气非正常工况源强情况见下表。</w:t>
      </w:r>
    </w:p>
    <w:p w14:paraId="22E9925F">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 xml:space="preserve">  项目废气非正常工况排放量核算表</w:t>
      </w:r>
    </w:p>
    <w:tbl>
      <w:tblPr>
        <w:tblStyle w:val="26"/>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457"/>
        <w:gridCol w:w="1192"/>
        <w:gridCol w:w="1181"/>
        <w:gridCol w:w="1159"/>
        <w:gridCol w:w="1119"/>
        <w:gridCol w:w="859"/>
        <w:gridCol w:w="867"/>
        <w:gridCol w:w="1229"/>
      </w:tblGrid>
      <w:tr w14:paraId="0E2B0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tblHeader/>
          <w:jc w:val="center"/>
        </w:trPr>
        <w:tc>
          <w:tcPr>
            <w:tcW w:w="454" w:type="dxa"/>
            <w:tcBorders>
              <w:top w:val="single" w:color="auto" w:sz="4" w:space="0"/>
              <w:left w:val="single" w:color="auto" w:sz="4" w:space="0"/>
              <w:bottom w:val="single" w:color="auto" w:sz="4" w:space="0"/>
              <w:right w:val="single" w:color="auto" w:sz="4" w:space="0"/>
            </w:tcBorders>
            <w:vAlign w:val="center"/>
          </w:tcPr>
          <w:p w14:paraId="7C10F834">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GB"/>
                <w14:textFill>
                  <w14:solidFill>
                    <w14:schemeClr w14:val="tx1"/>
                  </w14:solidFill>
                </w14:textFill>
              </w:rPr>
            </w:pPr>
            <w:r>
              <w:rPr>
                <w:rFonts w:hint="default" w:ascii="Arial" w:hAnsi="Arial" w:eastAsia="宋体" w:cs="Arial"/>
                <w:bCs/>
                <w:color w:val="000000" w:themeColor="text1"/>
                <w:kern w:val="0"/>
                <w:lang w:val="en-GB"/>
                <w14:textFill>
                  <w14:solidFill>
                    <w14:schemeClr w14:val="tx1"/>
                  </w14:solidFill>
                </w14:textFill>
              </w:rPr>
              <w:t>序号</w:t>
            </w:r>
          </w:p>
        </w:tc>
        <w:tc>
          <w:tcPr>
            <w:tcW w:w="1183" w:type="dxa"/>
            <w:tcBorders>
              <w:top w:val="single" w:color="auto" w:sz="4" w:space="0"/>
              <w:left w:val="single" w:color="auto" w:sz="4" w:space="0"/>
              <w:bottom w:val="single" w:color="auto" w:sz="4" w:space="0"/>
              <w:right w:val="single" w:color="auto" w:sz="4" w:space="0"/>
            </w:tcBorders>
            <w:vAlign w:val="center"/>
          </w:tcPr>
          <w:p w14:paraId="482B14F4">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GB"/>
                <w14:textFill>
                  <w14:solidFill>
                    <w14:schemeClr w14:val="tx1"/>
                  </w14:solidFill>
                </w14:textFill>
              </w:rPr>
            </w:pPr>
            <w:r>
              <w:rPr>
                <w:rFonts w:hint="default" w:ascii="Arial" w:hAnsi="Arial" w:eastAsia="宋体" w:cs="Arial"/>
                <w:bCs/>
                <w:color w:val="000000" w:themeColor="text1"/>
                <w:kern w:val="0"/>
                <w:lang w:val="en-GB"/>
                <w14:textFill>
                  <w14:solidFill>
                    <w14:schemeClr w14:val="tx1"/>
                  </w14:solidFill>
                </w14:textFill>
              </w:rPr>
              <w:t>污染源</w:t>
            </w:r>
          </w:p>
        </w:tc>
        <w:tc>
          <w:tcPr>
            <w:tcW w:w="1173" w:type="dxa"/>
            <w:tcBorders>
              <w:top w:val="single" w:color="auto" w:sz="4" w:space="0"/>
              <w:left w:val="single" w:color="auto" w:sz="4" w:space="0"/>
              <w:bottom w:val="single" w:color="auto" w:sz="4" w:space="0"/>
              <w:right w:val="single" w:color="auto" w:sz="4" w:space="0"/>
            </w:tcBorders>
            <w:vAlign w:val="center"/>
          </w:tcPr>
          <w:p w14:paraId="1BEFC15E">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GB"/>
                <w14:textFill>
                  <w14:solidFill>
                    <w14:schemeClr w14:val="tx1"/>
                  </w14:solidFill>
                </w14:textFill>
              </w:rPr>
            </w:pPr>
            <w:r>
              <w:rPr>
                <w:rFonts w:hint="default" w:ascii="Arial" w:hAnsi="Arial" w:eastAsia="宋体" w:cs="Arial"/>
                <w:bCs/>
                <w:color w:val="000000" w:themeColor="text1"/>
                <w:kern w:val="0"/>
                <w:lang w:val="en-GB"/>
                <w14:textFill>
                  <w14:solidFill>
                    <w14:schemeClr w14:val="tx1"/>
                  </w14:solidFill>
                </w14:textFill>
              </w:rPr>
              <w:t>非正常</w:t>
            </w:r>
            <w:r>
              <w:rPr>
                <w:rFonts w:hint="eastAsia" w:ascii="Arial" w:hAnsi="Arial" w:cs="Arial"/>
                <w:bCs/>
                <w:color w:val="000000" w:themeColor="text1"/>
                <w:kern w:val="0"/>
                <w:lang w:val="en-GB" w:eastAsia="zh-CN"/>
                <w14:textFill>
                  <w14:solidFill>
                    <w14:schemeClr w14:val="tx1"/>
                  </w14:solidFill>
                </w14:textFill>
              </w:rPr>
              <w:t>排放</w:t>
            </w:r>
            <w:r>
              <w:rPr>
                <w:rFonts w:hint="default" w:ascii="Arial" w:hAnsi="Arial" w:eastAsia="宋体" w:cs="Arial"/>
                <w:bCs/>
                <w:color w:val="000000" w:themeColor="text1"/>
                <w:kern w:val="0"/>
                <w:lang w:val="en-GB"/>
                <w14:textFill>
                  <w14:solidFill>
                    <w14:schemeClr w14:val="tx1"/>
                  </w14:solidFill>
                </w14:textFill>
              </w:rPr>
              <w:t>原因</w:t>
            </w:r>
          </w:p>
        </w:tc>
        <w:tc>
          <w:tcPr>
            <w:tcW w:w="1151" w:type="dxa"/>
            <w:tcBorders>
              <w:top w:val="single" w:color="auto" w:sz="4" w:space="0"/>
              <w:left w:val="single" w:color="auto" w:sz="4" w:space="0"/>
              <w:bottom w:val="single" w:color="auto" w:sz="4" w:space="0"/>
              <w:right w:val="single" w:color="auto" w:sz="4" w:space="0"/>
            </w:tcBorders>
            <w:vAlign w:val="center"/>
          </w:tcPr>
          <w:p w14:paraId="20E8BED7">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GB"/>
                <w14:textFill>
                  <w14:solidFill>
                    <w14:schemeClr w14:val="tx1"/>
                  </w14:solidFill>
                </w14:textFill>
              </w:rPr>
            </w:pPr>
            <w:r>
              <w:rPr>
                <w:rFonts w:hint="default" w:ascii="Arial" w:hAnsi="Arial" w:eastAsia="宋体" w:cs="Arial"/>
                <w:bCs/>
                <w:color w:val="000000" w:themeColor="text1"/>
                <w:kern w:val="0"/>
                <w:lang w:val="en-GB"/>
                <w14:textFill>
                  <w14:solidFill>
                    <w14:schemeClr w14:val="tx1"/>
                  </w14:solidFill>
                </w14:textFill>
              </w:rPr>
              <w:t>污染源</w:t>
            </w:r>
          </w:p>
        </w:tc>
        <w:tc>
          <w:tcPr>
            <w:tcW w:w="1111" w:type="dxa"/>
            <w:tcBorders>
              <w:top w:val="single" w:color="auto" w:sz="4" w:space="0"/>
              <w:left w:val="single" w:color="auto" w:sz="4" w:space="0"/>
              <w:bottom w:val="single" w:color="auto" w:sz="4" w:space="0"/>
              <w:right w:val="single" w:color="auto" w:sz="4" w:space="0"/>
            </w:tcBorders>
            <w:vAlign w:val="center"/>
          </w:tcPr>
          <w:p w14:paraId="539144F0">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GB"/>
                <w14:textFill>
                  <w14:solidFill>
                    <w14:schemeClr w14:val="tx1"/>
                  </w14:solidFill>
                </w14:textFill>
              </w:rPr>
            </w:pPr>
            <w:r>
              <w:rPr>
                <w:rFonts w:hint="default" w:ascii="Arial" w:hAnsi="Arial" w:eastAsia="宋体" w:cs="Arial"/>
                <w:bCs/>
                <w:color w:val="000000" w:themeColor="text1"/>
                <w:kern w:val="0"/>
                <w:lang w:val="en-GB"/>
                <w14:textFill>
                  <w14:solidFill>
                    <w14:schemeClr w14:val="tx1"/>
                  </w14:solidFill>
                </w14:textFill>
              </w:rPr>
              <w:t>非正常排放速率（kg/h）</w:t>
            </w:r>
          </w:p>
        </w:tc>
        <w:tc>
          <w:tcPr>
            <w:tcW w:w="853" w:type="dxa"/>
            <w:tcBorders>
              <w:top w:val="single" w:color="auto" w:sz="4" w:space="0"/>
              <w:left w:val="single" w:color="auto" w:sz="4" w:space="0"/>
              <w:bottom w:val="single" w:color="auto" w:sz="4" w:space="0"/>
              <w:right w:val="single" w:color="auto" w:sz="4" w:space="0"/>
            </w:tcBorders>
            <w:vAlign w:val="center"/>
          </w:tcPr>
          <w:p w14:paraId="7BD3D0B5">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GB"/>
                <w14:textFill>
                  <w14:solidFill>
                    <w14:schemeClr w14:val="tx1"/>
                  </w14:solidFill>
                </w14:textFill>
              </w:rPr>
            </w:pPr>
            <w:r>
              <w:rPr>
                <w:rFonts w:hint="default" w:ascii="Arial" w:hAnsi="Arial" w:eastAsia="宋体" w:cs="Arial"/>
                <w:bCs/>
                <w:color w:val="000000" w:themeColor="text1"/>
                <w:kern w:val="0"/>
                <w:lang w:val="en-GB"/>
                <w14:textFill>
                  <w14:solidFill>
                    <w14:schemeClr w14:val="tx1"/>
                  </w14:solidFill>
                </w14:textFill>
              </w:rPr>
              <w:t>单次持续时间（h）</w:t>
            </w:r>
          </w:p>
        </w:tc>
        <w:tc>
          <w:tcPr>
            <w:tcW w:w="861" w:type="dxa"/>
            <w:tcBorders>
              <w:top w:val="single" w:color="auto" w:sz="4" w:space="0"/>
              <w:left w:val="single" w:color="auto" w:sz="4" w:space="0"/>
              <w:bottom w:val="single" w:color="auto" w:sz="4" w:space="0"/>
              <w:right w:val="single" w:color="auto" w:sz="4" w:space="0"/>
            </w:tcBorders>
            <w:vAlign w:val="center"/>
          </w:tcPr>
          <w:p w14:paraId="2B927D82">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GB"/>
                <w14:textFill>
                  <w14:solidFill>
                    <w14:schemeClr w14:val="tx1"/>
                  </w14:solidFill>
                </w14:textFill>
              </w:rPr>
            </w:pPr>
            <w:r>
              <w:rPr>
                <w:rFonts w:hint="default" w:ascii="Arial" w:hAnsi="Arial" w:eastAsia="宋体" w:cs="Arial"/>
                <w:bCs/>
                <w:color w:val="000000" w:themeColor="text1"/>
                <w:kern w:val="0"/>
                <w:lang w:val="en-GB"/>
                <w14:textFill>
                  <w14:solidFill>
                    <w14:schemeClr w14:val="tx1"/>
                  </w14:solidFill>
                </w14:textFill>
              </w:rPr>
              <w:t>年发生频次（次）</w:t>
            </w:r>
          </w:p>
        </w:tc>
        <w:tc>
          <w:tcPr>
            <w:tcW w:w="1219" w:type="dxa"/>
            <w:tcBorders>
              <w:top w:val="single" w:color="auto" w:sz="4" w:space="0"/>
              <w:left w:val="single" w:color="auto" w:sz="4" w:space="0"/>
              <w:bottom w:val="single" w:color="auto" w:sz="4" w:space="0"/>
              <w:right w:val="single" w:color="auto" w:sz="4" w:space="0"/>
            </w:tcBorders>
            <w:vAlign w:val="center"/>
          </w:tcPr>
          <w:p w14:paraId="1A48658E">
            <w:pPr>
              <w:keepNext w:val="0"/>
              <w:keepLines w:val="0"/>
              <w:pageBreakBefore w:val="0"/>
              <w:widowControl/>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GB"/>
                <w14:textFill>
                  <w14:solidFill>
                    <w14:schemeClr w14:val="tx1"/>
                  </w14:solidFill>
                </w14:textFill>
              </w:rPr>
            </w:pPr>
            <w:r>
              <w:rPr>
                <w:rFonts w:hint="default" w:ascii="Arial" w:hAnsi="Arial" w:eastAsia="宋体" w:cs="Arial"/>
                <w:bCs/>
                <w:color w:val="000000" w:themeColor="text1"/>
                <w:kern w:val="0"/>
                <w:lang w:val="en-GB"/>
                <w14:textFill>
                  <w14:solidFill>
                    <w14:schemeClr w14:val="tx1"/>
                  </w14:solidFill>
                </w14:textFill>
              </w:rPr>
              <w:t>应对措施</w:t>
            </w:r>
          </w:p>
        </w:tc>
      </w:tr>
      <w:tr w14:paraId="5B13A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tblHeader/>
          <w:jc w:val="center"/>
        </w:trPr>
        <w:tc>
          <w:tcPr>
            <w:tcW w:w="454" w:type="dxa"/>
            <w:tcBorders>
              <w:left w:val="single" w:color="auto" w:sz="4" w:space="0"/>
              <w:right w:val="single" w:color="auto" w:sz="4" w:space="0"/>
            </w:tcBorders>
            <w:vAlign w:val="center"/>
          </w:tcPr>
          <w:p w14:paraId="79FDFB2A">
            <w:pPr>
              <w:keepNext w:val="0"/>
              <w:keepLines w:val="0"/>
              <w:pageBreakBefore w:val="0"/>
              <w:suppressLineNumbers w:val="0"/>
              <w:kinsoku/>
              <w:wordWrap/>
              <w:overflowPunct/>
              <w:bidi w:val="0"/>
              <w:snapToGrid w:val="0"/>
              <w:spacing w:before="0" w:beforeAutospacing="0" w:after="0" w:afterAutospacing="0" w:line="240" w:lineRule="exact"/>
              <w:ind w:left="0" w:leftChars="0" w:right="0" w:rightChars="0"/>
              <w:jc w:val="center"/>
              <w:rPr>
                <w:rFonts w:hint="default" w:ascii="Arial" w:hAnsi="Arial" w:eastAsia="宋体" w:cs="Arial"/>
                <w:bCs/>
                <w:color w:val="000000" w:themeColor="text1"/>
                <w:kern w:val="0"/>
                <w:sz w:val="21"/>
                <w:szCs w:val="21"/>
                <w:lang w:val="en-US" w:eastAsia="zh-CN" w:bidi="ar-SA"/>
                <w14:textFill>
                  <w14:solidFill>
                    <w14:schemeClr w14:val="tx1"/>
                  </w14:solidFill>
                </w14:textFill>
              </w:rPr>
            </w:pPr>
            <w:r>
              <w:rPr>
                <w:rFonts w:hint="default" w:ascii="Arial" w:hAnsi="Arial" w:eastAsia="宋体" w:cs="Arial"/>
                <w:bCs/>
                <w:color w:val="000000" w:themeColor="text1"/>
                <w:kern w:val="0"/>
                <w:sz w:val="21"/>
                <w:szCs w:val="21"/>
                <w:lang w:val="en-US" w:eastAsia="zh-CN" w:bidi="ar-SA"/>
                <w14:textFill>
                  <w14:solidFill>
                    <w14:schemeClr w14:val="tx1"/>
                  </w14:solidFill>
                </w14:textFill>
              </w:rPr>
              <w:t>1</w:t>
            </w:r>
          </w:p>
        </w:tc>
        <w:tc>
          <w:tcPr>
            <w:tcW w:w="1183" w:type="dxa"/>
            <w:tcBorders>
              <w:left w:val="single" w:color="auto" w:sz="4" w:space="0"/>
              <w:right w:val="single" w:color="auto" w:sz="4" w:space="0"/>
            </w:tcBorders>
            <w:vAlign w:val="center"/>
          </w:tcPr>
          <w:p w14:paraId="48507421">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US" w:eastAsia="zh-CN"/>
                <w14:textFill>
                  <w14:solidFill>
                    <w14:schemeClr w14:val="tx1"/>
                  </w14:solidFill>
                </w14:textFill>
              </w:rPr>
            </w:pPr>
            <w:r>
              <w:rPr>
                <w:rFonts w:hint="eastAsia" w:ascii="Arial" w:hAnsi="Arial" w:cs="Arial"/>
                <w:bCs/>
                <w:color w:val="000000" w:themeColor="text1"/>
                <w:kern w:val="0"/>
                <w:lang w:val="en-US" w:eastAsia="zh-CN"/>
                <w14:textFill>
                  <w14:solidFill>
                    <w14:schemeClr w14:val="tx1"/>
                  </w14:solidFill>
                </w14:textFill>
              </w:rPr>
              <w:t>DA006</w:t>
            </w:r>
          </w:p>
        </w:tc>
        <w:tc>
          <w:tcPr>
            <w:tcW w:w="1173" w:type="dxa"/>
            <w:tcBorders>
              <w:left w:val="single" w:color="auto" w:sz="4" w:space="0"/>
              <w:right w:val="single" w:color="auto" w:sz="4" w:space="0"/>
            </w:tcBorders>
            <w:vAlign w:val="center"/>
          </w:tcPr>
          <w:p w14:paraId="0CE891D3">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GB"/>
                <w14:textFill>
                  <w14:solidFill>
                    <w14:schemeClr w14:val="tx1"/>
                  </w14:solidFill>
                </w14:textFill>
              </w:rPr>
            </w:pPr>
            <w:r>
              <w:rPr>
                <w:rFonts w:hint="default" w:ascii="Arial" w:hAnsi="Arial" w:eastAsia="宋体" w:cs="Arial"/>
                <w:bCs/>
                <w:color w:val="000000" w:themeColor="text1"/>
                <w:kern w:val="0"/>
                <w:lang w:val="en-GB"/>
                <w14:textFill>
                  <w14:solidFill>
                    <w14:schemeClr w14:val="tx1"/>
                  </w14:solidFill>
                </w14:textFill>
              </w:rPr>
              <w:t>废气处理设施失效</w:t>
            </w:r>
          </w:p>
        </w:tc>
        <w:tc>
          <w:tcPr>
            <w:tcW w:w="1151" w:type="dxa"/>
            <w:tcBorders>
              <w:top w:val="single" w:color="auto" w:sz="4" w:space="0"/>
              <w:left w:val="single" w:color="auto" w:sz="4" w:space="0"/>
              <w:bottom w:val="single" w:color="auto" w:sz="4" w:space="0"/>
              <w:right w:val="single" w:color="auto" w:sz="4" w:space="0"/>
            </w:tcBorders>
            <w:vAlign w:val="center"/>
          </w:tcPr>
          <w:p w14:paraId="6D7509C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themeColor="text1"/>
                <w:kern w:val="0"/>
                <w:lang w:val="en-US" w:eastAsia="zh-CN"/>
                <w14:textFill>
                  <w14:solidFill>
                    <w14:schemeClr w14:val="tx1"/>
                  </w14:solidFill>
                </w14:textFill>
              </w:rPr>
            </w:pPr>
            <w:r>
              <w:rPr>
                <w:rFonts w:hint="default" w:ascii="Arial" w:hAnsi="Arial" w:eastAsia="宋体" w:cs="Arial"/>
                <w:bCs/>
                <w:color w:val="000000" w:themeColor="text1"/>
                <w:kern w:val="0"/>
                <w:lang w:val="en-US" w:eastAsia="zh-CN"/>
                <w14:textFill>
                  <w14:solidFill>
                    <w14:schemeClr w14:val="tx1"/>
                  </w14:solidFill>
                </w14:textFill>
              </w:rPr>
              <w:t>臭气浓度</w:t>
            </w:r>
          </w:p>
        </w:tc>
        <w:tc>
          <w:tcPr>
            <w:tcW w:w="1111" w:type="dxa"/>
            <w:tcBorders>
              <w:top w:val="single" w:color="auto" w:sz="4" w:space="0"/>
              <w:left w:val="single" w:color="auto" w:sz="4" w:space="0"/>
              <w:bottom w:val="single" w:color="auto" w:sz="4" w:space="0"/>
              <w:right w:val="single" w:color="auto" w:sz="4" w:space="0"/>
            </w:tcBorders>
            <w:vAlign w:val="center"/>
          </w:tcPr>
          <w:p w14:paraId="72227D7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Cs/>
                <w:color w:val="000000" w:themeColor="text1"/>
                <w:kern w:val="0"/>
                <w:lang w:val="en-US" w:eastAsia="zh-CN"/>
                <w14:textFill>
                  <w14:solidFill>
                    <w14:schemeClr w14:val="tx1"/>
                  </w14:solidFill>
                </w14:textFill>
              </w:rPr>
            </w:pPr>
            <w:r>
              <w:rPr>
                <w:rFonts w:hint="default" w:ascii="Arial" w:hAnsi="Arial" w:eastAsia="宋体" w:cs="Arial"/>
                <w:bCs/>
                <w:color w:val="000000" w:themeColor="text1"/>
                <w:kern w:val="0"/>
                <w:lang w:val="en-US" w:eastAsia="zh-CN"/>
                <w14:textFill>
                  <w14:solidFill>
                    <w14:schemeClr w14:val="tx1"/>
                  </w14:solidFill>
                </w14:textFill>
              </w:rPr>
              <w:t>/</w:t>
            </w:r>
          </w:p>
        </w:tc>
        <w:tc>
          <w:tcPr>
            <w:tcW w:w="853" w:type="dxa"/>
            <w:tcBorders>
              <w:left w:val="single" w:color="auto" w:sz="4" w:space="0"/>
              <w:right w:val="single" w:color="auto" w:sz="4" w:space="0"/>
            </w:tcBorders>
            <w:vAlign w:val="center"/>
          </w:tcPr>
          <w:p w14:paraId="69A04847">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US" w:eastAsia="zh-CN"/>
                <w14:textFill>
                  <w14:solidFill>
                    <w14:schemeClr w14:val="tx1"/>
                  </w14:solidFill>
                </w14:textFill>
              </w:rPr>
            </w:pPr>
            <w:r>
              <w:rPr>
                <w:rFonts w:hint="default" w:ascii="Arial" w:hAnsi="Arial" w:eastAsia="宋体" w:cs="Arial"/>
                <w:bCs/>
                <w:color w:val="000000" w:themeColor="text1"/>
                <w:kern w:val="0"/>
                <w:lang w:val="en-US" w:eastAsia="zh-CN"/>
                <w14:textFill>
                  <w14:solidFill>
                    <w14:schemeClr w14:val="tx1"/>
                  </w14:solidFill>
                </w14:textFill>
              </w:rPr>
              <w:t>0.5</w:t>
            </w:r>
          </w:p>
        </w:tc>
        <w:tc>
          <w:tcPr>
            <w:tcW w:w="861" w:type="dxa"/>
            <w:tcBorders>
              <w:left w:val="single" w:color="auto" w:sz="4" w:space="0"/>
              <w:right w:val="single" w:color="auto" w:sz="4" w:space="0"/>
            </w:tcBorders>
            <w:vAlign w:val="center"/>
          </w:tcPr>
          <w:p w14:paraId="4BA57475">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US" w:eastAsia="zh-CN"/>
                <w14:textFill>
                  <w14:solidFill>
                    <w14:schemeClr w14:val="tx1"/>
                  </w14:solidFill>
                </w14:textFill>
              </w:rPr>
            </w:pPr>
            <w:r>
              <w:rPr>
                <w:rFonts w:hint="default" w:ascii="Arial" w:hAnsi="Arial" w:eastAsia="宋体" w:cs="Arial"/>
                <w:bCs/>
                <w:color w:val="000000" w:themeColor="text1"/>
                <w:kern w:val="0"/>
                <w:lang w:val="en-US" w:eastAsia="zh-CN"/>
                <w14:textFill>
                  <w14:solidFill>
                    <w14:schemeClr w14:val="tx1"/>
                  </w14:solidFill>
                </w14:textFill>
              </w:rPr>
              <w:t>1</w:t>
            </w:r>
          </w:p>
        </w:tc>
        <w:tc>
          <w:tcPr>
            <w:tcW w:w="1219" w:type="dxa"/>
            <w:tcBorders>
              <w:left w:val="single" w:color="auto" w:sz="4" w:space="0"/>
              <w:right w:val="single" w:color="auto" w:sz="4" w:space="0"/>
            </w:tcBorders>
            <w:vAlign w:val="center"/>
          </w:tcPr>
          <w:p w14:paraId="3CA52EA1">
            <w:pPr>
              <w:keepNext w:val="0"/>
              <w:keepLines w:val="0"/>
              <w:pageBreakBefore w:val="0"/>
              <w:suppressLineNumbers w:val="0"/>
              <w:kinsoku/>
              <w:wordWrap/>
              <w:overflowPunct/>
              <w:bidi w:val="0"/>
              <w:snapToGrid w:val="0"/>
              <w:spacing w:before="0" w:beforeAutospacing="0" w:after="0" w:afterAutospacing="0" w:line="240" w:lineRule="exact"/>
              <w:ind w:left="0" w:right="0"/>
              <w:jc w:val="center"/>
              <w:rPr>
                <w:rFonts w:hint="default" w:ascii="Arial" w:hAnsi="Arial" w:eastAsia="宋体" w:cs="Arial"/>
                <w:bCs/>
                <w:color w:val="000000" w:themeColor="text1"/>
                <w:kern w:val="0"/>
                <w:lang w:val="en-GB"/>
                <w14:textFill>
                  <w14:solidFill>
                    <w14:schemeClr w14:val="tx1"/>
                  </w14:solidFill>
                </w14:textFill>
              </w:rPr>
            </w:pPr>
            <w:r>
              <w:rPr>
                <w:rFonts w:hint="default" w:ascii="Arial" w:hAnsi="Arial" w:eastAsia="宋体" w:cs="Arial"/>
                <w:bCs/>
                <w:color w:val="000000" w:themeColor="text1"/>
                <w:kern w:val="0"/>
                <w:lang w:val="en-GB"/>
                <w14:textFill>
                  <w14:solidFill>
                    <w14:schemeClr w14:val="tx1"/>
                  </w14:solidFill>
                </w14:textFill>
              </w:rPr>
              <w:t>立即停止生产</w:t>
            </w:r>
          </w:p>
        </w:tc>
      </w:tr>
    </w:tbl>
    <w:p w14:paraId="24007C7A">
      <w:pPr>
        <w:keepNext w:val="0"/>
        <w:keepLines w:val="0"/>
        <w:pageBreakBefore w:val="0"/>
        <w:numPr>
          <w:ilvl w:val="0"/>
          <w:numId w:val="0"/>
        </w:numPr>
        <w:kinsoku/>
        <w:wordWrap/>
        <w:overflowPunct/>
        <w:bidi w:val="0"/>
        <w:snapToGrid w:val="0"/>
        <w:spacing w:line="360" w:lineRule="auto"/>
        <w:ind w:left="587" w:leftChars="0" w:right="105" w:rightChars="50"/>
        <w:rPr>
          <w:rFonts w:hint="default" w:ascii="Arial" w:hAnsi="Arial" w:eastAsia="宋体" w:cs="Arial"/>
          <w:b/>
          <w:bCs/>
          <w:color w:val="000000" w:themeColor="text1"/>
          <w:sz w:val="24"/>
          <w:szCs w:val="24"/>
          <w14:textFill>
            <w14:solidFill>
              <w14:schemeClr w14:val="tx1"/>
            </w14:solidFill>
          </w14:textFill>
        </w:rPr>
      </w:pPr>
    </w:p>
    <w:p w14:paraId="771436AD">
      <w:pPr>
        <w:keepNext w:val="0"/>
        <w:keepLines w:val="0"/>
        <w:pageBreakBefore w:val="0"/>
        <w:numPr>
          <w:ilvl w:val="0"/>
          <w:numId w:val="8"/>
        </w:numPr>
        <w:kinsoku/>
        <w:wordWrap/>
        <w:overflowPunct/>
        <w:bidi w:val="0"/>
        <w:snapToGrid w:val="0"/>
        <w:spacing w:line="360" w:lineRule="auto"/>
        <w:ind w:left="962" w:leftChars="0" w:right="105" w:rightChars="50" w:hanging="375" w:firstLineChars="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废气污染防治措施</w:t>
      </w:r>
    </w:p>
    <w:p w14:paraId="49592D53">
      <w:pPr>
        <w:keepNext w:val="0"/>
        <w:keepLines w:val="0"/>
        <w:pageBreakBefore w:val="0"/>
        <w:numPr>
          <w:ilvl w:val="0"/>
          <w:numId w:val="0"/>
        </w:numPr>
        <w:kinsoku/>
        <w:wordWrap/>
        <w:overflowPunct/>
        <w:bidi w:val="0"/>
        <w:snapToGrid w:val="0"/>
        <w:spacing w:line="360" w:lineRule="auto"/>
        <w:ind w:left="825" w:leftChars="50" w:right="105" w:rightChars="50" w:hanging="720" w:firstLineChars="0"/>
        <w:rPr>
          <w:rFonts w:hint="eastAsia" w:ascii="Arial" w:hAnsi="Arial" w:cs="Arial"/>
          <w:b/>
          <w:bCs/>
          <w:color w:val="000000" w:themeColor="text1"/>
          <w:kern w:val="2"/>
          <w:sz w:val="24"/>
          <w:szCs w:val="24"/>
          <w:lang w:val="en-US" w:eastAsia="zh-CN" w:bidi="ar-SA"/>
          <w14:textFill>
            <w14:solidFill>
              <w14:schemeClr w14:val="tx1"/>
            </w14:solidFill>
          </w14:textFill>
        </w:rPr>
      </w:pPr>
      <w:r>
        <w:rPr>
          <w:rFonts w:hint="eastAsia" w:ascii="Arial" w:hAnsi="Arial" w:eastAsia="宋体" w:cs="Arial"/>
          <w:b/>
          <w:bCs/>
          <w:color w:val="000000" w:themeColor="text1"/>
          <w:kern w:val="2"/>
          <w:sz w:val="24"/>
          <w:szCs w:val="24"/>
          <w:lang w:val="en-US" w:eastAsia="zh-CN" w:bidi="ar-SA"/>
          <w14:textFill>
            <w14:solidFill>
              <w14:schemeClr w14:val="tx1"/>
            </w14:solidFill>
          </w14:textFill>
        </w:rPr>
        <w:t>（1）</w:t>
      </w:r>
      <w:r>
        <w:rPr>
          <w:rFonts w:hint="eastAsia" w:ascii="Arial" w:hAnsi="Arial" w:cs="Arial"/>
          <w:b/>
          <w:bCs/>
          <w:color w:val="000000" w:themeColor="text1"/>
          <w:kern w:val="2"/>
          <w:sz w:val="24"/>
          <w:szCs w:val="24"/>
          <w:lang w:val="en-US" w:eastAsia="zh-CN" w:bidi="ar-SA"/>
          <w14:textFill>
            <w14:solidFill>
              <w14:schemeClr w14:val="tx1"/>
            </w14:solidFill>
          </w14:textFill>
        </w:rPr>
        <w:t>卸料粉尘</w:t>
      </w:r>
    </w:p>
    <w:p w14:paraId="4C6822AC">
      <w:pPr>
        <w:keepNext w:val="0"/>
        <w:keepLines w:val="0"/>
        <w:pageBreakBefore w:val="0"/>
        <w:kinsoku/>
        <w:wordWrap/>
        <w:overflowPunct/>
        <w:bidi w:val="0"/>
        <w:snapToGrid w:val="0"/>
        <w:spacing w:line="360" w:lineRule="auto"/>
        <w:ind w:left="105" w:leftChars="50" w:right="105" w:rightChars="50" w:firstLine="480" w:firstLineChars="200"/>
        <w:outlineLvl w:val="2"/>
        <w:rPr>
          <w:rFonts w:hint="eastAsia" w:ascii="Arial" w:hAnsi="Arial" w:eastAsia="宋体" w:cs="Arial"/>
          <w:sz w:val="24"/>
          <w:szCs w:val="21"/>
          <w:lang w:val="en-US" w:eastAsia="zh-CN"/>
        </w:rPr>
      </w:pPr>
      <w:r>
        <w:rPr>
          <w:rFonts w:hint="eastAsia" w:ascii="Arial" w:hAnsi="Arial" w:eastAsia="宋体" w:cs="Arial"/>
          <w:sz w:val="24"/>
          <w:szCs w:val="21"/>
          <w:lang w:val="en-US" w:eastAsia="zh-CN"/>
        </w:rPr>
        <w:t>面粉</w:t>
      </w:r>
      <w:r>
        <w:rPr>
          <w:rFonts w:hint="eastAsia" w:ascii="Arial" w:hAnsi="Arial" w:cs="Arial"/>
          <w:sz w:val="24"/>
          <w:szCs w:val="21"/>
          <w:lang w:val="en-US" w:eastAsia="zh-CN"/>
        </w:rPr>
        <w:t>粉仓</w:t>
      </w:r>
      <w:r>
        <w:rPr>
          <w:rFonts w:hint="eastAsia" w:ascii="Arial" w:hAnsi="Arial" w:eastAsia="宋体" w:cs="Arial"/>
          <w:sz w:val="24"/>
          <w:szCs w:val="21"/>
          <w:lang w:val="en-US" w:eastAsia="zh-CN"/>
        </w:rPr>
        <w:t>顶部设置仓顶脉冲袋式除尘器，卸料时排出的含尘空气经除尘器过滤后排放（除尘效率≥99%），收集的面粉粉尘回落到粉仓内，不外排。</w:t>
      </w:r>
    </w:p>
    <w:p w14:paraId="708D829C">
      <w:pPr>
        <w:keepNext w:val="0"/>
        <w:keepLines w:val="0"/>
        <w:pageBreakBefore w:val="0"/>
        <w:numPr>
          <w:ilvl w:val="0"/>
          <w:numId w:val="0"/>
        </w:numPr>
        <w:kinsoku/>
        <w:wordWrap/>
        <w:overflowPunct/>
        <w:bidi w:val="0"/>
        <w:snapToGrid w:val="0"/>
        <w:spacing w:line="360" w:lineRule="auto"/>
        <w:ind w:left="825" w:leftChars="50" w:right="105" w:rightChars="50" w:hanging="720" w:firstLineChars="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kern w:val="2"/>
          <w:sz w:val="24"/>
          <w:szCs w:val="24"/>
          <w:lang w:val="en-US" w:eastAsia="zh-CN" w:bidi="ar-SA"/>
          <w14:textFill>
            <w14:solidFill>
              <w14:schemeClr w14:val="tx1"/>
            </w14:solidFill>
          </w14:textFill>
        </w:rPr>
        <w:t>（</w:t>
      </w:r>
      <w:r>
        <w:rPr>
          <w:rFonts w:hint="eastAsia" w:ascii="Arial" w:hAnsi="Arial" w:cs="Arial"/>
          <w:b/>
          <w:bCs/>
          <w:color w:val="000000" w:themeColor="text1"/>
          <w:kern w:val="2"/>
          <w:sz w:val="24"/>
          <w:szCs w:val="24"/>
          <w:lang w:val="en-US" w:eastAsia="zh-CN" w:bidi="ar-SA"/>
          <w14:textFill>
            <w14:solidFill>
              <w14:schemeClr w14:val="tx1"/>
            </w14:solidFill>
          </w14:textFill>
        </w:rPr>
        <w:t>2</w:t>
      </w:r>
      <w:r>
        <w:rPr>
          <w:rFonts w:hint="default" w:ascii="Arial" w:hAnsi="Arial" w:eastAsia="宋体" w:cs="Arial"/>
          <w:b/>
          <w:bCs/>
          <w:color w:val="000000" w:themeColor="text1"/>
          <w:kern w:val="2"/>
          <w:sz w:val="24"/>
          <w:szCs w:val="24"/>
          <w:lang w:val="en-US" w:eastAsia="zh-CN" w:bidi="ar-SA"/>
          <w14:textFill>
            <w14:solidFill>
              <w14:schemeClr w14:val="tx1"/>
            </w14:solidFill>
          </w14:textFill>
        </w:rPr>
        <w:t>）</w:t>
      </w:r>
      <w:r>
        <w:rPr>
          <w:rFonts w:hint="default" w:ascii="Arial" w:hAnsi="Arial" w:eastAsia="宋体" w:cs="Arial"/>
          <w:b/>
          <w:bCs/>
          <w:color w:val="000000" w:themeColor="text1"/>
          <w:sz w:val="24"/>
          <w:szCs w:val="24"/>
          <w:lang w:val="en-US" w:eastAsia="zh-CN"/>
          <w14:textFill>
            <w14:solidFill>
              <w14:schemeClr w14:val="tx1"/>
            </w14:solidFill>
          </w14:textFill>
        </w:rPr>
        <w:t>配料粉尘</w:t>
      </w:r>
    </w:p>
    <w:p w14:paraId="3276DFE0">
      <w:pPr>
        <w:keepNext w:val="0"/>
        <w:keepLines w:val="0"/>
        <w:pageBreakBefore w:val="0"/>
        <w:kinsoku/>
        <w:wordWrap/>
        <w:overflowPunct/>
        <w:bidi w:val="0"/>
        <w:snapToGrid w:val="0"/>
        <w:spacing w:line="360" w:lineRule="auto"/>
        <w:ind w:left="105" w:leftChars="50" w:right="105" w:rightChars="50" w:firstLine="480" w:firstLineChars="200"/>
        <w:outlineLvl w:val="2"/>
        <w:rPr>
          <w:rFonts w:hint="default" w:ascii="Arial" w:hAnsi="Arial" w:eastAsia="宋体" w:cs="Arial"/>
          <w:b/>
          <w:color w:val="000000"/>
          <w:sz w:val="24"/>
          <w:szCs w:val="24"/>
          <w:lang w:val="en-GB"/>
        </w:rPr>
      </w:pPr>
      <w:r>
        <w:rPr>
          <w:rFonts w:hint="eastAsia" w:ascii="Arial" w:hAnsi="Arial" w:eastAsia="宋体" w:cs="Arial"/>
          <w:sz w:val="24"/>
          <w:szCs w:val="21"/>
          <w:lang w:val="en-US" w:eastAsia="zh-CN"/>
        </w:rPr>
        <w:t>奶粉配料车间内配备有移动式除尘装置，装置配套吸风罩</w:t>
      </w:r>
      <w:r>
        <w:rPr>
          <w:rFonts w:hint="default" w:ascii="Arial" w:hAnsi="Arial" w:eastAsia="宋体" w:cs="Arial"/>
          <w:sz w:val="24"/>
          <w:szCs w:val="21"/>
        </w:rPr>
        <w:t>收集效率95%，收集的颗粒物经</w:t>
      </w:r>
      <w:r>
        <w:rPr>
          <w:rFonts w:hint="eastAsia" w:ascii="Arial" w:hAnsi="Arial" w:eastAsia="宋体" w:cs="Arial"/>
          <w:sz w:val="24"/>
          <w:szCs w:val="21"/>
          <w:lang w:val="en-US" w:eastAsia="zh-CN"/>
        </w:rPr>
        <w:t>移动式除尘装置</w:t>
      </w:r>
      <w:r>
        <w:rPr>
          <w:rFonts w:hint="default" w:ascii="Arial" w:hAnsi="Arial" w:eastAsia="宋体" w:cs="Arial"/>
          <w:sz w:val="24"/>
          <w:szCs w:val="21"/>
        </w:rPr>
        <w:t>（处理效率为</w:t>
      </w:r>
      <w:r>
        <w:rPr>
          <w:rFonts w:hint="eastAsia" w:ascii="Arial" w:hAnsi="Arial" w:eastAsia="宋体" w:cs="Arial"/>
          <w:sz w:val="24"/>
          <w:szCs w:val="21"/>
          <w:lang w:val="en-US" w:eastAsia="zh-CN"/>
        </w:rPr>
        <w:t>85</w:t>
      </w:r>
      <w:r>
        <w:rPr>
          <w:rFonts w:hint="default" w:ascii="Arial" w:hAnsi="Arial" w:eastAsia="宋体" w:cs="Arial"/>
          <w:sz w:val="24"/>
          <w:szCs w:val="21"/>
        </w:rPr>
        <w:t>%）</w:t>
      </w:r>
      <w:r>
        <w:rPr>
          <w:rFonts w:hint="eastAsia" w:ascii="Arial" w:hAnsi="Arial" w:eastAsia="宋体" w:cs="Arial"/>
          <w:sz w:val="24"/>
          <w:szCs w:val="21"/>
          <w:lang w:val="en-US" w:eastAsia="zh-CN"/>
        </w:rPr>
        <w:t>处置</w:t>
      </w:r>
      <w:r>
        <w:rPr>
          <w:rFonts w:hint="default" w:ascii="Arial" w:hAnsi="Arial" w:eastAsia="宋体" w:cs="Arial"/>
          <w:sz w:val="24"/>
          <w:szCs w:val="21"/>
        </w:rPr>
        <w:t>后</w:t>
      </w:r>
      <w:r>
        <w:rPr>
          <w:rFonts w:hint="eastAsia" w:ascii="Arial" w:hAnsi="Arial" w:eastAsia="宋体" w:cs="Arial"/>
          <w:sz w:val="24"/>
          <w:szCs w:val="21"/>
          <w:lang w:eastAsia="zh-CN"/>
        </w:rPr>
        <w:t>，</w:t>
      </w:r>
      <w:r>
        <w:rPr>
          <w:rFonts w:hint="eastAsia" w:ascii="Arial" w:hAnsi="Arial" w:eastAsia="宋体" w:cs="Arial"/>
          <w:sz w:val="24"/>
          <w:szCs w:val="21"/>
          <w:lang w:val="en-US" w:eastAsia="zh-CN"/>
        </w:rPr>
        <w:t>在车间内无组织排放</w:t>
      </w:r>
      <w:r>
        <w:rPr>
          <w:rFonts w:hint="default" w:ascii="Arial" w:hAnsi="Arial" w:eastAsia="宋体" w:cs="Arial"/>
          <w:sz w:val="24"/>
          <w:szCs w:val="21"/>
        </w:rPr>
        <w:t>。面粉从粉仓到</w:t>
      </w:r>
      <w:r>
        <w:rPr>
          <w:rFonts w:hint="eastAsia" w:ascii="Arial" w:hAnsi="Arial" w:cs="Arial"/>
          <w:sz w:val="24"/>
          <w:szCs w:val="21"/>
          <w:lang w:val="en-US" w:eastAsia="zh-CN"/>
        </w:rPr>
        <w:t>配料</w:t>
      </w:r>
      <w:r>
        <w:rPr>
          <w:rFonts w:hint="default" w:ascii="Arial" w:hAnsi="Arial" w:eastAsia="宋体" w:cs="Arial"/>
          <w:sz w:val="24"/>
          <w:szCs w:val="21"/>
        </w:rPr>
        <w:t>车间采用密闭管道负压输送</w:t>
      </w:r>
      <w:r>
        <w:rPr>
          <w:rFonts w:hint="default" w:ascii="Arial" w:hAnsi="Arial" w:eastAsia="宋体" w:cs="Arial"/>
          <w:color w:val="auto"/>
          <w:sz w:val="24"/>
          <w:szCs w:val="21"/>
          <w:shd w:val="clear" w:color="auto" w:fill="auto"/>
          <w:lang w:eastAsia="zh-CN"/>
        </w:rPr>
        <w:t>，</w:t>
      </w:r>
      <w:r>
        <w:rPr>
          <w:rFonts w:hint="eastAsia" w:ascii="Arial" w:hAnsi="Arial" w:cs="Arial"/>
          <w:color w:val="auto"/>
          <w:sz w:val="24"/>
          <w:szCs w:val="21"/>
          <w:shd w:val="clear" w:color="auto" w:fill="auto"/>
          <w:lang w:val="en-US" w:eastAsia="zh-CN"/>
        </w:rPr>
        <w:t>粉料在密闭管道中产生的粉尘经由</w:t>
      </w:r>
      <w:r>
        <w:rPr>
          <w:rFonts w:hint="default" w:ascii="Arial" w:hAnsi="Arial" w:eastAsia="宋体" w:cs="Arial"/>
          <w:sz w:val="24"/>
          <w:szCs w:val="21"/>
        </w:rPr>
        <w:t>抽负压管道</w:t>
      </w:r>
      <w:r>
        <w:rPr>
          <w:rFonts w:hint="eastAsia" w:ascii="Arial" w:hAnsi="Arial" w:cs="Arial"/>
          <w:sz w:val="24"/>
          <w:szCs w:val="21"/>
          <w:lang w:val="en-US" w:eastAsia="zh-CN"/>
        </w:rPr>
        <w:t>输送</w:t>
      </w:r>
      <w:r>
        <w:rPr>
          <w:rFonts w:hint="default" w:ascii="Arial" w:hAnsi="Arial" w:eastAsia="宋体" w:cs="Arial"/>
          <w:sz w:val="24"/>
          <w:szCs w:val="21"/>
        </w:rPr>
        <w:t>至风机房，通过风机房</w:t>
      </w:r>
      <w:r>
        <w:rPr>
          <w:rFonts w:hint="eastAsia" w:ascii="Arial" w:hAnsi="Arial" w:cs="Arial"/>
          <w:sz w:val="24"/>
          <w:szCs w:val="21"/>
          <w:lang w:val="en-US" w:eastAsia="zh-CN"/>
        </w:rPr>
        <w:t>末端</w:t>
      </w:r>
      <w:r>
        <w:rPr>
          <w:rFonts w:hint="default" w:ascii="Arial" w:hAnsi="Arial" w:eastAsia="宋体" w:cs="Arial"/>
          <w:sz w:val="24"/>
          <w:szCs w:val="21"/>
        </w:rPr>
        <w:t>滤芯过滤后，在风机房内无组织排放。</w:t>
      </w:r>
    </w:p>
    <w:p w14:paraId="2A1C6B62">
      <w:pPr>
        <w:keepNext w:val="0"/>
        <w:keepLines w:val="0"/>
        <w:pageBreakBefore w:val="0"/>
        <w:numPr>
          <w:ilvl w:val="0"/>
          <w:numId w:val="0"/>
        </w:numPr>
        <w:kinsoku/>
        <w:wordWrap/>
        <w:overflowPunct/>
        <w:bidi w:val="0"/>
        <w:snapToGrid w:val="0"/>
        <w:spacing w:line="360" w:lineRule="auto"/>
        <w:ind w:left="825" w:leftChars="50" w:right="105" w:rightChars="50" w:hanging="720" w:firstLineChars="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kern w:val="2"/>
          <w:sz w:val="24"/>
          <w:szCs w:val="24"/>
          <w:lang w:val="en-US" w:eastAsia="zh-CN" w:bidi="ar-SA"/>
          <w14:textFill>
            <w14:solidFill>
              <w14:schemeClr w14:val="tx1"/>
            </w14:solidFill>
          </w14:textFill>
        </w:rPr>
        <w:t>（</w:t>
      </w:r>
      <w:r>
        <w:rPr>
          <w:rFonts w:hint="eastAsia" w:ascii="Arial" w:hAnsi="Arial" w:cs="Arial"/>
          <w:b/>
          <w:bCs/>
          <w:color w:val="000000" w:themeColor="text1"/>
          <w:kern w:val="2"/>
          <w:sz w:val="24"/>
          <w:szCs w:val="24"/>
          <w:lang w:val="en-US" w:eastAsia="zh-CN" w:bidi="ar-SA"/>
          <w14:textFill>
            <w14:solidFill>
              <w14:schemeClr w14:val="tx1"/>
            </w14:solidFill>
          </w14:textFill>
        </w:rPr>
        <w:t>3</w:t>
      </w:r>
      <w:r>
        <w:rPr>
          <w:rFonts w:hint="default" w:ascii="Arial" w:hAnsi="Arial" w:eastAsia="宋体" w:cs="Arial"/>
          <w:b/>
          <w:bCs/>
          <w:color w:val="000000" w:themeColor="text1"/>
          <w:kern w:val="2"/>
          <w:sz w:val="24"/>
          <w:szCs w:val="24"/>
          <w:lang w:val="en-US" w:eastAsia="zh-CN" w:bidi="ar-SA"/>
          <w14:textFill>
            <w14:solidFill>
              <w14:schemeClr w14:val="tx1"/>
            </w14:solidFill>
          </w14:textFill>
        </w:rPr>
        <w:t>）</w:t>
      </w:r>
      <w:r>
        <w:rPr>
          <w:rFonts w:hint="default" w:ascii="Arial" w:hAnsi="Arial" w:eastAsia="宋体" w:cs="Arial"/>
          <w:b/>
          <w:bCs/>
          <w:color w:val="000000" w:themeColor="text1"/>
          <w:sz w:val="24"/>
          <w:szCs w:val="24"/>
          <w:lang w:val="en-US" w:eastAsia="zh-CN"/>
          <w14:textFill>
            <w14:solidFill>
              <w14:schemeClr w14:val="tx1"/>
            </w14:solidFill>
          </w14:textFill>
        </w:rPr>
        <w:t>隧道炉废气</w:t>
      </w:r>
    </w:p>
    <w:p w14:paraId="27E7A56D">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14:textFill>
            <w14:solidFill>
              <w14:schemeClr w14:val="tx1"/>
            </w14:solidFill>
          </w14:textFill>
        </w:rPr>
      </w:pPr>
      <w:r>
        <w:rPr>
          <w:rFonts w:hint="eastAsia"/>
          <w:sz w:val="24"/>
          <w:szCs w:val="24"/>
          <w:lang w:val="en-US" w:eastAsia="zh-CN"/>
        </w:rPr>
        <w:t>本次技改新增</w:t>
      </w:r>
      <w:r>
        <w:rPr>
          <w:rFonts w:hint="default" w:ascii="Arial" w:hAnsi="Arial" w:eastAsia="宋体" w:cs="Arial"/>
          <w:color w:val="000000" w:themeColor="text1"/>
          <w:sz w:val="24"/>
          <w:szCs w:val="24"/>
          <w:lang w:val="en-US" w:eastAsia="zh-CN"/>
          <w14:textFill>
            <w14:solidFill>
              <w14:schemeClr w14:val="tx1"/>
            </w14:solidFill>
          </w14:textFill>
        </w:rPr>
        <w:t>隧道炉废气</w:t>
      </w:r>
      <w:r>
        <w:rPr>
          <w:rFonts w:hint="default" w:ascii="Arial" w:hAnsi="Arial" w:eastAsia="宋体" w:cs="Arial"/>
          <w:color w:val="000000" w:themeColor="text1"/>
          <w:sz w:val="24"/>
          <w:szCs w:val="24"/>
          <w14:textFill>
            <w14:solidFill>
              <w14:schemeClr w14:val="tx1"/>
            </w14:solidFill>
          </w14:textFill>
        </w:rPr>
        <w:t>密闭收集（设备自带排气口，集气风管直接连接排气口），收集率100%，收集的</w:t>
      </w:r>
      <w:r>
        <w:rPr>
          <w:rFonts w:hint="default" w:ascii="Arial" w:hAnsi="Arial" w:eastAsia="宋体" w:cs="Arial"/>
          <w:color w:val="000000" w:themeColor="text1"/>
          <w:sz w:val="24"/>
          <w:szCs w:val="24"/>
          <w:lang w:val="en-US" w:eastAsia="zh-CN"/>
          <w14:textFill>
            <w14:solidFill>
              <w14:schemeClr w14:val="tx1"/>
            </w14:solidFill>
          </w14:textFill>
        </w:rPr>
        <w:t>隧道炉</w:t>
      </w:r>
      <w:r>
        <w:rPr>
          <w:rFonts w:hint="default" w:ascii="Arial" w:hAnsi="Arial" w:eastAsia="宋体" w:cs="Arial"/>
          <w:color w:val="000000" w:themeColor="text1"/>
          <w:sz w:val="24"/>
          <w:szCs w:val="24"/>
          <w14:textFill>
            <w14:solidFill>
              <w14:schemeClr w14:val="tx1"/>
            </w14:solidFill>
          </w14:textFill>
        </w:rPr>
        <w:t>废气经油烟净化</w:t>
      </w:r>
      <w:r>
        <w:rPr>
          <w:rFonts w:hint="default" w:ascii="Arial" w:hAnsi="Arial" w:eastAsia="宋体" w:cs="Arial"/>
          <w:color w:val="000000" w:themeColor="text1"/>
          <w:sz w:val="24"/>
          <w:szCs w:val="24"/>
          <w:lang w:val="en-US" w:eastAsia="zh-CN"/>
          <w14:textFill>
            <w14:solidFill>
              <w14:schemeClr w14:val="tx1"/>
            </w14:solidFill>
          </w14:textFill>
        </w:rPr>
        <w:t>器</w:t>
      </w:r>
      <w:r>
        <w:rPr>
          <w:rFonts w:hint="default" w:ascii="Arial" w:hAnsi="Arial" w:eastAsia="宋体" w:cs="Arial"/>
          <w:color w:val="000000" w:themeColor="text1"/>
          <w:sz w:val="24"/>
          <w:szCs w:val="24"/>
          <w14:textFill>
            <w14:solidFill>
              <w14:schemeClr w14:val="tx1"/>
            </w14:solidFill>
          </w14:textFill>
        </w:rPr>
        <w:t>处理后通过</w:t>
      </w:r>
      <w:r>
        <w:rPr>
          <w:rFonts w:hint="default" w:ascii="Arial" w:hAnsi="Arial" w:eastAsia="宋体" w:cs="Arial"/>
          <w:color w:val="000000" w:themeColor="text1"/>
          <w:sz w:val="24"/>
          <w:szCs w:val="24"/>
          <w:lang w:val="en-US" w:eastAsia="zh-CN"/>
          <w14:textFill>
            <w14:solidFill>
              <w14:schemeClr w14:val="tx1"/>
            </w14:solidFill>
          </w14:textFill>
        </w:rPr>
        <w:t>20</w:t>
      </w:r>
      <w:r>
        <w:rPr>
          <w:rFonts w:hint="default" w:ascii="Arial" w:hAnsi="Arial" w:eastAsia="宋体" w:cs="Arial"/>
          <w:color w:val="000000" w:themeColor="text1"/>
          <w:sz w:val="24"/>
          <w:szCs w:val="24"/>
          <w14:textFill>
            <w14:solidFill>
              <w14:schemeClr w14:val="tx1"/>
            </w14:solidFill>
          </w14:textFill>
        </w:rPr>
        <w:t>m高</w:t>
      </w:r>
      <w:r>
        <w:rPr>
          <w:rFonts w:hint="eastAsia" w:ascii="Arial" w:hAnsi="Arial" w:cs="Arial"/>
          <w:color w:val="000000" w:themeColor="text1"/>
          <w:sz w:val="24"/>
          <w:szCs w:val="24"/>
          <w:lang w:val="en-US" w:eastAsia="zh-CN"/>
          <w14:textFill>
            <w14:solidFill>
              <w14:schemeClr w14:val="tx1"/>
            </w14:solidFill>
          </w14:textFill>
        </w:rPr>
        <w:t>DA00</w:t>
      </w:r>
      <w:r>
        <w:rPr>
          <w:rFonts w:hint="default" w:ascii="Arial" w:hAnsi="Arial" w:eastAsia="宋体" w:cs="Arial"/>
          <w:color w:val="000000" w:themeColor="text1"/>
          <w:sz w:val="24"/>
          <w:szCs w:val="24"/>
          <w14:textFill>
            <w14:solidFill>
              <w14:schemeClr w14:val="tx1"/>
            </w14:solidFill>
          </w14:textFill>
        </w:rPr>
        <w:t>8排气筒排放，设计风量为</w:t>
      </w:r>
      <w:r>
        <w:rPr>
          <w:rFonts w:hint="default" w:ascii="Arial" w:hAnsi="Arial" w:eastAsia="宋体" w:cs="Arial"/>
          <w:color w:val="000000" w:themeColor="text1"/>
          <w:sz w:val="24"/>
          <w:szCs w:val="24"/>
          <w:lang w:val="en-US" w:eastAsia="zh-CN"/>
          <w14:textFill>
            <w14:solidFill>
              <w14:schemeClr w14:val="tx1"/>
            </w14:solidFill>
          </w14:textFill>
        </w:rPr>
        <w:t>5040</w:t>
      </w:r>
      <w:r>
        <w:rPr>
          <w:rFonts w:hint="default" w:ascii="Arial" w:hAnsi="Arial" w:eastAsia="宋体" w:cs="Arial"/>
          <w:color w:val="000000" w:themeColor="text1"/>
          <w:sz w:val="24"/>
          <w:szCs w:val="24"/>
          <w14:textFill>
            <w14:solidFill>
              <w14:schemeClr w14:val="tx1"/>
            </w14:solidFill>
          </w14:textFill>
        </w:rPr>
        <w:t>m</w:t>
      </w:r>
      <w:r>
        <w:rPr>
          <w:rFonts w:hint="default" w:ascii="Arial" w:hAnsi="Arial" w:eastAsia="宋体" w:cs="Arial"/>
          <w:color w:val="000000" w:themeColor="text1"/>
          <w:sz w:val="24"/>
          <w:szCs w:val="24"/>
          <w:vertAlign w:val="superscript"/>
          <w14:textFill>
            <w14:solidFill>
              <w14:schemeClr w14:val="tx1"/>
            </w14:solidFill>
          </w14:textFill>
        </w:rPr>
        <w:t>3</w:t>
      </w:r>
      <w:r>
        <w:rPr>
          <w:rFonts w:hint="default" w:ascii="Arial" w:hAnsi="Arial" w:eastAsia="宋体" w:cs="Arial"/>
          <w:color w:val="000000" w:themeColor="text1"/>
          <w:sz w:val="24"/>
          <w:szCs w:val="24"/>
          <w14:textFill>
            <w14:solidFill>
              <w14:schemeClr w14:val="tx1"/>
            </w14:solidFill>
          </w14:textFill>
        </w:rPr>
        <w:t>/h。</w:t>
      </w:r>
    </w:p>
    <w:p w14:paraId="1DCF05EA">
      <w:pPr>
        <w:keepNext w:val="0"/>
        <w:keepLines w:val="0"/>
        <w:pageBreakBefore w:val="0"/>
        <w:numPr>
          <w:ilvl w:val="0"/>
          <w:numId w:val="0"/>
        </w:numPr>
        <w:kinsoku/>
        <w:wordWrap/>
        <w:overflowPunct/>
        <w:bidi w:val="0"/>
        <w:snapToGrid w:val="0"/>
        <w:spacing w:line="360" w:lineRule="auto"/>
        <w:ind w:left="825" w:leftChars="50" w:right="105" w:rightChars="50" w:hanging="720" w:firstLineChars="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kern w:val="2"/>
          <w:sz w:val="24"/>
          <w:szCs w:val="24"/>
          <w:lang w:val="en-US" w:eastAsia="zh-CN" w:bidi="ar-SA"/>
          <w14:textFill>
            <w14:solidFill>
              <w14:schemeClr w14:val="tx1"/>
            </w14:solidFill>
          </w14:textFill>
        </w:rPr>
        <w:t>（</w:t>
      </w:r>
      <w:r>
        <w:rPr>
          <w:rFonts w:hint="eastAsia" w:ascii="Arial" w:hAnsi="Arial" w:cs="Arial"/>
          <w:b/>
          <w:bCs/>
          <w:color w:val="000000" w:themeColor="text1"/>
          <w:kern w:val="2"/>
          <w:sz w:val="24"/>
          <w:szCs w:val="24"/>
          <w:lang w:val="en-US" w:eastAsia="zh-CN" w:bidi="ar-SA"/>
          <w14:textFill>
            <w14:solidFill>
              <w14:schemeClr w14:val="tx1"/>
            </w14:solidFill>
          </w14:textFill>
        </w:rPr>
        <w:t>4</w:t>
      </w:r>
      <w:r>
        <w:rPr>
          <w:rFonts w:hint="default" w:ascii="Arial" w:hAnsi="Arial" w:eastAsia="宋体" w:cs="Arial"/>
          <w:b/>
          <w:bCs/>
          <w:color w:val="000000" w:themeColor="text1"/>
          <w:kern w:val="2"/>
          <w:sz w:val="24"/>
          <w:szCs w:val="24"/>
          <w:lang w:val="en-US" w:eastAsia="zh-CN" w:bidi="ar-SA"/>
          <w14:textFill>
            <w14:solidFill>
              <w14:schemeClr w14:val="tx1"/>
            </w14:solidFill>
          </w14:textFill>
        </w:rPr>
        <w:t>）</w:t>
      </w:r>
      <w:r>
        <w:rPr>
          <w:rFonts w:hint="default" w:ascii="Arial" w:hAnsi="Arial" w:eastAsia="宋体" w:cs="Arial"/>
          <w:b/>
          <w:bCs/>
          <w:color w:val="000000" w:themeColor="text1"/>
          <w:sz w:val="24"/>
          <w:szCs w:val="24"/>
          <w14:textFill>
            <w14:solidFill>
              <w14:schemeClr w14:val="tx1"/>
            </w14:solidFill>
          </w14:textFill>
        </w:rPr>
        <w:t>废气防治设施可行性分析</w:t>
      </w:r>
    </w:p>
    <w:p w14:paraId="078031F1">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根据</w:t>
      </w:r>
      <w:r>
        <w:rPr>
          <w:rFonts w:hint="default"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lang w:val="en-US" w:eastAsia="zh-CN"/>
          <w14:textFill>
            <w14:solidFill>
              <w14:schemeClr w14:val="tx1"/>
            </w14:solidFill>
          </w14:textFill>
        </w:rPr>
        <w:t>大气污染治理工程技术导则</w:t>
      </w:r>
      <w:r>
        <w:rPr>
          <w:rFonts w:hint="default"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lang w:val="en-US" w:eastAsia="zh-CN"/>
          <w14:textFill>
            <w14:solidFill>
              <w14:schemeClr w14:val="tx1"/>
            </w14:solidFill>
          </w14:textFill>
        </w:rPr>
        <w:t>HJ2000-2010</w:t>
      </w:r>
      <w:r>
        <w:rPr>
          <w:rFonts w:hint="default"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《排污许可证申请与核发技术规范总则》(HJ942</w:t>
      </w:r>
      <w:r>
        <w:rPr>
          <w:rFonts w:hint="default"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2018)及《排污许可证申请与核发技术规范食品制造工业-方便食品、食品及饲料添加剂制造工业》（HJ1030.3</w:t>
      </w:r>
      <w:r>
        <w:rPr>
          <w:rFonts w:hint="default"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2019）</w:t>
      </w:r>
      <w:r>
        <w:rPr>
          <w:rFonts w:hint="default" w:ascii="Arial" w:hAnsi="Arial" w:eastAsia="宋体" w:cs="Arial"/>
          <w:color w:val="000000" w:themeColor="text1"/>
          <w:sz w:val="24"/>
          <w:szCs w:val="24"/>
          <w:lang w:eastAsia="zh-CN"/>
          <w14:textFill>
            <w14:solidFill>
              <w14:schemeClr w14:val="tx1"/>
            </w14:solidFill>
          </w14:textFill>
        </w:rPr>
        <w:t>、排污许可证申请与核发技术规范水处理（试行）(HJ 978-2018)</w:t>
      </w:r>
      <w:r>
        <w:rPr>
          <w:rFonts w:hint="default" w:ascii="Arial" w:hAnsi="Arial" w:eastAsia="宋体" w:cs="Arial"/>
          <w:color w:val="000000" w:themeColor="text1"/>
          <w:sz w:val="24"/>
          <w:szCs w:val="24"/>
          <w14:textFill>
            <w14:solidFill>
              <w14:schemeClr w14:val="tx1"/>
            </w14:solidFill>
          </w14:textFill>
        </w:rPr>
        <w:t>要求，本项目主要废气防治工艺可行性分析详见表</w:t>
      </w:r>
      <w:r>
        <w:rPr>
          <w:rFonts w:hint="eastAsia" w:ascii="Arial" w:hAnsi="Arial" w:cs="Arial"/>
          <w:color w:val="000000" w:themeColor="text1"/>
          <w:sz w:val="24"/>
          <w:szCs w:val="24"/>
          <w:lang w:val="en-US" w:eastAsia="zh-CN"/>
          <w14:textFill>
            <w14:solidFill>
              <w14:schemeClr w14:val="tx1"/>
            </w14:solidFill>
          </w14:textFill>
        </w:rPr>
        <w:t>4-9</w:t>
      </w:r>
      <w:r>
        <w:rPr>
          <w:rFonts w:hint="default" w:ascii="Arial" w:hAnsi="Arial" w:eastAsia="宋体" w:cs="Arial"/>
          <w:color w:val="000000" w:themeColor="text1"/>
          <w:sz w:val="24"/>
          <w:szCs w:val="24"/>
          <w14:textFill>
            <w14:solidFill>
              <w14:schemeClr w14:val="tx1"/>
            </w14:solidFill>
          </w14:textFill>
        </w:rPr>
        <w:t>。</w:t>
      </w:r>
    </w:p>
    <w:p w14:paraId="225F6D24">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 xml:space="preserve">  本项目废气防治设施一览表</w:t>
      </w:r>
    </w:p>
    <w:tbl>
      <w:tblPr>
        <w:tblStyle w:val="26"/>
        <w:tblW w:w="48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982"/>
        <w:gridCol w:w="3822"/>
        <w:gridCol w:w="1084"/>
        <w:gridCol w:w="1114"/>
      </w:tblGrid>
      <w:tr w14:paraId="001C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73" w:type="pct"/>
            <w:vMerge w:val="restart"/>
            <w:shd w:val="clear" w:color="auto" w:fill="auto"/>
            <w:vAlign w:val="center"/>
          </w:tcPr>
          <w:p w14:paraId="5BFA2ED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jc w:val="center"/>
              <w:textAlignment w:val="auto"/>
              <w:outlineLvl w:val="3"/>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生产设施</w:t>
            </w:r>
          </w:p>
        </w:tc>
        <w:tc>
          <w:tcPr>
            <w:tcW w:w="621" w:type="pct"/>
            <w:vMerge w:val="restart"/>
            <w:shd w:val="clear" w:color="auto" w:fill="auto"/>
            <w:vAlign w:val="center"/>
          </w:tcPr>
          <w:p w14:paraId="0DBC4F61">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jc w:val="center"/>
              <w:textAlignment w:val="auto"/>
              <w:outlineLvl w:val="3"/>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污染控制项目</w:t>
            </w:r>
          </w:p>
        </w:tc>
        <w:tc>
          <w:tcPr>
            <w:tcW w:w="3805" w:type="pct"/>
            <w:gridSpan w:val="3"/>
            <w:shd w:val="clear" w:color="auto" w:fill="auto"/>
            <w:vAlign w:val="center"/>
          </w:tcPr>
          <w:p w14:paraId="7C199AD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jc w:val="center"/>
              <w:textAlignment w:val="auto"/>
              <w:outlineLvl w:val="3"/>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污染治理设施</w:t>
            </w:r>
          </w:p>
        </w:tc>
      </w:tr>
      <w:tr w14:paraId="783B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 w:hRule="atLeast"/>
          <w:jc w:val="center"/>
        </w:trPr>
        <w:tc>
          <w:tcPr>
            <w:tcW w:w="573" w:type="pct"/>
            <w:vMerge w:val="continue"/>
            <w:shd w:val="clear" w:color="auto" w:fill="auto"/>
            <w:vAlign w:val="center"/>
          </w:tcPr>
          <w:p w14:paraId="06C425B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textAlignment w:val="auto"/>
              <w:outlineLvl w:val="9"/>
              <w:rPr>
                <w:rFonts w:hint="default" w:ascii="Arial" w:hAnsi="Arial" w:eastAsia="宋体" w:cs="Arial"/>
                <w:color w:val="000000" w:themeColor="text1"/>
                <w:sz w:val="21"/>
                <w:szCs w:val="21"/>
                <w14:textFill>
                  <w14:solidFill>
                    <w14:schemeClr w14:val="tx1"/>
                  </w14:solidFill>
                </w14:textFill>
              </w:rPr>
            </w:pPr>
          </w:p>
        </w:tc>
        <w:tc>
          <w:tcPr>
            <w:tcW w:w="621" w:type="pct"/>
            <w:vMerge w:val="continue"/>
            <w:shd w:val="clear" w:color="auto" w:fill="auto"/>
            <w:vAlign w:val="center"/>
          </w:tcPr>
          <w:p w14:paraId="1BACDC4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textAlignment w:val="auto"/>
              <w:outlineLvl w:val="9"/>
              <w:rPr>
                <w:rFonts w:hint="default" w:ascii="Arial" w:hAnsi="Arial" w:eastAsia="宋体" w:cs="Arial"/>
                <w:color w:val="000000" w:themeColor="text1"/>
                <w:sz w:val="21"/>
                <w:szCs w:val="21"/>
                <w14:textFill>
                  <w14:solidFill>
                    <w14:schemeClr w14:val="tx1"/>
                  </w14:solidFill>
                </w14:textFill>
              </w:rPr>
            </w:pPr>
          </w:p>
        </w:tc>
        <w:tc>
          <w:tcPr>
            <w:tcW w:w="2416" w:type="pct"/>
            <w:shd w:val="clear" w:color="auto" w:fill="auto"/>
            <w:vAlign w:val="center"/>
          </w:tcPr>
          <w:p w14:paraId="29B6CA36">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jc w:val="center"/>
              <w:textAlignment w:val="auto"/>
              <w:outlineLvl w:val="3"/>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污染治理设施名称及工艺</w:t>
            </w:r>
          </w:p>
        </w:tc>
        <w:tc>
          <w:tcPr>
            <w:tcW w:w="685" w:type="pct"/>
            <w:shd w:val="clear" w:color="auto" w:fill="auto"/>
            <w:vAlign w:val="center"/>
          </w:tcPr>
          <w:p w14:paraId="2F5403A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jc w:val="center"/>
              <w:textAlignment w:val="auto"/>
              <w:outlineLvl w:val="3"/>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本项目拟采取措施</w:t>
            </w:r>
          </w:p>
        </w:tc>
        <w:tc>
          <w:tcPr>
            <w:tcW w:w="702" w:type="pct"/>
            <w:shd w:val="clear" w:color="auto" w:fill="auto"/>
            <w:vAlign w:val="center"/>
          </w:tcPr>
          <w:p w14:paraId="3970266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jc w:val="center"/>
              <w:textAlignment w:val="auto"/>
              <w:outlineLvl w:val="3"/>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是否为可行技术</w:t>
            </w:r>
          </w:p>
        </w:tc>
      </w:tr>
      <w:tr w14:paraId="598B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573" w:type="pct"/>
            <w:shd w:val="clear" w:color="auto" w:fill="auto"/>
            <w:vAlign w:val="center"/>
          </w:tcPr>
          <w:p w14:paraId="143E30B8">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outlineLvl w:val="3"/>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装卸料设备</w:t>
            </w:r>
          </w:p>
        </w:tc>
        <w:tc>
          <w:tcPr>
            <w:tcW w:w="621" w:type="pct"/>
            <w:shd w:val="clear" w:color="auto" w:fill="auto"/>
            <w:vAlign w:val="center"/>
          </w:tcPr>
          <w:p w14:paraId="76B4302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outlineLvl w:val="3"/>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颗粒物</w:t>
            </w:r>
          </w:p>
        </w:tc>
        <w:tc>
          <w:tcPr>
            <w:tcW w:w="2416" w:type="pct"/>
            <w:shd w:val="clear" w:color="auto" w:fill="auto"/>
            <w:vAlign w:val="center"/>
          </w:tcPr>
          <w:p w14:paraId="6BF1B87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outlineLvl w:val="3"/>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加强密封或密闭；收集送除尘装置处理（喷淋系统、旋风除尘、袋式除尘、旋风除尘+袋式除尘）后排放；其他</w:t>
            </w:r>
          </w:p>
        </w:tc>
        <w:tc>
          <w:tcPr>
            <w:tcW w:w="685" w:type="pct"/>
            <w:shd w:val="clear" w:color="auto" w:fill="auto"/>
            <w:vAlign w:val="center"/>
          </w:tcPr>
          <w:p w14:paraId="3291D221">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outlineLvl w:val="3"/>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密闭输送+仓顶袋式除尘器</w:t>
            </w:r>
          </w:p>
        </w:tc>
        <w:tc>
          <w:tcPr>
            <w:tcW w:w="702" w:type="pct"/>
            <w:shd w:val="clear" w:color="auto" w:fill="auto"/>
            <w:vAlign w:val="center"/>
          </w:tcPr>
          <w:p w14:paraId="29D18AF7">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outlineLvl w:val="3"/>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是</w:t>
            </w:r>
          </w:p>
        </w:tc>
      </w:tr>
      <w:tr w14:paraId="37B5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573" w:type="pct"/>
            <w:shd w:val="clear" w:color="auto" w:fill="auto"/>
            <w:vAlign w:val="center"/>
          </w:tcPr>
          <w:p w14:paraId="2F8EF33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jc w:val="center"/>
              <w:textAlignment w:val="auto"/>
              <w:outlineLvl w:val="3"/>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污水处理设施</w:t>
            </w:r>
          </w:p>
        </w:tc>
        <w:tc>
          <w:tcPr>
            <w:tcW w:w="621" w:type="pct"/>
            <w:shd w:val="clear" w:color="auto" w:fill="auto"/>
            <w:vAlign w:val="center"/>
          </w:tcPr>
          <w:p w14:paraId="02F4898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jc w:val="center"/>
              <w:textAlignment w:val="auto"/>
              <w:outlineLvl w:val="3"/>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臭气浓度</w:t>
            </w:r>
          </w:p>
        </w:tc>
        <w:tc>
          <w:tcPr>
            <w:tcW w:w="2416" w:type="pct"/>
            <w:shd w:val="clear" w:color="auto" w:fill="auto"/>
            <w:vAlign w:val="center"/>
          </w:tcPr>
          <w:p w14:paraId="6377A7B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jc w:val="center"/>
              <w:textAlignment w:val="auto"/>
              <w:outlineLvl w:val="3"/>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生物过滤、化学洗涤、活性炭吸附</w:t>
            </w:r>
          </w:p>
        </w:tc>
        <w:tc>
          <w:tcPr>
            <w:tcW w:w="685" w:type="pct"/>
            <w:shd w:val="clear" w:color="auto" w:fill="auto"/>
            <w:vAlign w:val="center"/>
          </w:tcPr>
          <w:p w14:paraId="5863D4FA">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jc w:val="center"/>
              <w:textAlignment w:val="auto"/>
              <w:outlineLvl w:val="3"/>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碱喷淋</w:t>
            </w:r>
          </w:p>
        </w:tc>
        <w:tc>
          <w:tcPr>
            <w:tcW w:w="702" w:type="pct"/>
            <w:shd w:val="clear" w:color="auto" w:fill="auto"/>
            <w:vAlign w:val="center"/>
          </w:tcPr>
          <w:p w14:paraId="317CB8F2">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0" w:firstLineChars="0"/>
              <w:jc w:val="center"/>
              <w:textAlignment w:val="auto"/>
              <w:outlineLvl w:val="3"/>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是</w:t>
            </w:r>
          </w:p>
        </w:tc>
      </w:tr>
    </w:tbl>
    <w:p w14:paraId="0DF25D7B">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2" w:firstLineChars="200"/>
        <w:textAlignment w:val="auto"/>
        <w:rPr>
          <w:rFonts w:hint="default" w:ascii="Arial" w:hAnsi="Arial" w:eastAsia="宋体"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lang w:val="en-US" w:eastAsia="zh-CN"/>
          <w14:textFill>
            <w14:solidFill>
              <w14:schemeClr w14:val="tx1"/>
            </w14:solidFill>
          </w14:textFill>
        </w:rPr>
        <w:t>4</w:t>
      </w:r>
      <w:r>
        <w:rPr>
          <w:rFonts w:hint="default" w:ascii="Arial" w:hAnsi="Arial" w:eastAsia="宋体" w:cs="Arial"/>
          <w:b/>
          <w:bCs/>
          <w:color w:val="000000" w:themeColor="text1"/>
          <w:sz w:val="24"/>
          <w:szCs w:val="24"/>
          <w14:textFill>
            <w14:solidFill>
              <w14:schemeClr w14:val="tx1"/>
            </w14:solidFill>
          </w14:textFill>
        </w:rPr>
        <w:t>、大气环境影响分析</w:t>
      </w:r>
    </w:p>
    <w:p w14:paraId="31401D5A">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bCs/>
          <w:color w:val="000000" w:themeColor="text1"/>
          <w:kern w:val="28"/>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根据环境质量数据可知，平湖市202</w:t>
      </w:r>
      <w:r>
        <w:rPr>
          <w:rFonts w:hint="eastAsia" w:ascii="Arial" w:hAnsi="Arial" w:cs="Arial"/>
          <w:bCs/>
          <w:color w:val="000000" w:themeColor="text1"/>
          <w:sz w:val="24"/>
          <w:szCs w:val="24"/>
          <w:lang w:val="en-US" w:eastAsia="zh-CN"/>
          <w14:textFill>
            <w14:solidFill>
              <w14:schemeClr w14:val="tx1"/>
            </w14:solidFill>
          </w14:textFill>
        </w:rPr>
        <w:t xml:space="preserve">5 </w:t>
      </w:r>
      <w:r>
        <w:rPr>
          <w:rFonts w:hint="default" w:ascii="Arial" w:hAnsi="Arial" w:eastAsia="宋体" w:cs="Arial"/>
          <w:bCs/>
          <w:color w:val="000000" w:themeColor="text1"/>
          <w:sz w:val="24"/>
          <w:szCs w:val="24"/>
          <w14:textFill>
            <w14:solidFill>
              <w14:schemeClr w14:val="tx1"/>
            </w14:solidFill>
          </w14:textFill>
        </w:rPr>
        <w:t>年各项污染物指标均符合《环境空气质量标准》（GB 3095</w:t>
      </w: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2012）及其修改单中的相关要求（生态环境部公告2018年第29号）中二级标准。本项目废气经收集、</w:t>
      </w:r>
      <w:r>
        <w:rPr>
          <w:rFonts w:hint="default" w:ascii="Arial" w:hAnsi="Arial" w:eastAsia="宋体" w:cs="Arial"/>
          <w:color w:val="000000" w:themeColor="text1"/>
          <w:sz w:val="24"/>
          <w:szCs w:val="24"/>
          <w14:textFill>
            <w14:solidFill>
              <w14:schemeClr w14:val="tx1"/>
            </w14:solidFill>
          </w14:textFill>
        </w:rPr>
        <w:t>处理后排放能够符合相关标准要求。</w:t>
      </w:r>
      <w:r>
        <w:rPr>
          <w:rFonts w:hint="default" w:ascii="Arial" w:hAnsi="Arial" w:eastAsia="宋体" w:cs="Arial"/>
          <w:color w:val="000000" w:themeColor="text1"/>
          <w:kern w:val="28"/>
          <w:sz w:val="24"/>
          <w:szCs w:val="24"/>
          <w14:textFill>
            <w14:solidFill>
              <w14:schemeClr w14:val="tx1"/>
            </w14:solidFill>
          </w14:textFill>
        </w:rPr>
        <w:t>因此，</w:t>
      </w:r>
      <w:r>
        <w:rPr>
          <w:rFonts w:hint="default" w:ascii="Arial" w:hAnsi="Arial" w:eastAsia="宋体" w:cs="Arial"/>
          <w:bCs/>
          <w:color w:val="000000" w:themeColor="text1"/>
          <w:kern w:val="28"/>
          <w:sz w:val="24"/>
          <w:szCs w:val="24"/>
          <w14:textFill>
            <w14:solidFill>
              <w14:schemeClr w14:val="tx1"/>
            </w14:solidFill>
          </w14:textFill>
        </w:rPr>
        <w:t>在废气污染防治装置正常运行的情况下，本项目排放的污染物对周边大气环境的影响是可接受的。</w:t>
      </w:r>
    </w:p>
    <w:p w14:paraId="28F8EA6D">
      <w:pPr>
        <w:keepNext w:val="0"/>
        <w:keepLines w:val="0"/>
        <w:pageBreakBefore w:val="0"/>
        <w:kinsoku/>
        <w:wordWrap/>
        <w:overflowPunct/>
        <w:bidi w:val="0"/>
        <w:snapToGrid w:val="0"/>
        <w:spacing w:line="360" w:lineRule="auto"/>
        <w:ind w:left="105" w:leftChars="50" w:right="105" w:rightChars="50" w:firstLine="482" w:firstLineChars="200"/>
        <w:rPr>
          <w:rFonts w:hint="default" w:ascii="Arial" w:hAnsi="Arial" w:eastAsia="宋体" w:cs="Arial"/>
          <w:b/>
          <w:color w:val="000000" w:themeColor="text1"/>
          <w:sz w:val="24"/>
          <w:szCs w:val="24"/>
          <w14:textFill>
            <w14:solidFill>
              <w14:schemeClr w14:val="tx1"/>
            </w14:solidFill>
          </w14:textFill>
        </w:rPr>
      </w:pPr>
      <w:r>
        <w:rPr>
          <w:rFonts w:hint="eastAsia" w:ascii="Arial" w:hAnsi="Arial" w:cs="Arial"/>
          <w:b/>
          <w:color w:val="000000" w:themeColor="text1"/>
          <w:kern w:val="28"/>
          <w:sz w:val="24"/>
          <w:szCs w:val="24"/>
          <w:lang w:val="en-US" w:eastAsia="zh-CN"/>
          <w14:textFill>
            <w14:solidFill>
              <w14:schemeClr w14:val="tx1"/>
            </w14:solidFill>
          </w14:textFill>
        </w:rPr>
        <w:t>5</w:t>
      </w:r>
      <w:r>
        <w:rPr>
          <w:rFonts w:hint="default" w:ascii="Arial" w:hAnsi="Arial" w:eastAsia="宋体" w:cs="Arial"/>
          <w:b/>
          <w:color w:val="000000" w:themeColor="text1"/>
          <w:kern w:val="28"/>
          <w:sz w:val="24"/>
          <w:szCs w:val="24"/>
          <w14:textFill>
            <w14:solidFill>
              <w14:schemeClr w14:val="tx1"/>
            </w14:solidFill>
          </w14:textFill>
        </w:rPr>
        <w:t>、</w:t>
      </w:r>
      <w:r>
        <w:rPr>
          <w:rFonts w:hint="default" w:ascii="Arial" w:hAnsi="Arial" w:eastAsia="宋体" w:cs="Arial"/>
          <w:b/>
          <w:color w:val="000000" w:themeColor="text1"/>
          <w:sz w:val="24"/>
          <w:szCs w:val="24"/>
          <w14:textFill>
            <w14:solidFill>
              <w14:schemeClr w14:val="tx1"/>
            </w14:solidFill>
          </w14:textFill>
        </w:rPr>
        <w:t>项目实施后全厂废气监测计划</w:t>
      </w:r>
    </w:p>
    <w:p w14:paraId="2DFDCB13">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w:t>
      </w:r>
      <w:r>
        <w:rPr>
          <w:rFonts w:hint="default" w:ascii="Arial" w:hAnsi="Arial" w:eastAsia="宋体" w:cs="Arial"/>
          <w:bCs/>
          <w:color w:val="000000" w:themeColor="text1"/>
          <w:sz w:val="24"/>
          <w:szCs w:val="24"/>
          <w:highlight w:val="none"/>
          <w14:textFill>
            <w14:solidFill>
              <w14:schemeClr w14:val="tx1"/>
            </w14:solidFill>
          </w14:textFill>
        </w:rPr>
        <w:t>据</w:t>
      </w:r>
      <w:r>
        <w:rPr>
          <w:rFonts w:hint="default" w:ascii="Arial" w:hAnsi="Arial" w:eastAsia="宋体" w:cs="Arial"/>
          <w:color w:val="000000" w:themeColor="text1"/>
          <w:sz w:val="24"/>
          <w:szCs w:val="24"/>
          <w:highlight w:val="none"/>
          <w:lang w:val="en-US" w:eastAsia="zh-CN"/>
          <w14:textFill>
            <w14:solidFill>
              <w14:schemeClr w14:val="tx1"/>
            </w14:solidFill>
          </w14:textFill>
        </w:rPr>
        <w:t>《排污单位自行监测技术指南 食品制造》（HJ1084-2020），项目实施后全厂废气</w:t>
      </w:r>
      <w:r>
        <w:rPr>
          <w:rFonts w:hint="default" w:ascii="Arial" w:hAnsi="Arial" w:eastAsia="宋体" w:cs="Arial"/>
          <w:bCs/>
          <w:color w:val="000000" w:themeColor="text1"/>
          <w:sz w:val="24"/>
          <w:szCs w:val="24"/>
          <w14:textFill>
            <w14:solidFill>
              <w14:schemeClr w14:val="tx1"/>
            </w14:solidFill>
          </w14:textFill>
        </w:rPr>
        <w:t>监测计划如下：</w:t>
      </w:r>
    </w:p>
    <w:p w14:paraId="3AFB8CBA">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 xml:space="preserve">  项目实施后全厂废气监测计划</w:t>
      </w:r>
    </w:p>
    <w:tbl>
      <w:tblPr>
        <w:tblStyle w:val="26"/>
        <w:tblW w:w="48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597"/>
        <w:gridCol w:w="1928"/>
        <w:gridCol w:w="1533"/>
        <w:gridCol w:w="971"/>
        <w:gridCol w:w="2934"/>
      </w:tblGrid>
      <w:tr w14:paraId="0412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tblHeader/>
          <w:jc w:val="center"/>
        </w:trPr>
        <w:tc>
          <w:tcPr>
            <w:tcW w:w="375" w:type="pct"/>
            <w:vAlign w:val="center"/>
          </w:tcPr>
          <w:p w14:paraId="709D5D16">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项目</w:t>
            </w:r>
          </w:p>
        </w:tc>
        <w:tc>
          <w:tcPr>
            <w:tcW w:w="1210" w:type="pct"/>
            <w:vAlign w:val="center"/>
          </w:tcPr>
          <w:p w14:paraId="5ABC50F7">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监测点位</w:t>
            </w:r>
          </w:p>
        </w:tc>
        <w:tc>
          <w:tcPr>
            <w:tcW w:w="962" w:type="pct"/>
            <w:vAlign w:val="center"/>
          </w:tcPr>
          <w:p w14:paraId="13504623">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监测指标</w:t>
            </w:r>
          </w:p>
        </w:tc>
        <w:tc>
          <w:tcPr>
            <w:tcW w:w="609" w:type="pct"/>
            <w:vAlign w:val="center"/>
          </w:tcPr>
          <w:p w14:paraId="7661133D">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监测频次</w:t>
            </w:r>
          </w:p>
        </w:tc>
        <w:tc>
          <w:tcPr>
            <w:tcW w:w="1841" w:type="pct"/>
            <w:vAlign w:val="center"/>
          </w:tcPr>
          <w:p w14:paraId="2989B25F">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执行排放标准</w:t>
            </w:r>
          </w:p>
        </w:tc>
      </w:tr>
      <w:tr w14:paraId="137BD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51" w:hRule="atLeast"/>
          <w:jc w:val="center"/>
        </w:trPr>
        <w:tc>
          <w:tcPr>
            <w:tcW w:w="375" w:type="pct"/>
            <w:vMerge w:val="restart"/>
            <w:vAlign w:val="center"/>
          </w:tcPr>
          <w:p w14:paraId="4E470BB0">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有组织</w:t>
            </w:r>
          </w:p>
        </w:tc>
        <w:tc>
          <w:tcPr>
            <w:tcW w:w="1210" w:type="pct"/>
            <w:vMerge w:val="restart"/>
            <w:vAlign w:val="center"/>
          </w:tcPr>
          <w:p w14:paraId="0A96562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隧道炉废气排放口</w:t>
            </w:r>
            <w:r>
              <w:rPr>
                <w:rFonts w:hint="eastAsia" w:ascii="Arial" w:hAnsi="Arial" w:cs="Arial"/>
                <w:bCs/>
                <w:color w:val="000000" w:themeColor="text1"/>
                <w:sz w:val="21"/>
                <w:szCs w:val="21"/>
                <w:lang w:val="en-US" w:eastAsia="zh-CN"/>
                <w14:textFill>
                  <w14:solidFill>
                    <w14:schemeClr w14:val="tx1"/>
                  </w14:solidFill>
                </w14:textFill>
              </w:rPr>
              <w:t>(DA001</w:t>
            </w:r>
            <w:r>
              <w:rPr>
                <w:rFonts w:hint="default" w:ascii="Arial" w:hAnsi="Arial" w:cs="Arial"/>
                <w:bCs/>
                <w:color w:val="000000" w:themeColor="text1"/>
                <w:sz w:val="21"/>
                <w:szCs w:val="21"/>
                <w:lang w:val="en-US" w:eastAsia="zh-CN"/>
                <w14:textFill>
                  <w14:solidFill>
                    <w14:schemeClr w14:val="tx1"/>
                  </w14:solidFill>
                </w14:textFill>
              </w:rPr>
              <w:t>、</w:t>
            </w:r>
            <w:r>
              <w:rPr>
                <w:rFonts w:hint="eastAsia" w:ascii="Arial" w:hAnsi="Arial" w:cs="Arial"/>
                <w:bCs/>
                <w:color w:val="000000" w:themeColor="text1"/>
                <w:sz w:val="21"/>
                <w:szCs w:val="21"/>
                <w:lang w:val="en-US" w:eastAsia="zh-CN"/>
                <w14:textFill>
                  <w14:solidFill>
                    <w14:schemeClr w14:val="tx1"/>
                  </w14:solidFill>
                </w14:textFill>
              </w:rPr>
              <w:t>DA002、DA003、DA004、DA008</w:t>
            </w:r>
            <w:r>
              <w:rPr>
                <w:rFonts w:hint="default" w:ascii="Arial" w:hAnsi="Arial" w:cs="Arial"/>
                <w:bCs/>
                <w:color w:val="000000" w:themeColor="text1"/>
                <w:sz w:val="21"/>
                <w:szCs w:val="21"/>
                <w:lang w:val="en-US" w:eastAsia="zh-CN"/>
                <w14:textFill>
                  <w14:solidFill>
                    <w14:schemeClr w14:val="tx1"/>
                  </w14:solidFill>
                </w14:textFill>
              </w:rPr>
              <w:t>)</w:t>
            </w:r>
          </w:p>
        </w:tc>
        <w:tc>
          <w:tcPr>
            <w:tcW w:w="962" w:type="pct"/>
            <w:vAlign w:val="center"/>
          </w:tcPr>
          <w:p w14:paraId="404AD64C">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609" w:type="pct"/>
            <w:vMerge w:val="restart"/>
            <w:vAlign w:val="center"/>
          </w:tcPr>
          <w:p w14:paraId="65A3993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1次/半年</w:t>
            </w:r>
          </w:p>
        </w:tc>
        <w:tc>
          <w:tcPr>
            <w:tcW w:w="1841" w:type="pct"/>
            <w:vMerge w:val="restart"/>
            <w:vAlign w:val="center"/>
          </w:tcPr>
          <w:p w14:paraId="62ABF57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《工业炉窑大气污染物排放标准》(GB9078-1996)</w:t>
            </w:r>
            <w:r>
              <w:rPr>
                <w:rFonts w:hint="eastAsia" w:ascii="Arial" w:hAnsi="Arial" w:cs="Arial"/>
                <w:bCs/>
                <w:color w:val="000000" w:themeColor="text1"/>
                <w:sz w:val="21"/>
                <w:szCs w:val="21"/>
                <w:lang w:val="en-US" w:eastAsia="zh-CN"/>
                <w14:textFill>
                  <w14:solidFill>
                    <w14:schemeClr w14:val="tx1"/>
                  </w14:solidFill>
                </w14:textFill>
              </w:rPr>
              <w:t>、</w:t>
            </w:r>
            <w:r>
              <w:rPr>
                <w:rFonts w:hint="default" w:ascii="Arial" w:hAnsi="Arial" w:cs="Arial"/>
                <w:bCs/>
                <w:color w:val="000000" w:themeColor="text1"/>
                <w:sz w:val="21"/>
                <w:szCs w:val="21"/>
                <w:lang w:val="en-US" w:eastAsia="zh-CN"/>
                <w14:textFill>
                  <w14:solidFill>
                    <w14:schemeClr w14:val="tx1"/>
                  </w14:solidFill>
                </w14:textFill>
              </w:rPr>
              <w:t>《工业炉窑大气污染综合治理方案》（环大气</w:t>
            </w:r>
            <w:r>
              <w:rPr>
                <w:rFonts w:hint="eastAsia" w:ascii="Arial" w:hAnsi="Arial" w:cs="Arial"/>
                <w:bCs/>
                <w:color w:val="000000" w:themeColor="text1"/>
                <w:sz w:val="21"/>
                <w:szCs w:val="21"/>
                <w:lang w:val="en-US" w:eastAsia="zh-CN"/>
                <w14:textFill>
                  <w14:solidFill>
                    <w14:schemeClr w14:val="tx1"/>
                  </w14:solidFill>
                </w14:textFill>
              </w:rPr>
              <w:t>〔2019〕56号</w:t>
            </w:r>
            <w:r>
              <w:rPr>
                <w:rFonts w:hint="default" w:ascii="Arial" w:hAnsi="Arial" w:cs="Arial"/>
                <w:bCs/>
                <w:color w:val="000000" w:themeColor="text1"/>
                <w:sz w:val="21"/>
                <w:szCs w:val="21"/>
                <w:lang w:val="en-US" w:eastAsia="zh-CN"/>
                <w14:textFill>
                  <w14:solidFill>
                    <w14:schemeClr w14:val="tx1"/>
                  </w14:solidFill>
                </w14:textFill>
              </w:rPr>
              <w:t>）要求</w:t>
            </w:r>
          </w:p>
        </w:tc>
      </w:tr>
      <w:tr w14:paraId="78BA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51" w:hRule="atLeast"/>
          <w:jc w:val="center"/>
        </w:trPr>
        <w:tc>
          <w:tcPr>
            <w:tcW w:w="375" w:type="pct"/>
            <w:vMerge w:val="continue"/>
            <w:vAlign w:val="center"/>
          </w:tcPr>
          <w:p w14:paraId="230D43D5">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210" w:type="pct"/>
            <w:vMerge w:val="continue"/>
            <w:vAlign w:val="center"/>
          </w:tcPr>
          <w:p w14:paraId="01653CF3">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14:textFill>
                  <w14:solidFill>
                    <w14:schemeClr w14:val="tx1"/>
                  </w14:solidFill>
                </w14:textFill>
              </w:rPr>
            </w:pPr>
          </w:p>
        </w:tc>
        <w:tc>
          <w:tcPr>
            <w:tcW w:w="962" w:type="pct"/>
            <w:vAlign w:val="center"/>
          </w:tcPr>
          <w:p w14:paraId="6B12932A">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二氧化硫</w:t>
            </w:r>
          </w:p>
        </w:tc>
        <w:tc>
          <w:tcPr>
            <w:tcW w:w="609" w:type="pct"/>
            <w:vMerge w:val="continue"/>
            <w:vAlign w:val="center"/>
          </w:tcPr>
          <w:p w14:paraId="475076F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p>
        </w:tc>
        <w:tc>
          <w:tcPr>
            <w:tcW w:w="1841" w:type="pct"/>
            <w:vMerge w:val="continue"/>
            <w:vAlign w:val="center"/>
          </w:tcPr>
          <w:p w14:paraId="2105287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p>
        </w:tc>
      </w:tr>
      <w:tr w14:paraId="31A1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51" w:hRule="atLeast"/>
          <w:jc w:val="center"/>
        </w:trPr>
        <w:tc>
          <w:tcPr>
            <w:tcW w:w="375" w:type="pct"/>
            <w:vMerge w:val="continue"/>
            <w:vAlign w:val="center"/>
          </w:tcPr>
          <w:p w14:paraId="4F6E7E69">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210" w:type="pct"/>
            <w:vMerge w:val="continue"/>
            <w:vAlign w:val="center"/>
          </w:tcPr>
          <w:p w14:paraId="3679ED56">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14:textFill>
                  <w14:solidFill>
                    <w14:schemeClr w14:val="tx1"/>
                  </w14:solidFill>
                </w14:textFill>
              </w:rPr>
            </w:pPr>
          </w:p>
        </w:tc>
        <w:tc>
          <w:tcPr>
            <w:tcW w:w="962" w:type="pct"/>
            <w:vAlign w:val="center"/>
          </w:tcPr>
          <w:p w14:paraId="0E88BB77">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氮氧化物</w:t>
            </w:r>
          </w:p>
        </w:tc>
        <w:tc>
          <w:tcPr>
            <w:tcW w:w="609" w:type="pct"/>
            <w:vMerge w:val="continue"/>
            <w:vAlign w:val="center"/>
          </w:tcPr>
          <w:p w14:paraId="3AC9213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p>
        </w:tc>
        <w:tc>
          <w:tcPr>
            <w:tcW w:w="1841" w:type="pct"/>
            <w:vMerge w:val="continue"/>
            <w:vAlign w:val="center"/>
          </w:tcPr>
          <w:p w14:paraId="4343253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p>
        </w:tc>
      </w:tr>
      <w:tr w14:paraId="2603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51" w:hRule="atLeast"/>
          <w:jc w:val="center"/>
        </w:trPr>
        <w:tc>
          <w:tcPr>
            <w:tcW w:w="375" w:type="pct"/>
            <w:vMerge w:val="continue"/>
            <w:vAlign w:val="center"/>
          </w:tcPr>
          <w:p w14:paraId="40D1B892">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210" w:type="pct"/>
            <w:vMerge w:val="continue"/>
            <w:vAlign w:val="center"/>
          </w:tcPr>
          <w:p w14:paraId="64CFF78E">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14:textFill>
                  <w14:solidFill>
                    <w14:schemeClr w14:val="tx1"/>
                  </w14:solidFill>
                </w14:textFill>
              </w:rPr>
            </w:pPr>
          </w:p>
        </w:tc>
        <w:tc>
          <w:tcPr>
            <w:tcW w:w="962" w:type="pct"/>
            <w:vAlign w:val="center"/>
          </w:tcPr>
          <w:p w14:paraId="32BFE932">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油烟</w:t>
            </w:r>
          </w:p>
        </w:tc>
        <w:tc>
          <w:tcPr>
            <w:tcW w:w="609" w:type="pct"/>
            <w:vMerge w:val="continue"/>
            <w:vAlign w:val="center"/>
          </w:tcPr>
          <w:p w14:paraId="42E5099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p>
        </w:tc>
        <w:tc>
          <w:tcPr>
            <w:tcW w:w="1841" w:type="pct"/>
            <w:vAlign w:val="center"/>
          </w:tcPr>
          <w:p w14:paraId="4435E1C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《饮食业油烟排放标准（试行）》</w:t>
            </w:r>
            <w:r>
              <w:rPr>
                <w:rFonts w:hint="eastAsia" w:ascii="Arial" w:hAnsi="Arial" w:cs="Arial"/>
                <w:bCs/>
                <w:color w:val="000000" w:themeColor="text1"/>
                <w:sz w:val="21"/>
                <w:szCs w:val="21"/>
                <w:lang w:val="en-US" w:eastAsia="zh-CN"/>
                <w14:textFill>
                  <w14:solidFill>
                    <w14:schemeClr w14:val="tx1"/>
                  </w14:solidFill>
                </w14:textFill>
              </w:rPr>
              <w:t>(</w:t>
            </w:r>
            <w:r>
              <w:rPr>
                <w:rFonts w:hint="default" w:ascii="Arial" w:hAnsi="Arial" w:cs="Arial"/>
                <w:bCs/>
                <w:color w:val="000000" w:themeColor="text1"/>
                <w:sz w:val="21"/>
                <w:szCs w:val="21"/>
                <w:lang w:val="en-US" w:eastAsia="zh-CN"/>
                <w14:textFill>
                  <w14:solidFill>
                    <w14:schemeClr w14:val="tx1"/>
                  </w14:solidFill>
                </w14:textFill>
              </w:rPr>
              <w:t>GB18483-2001</w:t>
            </w:r>
            <w:r>
              <w:rPr>
                <w:rFonts w:hint="eastAsia" w:ascii="Arial" w:hAnsi="Arial" w:cs="Arial"/>
                <w:bCs/>
                <w:color w:val="000000" w:themeColor="text1"/>
                <w:sz w:val="21"/>
                <w:szCs w:val="21"/>
                <w:lang w:val="en-US" w:eastAsia="zh-CN"/>
                <w14:textFill>
                  <w14:solidFill>
                    <w14:schemeClr w14:val="tx1"/>
                  </w14:solidFill>
                </w14:textFill>
              </w:rPr>
              <w:t>)</w:t>
            </w:r>
          </w:p>
        </w:tc>
      </w:tr>
      <w:tr w14:paraId="746B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375" w:type="pct"/>
            <w:vMerge w:val="continue"/>
            <w:vAlign w:val="center"/>
          </w:tcPr>
          <w:p w14:paraId="1AB1CB6C">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210" w:type="pct"/>
            <w:vAlign w:val="center"/>
          </w:tcPr>
          <w:p w14:paraId="5FBD72BA">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lang w:val="en-US" w:eastAsia="zh-CN"/>
                <w14:textFill>
                  <w14:solidFill>
                    <w14:schemeClr w14:val="tx1"/>
                  </w14:solidFill>
                </w14:textFill>
              </w:rPr>
              <w:t>油炸油烟废气排放口</w:t>
            </w:r>
            <w:r>
              <w:rPr>
                <w:rFonts w:hint="eastAsia" w:ascii="Arial" w:hAnsi="Arial" w:cs="Arial"/>
                <w:color w:val="000000" w:themeColor="text1"/>
                <w:kern w:val="0"/>
                <w:sz w:val="21"/>
                <w:szCs w:val="21"/>
                <w:lang w:val="en-US" w:eastAsia="zh-CN"/>
                <w14:textFill>
                  <w14:solidFill>
                    <w14:schemeClr w14:val="tx1"/>
                  </w14:solidFill>
                </w14:textFill>
              </w:rPr>
              <w:t>(DA005)</w:t>
            </w:r>
          </w:p>
        </w:tc>
        <w:tc>
          <w:tcPr>
            <w:tcW w:w="962" w:type="pct"/>
            <w:vMerge w:val="restart"/>
            <w:vAlign w:val="center"/>
          </w:tcPr>
          <w:p w14:paraId="629445E8">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油烟</w:t>
            </w:r>
          </w:p>
        </w:tc>
        <w:tc>
          <w:tcPr>
            <w:tcW w:w="609" w:type="pct"/>
            <w:vMerge w:val="restart"/>
            <w:vAlign w:val="center"/>
          </w:tcPr>
          <w:p w14:paraId="463902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1次/半年</w:t>
            </w:r>
          </w:p>
        </w:tc>
        <w:tc>
          <w:tcPr>
            <w:tcW w:w="1841" w:type="pct"/>
            <w:vMerge w:val="restart"/>
            <w:vAlign w:val="center"/>
          </w:tcPr>
          <w:p w14:paraId="2D0A3FB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《饮食业油烟排放标准（试行）》</w:t>
            </w:r>
            <w:r>
              <w:rPr>
                <w:rFonts w:hint="eastAsia" w:ascii="Arial" w:hAnsi="Arial" w:cs="Arial"/>
                <w:bCs/>
                <w:color w:val="000000" w:themeColor="text1"/>
                <w:sz w:val="21"/>
                <w:szCs w:val="21"/>
                <w:lang w:val="en-US" w:eastAsia="zh-CN"/>
                <w14:textFill>
                  <w14:solidFill>
                    <w14:schemeClr w14:val="tx1"/>
                  </w14:solidFill>
                </w14:textFill>
              </w:rPr>
              <w:t>(</w:t>
            </w:r>
            <w:r>
              <w:rPr>
                <w:rFonts w:hint="default" w:ascii="Arial" w:hAnsi="Arial" w:cs="Arial"/>
                <w:bCs/>
                <w:color w:val="000000" w:themeColor="text1"/>
                <w:sz w:val="21"/>
                <w:szCs w:val="21"/>
                <w:lang w:val="en-US" w:eastAsia="zh-CN"/>
                <w14:textFill>
                  <w14:solidFill>
                    <w14:schemeClr w14:val="tx1"/>
                  </w14:solidFill>
                </w14:textFill>
              </w:rPr>
              <w:t>GB18483-2001</w:t>
            </w:r>
            <w:r>
              <w:rPr>
                <w:rFonts w:hint="eastAsia" w:ascii="Arial" w:hAnsi="Arial" w:cs="Arial"/>
                <w:bCs/>
                <w:color w:val="000000" w:themeColor="text1"/>
                <w:sz w:val="21"/>
                <w:szCs w:val="21"/>
                <w:lang w:val="en-US" w:eastAsia="zh-CN"/>
                <w14:textFill>
                  <w14:solidFill>
                    <w14:schemeClr w14:val="tx1"/>
                  </w14:solidFill>
                </w14:textFill>
              </w:rPr>
              <w:t>)</w:t>
            </w:r>
          </w:p>
        </w:tc>
      </w:tr>
      <w:tr w14:paraId="2628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75" w:type="pct"/>
            <w:vMerge w:val="continue"/>
            <w:vAlign w:val="center"/>
          </w:tcPr>
          <w:p w14:paraId="14BD875A">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rPr>
            </w:pPr>
          </w:p>
        </w:tc>
        <w:tc>
          <w:tcPr>
            <w:tcW w:w="1210" w:type="pct"/>
            <w:vAlign w:val="center"/>
          </w:tcPr>
          <w:p w14:paraId="614BDF24">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lang w:val="en-US" w:eastAsia="zh-CN"/>
                <w14:textFill>
                  <w14:solidFill>
                    <w14:schemeClr w14:val="tx1"/>
                  </w14:solidFill>
                </w14:textFill>
              </w:rPr>
              <w:t>食堂油烟废气排放口</w:t>
            </w:r>
            <w:r>
              <w:rPr>
                <w:rFonts w:hint="eastAsia" w:ascii="Arial" w:hAnsi="Arial" w:cs="Arial"/>
                <w:color w:val="000000" w:themeColor="text1"/>
                <w:kern w:val="0"/>
                <w:sz w:val="21"/>
                <w:szCs w:val="21"/>
                <w:lang w:val="en-US" w:eastAsia="zh-CN"/>
                <w14:textFill>
                  <w14:solidFill>
                    <w14:schemeClr w14:val="tx1"/>
                  </w14:solidFill>
                </w14:textFill>
              </w:rPr>
              <w:t>(DA007)</w:t>
            </w:r>
          </w:p>
        </w:tc>
        <w:tc>
          <w:tcPr>
            <w:tcW w:w="962" w:type="pct"/>
            <w:vMerge w:val="continue"/>
            <w:vAlign w:val="center"/>
          </w:tcPr>
          <w:p w14:paraId="28A83AEC">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eastAsia" w:ascii="Arial" w:hAnsi="Arial" w:cs="Arial"/>
                <w:color w:val="000000" w:themeColor="text1"/>
                <w:kern w:val="0"/>
                <w:sz w:val="21"/>
                <w:szCs w:val="21"/>
                <w:lang w:val="en-US" w:eastAsia="zh-CN"/>
                <w14:textFill>
                  <w14:solidFill>
                    <w14:schemeClr w14:val="tx1"/>
                  </w14:solidFill>
                </w14:textFill>
              </w:rPr>
            </w:pPr>
          </w:p>
        </w:tc>
        <w:tc>
          <w:tcPr>
            <w:tcW w:w="609" w:type="pct"/>
            <w:vMerge w:val="continue"/>
            <w:vAlign w:val="center"/>
          </w:tcPr>
          <w:p w14:paraId="52206A05">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eastAsia" w:ascii="Arial" w:hAnsi="Arial" w:cs="Arial"/>
                <w:color w:val="000000" w:themeColor="text1"/>
                <w:kern w:val="0"/>
                <w:sz w:val="21"/>
                <w:szCs w:val="21"/>
                <w:lang w:val="en-US" w:eastAsia="zh-CN"/>
                <w14:textFill>
                  <w14:solidFill>
                    <w14:schemeClr w14:val="tx1"/>
                  </w14:solidFill>
                </w14:textFill>
              </w:rPr>
            </w:pPr>
          </w:p>
        </w:tc>
        <w:tc>
          <w:tcPr>
            <w:tcW w:w="1841" w:type="pct"/>
            <w:vMerge w:val="continue"/>
            <w:vAlign w:val="center"/>
          </w:tcPr>
          <w:p w14:paraId="4095783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21"/>
                <w:szCs w:val="21"/>
                <w:lang w:val="en-US" w:eastAsia="zh-CN"/>
                <w14:textFill>
                  <w14:solidFill>
                    <w14:schemeClr w14:val="tx1"/>
                  </w14:solidFill>
                </w14:textFill>
              </w:rPr>
            </w:pPr>
          </w:p>
        </w:tc>
      </w:tr>
      <w:tr w14:paraId="4FAF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75" w:type="pct"/>
            <w:vMerge w:val="continue"/>
            <w:vAlign w:val="center"/>
          </w:tcPr>
          <w:p w14:paraId="1E90EBE2">
            <w:pPr>
              <w:keepNext w:val="0"/>
              <w:keepLines w:val="0"/>
              <w:pageBreakBefore w:val="0"/>
              <w:suppressLineNumbers w:val="0"/>
              <w:kinsoku/>
              <w:wordWrap/>
              <w:overflowPunct/>
              <w:bidi w:val="0"/>
              <w:snapToGrid w:val="0"/>
              <w:spacing w:before="0" w:beforeAutospacing="0" w:after="0" w:afterAutospacing="0" w:line="280" w:lineRule="exact"/>
              <w:ind w:left="0" w:leftChars="0" w:right="0" w:rightChars="0"/>
              <w:jc w:val="center"/>
              <w:rPr>
                <w:rFonts w:hint="default" w:ascii="Arial" w:hAnsi="Arial" w:eastAsia="宋体" w:cs="Arial"/>
                <w:color w:val="000000" w:themeColor="text1"/>
                <w:sz w:val="21"/>
                <w:szCs w:val="21"/>
                <w14:textFill>
                  <w14:solidFill>
                    <w14:schemeClr w14:val="tx1"/>
                  </w14:solidFill>
                </w14:textFill>
              </w:rPr>
            </w:pPr>
          </w:p>
        </w:tc>
        <w:tc>
          <w:tcPr>
            <w:tcW w:w="1210" w:type="pct"/>
            <w:vAlign w:val="center"/>
          </w:tcPr>
          <w:p w14:paraId="33CF5359">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14:textFill>
                  <w14:solidFill>
                    <w14:schemeClr w14:val="tx1"/>
                  </w14:solidFill>
                </w14:textFill>
              </w:rPr>
              <w:t>污水处理废气排放口</w:t>
            </w:r>
            <w:r>
              <w:rPr>
                <w:rFonts w:hint="default" w:ascii="Arial" w:hAnsi="Arial" w:eastAsia="宋体" w:cs="Arial"/>
                <w:color w:val="000000" w:themeColor="text1"/>
                <w:kern w:val="0"/>
                <w:sz w:val="21"/>
                <w:szCs w:val="21"/>
                <w:lang w:val="en-US" w:eastAsia="zh-CN"/>
                <w14:textFill>
                  <w14:solidFill>
                    <w14:schemeClr w14:val="tx1"/>
                  </w14:solidFill>
                </w14:textFill>
              </w:rPr>
              <w:t>(</w:t>
            </w:r>
            <w:r>
              <w:rPr>
                <w:rFonts w:hint="eastAsia" w:ascii="Arial" w:hAnsi="Arial" w:cs="Arial"/>
                <w:color w:val="000000" w:themeColor="text1"/>
                <w:kern w:val="0"/>
                <w:sz w:val="21"/>
                <w:szCs w:val="21"/>
                <w:lang w:val="en-US" w:eastAsia="zh-CN"/>
                <w14:textFill>
                  <w14:solidFill>
                    <w14:schemeClr w14:val="tx1"/>
                  </w14:solidFill>
                </w14:textFill>
              </w:rPr>
              <w:t>DA006</w:t>
            </w:r>
            <w:r>
              <w:rPr>
                <w:rFonts w:hint="default" w:ascii="Arial" w:hAnsi="Arial" w:eastAsia="宋体" w:cs="Arial"/>
                <w:color w:val="000000" w:themeColor="text1"/>
                <w:kern w:val="0"/>
                <w:sz w:val="21"/>
                <w:szCs w:val="21"/>
                <w:lang w:val="en-US" w:eastAsia="zh-CN"/>
                <w14:textFill>
                  <w14:solidFill>
                    <w14:schemeClr w14:val="tx1"/>
                  </w14:solidFill>
                </w14:textFill>
              </w:rPr>
              <w:t>)</w:t>
            </w:r>
          </w:p>
        </w:tc>
        <w:tc>
          <w:tcPr>
            <w:tcW w:w="962" w:type="pct"/>
            <w:vAlign w:val="center"/>
          </w:tcPr>
          <w:p w14:paraId="39D5A5C5">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臭气浓度</w:t>
            </w:r>
            <w:r>
              <w:rPr>
                <w:rFonts w:hint="default" w:ascii="Arial" w:hAnsi="Arial" w:eastAsia="宋体" w:cs="Arial"/>
                <w:color w:val="000000" w:themeColor="text1"/>
                <w:sz w:val="21"/>
                <w:szCs w:val="21"/>
                <w:lang w:eastAsia="zh-CN"/>
                <w14:textFill>
                  <w14:solidFill>
                    <w14:schemeClr w14:val="tx1"/>
                  </w14:solidFill>
                </w14:textFill>
              </w:rPr>
              <w:t>、</w:t>
            </w:r>
            <w:r>
              <w:rPr>
                <w:rFonts w:hint="default" w:ascii="Arial" w:hAnsi="Arial" w:eastAsia="宋体" w:cs="Arial"/>
                <w:color w:val="000000" w:themeColor="text1"/>
                <w:sz w:val="21"/>
                <w:szCs w:val="21"/>
                <w:lang w:val="en-US" w:eastAsia="zh-CN"/>
                <w14:textFill>
                  <w14:solidFill>
                    <w14:schemeClr w14:val="tx1"/>
                  </w14:solidFill>
                </w14:textFill>
              </w:rPr>
              <w:t>硫化氢、氨</w:t>
            </w:r>
          </w:p>
        </w:tc>
        <w:tc>
          <w:tcPr>
            <w:tcW w:w="609" w:type="pct"/>
            <w:vAlign w:val="center"/>
          </w:tcPr>
          <w:p w14:paraId="4AD5D69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1次/</w:t>
            </w:r>
            <w:r>
              <w:rPr>
                <w:rFonts w:hint="eastAsia" w:ascii="Arial" w:hAnsi="Arial" w:cs="Arial"/>
                <w:bCs/>
                <w:color w:val="000000" w:themeColor="text1"/>
                <w:sz w:val="21"/>
                <w:szCs w:val="21"/>
                <w:lang w:val="en-US" w:eastAsia="zh-CN"/>
                <w14:textFill>
                  <w14:solidFill>
                    <w14:schemeClr w14:val="tx1"/>
                  </w14:solidFill>
                </w14:textFill>
              </w:rPr>
              <w:t>季度</w:t>
            </w:r>
          </w:p>
        </w:tc>
        <w:tc>
          <w:tcPr>
            <w:tcW w:w="1841" w:type="pct"/>
            <w:vAlign w:val="center"/>
          </w:tcPr>
          <w:p w14:paraId="6B82488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《恶臭污染物排放标准》（GB14554-93）</w:t>
            </w:r>
          </w:p>
        </w:tc>
      </w:tr>
      <w:tr w14:paraId="2694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75" w:type="pct"/>
            <w:vMerge w:val="restart"/>
            <w:shd w:val="clear" w:color="auto" w:fill="auto"/>
            <w:vAlign w:val="center"/>
          </w:tcPr>
          <w:p w14:paraId="35C59E28">
            <w:pPr>
              <w:keepNext w:val="0"/>
              <w:keepLines w:val="0"/>
              <w:pageBreakBefore w:val="0"/>
              <w:suppressLineNumbers w:val="0"/>
              <w:kinsoku/>
              <w:wordWrap/>
              <w:overflowPunct/>
              <w:bidi w:val="0"/>
              <w:snapToGrid w:val="0"/>
              <w:spacing w:before="0" w:beforeAutospacing="0" w:after="0" w:afterAutospacing="0" w:line="280" w:lineRule="exact"/>
              <w:ind w:left="0" w:leftChars="0" w:right="105" w:rightChars="50"/>
              <w:jc w:val="both"/>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无组织</w:t>
            </w:r>
          </w:p>
        </w:tc>
        <w:tc>
          <w:tcPr>
            <w:tcW w:w="1210" w:type="pct"/>
            <w:vAlign w:val="center"/>
          </w:tcPr>
          <w:p w14:paraId="76FC14EE">
            <w:pPr>
              <w:keepNext w:val="0"/>
              <w:keepLines w:val="0"/>
              <w:pageBreakBefore w:val="0"/>
              <w:suppressLineNumbers w:val="0"/>
              <w:kinsoku/>
              <w:wordWrap/>
              <w:overflowPunct/>
              <w:bidi w:val="0"/>
              <w:snapToGrid w:val="0"/>
              <w:spacing w:before="0" w:beforeAutospacing="0" w:after="0" w:afterAutospacing="0" w:line="280" w:lineRule="exact"/>
              <w:ind w:left="0" w:right="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b w:val="0"/>
                <w:color w:val="000000"/>
                <w:sz w:val="21"/>
                <w:szCs w:val="21"/>
              </w:rPr>
              <w:t>厂区内</w:t>
            </w:r>
          </w:p>
        </w:tc>
        <w:tc>
          <w:tcPr>
            <w:tcW w:w="962" w:type="pct"/>
            <w:vAlign w:val="center"/>
          </w:tcPr>
          <w:p w14:paraId="74053B52">
            <w:pPr>
              <w:keepNext w:val="0"/>
              <w:keepLines w:val="0"/>
              <w:pageBreakBefore w:val="0"/>
              <w:suppressLineNumbers w:val="0"/>
              <w:kinsoku/>
              <w:wordWrap/>
              <w:overflowPunct/>
              <w:bidi w:val="0"/>
              <w:snapToGrid w:val="0"/>
              <w:spacing w:before="0" w:beforeAutospacing="0" w:after="0" w:afterAutospacing="0" w:line="280" w:lineRule="exact"/>
              <w:ind w:left="0" w:right="0"/>
              <w:jc w:val="center"/>
              <w:rPr>
                <w:rFonts w:hint="eastAsia" w:ascii="Arial" w:hAnsi="Arial" w:cs="Arial"/>
                <w:color w:val="000000" w:themeColor="text1"/>
                <w:sz w:val="21"/>
                <w:szCs w:val="21"/>
                <w:lang w:val="en-US" w:eastAsia="zh-CN"/>
                <w14:textFill>
                  <w14:solidFill>
                    <w14:schemeClr w14:val="tx1"/>
                  </w14:solidFill>
                </w14:textFill>
              </w:rPr>
            </w:pPr>
            <w:r>
              <w:rPr>
                <w:rFonts w:hint="default" w:ascii="Arial" w:hAnsi="Arial" w:eastAsia="宋体" w:cs="Arial"/>
                <w:b w:val="0"/>
                <w:color w:val="000000"/>
                <w:sz w:val="21"/>
                <w:szCs w:val="21"/>
              </w:rPr>
              <w:t>非甲烷总烃</w:t>
            </w:r>
          </w:p>
        </w:tc>
        <w:tc>
          <w:tcPr>
            <w:tcW w:w="609" w:type="pct"/>
            <w:vAlign w:val="center"/>
          </w:tcPr>
          <w:p w14:paraId="78AE614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1次/年</w:t>
            </w:r>
          </w:p>
        </w:tc>
        <w:tc>
          <w:tcPr>
            <w:tcW w:w="1841" w:type="pct"/>
            <w:vAlign w:val="center"/>
          </w:tcPr>
          <w:p w14:paraId="7732CCC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《挥发性有机物无组织排放控制标准》</w:t>
            </w:r>
            <w:r>
              <w:rPr>
                <w:rFonts w:hint="eastAsia" w:ascii="Arial" w:hAnsi="Arial" w:cs="Arial"/>
                <w:bCs/>
                <w:color w:val="000000" w:themeColor="text1"/>
                <w:sz w:val="21"/>
                <w:szCs w:val="21"/>
                <w:lang w:val="en-US" w:eastAsia="zh-CN"/>
                <w14:textFill>
                  <w14:solidFill>
                    <w14:schemeClr w14:val="tx1"/>
                  </w14:solidFill>
                </w14:textFill>
              </w:rPr>
              <w:t>(</w:t>
            </w:r>
            <w:r>
              <w:rPr>
                <w:rFonts w:hint="default" w:ascii="Arial" w:hAnsi="Arial" w:cs="Arial"/>
                <w:bCs/>
                <w:color w:val="000000" w:themeColor="text1"/>
                <w:sz w:val="21"/>
                <w:szCs w:val="21"/>
                <w:lang w:val="en-US" w:eastAsia="zh-CN"/>
                <w14:textFill>
                  <w14:solidFill>
                    <w14:schemeClr w14:val="tx1"/>
                  </w14:solidFill>
                </w14:textFill>
              </w:rPr>
              <w:t>GB37822-2019</w:t>
            </w:r>
            <w:r>
              <w:rPr>
                <w:rFonts w:hint="eastAsia" w:ascii="Arial" w:hAnsi="Arial" w:cs="Arial"/>
                <w:bCs/>
                <w:color w:val="000000" w:themeColor="text1"/>
                <w:sz w:val="21"/>
                <w:szCs w:val="21"/>
                <w:lang w:val="en-US" w:eastAsia="zh-CN"/>
                <w14:textFill>
                  <w14:solidFill>
                    <w14:schemeClr w14:val="tx1"/>
                  </w14:solidFill>
                </w14:textFill>
              </w:rPr>
              <w:t>)</w:t>
            </w:r>
          </w:p>
        </w:tc>
      </w:tr>
      <w:tr w14:paraId="75EAE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75" w:type="pct"/>
            <w:vMerge w:val="continue"/>
            <w:shd w:val="clear" w:color="auto" w:fill="auto"/>
            <w:vAlign w:val="center"/>
          </w:tcPr>
          <w:p w14:paraId="489A5751">
            <w:pPr>
              <w:keepNext w:val="0"/>
              <w:keepLines w:val="0"/>
              <w:pageBreakBefore w:val="0"/>
              <w:suppressLineNumbers w:val="0"/>
              <w:kinsoku/>
              <w:wordWrap/>
              <w:overflowPunct/>
              <w:bidi w:val="0"/>
              <w:snapToGrid w:val="0"/>
              <w:spacing w:before="0" w:beforeAutospacing="0" w:after="0" w:afterAutospacing="0" w:line="280" w:lineRule="exact"/>
              <w:ind w:left="0" w:leftChars="0" w:right="105" w:rightChars="50"/>
              <w:jc w:val="both"/>
              <w:rPr>
                <w:rFonts w:hint="default" w:ascii="Arial" w:hAnsi="Arial" w:eastAsia="宋体" w:cs="Arial"/>
                <w:color w:val="000000" w:themeColor="text1"/>
                <w:kern w:val="2"/>
                <w:sz w:val="21"/>
                <w:szCs w:val="21"/>
                <w:lang w:val="en-US" w:eastAsia="zh-CN" w:bidi="ar-SA"/>
                <w14:textFill>
                  <w14:solidFill>
                    <w14:schemeClr w14:val="tx1"/>
                  </w14:solidFill>
                </w14:textFill>
              </w:rPr>
            </w:pPr>
          </w:p>
        </w:tc>
        <w:tc>
          <w:tcPr>
            <w:tcW w:w="1210" w:type="pct"/>
            <w:vMerge w:val="restart"/>
            <w:vAlign w:val="center"/>
          </w:tcPr>
          <w:p w14:paraId="2CAB7004">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color w:val="000000" w:themeColor="text1"/>
                <w:kern w:val="0"/>
                <w:sz w:val="21"/>
                <w:szCs w:val="21"/>
                <w:lang w:val="en-US" w:eastAsia="zh-CN"/>
                <w14:textFill>
                  <w14:solidFill>
                    <w14:schemeClr w14:val="tx1"/>
                  </w14:solidFill>
                </w14:textFill>
              </w:rPr>
              <w:t>厂界</w:t>
            </w:r>
          </w:p>
        </w:tc>
        <w:tc>
          <w:tcPr>
            <w:tcW w:w="962" w:type="pct"/>
            <w:vAlign w:val="center"/>
          </w:tcPr>
          <w:p w14:paraId="1670657E">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eastAsia"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颗粒物</w:t>
            </w:r>
          </w:p>
        </w:tc>
        <w:tc>
          <w:tcPr>
            <w:tcW w:w="609" w:type="pct"/>
            <w:vAlign w:val="center"/>
          </w:tcPr>
          <w:p w14:paraId="69D3C9D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1次/半年</w:t>
            </w:r>
          </w:p>
        </w:tc>
        <w:tc>
          <w:tcPr>
            <w:tcW w:w="1841" w:type="pct"/>
            <w:vAlign w:val="center"/>
          </w:tcPr>
          <w:p w14:paraId="566230E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《大气污染物综合排放标准》（GB 16297-1996）</w:t>
            </w:r>
          </w:p>
        </w:tc>
      </w:tr>
      <w:tr w14:paraId="7D71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75" w:type="pct"/>
            <w:vMerge w:val="continue"/>
            <w:vAlign w:val="center"/>
          </w:tcPr>
          <w:p w14:paraId="498248C4">
            <w:pPr>
              <w:keepNext w:val="0"/>
              <w:keepLines w:val="0"/>
              <w:pageBreakBefore w:val="0"/>
              <w:suppressLineNumbers w:val="0"/>
              <w:kinsoku/>
              <w:wordWrap/>
              <w:overflowPunct/>
              <w:bidi w:val="0"/>
              <w:snapToGrid w:val="0"/>
              <w:spacing w:before="0" w:beforeAutospacing="0" w:after="0" w:afterAutospacing="0" w:line="280" w:lineRule="exact"/>
              <w:ind w:left="0" w:right="105" w:rightChars="50"/>
              <w:jc w:val="both"/>
              <w:rPr>
                <w:rFonts w:hint="default" w:ascii="Arial" w:hAnsi="Arial" w:eastAsia="宋体" w:cs="Arial"/>
                <w:color w:val="000000" w:themeColor="text1"/>
                <w:sz w:val="21"/>
                <w:szCs w:val="21"/>
                <w:lang w:val="en-US" w:eastAsia="zh-CN"/>
                <w14:textFill>
                  <w14:solidFill>
                    <w14:schemeClr w14:val="tx1"/>
                  </w14:solidFill>
                </w14:textFill>
              </w:rPr>
            </w:pPr>
          </w:p>
        </w:tc>
        <w:tc>
          <w:tcPr>
            <w:tcW w:w="1210" w:type="pct"/>
            <w:vMerge w:val="continue"/>
            <w:vAlign w:val="center"/>
          </w:tcPr>
          <w:p w14:paraId="15D5790F">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lang w:val="en-US" w:eastAsia="zh-CN"/>
                <w14:textFill>
                  <w14:solidFill>
                    <w14:schemeClr w14:val="tx1"/>
                  </w14:solidFill>
                </w14:textFill>
              </w:rPr>
            </w:pPr>
          </w:p>
        </w:tc>
        <w:tc>
          <w:tcPr>
            <w:tcW w:w="962" w:type="pct"/>
            <w:shd w:val="clear" w:color="auto" w:fill="auto"/>
            <w:vAlign w:val="center"/>
          </w:tcPr>
          <w:p w14:paraId="65C12CEC">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非甲烷总烃</w:t>
            </w:r>
          </w:p>
        </w:tc>
        <w:tc>
          <w:tcPr>
            <w:tcW w:w="609" w:type="pct"/>
            <w:shd w:val="clear" w:color="auto" w:fill="auto"/>
            <w:vAlign w:val="center"/>
          </w:tcPr>
          <w:p w14:paraId="13F9C43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1次/半年</w:t>
            </w:r>
          </w:p>
        </w:tc>
        <w:tc>
          <w:tcPr>
            <w:tcW w:w="1841" w:type="pct"/>
            <w:shd w:val="clear" w:color="auto" w:fill="auto"/>
            <w:vAlign w:val="center"/>
          </w:tcPr>
          <w:p w14:paraId="0515C73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《大气污染物综合排放标准》（GB 16297-1996）</w:t>
            </w:r>
          </w:p>
        </w:tc>
      </w:tr>
      <w:tr w14:paraId="6694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375" w:type="pct"/>
            <w:vMerge w:val="continue"/>
            <w:vAlign w:val="center"/>
          </w:tcPr>
          <w:p w14:paraId="6D4FEF40">
            <w:pPr>
              <w:keepNext w:val="0"/>
              <w:keepLines w:val="0"/>
              <w:pageBreakBefore w:val="0"/>
              <w:suppressLineNumbers w:val="0"/>
              <w:kinsoku/>
              <w:wordWrap/>
              <w:overflowPunct/>
              <w:bidi w:val="0"/>
              <w:snapToGrid w:val="0"/>
              <w:spacing w:before="0" w:beforeAutospacing="0" w:after="0" w:afterAutospacing="0" w:line="280" w:lineRule="exact"/>
              <w:ind w:left="0" w:right="105" w:rightChars="50"/>
              <w:jc w:val="both"/>
              <w:rPr>
                <w:rFonts w:hint="default" w:ascii="Arial" w:hAnsi="Arial" w:eastAsia="宋体" w:cs="Arial"/>
                <w:color w:val="000000" w:themeColor="text1"/>
                <w:sz w:val="21"/>
                <w:szCs w:val="21"/>
                <w:lang w:val="en-US" w:eastAsia="zh-CN"/>
                <w14:textFill>
                  <w14:solidFill>
                    <w14:schemeClr w14:val="tx1"/>
                  </w14:solidFill>
                </w14:textFill>
              </w:rPr>
            </w:pPr>
          </w:p>
        </w:tc>
        <w:tc>
          <w:tcPr>
            <w:tcW w:w="1210" w:type="pct"/>
            <w:vMerge w:val="continue"/>
            <w:vAlign w:val="center"/>
          </w:tcPr>
          <w:p w14:paraId="4822744B">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0"/>
                <w:sz w:val="21"/>
                <w:szCs w:val="21"/>
                <w:lang w:val="en-US" w:eastAsia="zh-CN"/>
                <w14:textFill>
                  <w14:solidFill>
                    <w14:schemeClr w14:val="tx1"/>
                  </w14:solidFill>
                </w14:textFill>
              </w:rPr>
            </w:pPr>
          </w:p>
        </w:tc>
        <w:tc>
          <w:tcPr>
            <w:tcW w:w="962" w:type="pct"/>
            <w:shd w:val="clear" w:color="auto" w:fill="auto"/>
            <w:vAlign w:val="center"/>
          </w:tcPr>
          <w:p w14:paraId="3538F94C">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臭气浓度</w:t>
            </w:r>
          </w:p>
        </w:tc>
        <w:tc>
          <w:tcPr>
            <w:tcW w:w="609" w:type="pct"/>
            <w:shd w:val="clear" w:color="auto" w:fill="auto"/>
            <w:vAlign w:val="center"/>
          </w:tcPr>
          <w:p w14:paraId="48BEB69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1次/半年</w:t>
            </w:r>
          </w:p>
        </w:tc>
        <w:tc>
          <w:tcPr>
            <w:tcW w:w="1841" w:type="pct"/>
            <w:shd w:val="clear" w:color="auto" w:fill="auto"/>
            <w:vAlign w:val="center"/>
          </w:tcPr>
          <w:p w14:paraId="501BBA4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bCs/>
                <w:color w:val="000000" w:themeColor="text1"/>
                <w:sz w:val="21"/>
                <w:szCs w:val="21"/>
                <w:lang w:val="en-US" w:eastAsia="zh-CN"/>
                <w14:textFill>
                  <w14:solidFill>
                    <w14:schemeClr w14:val="tx1"/>
                  </w14:solidFill>
                </w14:textFill>
              </w:rPr>
            </w:pPr>
            <w:r>
              <w:rPr>
                <w:rFonts w:hint="default" w:ascii="Arial" w:hAnsi="Arial" w:cs="Arial"/>
                <w:bCs/>
                <w:color w:val="000000" w:themeColor="text1"/>
                <w:sz w:val="21"/>
                <w:szCs w:val="21"/>
                <w:lang w:val="en-US" w:eastAsia="zh-CN"/>
                <w14:textFill>
                  <w14:solidFill>
                    <w14:schemeClr w14:val="tx1"/>
                  </w14:solidFill>
                </w14:textFill>
              </w:rPr>
              <w:t>《恶臭污染物排放标准》（GB14554-93）</w:t>
            </w:r>
          </w:p>
        </w:tc>
      </w:tr>
    </w:tbl>
    <w:p w14:paraId="2AE2D278">
      <w:pPr>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br w:type="page"/>
      </w:r>
    </w:p>
    <w:p w14:paraId="1FF64894">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废水环境影响和保护措施</w:t>
      </w:r>
    </w:p>
    <w:p w14:paraId="127F98AF">
      <w:pPr>
        <w:pStyle w:val="50"/>
        <w:keepNext w:val="0"/>
        <w:keepLines w:val="0"/>
        <w:pageBreakBefore w:val="0"/>
        <w:kinsoku/>
        <w:wordWrap/>
        <w:overflowPunct/>
        <w:bidi w:val="0"/>
        <w:snapToGrid w:val="0"/>
        <w:spacing w:line="360" w:lineRule="auto"/>
        <w:ind w:left="105" w:leftChars="50" w:right="105" w:rightChars="50" w:firstLine="482"/>
        <w:outlineLvl w:val="3"/>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1、废水污染源强</w:t>
      </w:r>
    </w:p>
    <w:p w14:paraId="65DA5C9B">
      <w:pPr>
        <w:pStyle w:val="50"/>
        <w:keepNext w:val="0"/>
        <w:keepLines w:val="0"/>
        <w:pageBreakBefore w:val="0"/>
        <w:kinsoku/>
        <w:wordWrap/>
        <w:overflowPunct/>
        <w:bidi w:val="0"/>
        <w:snapToGrid w:val="0"/>
        <w:spacing w:line="360" w:lineRule="auto"/>
        <w:ind w:left="105" w:leftChars="50" w:right="105" w:rightChars="50" w:firstLine="480"/>
        <w:outlineLvl w:val="3"/>
        <w:rPr>
          <w:rFonts w:hint="default" w:ascii="Arial" w:hAnsi="Arial" w:eastAsia="宋体" w:cs="Arial"/>
          <w:color w:val="000000"/>
          <w:sz w:val="24"/>
          <w:szCs w:val="24"/>
          <w:highlight w:val="yellow"/>
        </w:rPr>
      </w:pPr>
      <w:r>
        <w:rPr>
          <w:rFonts w:hint="default" w:ascii="Arial" w:hAnsi="Arial" w:eastAsia="宋体" w:cs="Arial"/>
          <w:color w:val="000000"/>
          <w:sz w:val="24"/>
          <w:szCs w:val="24"/>
        </w:rPr>
        <w:t>本项目不新增劳动定员，无新增生活污水。企业产生的生产废水包括</w:t>
      </w:r>
      <w:r>
        <w:rPr>
          <w:rFonts w:hint="eastAsia" w:ascii="Arial" w:hAnsi="Arial" w:cs="Arial"/>
          <w:color w:val="000000"/>
          <w:sz w:val="24"/>
          <w:szCs w:val="24"/>
          <w:lang w:val="en-US" w:eastAsia="zh-CN"/>
        </w:rPr>
        <w:t>锅炉冷凝水、锅炉排污水、软化系统排污水、冷却系统排污水、</w:t>
      </w:r>
      <w:r>
        <w:rPr>
          <w:rFonts w:hint="default" w:ascii="Arial" w:hAnsi="Arial" w:eastAsia="宋体" w:cs="Arial"/>
          <w:color w:val="000000"/>
          <w:sz w:val="24"/>
          <w:szCs w:val="24"/>
        </w:rPr>
        <w:t>设备清洗废水</w:t>
      </w:r>
      <w:r>
        <w:rPr>
          <w:rFonts w:hint="eastAsia" w:ascii="Arial" w:hAnsi="Arial" w:cs="Arial"/>
          <w:color w:val="000000"/>
          <w:sz w:val="24"/>
          <w:szCs w:val="24"/>
          <w:lang w:eastAsia="zh-CN"/>
        </w:rPr>
        <w:t>、</w:t>
      </w:r>
      <w:r>
        <w:rPr>
          <w:rFonts w:hint="default" w:ascii="Arial" w:hAnsi="Arial" w:eastAsia="宋体" w:cs="Arial"/>
          <w:color w:val="000000"/>
          <w:sz w:val="24"/>
          <w:szCs w:val="24"/>
        </w:rPr>
        <w:t>地面冲洗废水</w:t>
      </w:r>
      <w:r>
        <w:rPr>
          <w:rFonts w:hint="eastAsia" w:ascii="Arial" w:hAnsi="Arial" w:cs="Arial"/>
          <w:color w:val="000000"/>
          <w:sz w:val="24"/>
          <w:szCs w:val="24"/>
          <w:lang w:val="en-US" w:eastAsia="zh-CN"/>
        </w:rPr>
        <w:t>及除湿机排水</w:t>
      </w:r>
      <w:r>
        <w:rPr>
          <w:rFonts w:hint="default" w:ascii="Arial" w:hAnsi="Arial" w:eastAsia="宋体" w:cs="Arial"/>
          <w:color w:val="000000"/>
          <w:sz w:val="24"/>
          <w:szCs w:val="24"/>
        </w:rPr>
        <w:t>。</w:t>
      </w:r>
    </w:p>
    <w:p w14:paraId="3129E79A">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highlight w:val="none"/>
          <w:lang w:val="en-US" w:eastAsia="zh-CN"/>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（1）</w:t>
      </w:r>
      <w:r>
        <w:rPr>
          <w:rFonts w:hint="default" w:ascii="Arial" w:hAnsi="Arial" w:eastAsia="宋体" w:cs="Arial"/>
          <w:b/>
          <w:color w:val="000000" w:themeColor="text1"/>
          <w:kern w:val="28"/>
          <w:sz w:val="24"/>
          <w:highlight w:val="none"/>
          <w14:textFill>
            <w14:solidFill>
              <w14:schemeClr w14:val="tx1"/>
            </w14:solidFill>
          </w14:textFill>
        </w:rPr>
        <w:t>锅炉</w:t>
      </w:r>
      <w:r>
        <w:rPr>
          <w:rFonts w:hint="eastAsia" w:ascii="Arial" w:hAnsi="Arial" w:cs="Arial"/>
          <w:b/>
          <w:color w:val="000000" w:themeColor="text1"/>
          <w:kern w:val="28"/>
          <w:sz w:val="24"/>
          <w:highlight w:val="none"/>
          <w:lang w:val="en-US" w:eastAsia="zh-CN"/>
          <w14:textFill>
            <w14:solidFill>
              <w14:schemeClr w14:val="tx1"/>
            </w14:solidFill>
          </w14:textFill>
        </w:rPr>
        <w:t>蒸汽冷凝水</w:t>
      </w:r>
    </w:p>
    <w:p w14:paraId="4A06952B">
      <w:pPr>
        <w:pStyle w:val="50"/>
        <w:keepNext w:val="0"/>
        <w:keepLines w:val="0"/>
        <w:pageBreakBefore w:val="0"/>
        <w:kinsoku/>
        <w:wordWrap/>
        <w:overflowPunct/>
        <w:bidi w:val="0"/>
        <w:snapToGrid w:val="0"/>
        <w:spacing w:line="360" w:lineRule="auto"/>
        <w:ind w:left="105" w:leftChars="50" w:right="105" w:rightChars="50" w:firstLine="480"/>
        <w:rPr>
          <w:rFonts w:hint="eastAsia" w:ascii="Arial" w:hAnsi="Arial" w:eastAsia="宋体" w:cs="Arial"/>
          <w:bCs/>
          <w:color w:val="000000" w:themeColor="text1"/>
          <w:kern w:val="28"/>
          <w:sz w:val="24"/>
          <w:szCs w:val="24"/>
          <w:lang w:val="en-US" w:eastAsia="zh-CN"/>
          <w14:textFill>
            <w14:solidFill>
              <w14:schemeClr w14:val="tx1"/>
            </w14:solidFill>
          </w14:textFill>
        </w:rPr>
      </w:pPr>
      <w:r>
        <w:rPr>
          <w:rFonts w:hint="default" w:ascii="Arial" w:hAnsi="Arial" w:eastAsia="宋体" w:cs="Arial"/>
          <w:bCs/>
          <w:color w:val="000000" w:themeColor="text1"/>
          <w:kern w:val="28"/>
          <w:sz w:val="24"/>
          <w:szCs w:val="24"/>
          <w:lang w:val="en-US" w:eastAsia="zh-CN"/>
          <w14:textFill>
            <w14:solidFill>
              <w14:schemeClr w14:val="tx1"/>
            </w14:solidFill>
          </w14:textFill>
        </w:rPr>
        <w:t>原</w:t>
      </w:r>
      <w:r>
        <w:rPr>
          <w:rFonts w:hint="eastAsia" w:ascii="Arial" w:hAnsi="Arial" w:eastAsia="宋体" w:cs="Arial"/>
          <w:bCs/>
          <w:color w:val="000000" w:themeColor="text1"/>
          <w:kern w:val="28"/>
          <w:sz w:val="24"/>
          <w:szCs w:val="24"/>
          <w:lang w:val="en-US" w:eastAsia="zh-CN"/>
          <w14:textFill>
            <w14:solidFill>
              <w14:schemeClr w14:val="tx1"/>
            </w14:solidFill>
          </w14:textFill>
        </w:rPr>
        <w:t>环评</w:t>
      </w:r>
      <w:r>
        <w:rPr>
          <w:rFonts w:hint="default" w:ascii="Arial" w:hAnsi="Arial" w:eastAsia="宋体" w:cs="Arial"/>
          <w:bCs/>
          <w:color w:val="000000" w:themeColor="text1"/>
          <w:kern w:val="28"/>
          <w:sz w:val="24"/>
          <w:szCs w:val="24"/>
          <w:lang w:val="en-US" w:eastAsia="zh-CN"/>
          <w14:textFill>
            <w14:solidFill>
              <w14:schemeClr w14:val="tx1"/>
            </w14:solidFill>
          </w14:textFill>
        </w:rPr>
        <w:t>采用</w:t>
      </w:r>
      <w:r>
        <w:rPr>
          <w:rFonts w:hint="eastAsia" w:ascii="Arial" w:hAnsi="Arial" w:eastAsia="宋体" w:cs="Arial"/>
          <w:bCs/>
          <w:color w:val="000000" w:themeColor="text1"/>
          <w:kern w:val="28"/>
          <w:sz w:val="24"/>
          <w:szCs w:val="24"/>
          <w:lang w:val="en-US" w:eastAsia="zh-CN"/>
          <w14:textFill>
            <w14:solidFill>
              <w14:schemeClr w14:val="tx1"/>
            </w14:solidFill>
          </w14:textFill>
        </w:rPr>
        <w:t>管网供汽的蒸汽冷凝水</w:t>
      </w:r>
      <w:r>
        <w:rPr>
          <w:rFonts w:hint="default" w:ascii="Arial" w:hAnsi="Arial" w:eastAsia="宋体" w:cs="Arial"/>
          <w:bCs/>
          <w:color w:val="000000" w:themeColor="text1"/>
          <w:kern w:val="28"/>
          <w:sz w:val="24"/>
          <w:szCs w:val="24"/>
          <w:lang w:val="en-US" w:eastAsia="zh-CN"/>
          <w14:textFill>
            <w14:solidFill>
              <w14:schemeClr w14:val="tx1"/>
            </w14:solidFill>
          </w14:textFill>
        </w:rPr>
        <w:t>的产生量为</w:t>
      </w:r>
      <w:r>
        <w:rPr>
          <w:rFonts w:hint="eastAsia" w:ascii="Arial" w:hAnsi="Arial" w:eastAsia="宋体" w:cs="Arial"/>
          <w:bCs/>
          <w:color w:val="000000" w:themeColor="text1"/>
          <w:kern w:val="28"/>
          <w:sz w:val="24"/>
          <w:szCs w:val="24"/>
          <w:lang w:val="en-US" w:eastAsia="zh-CN"/>
          <w14:textFill>
            <w14:solidFill>
              <w14:schemeClr w14:val="tx1"/>
            </w14:solidFill>
          </w14:textFill>
        </w:rPr>
        <w:t>3150</w:t>
      </w:r>
      <w:r>
        <w:rPr>
          <w:rFonts w:hint="default" w:ascii="Arial" w:hAnsi="Arial" w:eastAsia="宋体" w:cs="Arial"/>
          <w:bCs/>
          <w:color w:val="000000" w:themeColor="text1"/>
          <w:kern w:val="28"/>
          <w:sz w:val="24"/>
          <w:szCs w:val="24"/>
          <w:lang w:val="en-US" w:eastAsia="zh-CN"/>
          <w14:textFill>
            <w14:solidFill>
              <w14:schemeClr w14:val="tx1"/>
            </w14:solidFill>
          </w14:textFill>
        </w:rPr>
        <w:t>t/a。为了</w:t>
      </w:r>
      <w:r>
        <w:rPr>
          <w:rFonts w:hint="eastAsia" w:ascii="Arial" w:hAnsi="Arial" w:eastAsia="宋体" w:cs="Arial"/>
          <w:bCs/>
          <w:color w:val="000000" w:themeColor="text1"/>
          <w:kern w:val="28"/>
          <w:sz w:val="24"/>
          <w:szCs w:val="24"/>
          <w:lang w:val="en-US" w:eastAsia="zh-CN"/>
          <w14:textFill>
            <w14:solidFill>
              <w14:schemeClr w14:val="tx1"/>
            </w14:solidFill>
          </w14:textFill>
        </w:rPr>
        <w:t>生产工艺稳定、节约运营成本</w:t>
      </w:r>
      <w:r>
        <w:rPr>
          <w:rFonts w:hint="default" w:ascii="Arial" w:hAnsi="Arial" w:eastAsia="宋体" w:cs="Arial"/>
          <w:bCs/>
          <w:color w:val="000000" w:themeColor="text1"/>
          <w:kern w:val="28"/>
          <w:sz w:val="24"/>
          <w:szCs w:val="24"/>
          <w:lang w:val="en-US" w:eastAsia="zh-CN"/>
          <w14:textFill>
            <w14:solidFill>
              <w14:schemeClr w14:val="tx1"/>
            </w14:solidFill>
          </w14:textFill>
        </w:rPr>
        <w:t>，企业拟购买</w:t>
      </w:r>
      <w:r>
        <w:rPr>
          <w:rFonts w:hint="eastAsia" w:ascii="Arial" w:hAnsi="Arial" w:eastAsia="宋体" w:cs="Arial"/>
          <w:bCs/>
          <w:color w:val="000000" w:themeColor="text1"/>
          <w:kern w:val="28"/>
          <w:sz w:val="24"/>
          <w:szCs w:val="24"/>
          <w:lang w:val="en-US" w:eastAsia="zh-CN"/>
          <w14:textFill>
            <w14:solidFill>
              <w14:schemeClr w14:val="tx1"/>
            </w14:solidFill>
          </w14:textFill>
        </w:rPr>
        <w:t>电加热锅炉</w:t>
      </w:r>
      <w:r>
        <w:rPr>
          <w:rFonts w:hint="default" w:ascii="Arial" w:hAnsi="Arial" w:eastAsia="宋体" w:cs="Arial"/>
          <w:bCs/>
          <w:color w:val="000000" w:themeColor="text1"/>
          <w:kern w:val="28"/>
          <w:sz w:val="24"/>
          <w:szCs w:val="24"/>
          <w:lang w:val="en-US" w:eastAsia="zh-CN"/>
          <w14:textFill>
            <w14:solidFill>
              <w14:schemeClr w14:val="tx1"/>
            </w14:solidFill>
          </w14:textFill>
        </w:rPr>
        <w:t>为</w:t>
      </w:r>
      <w:r>
        <w:rPr>
          <w:rFonts w:hint="eastAsia" w:ascii="Arial" w:hAnsi="Arial" w:eastAsia="宋体" w:cs="Arial"/>
          <w:bCs/>
          <w:color w:val="000000" w:themeColor="text1"/>
          <w:kern w:val="28"/>
          <w:sz w:val="24"/>
          <w:szCs w:val="24"/>
          <w:lang w:val="en-US" w:eastAsia="zh-CN"/>
          <w14:textFill>
            <w14:solidFill>
              <w14:schemeClr w14:val="tx1"/>
            </w14:solidFill>
          </w14:textFill>
        </w:rPr>
        <w:t>醒发、蒸煮工序</w:t>
      </w:r>
      <w:r>
        <w:rPr>
          <w:rFonts w:hint="default" w:ascii="Arial" w:hAnsi="Arial" w:eastAsia="宋体" w:cs="Arial"/>
          <w:bCs/>
          <w:color w:val="000000" w:themeColor="text1"/>
          <w:kern w:val="28"/>
          <w:sz w:val="24"/>
          <w:szCs w:val="24"/>
          <w:lang w:val="en-US" w:eastAsia="zh-CN"/>
          <w14:textFill>
            <w14:solidFill>
              <w14:schemeClr w14:val="tx1"/>
            </w14:solidFill>
          </w14:textFill>
        </w:rPr>
        <w:t>提供蒸汽</w:t>
      </w:r>
      <w:r>
        <w:rPr>
          <w:rFonts w:hint="eastAsia" w:ascii="Arial" w:hAnsi="Arial" w:eastAsia="宋体" w:cs="Arial"/>
          <w:bCs/>
          <w:color w:val="000000" w:themeColor="text1"/>
          <w:kern w:val="28"/>
          <w:sz w:val="24"/>
          <w:szCs w:val="24"/>
          <w:lang w:val="en-US" w:eastAsia="zh-CN"/>
          <w14:textFill>
            <w14:solidFill>
              <w14:schemeClr w14:val="tx1"/>
            </w14:solidFill>
          </w14:textFill>
        </w:rPr>
        <w:t>，</w:t>
      </w:r>
      <w:r>
        <w:rPr>
          <w:rFonts w:hint="default" w:ascii="Arial" w:hAnsi="Arial" w:eastAsia="宋体" w:cs="Arial"/>
          <w:bCs/>
          <w:color w:val="000000" w:themeColor="text1"/>
          <w:kern w:val="28"/>
          <w:sz w:val="24"/>
          <w:szCs w:val="24"/>
          <w:lang w:val="en-US" w:eastAsia="zh-CN"/>
          <w14:textFill>
            <w14:solidFill>
              <w14:schemeClr w14:val="tx1"/>
            </w14:solidFill>
          </w14:textFill>
        </w:rPr>
        <w:t>本项目实施后原项目</w:t>
      </w:r>
      <w:r>
        <w:rPr>
          <w:rFonts w:hint="eastAsia" w:ascii="Arial" w:hAnsi="Arial" w:eastAsia="宋体" w:cs="Arial"/>
          <w:bCs/>
          <w:color w:val="000000" w:themeColor="text1"/>
          <w:kern w:val="28"/>
          <w:sz w:val="24"/>
          <w:szCs w:val="24"/>
          <w:lang w:val="en-US" w:eastAsia="zh-CN"/>
          <w14:textFill>
            <w14:solidFill>
              <w14:schemeClr w14:val="tx1"/>
            </w14:solidFill>
          </w14:textFill>
        </w:rPr>
        <w:t>3150</w:t>
      </w:r>
      <w:r>
        <w:rPr>
          <w:rFonts w:hint="default" w:ascii="Arial" w:hAnsi="Arial" w:eastAsia="宋体" w:cs="Arial"/>
          <w:bCs/>
          <w:color w:val="000000" w:themeColor="text1"/>
          <w:kern w:val="28"/>
          <w:sz w:val="24"/>
          <w:szCs w:val="24"/>
          <w:lang w:val="en-US" w:eastAsia="zh-CN"/>
          <w14:textFill>
            <w14:solidFill>
              <w14:schemeClr w14:val="tx1"/>
            </w14:solidFill>
          </w14:textFill>
        </w:rPr>
        <w:t>t/a的</w:t>
      </w:r>
      <w:r>
        <w:rPr>
          <w:rFonts w:hint="eastAsia" w:ascii="Arial" w:hAnsi="Arial" w:eastAsia="宋体" w:cs="Arial"/>
          <w:bCs/>
          <w:color w:val="000000" w:themeColor="text1"/>
          <w:kern w:val="28"/>
          <w:sz w:val="24"/>
          <w:szCs w:val="24"/>
          <w:lang w:val="en-US" w:eastAsia="zh-CN"/>
          <w14:textFill>
            <w14:solidFill>
              <w14:schemeClr w14:val="tx1"/>
            </w14:solidFill>
          </w14:textFill>
        </w:rPr>
        <w:t>蒸汽冷凝水不再</w:t>
      </w:r>
      <w:r>
        <w:rPr>
          <w:rFonts w:hint="default" w:ascii="Arial" w:hAnsi="Arial" w:eastAsia="宋体" w:cs="Arial"/>
          <w:bCs/>
          <w:color w:val="000000" w:themeColor="text1"/>
          <w:kern w:val="28"/>
          <w:sz w:val="24"/>
          <w:szCs w:val="24"/>
          <w:lang w:val="en-US" w:eastAsia="zh-CN"/>
          <w14:textFill>
            <w14:solidFill>
              <w14:schemeClr w14:val="tx1"/>
            </w14:solidFill>
          </w14:textFill>
        </w:rPr>
        <w:t>产生。</w:t>
      </w:r>
    </w:p>
    <w:p w14:paraId="099C5FFF">
      <w:pPr>
        <w:pStyle w:val="50"/>
        <w:keepNext w:val="0"/>
        <w:keepLines w:val="0"/>
        <w:pageBreakBefore w:val="0"/>
        <w:kinsoku/>
        <w:wordWrap/>
        <w:overflowPunct/>
        <w:bidi w:val="0"/>
        <w:snapToGrid w:val="0"/>
        <w:spacing w:line="360" w:lineRule="auto"/>
        <w:ind w:left="105" w:leftChars="50" w:right="105" w:rightChars="50" w:firstLine="480"/>
        <w:rPr>
          <w:rFonts w:hint="eastAsia" w:ascii="Arial" w:hAnsi="Arial" w:eastAsia="宋体" w:cs="Arial"/>
          <w:bCs/>
          <w:color w:val="000000" w:themeColor="text1"/>
          <w:kern w:val="28"/>
          <w:sz w:val="24"/>
          <w:szCs w:val="24"/>
          <w:lang w:val="en-US" w:eastAsia="zh-CN"/>
          <w14:textFill>
            <w14:solidFill>
              <w14:schemeClr w14:val="tx1"/>
            </w14:solidFill>
          </w14:textFill>
        </w:rPr>
      </w:pPr>
      <w:r>
        <w:rPr>
          <w:rFonts w:hint="eastAsia" w:ascii="Arial" w:hAnsi="Arial" w:eastAsia="宋体" w:cs="Arial"/>
          <w:bCs/>
          <w:color w:val="000000" w:themeColor="text1"/>
          <w:kern w:val="28"/>
          <w:sz w:val="24"/>
          <w:szCs w:val="24"/>
          <w:lang w:val="en-US" w:eastAsia="zh-CN"/>
          <w14:textFill>
            <w14:solidFill>
              <w14:schemeClr w14:val="tx1"/>
            </w14:solidFill>
          </w14:textFill>
        </w:rPr>
        <w:t>本项目新增</w:t>
      </w:r>
      <w:r>
        <w:rPr>
          <w:rFonts w:hint="default" w:ascii="Arial" w:hAnsi="Arial" w:eastAsia="宋体" w:cs="Arial"/>
          <w:bCs/>
          <w:color w:val="000000" w:themeColor="text1"/>
          <w:kern w:val="28"/>
          <w:sz w:val="24"/>
          <w:szCs w:val="24"/>
          <w:lang w:val="en-US" w:eastAsia="zh-CN"/>
          <w14:textFill>
            <w14:solidFill>
              <w14:schemeClr w14:val="tx1"/>
            </w14:solidFill>
          </w14:textFill>
        </w:rPr>
        <w:t>8</w:t>
      </w:r>
      <w:r>
        <w:rPr>
          <w:rFonts w:hint="eastAsia" w:ascii="Arial" w:hAnsi="Arial" w:eastAsia="宋体" w:cs="Arial"/>
          <w:bCs/>
          <w:color w:val="000000" w:themeColor="text1"/>
          <w:kern w:val="28"/>
          <w:sz w:val="24"/>
          <w:szCs w:val="24"/>
          <w:lang w:val="en-US" w:eastAsia="zh-CN"/>
          <w14:textFill>
            <w14:solidFill>
              <w14:schemeClr w14:val="tx1"/>
            </w14:solidFill>
          </w14:textFill>
        </w:rPr>
        <w:t>台电加热锅炉</w:t>
      </w:r>
      <w:r>
        <w:rPr>
          <w:rFonts w:hint="default" w:ascii="Arial" w:hAnsi="Arial" w:eastAsia="宋体" w:cs="Arial"/>
          <w:bCs/>
          <w:color w:val="000000" w:themeColor="text1"/>
          <w:kern w:val="28"/>
          <w:sz w:val="24"/>
          <w:szCs w:val="24"/>
          <w:lang w:val="en-US" w:eastAsia="zh-CN"/>
          <w14:textFill>
            <w14:solidFill>
              <w14:schemeClr w14:val="tx1"/>
            </w14:solidFill>
          </w14:textFill>
        </w:rPr>
        <w:t>为</w:t>
      </w:r>
      <w:r>
        <w:rPr>
          <w:rFonts w:hint="eastAsia" w:ascii="Arial" w:hAnsi="Arial" w:eastAsia="宋体" w:cs="Arial"/>
          <w:bCs/>
          <w:color w:val="000000" w:themeColor="text1"/>
          <w:kern w:val="28"/>
          <w:sz w:val="24"/>
          <w:szCs w:val="24"/>
          <w:lang w:val="en-US" w:eastAsia="zh-CN"/>
          <w14:textFill>
            <w14:solidFill>
              <w14:schemeClr w14:val="tx1"/>
            </w14:solidFill>
          </w14:textFill>
        </w:rPr>
        <w:t>醒发、蒸煮工序</w:t>
      </w:r>
      <w:r>
        <w:rPr>
          <w:rFonts w:hint="default" w:ascii="Arial" w:hAnsi="Arial" w:eastAsia="宋体" w:cs="Arial"/>
          <w:bCs/>
          <w:color w:val="000000" w:themeColor="text1"/>
          <w:kern w:val="28"/>
          <w:sz w:val="24"/>
          <w:szCs w:val="24"/>
          <w:lang w:val="en-US" w:eastAsia="zh-CN"/>
          <w14:textFill>
            <w14:solidFill>
              <w14:schemeClr w14:val="tx1"/>
            </w14:solidFill>
          </w14:textFill>
        </w:rPr>
        <w:t>提供蒸汽</w:t>
      </w:r>
      <w:r>
        <w:rPr>
          <w:rFonts w:hint="eastAsia" w:ascii="Arial" w:hAnsi="Arial" w:eastAsia="宋体" w:cs="Arial"/>
          <w:bCs/>
          <w:color w:val="000000" w:themeColor="text1"/>
          <w:kern w:val="28"/>
          <w:sz w:val="24"/>
          <w:szCs w:val="24"/>
          <w:lang w:val="en-US" w:eastAsia="zh-CN"/>
          <w14:textFill>
            <w14:solidFill>
              <w14:schemeClr w14:val="tx1"/>
            </w14:solidFill>
          </w14:textFill>
        </w:rPr>
        <w:t>（醒发</w:t>
      </w:r>
      <w:r>
        <w:rPr>
          <w:rFonts w:hint="eastAsia" w:ascii="Arial" w:hAnsi="Arial" w:cs="Arial"/>
          <w:bCs/>
          <w:color w:val="000000" w:themeColor="text1"/>
          <w:kern w:val="28"/>
          <w:sz w:val="24"/>
          <w:szCs w:val="24"/>
          <w:lang w:val="en-US" w:eastAsia="zh-CN"/>
          <w14:textFill>
            <w14:solidFill>
              <w14:schemeClr w14:val="tx1"/>
            </w14:solidFill>
          </w14:textFill>
        </w:rPr>
        <w:t>过程</w:t>
      </w:r>
      <w:r>
        <w:rPr>
          <w:rFonts w:hint="eastAsia" w:ascii="Arial" w:hAnsi="Arial" w:eastAsia="宋体" w:cs="Arial"/>
          <w:bCs/>
          <w:color w:val="000000" w:themeColor="text1"/>
          <w:kern w:val="28"/>
          <w:sz w:val="24"/>
          <w:szCs w:val="24"/>
          <w:lang w:val="en-US" w:eastAsia="zh-CN"/>
          <w14:textFill>
            <w14:solidFill>
              <w14:schemeClr w14:val="tx1"/>
            </w14:solidFill>
          </w14:textFill>
        </w:rPr>
        <w:t>由电力锅炉集中供湿、供热；蒸煮过程中的热源为蒸汽），其中</w:t>
      </w:r>
      <w:r>
        <w:rPr>
          <w:rFonts w:hint="default" w:ascii="Arial" w:hAnsi="Arial" w:eastAsia="宋体" w:cs="Arial"/>
          <w:bCs/>
          <w:color w:val="000000" w:themeColor="text1"/>
          <w:kern w:val="28"/>
          <w:sz w:val="24"/>
          <w:szCs w:val="24"/>
          <w:lang w:val="en-US" w:eastAsia="zh-CN"/>
          <w14:textFill>
            <w14:solidFill>
              <w14:schemeClr w14:val="tx1"/>
            </w14:solidFill>
          </w14:textFill>
        </w:rPr>
        <w:t>6台额定蒸发量为0.125t/h</w:t>
      </w:r>
      <w:r>
        <w:rPr>
          <w:rFonts w:hint="eastAsia" w:ascii="Arial" w:hAnsi="Arial" w:eastAsia="宋体" w:cs="Arial"/>
          <w:bCs/>
          <w:color w:val="000000" w:themeColor="text1"/>
          <w:kern w:val="28"/>
          <w:sz w:val="24"/>
          <w:szCs w:val="24"/>
          <w:lang w:val="en-US" w:eastAsia="zh-CN"/>
          <w14:textFill>
            <w14:solidFill>
              <w14:schemeClr w14:val="tx1"/>
            </w14:solidFill>
          </w14:textFill>
        </w:rPr>
        <w:t>、</w:t>
      </w:r>
      <w:r>
        <w:rPr>
          <w:rFonts w:hint="default" w:ascii="Arial" w:hAnsi="Arial" w:eastAsia="宋体" w:cs="Arial"/>
          <w:bCs/>
          <w:color w:val="000000" w:themeColor="text1"/>
          <w:kern w:val="28"/>
          <w:sz w:val="24"/>
          <w:szCs w:val="24"/>
          <w:lang w:val="en-US" w:eastAsia="zh-CN"/>
          <w14:textFill>
            <w14:solidFill>
              <w14:schemeClr w14:val="tx1"/>
            </w14:solidFill>
          </w14:textFill>
        </w:rPr>
        <w:t>2台额定蒸发量0.075t/h</w:t>
      </w:r>
      <w:r>
        <w:rPr>
          <w:rFonts w:hint="eastAsia" w:ascii="Arial" w:hAnsi="Arial" w:eastAsia="宋体" w:cs="Arial"/>
          <w:bCs/>
          <w:color w:val="000000" w:themeColor="text1"/>
          <w:kern w:val="28"/>
          <w:sz w:val="24"/>
          <w:szCs w:val="24"/>
          <w:lang w:val="en-US" w:eastAsia="zh-CN"/>
          <w14:textFill>
            <w14:solidFill>
              <w14:schemeClr w14:val="tx1"/>
            </w14:solidFill>
          </w14:textFill>
        </w:rPr>
        <w:t>，额定热功率合计0.9t/h</w:t>
      </w:r>
      <w:r>
        <w:rPr>
          <w:rFonts w:hint="default" w:ascii="Arial" w:hAnsi="Arial" w:eastAsia="宋体" w:cs="Arial"/>
          <w:bCs/>
          <w:color w:val="000000" w:themeColor="text1"/>
          <w:kern w:val="28"/>
          <w:sz w:val="24"/>
          <w:szCs w:val="24"/>
          <w:lang w:val="en-US" w:eastAsia="zh-CN"/>
          <w14:textFill>
            <w14:solidFill>
              <w14:schemeClr w14:val="tx1"/>
            </w14:solidFill>
          </w14:textFill>
        </w:rPr>
        <w:t>，项目锅炉年工作时间为7000h</w:t>
      </w:r>
      <w:r>
        <w:rPr>
          <w:rFonts w:hint="eastAsia" w:ascii="Arial" w:hAnsi="Arial" w:eastAsia="宋体" w:cs="Arial"/>
          <w:bCs/>
          <w:color w:val="000000" w:themeColor="text1"/>
          <w:kern w:val="28"/>
          <w:sz w:val="24"/>
          <w:szCs w:val="24"/>
          <w:lang w:val="en-US" w:eastAsia="zh-CN"/>
          <w14:textFill>
            <w14:solidFill>
              <w14:schemeClr w14:val="tx1"/>
            </w14:solidFill>
          </w14:textFill>
        </w:rPr>
        <w:t>，则本项目实施后企业额定蒸汽总产量为6300t/a。</w:t>
      </w:r>
      <w:r>
        <w:rPr>
          <w:rFonts w:hint="default" w:ascii="Arial" w:hAnsi="Arial" w:eastAsia="宋体" w:cs="Arial"/>
          <w:bCs/>
          <w:color w:val="000000" w:themeColor="text1"/>
          <w:kern w:val="28"/>
          <w:sz w:val="24"/>
          <w:szCs w:val="24"/>
          <w:lang w:val="en-US" w:eastAsia="zh-CN"/>
          <w14:textFill>
            <w14:solidFill>
              <w14:schemeClr w14:val="tx1"/>
            </w14:solidFill>
          </w14:textFill>
        </w:rPr>
        <w:t>锅炉采用密闭式冷凝水回收系统，</w:t>
      </w:r>
      <w:r>
        <w:rPr>
          <w:rFonts w:hint="eastAsia" w:ascii="Arial" w:hAnsi="Arial" w:cs="Arial"/>
          <w:bCs/>
          <w:color w:val="000000" w:themeColor="text1"/>
          <w:kern w:val="28"/>
          <w:sz w:val="24"/>
          <w:szCs w:val="24"/>
          <w:lang w:val="en-US" w:eastAsia="zh-CN"/>
          <w14:textFill>
            <w14:solidFill>
              <w14:schemeClr w14:val="tx1"/>
            </w14:solidFill>
          </w14:textFill>
        </w:rPr>
        <w:t>蒸汽</w:t>
      </w:r>
      <w:r>
        <w:rPr>
          <w:rFonts w:hint="eastAsia" w:ascii="Arial" w:hAnsi="Arial" w:eastAsia="宋体" w:cs="Arial"/>
          <w:bCs/>
          <w:color w:val="000000" w:themeColor="text1"/>
          <w:kern w:val="28"/>
          <w:sz w:val="24"/>
          <w:szCs w:val="24"/>
          <w:lang w:val="en-US" w:eastAsia="zh-CN"/>
          <w14:textFill>
            <w14:solidFill>
              <w14:schemeClr w14:val="tx1"/>
            </w14:solidFill>
          </w14:textFill>
        </w:rPr>
        <w:t>使用、管道输送及回收时存在部分工艺损耗，参考</w:t>
      </w:r>
      <w:r>
        <w:rPr>
          <w:rFonts w:hint="default" w:ascii="Arial" w:hAnsi="Arial" w:eastAsia="宋体" w:cs="Arial"/>
          <w:bCs/>
          <w:color w:val="000000" w:themeColor="text1"/>
          <w:kern w:val="28"/>
          <w:sz w:val="24"/>
          <w:szCs w:val="24"/>
          <w:lang w:val="en-US" w:eastAsia="zh-CN"/>
          <w14:textFill>
            <w14:solidFill>
              <w14:schemeClr w14:val="tx1"/>
            </w14:solidFill>
          </w14:textFill>
        </w:rPr>
        <w:t>面包烘焙行业同类项目实测数据</w:t>
      </w:r>
      <w:r>
        <w:rPr>
          <w:rFonts w:hint="eastAsia" w:ascii="Arial" w:hAnsi="Arial" w:eastAsia="宋体" w:cs="Arial"/>
          <w:bCs/>
          <w:color w:val="000000" w:themeColor="text1"/>
          <w:kern w:val="28"/>
          <w:sz w:val="24"/>
          <w:szCs w:val="24"/>
          <w:lang w:val="en-US" w:eastAsia="zh-CN"/>
          <w14:textFill>
            <w14:solidFill>
              <w14:schemeClr w14:val="tx1"/>
            </w14:solidFill>
          </w14:textFill>
        </w:rPr>
        <w:t>，本次环评取该部分工艺损耗为蒸汽总量的10%，则蒸汽损耗量为630t/a，剩余蒸汽冷凝水5670t/a经密闭式冷凝水回收系统收集后进入厂区污水管网。</w:t>
      </w:r>
    </w:p>
    <w:p w14:paraId="345D9B2C">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kern w:val="28"/>
          <w:sz w:val="24"/>
          <w:szCs w:val="24"/>
          <w:lang w:val="en-US" w:eastAsia="zh-CN"/>
          <w14:textFill>
            <w14:solidFill>
              <w14:schemeClr w14:val="tx1"/>
            </w14:solidFill>
          </w14:textFill>
        </w:rPr>
      </w:pPr>
      <w:r>
        <w:rPr>
          <w:rFonts w:hint="eastAsia" w:ascii="Arial" w:hAnsi="Arial" w:eastAsia="宋体" w:cs="Arial"/>
          <w:bCs/>
          <w:color w:val="000000" w:themeColor="text1"/>
          <w:kern w:val="28"/>
          <w:sz w:val="24"/>
          <w:szCs w:val="24"/>
          <w:lang w:val="en-US" w:eastAsia="zh-CN"/>
          <w14:textFill>
            <w14:solidFill>
              <w14:schemeClr w14:val="tx1"/>
            </w14:solidFill>
          </w14:textFill>
        </w:rPr>
        <w:t>本项目新增产能3500t/a，项目实施后产能为46275t/a，则本项目实施后全厂蒸汽冷凝水量为5670t/a，其中本项目蒸汽冷凝水产生量为428.8t/a。</w:t>
      </w:r>
    </w:p>
    <w:p w14:paraId="04AA2C1F">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highlight w:val="none"/>
          <w:lang w:val="en-US" w:eastAsia="zh-CN"/>
          <w14:textFill>
            <w14:solidFill>
              <w14:schemeClr w14:val="tx1"/>
            </w14:solidFill>
          </w14:textFill>
        </w:rPr>
      </w:pPr>
      <w:r>
        <w:rPr>
          <w:rFonts w:hint="eastAsia" w:ascii="Arial" w:hAnsi="Arial" w:eastAsia="宋体" w:cs="Arial"/>
          <w:b/>
          <w:bCs/>
          <w:color w:val="000000" w:themeColor="text1"/>
          <w:sz w:val="24"/>
          <w:szCs w:val="24"/>
          <w:highlight w:val="none"/>
          <w:lang w:eastAsia="zh-CN"/>
          <w14:textFill>
            <w14:solidFill>
              <w14:schemeClr w14:val="tx1"/>
            </w14:solidFill>
          </w14:textFill>
        </w:rPr>
        <w:t>（</w:t>
      </w:r>
      <w:r>
        <w:rPr>
          <w:rFonts w:hint="eastAsia" w:ascii="Arial" w:hAnsi="Arial" w:eastAsia="宋体" w:cs="Arial"/>
          <w:b/>
          <w:bCs/>
          <w:color w:val="000000" w:themeColor="text1"/>
          <w:sz w:val="24"/>
          <w:szCs w:val="24"/>
          <w:highlight w:val="none"/>
          <w:lang w:val="en-US" w:eastAsia="zh-CN"/>
          <w14:textFill>
            <w14:solidFill>
              <w14:schemeClr w14:val="tx1"/>
            </w14:solidFill>
          </w14:textFill>
        </w:rPr>
        <w:t>2</w:t>
      </w:r>
      <w:r>
        <w:rPr>
          <w:rFonts w:hint="eastAsia" w:ascii="Arial" w:hAnsi="Arial" w:eastAsia="宋体" w:cs="Arial"/>
          <w:b/>
          <w:bCs/>
          <w:color w:val="000000" w:themeColor="text1"/>
          <w:sz w:val="24"/>
          <w:szCs w:val="24"/>
          <w:highlight w:val="none"/>
          <w:lang w:eastAsia="zh-CN"/>
          <w14:textFill>
            <w14:solidFill>
              <w14:schemeClr w14:val="tx1"/>
            </w14:solidFill>
          </w14:textFill>
        </w:rPr>
        <w:t>）</w:t>
      </w:r>
      <w:r>
        <w:rPr>
          <w:rFonts w:hint="eastAsia" w:ascii="Arial" w:hAnsi="Arial" w:cs="Arial"/>
          <w:b/>
          <w:bCs/>
          <w:color w:val="000000" w:themeColor="text1"/>
          <w:sz w:val="24"/>
          <w:szCs w:val="24"/>
          <w:highlight w:val="none"/>
          <w:lang w:val="en-US" w:eastAsia="zh-CN"/>
          <w14:textFill>
            <w14:solidFill>
              <w14:schemeClr w14:val="tx1"/>
            </w14:solidFill>
          </w14:textFill>
        </w:rPr>
        <w:t>锅炉排污水</w:t>
      </w:r>
    </w:p>
    <w:p w14:paraId="1CA9575F">
      <w:pPr>
        <w:pStyle w:val="50"/>
        <w:keepNext w:val="0"/>
        <w:keepLines w:val="0"/>
        <w:pageBreakBefore w:val="0"/>
        <w:kinsoku/>
        <w:wordWrap/>
        <w:overflowPunct/>
        <w:bidi w:val="0"/>
        <w:snapToGrid w:val="0"/>
        <w:spacing w:line="360" w:lineRule="auto"/>
        <w:ind w:left="105" w:leftChars="50" w:right="105" w:rightChars="50" w:firstLine="480"/>
        <w:rPr>
          <w:rFonts w:hint="eastAsia" w:ascii="Arial" w:hAnsi="Arial" w:cs="Arial"/>
          <w:bCs/>
          <w:color w:val="000000" w:themeColor="text1"/>
          <w:kern w:val="28"/>
          <w:sz w:val="24"/>
          <w:szCs w:val="24"/>
          <w:lang w:val="en-US" w:eastAsia="zh-CN"/>
          <w14:textFill>
            <w14:solidFill>
              <w14:schemeClr w14:val="tx1"/>
            </w14:solidFill>
          </w14:textFill>
        </w:rPr>
      </w:pPr>
      <w:r>
        <w:rPr>
          <w:rFonts w:hint="eastAsia" w:ascii="Arial" w:hAnsi="Arial" w:cs="Arial"/>
          <w:bCs/>
          <w:color w:val="000000" w:themeColor="text1"/>
          <w:kern w:val="28"/>
          <w:sz w:val="24"/>
          <w:szCs w:val="24"/>
          <w:lang w:val="en-US" w:eastAsia="zh-CN"/>
          <w14:textFill>
            <w14:solidFill>
              <w14:schemeClr w14:val="tx1"/>
            </w14:solidFill>
          </w14:textFill>
        </w:rPr>
        <w:t>锅炉系统</w:t>
      </w:r>
      <w:r>
        <w:rPr>
          <w:rFonts w:hint="default" w:ascii="Arial" w:hAnsi="Arial" w:eastAsia="宋体" w:cs="Arial"/>
          <w:bCs/>
          <w:color w:val="000000" w:themeColor="text1"/>
          <w:kern w:val="28"/>
          <w:sz w:val="24"/>
          <w:szCs w:val="24"/>
          <w14:textFill>
            <w14:solidFill>
              <w14:schemeClr w14:val="tx1"/>
            </w14:solidFill>
          </w14:textFill>
        </w:rPr>
        <w:t>以软化水为补给水</w:t>
      </w:r>
      <w:r>
        <w:rPr>
          <w:rFonts w:hint="eastAsia" w:ascii="Arial" w:hAnsi="Arial" w:cs="Arial"/>
          <w:bCs/>
          <w:color w:val="000000" w:themeColor="text1"/>
          <w:kern w:val="28"/>
          <w:sz w:val="24"/>
          <w:szCs w:val="24"/>
          <w:lang w:eastAsia="zh-CN"/>
          <w14:textFill>
            <w14:solidFill>
              <w14:schemeClr w14:val="tx1"/>
            </w14:solidFill>
          </w14:textFill>
        </w:rPr>
        <w:t>，</w:t>
      </w:r>
      <w:r>
        <w:rPr>
          <w:rFonts w:hint="eastAsia" w:ascii="Arial" w:hAnsi="Arial" w:cs="Arial"/>
          <w:bCs/>
          <w:color w:val="000000" w:themeColor="text1"/>
          <w:kern w:val="28"/>
          <w:sz w:val="24"/>
          <w:szCs w:val="24"/>
          <w:lang w:val="en-US" w:eastAsia="zh-CN"/>
          <w14:textFill>
            <w14:solidFill>
              <w14:schemeClr w14:val="tx1"/>
            </w14:solidFill>
          </w14:textFill>
        </w:rPr>
        <w:t>本项目锅炉配套软化水制备系统采用阳离子树脂交换技术设备制备软化水</w:t>
      </w:r>
      <w:r>
        <w:rPr>
          <w:rFonts w:hint="default" w:ascii="Arial" w:hAnsi="Arial" w:eastAsia="宋体" w:cs="Arial"/>
          <w:bCs/>
          <w:color w:val="000000" w:themeColor="text1"/>
          <w:kern w:val="28"/>
          <w:sz w:val="24"/>
          <w:szCs w:val="24"/>
          <w14:textFill>
            <w14:solidFill>
              <w14:schemeClr w14:val="tx1"/>
            </w14:solidFill>
          </w14:textFill>
        </w:rPr>
        <w:t>。根据《锅炉房设计标准》（GB50041-2020）</w:t>
      </w:r>
      <w:r>
        <w:rPr>
          <w:rFonts w:hint="eastAsia" w:ascii="Arial" w:hAnsi="Arial" w:cs="Arial"/>
          <w:bCs/>
          <w:color w:val="000000" w:themeColor="text1"/>
          <w:kern w:val="28"/>
          <w:sz w:val="24"/>
          <w:szCs w:val="24"/>
          <w:lang w:val="en-US" w:eastAsia="zh-CN"/>
          <w14:textFill>
            <w14:solidFill>
              <w14:schemeClr w14:val="tx1"/>
            </w14:solidFill>
          </w14:textFill>
        </w:rPr>
        <w:t>及</w:t>
      </w:r>
      <w:r>
        <w:rPr>
          <w:rFonts w:hint="default" w:ascii="Arial" w:hAnsi="Arial" w:eastAsia="宋体" w:cs="Arial"/>
          <w:bCs/>
          <w:color w:val="000000" w:themeColor="text1"/>
          <w:kern w:val="28"/>
          <w:sz w:val="24"/>
          <w:szCs w:val="24"/>
          <w14:textFill>
            <w14:solidFill>
              <w14:schemeClr w14:val="tx1"/>
            </w14:solidFill>
          </w14:textFill>
        </w:rPr>
        <w:t>《锅炉房软化再生废水与锅炉排污综合治理》（李铎等，石油和化工设备2012年底15卷），锅炉排污水量一般为蒸发量或给水量的</w:t>
      </w:r>
      <w:r>
        <w:rPr>
          <w:rFonts w:hint="eastAsia" w:ascii="Arial" w:hAnsi="Arial" w:cs="Arial"/>
          <w:bCs/>
          <w:color w:val="000000" w:themeColor="text1"/>
          <w:kern w:val="28"/>
          <w:sz w:val="24"/>
          <w:szCs w:val="24"/>
          <w:lang w:eastAsia="zh-CN"/>
          <w14:textFill>
            <w14:solidFill>
              <w14:schemeClr w14:val="tx1"/>
            </w14:solidFill>
          </w14:textFill>
        </w:rPr>
        <w:t>3%～5%</w:t>
      </w:r>
      <w:r>
        <w:rPr>
          <w:rFonts w:hint="default" w:ascii="Arial" w:hAnsi="Arial" w:eastAsia="宋体" w:cs="Arial"/>
          <w:bCs/>
          <w:color w:val="000000" w:themeColor="text1"/>
          <w:kern w:val="28"/>
          <w:sz w:val="24"/>
          <w:szCs w:val="24"/>
          <w14:textFill>
            <w14:solidFill>
              <w14:schemeClr w14:val="tx1"/>
            </w14:solidFill>
          </w14:textFill>
        </w:rPr>
        <w:t>（本环评按平均值</w:t>
      </w:r>
      <w:r>
        <w:rPr>
          <w:rFonts w:hint="eastAsia" w:ascii="Arial" w:hAnsi="Arial" w:cs="Arial"/>
          <w:bCs/>
          <w:color w:val="000000" w:themeColor="text1"/>
          <w:kern w:val="28"/>
          <w:sz w:val="24"/>
          <w:szCs w:val="24"/>
          <w:lang w:val="en-US" w:eastAsia="zh-CN"/>
          <w14:textFill>
            <w14:solidFill>
              <w14:schemeClr w14:val="tx1"/>
            </w14:solidFill>
          </w14:textFill>
        </w:rPr>
        <w:t>5</w:t>
      </w:r>
      <w:r>
        <w:rPr>
          <w:rFonts w:hint="default" w:ascii="Arial" w:hAnsi="Arial" w:eastAsia="宋体" w:cs="Arial"/>
          <w:bCs/>
          <w:color w:val="000000" w:themeColor="text1"/>
          <w:kern w:val="28"/>
          <w:sz w:val="24"/>
          <w:szCs w:val="24"/>
          <w14:textFill>
            <w14:solidFill>
              <w14:schemeClr w14:val="tx1"/>
            </w14:solidFill>
          </w14:textFill>
        </w:rPr>
        <w:t>%计</w:t>
      </w:r>
      <w:r>
        <w:rPr>
          <w:rFonts w:hint="eastAsia" w:ascii="Arial" w:hAnsi="Arial" w:cs="Arial"/>
          <w:bCs/>
          <w:color w:val="000000" w:themeColor="text1"/>
          <w:kern w:val="28"/>
          <w:sz w:val="24"/>
          <w:szCs w:val="24"/>
          <w:lang w:val="en-US" w:eastAsia="zh-CN"/>
          <w14:textFill>
            <w14:solidFill>
              <w14:schemeClr w14:val="tx1"/>
            </w14:solidFill>
          </w14:textFill>
        </w:rPr>
        <w:t>，则本项目实施后全厂锅炉排污水量约为315t/a，其中本项目锅炉排污水量为23.85t/a。</w:t>
      </w:r>
    </w:p>
    <w:p w14:paraId="1885B947">
      <w:pPr>
        <w:pStyle w:val="50"/>
        <w:keepNext w:val="0"/>
        <w:keepLines w:val="0"/>
        <w:pageBreakBefore w:val="0"/>
        <w:kinsoku/>
        <w:wordWrap/>
        <w:overflowPunct/>
        <w:bidi w:val="0"/>
        <w:snapToGrid w:val="0"/>
        <w:spacing w:line="360" w:lineRule="auto"/>
        <w:ind w:left="105" w:leftChars="50" w:right="105" w:rightChars="50" w:firstLine="482"/>
        <w:rPr>
          <w:rFonts w:hint="eastAsia" w:ascii="Arial" w:hAnsi="Arial" w:eastAsia="宋体" w:cs="Arial"/>
          <w:b/>
          <w:bCs/>
          <w:color w:val="000000" w:themeColor="text1"/>
          <w:sz w:val="24"/>
          <w:szCs w:val="24"/>
          <w:highlight w:val="none"/>
          <w:lang w:val="en-US" w:eastAsia="zh-CN"/>
          <w14:textFill>
            <w14:solidFill>
              <w14:schemeClr w14:val="tx1"/>
            </w14:solidFill>
          </w14:textFill>
        </w:rPr>
      </w:pPr>
      <w:r>
        <w:rPr>
          <w:rFonts w:hint="eastAsia" w:ascii="Arial" w:hAnsi="Arial" w:eastAsia="宋体" w:cs="Arial"/>
          <w:b/>
          <w:bCs/>
          <w:color w:val="000000" w:themeColor="text1"/>
          <w:sz w:val="24"/>
          <w:szCs w:val="24"/>
          <w:highlight w:val="none"/>
          <w:lang w:val="en-US" w:eastAsia="zh-CN"/>
          <w14:textFill>
            <w14:solidFill>
              <w14:schemeClr w14:val="tx1"/>
            </w14:solidFill>
          </w14:textFill>
        </w:rPr>
        <w:t>（3）</w:t>
      </w:r>
      <w:r>
        <w:rPr>
          <w:rFonts w:hint="default" w:ascii="Arial" w:hAnsi="Arial" w:eastAsia="宋体" w:cs="Arial"/>
          <w:b/>
          <w:bCs/>
          <w:color w:val="000000" w:themeColor="text1"/>
          <w:sz w:val="24"/>
          <w:szCs w:val="24"/>
          <w:highlight w:val="none"/>
          <w:lang w:eastAsia="zh-CN"/>
          <w14:textFill>
            <w14:solidFill>
              <w14:schemeClr w14:val="tx1"/>
            </w14:solidFill>
          </w14:textFill>
        </w:rPr>
        <w:t>软化</w:t>
      </w:r>
      <w:r>
        <w:rPr>
          <w:rFonts w:hint="eastAsia" w:ascii="Arial" w:hAnsi="Arial" w:eastAsia="宋体" w:cs="Arial"/>
          <w:b/>
          <w:bCs/>
          <w:color w:val="000000" w:themeColor="text1"/>
          <w:sz w:val="24"/>
          <w:szCs w:val="24"/>
          <w:highlight w:val="none"/>
          <w:lang w:val="en-US" w:eastAsia="zh-CN"/>
          <w14:textFill>
            <w14:solidFill>
              <w14:schemeClr w14:val="tx1"/>
            </w14:solidFill>
          </w14:textFill>
        </w:rPr>
        <w:t>系统排污水</w:t>
      </w:r>
    </w:p>
    <w:p w14:paraId="6868284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cs="Arial"/>
          <w:bCs/>
          <w:color w:val="000000" w:themeColor="text1"/>
          <w:kern w:val="28"/>
          <w:sz w:val="24"/>
          <w:szCs w:val="24"/>
          <w:lang w:val="en-US" w:eastAsia="zh-CN"/>
          <w14:textFill>
            <w14:solidFill>
              <w14:schemeClr w14:val="tx1"/>
            </w14:solidFill>
          </w14:textFill>
        </w:rPr>
      </w:pPr>
      <w:r>
        <w:rPr>
          <w:rFonts w:hint="eastAsia" w:ascii="Arial" w:hAnsi="Arial" w:cs="Arial"/>
          <w:bCs/>
          <w:color w:val="000000" w:themeColor="text1"/>
          <w:kern w:val="28"/>
          <w:sz w:val="24"/>
          <w:szCs w:val="24"/>
          <w:lang w:val="en-US" w:eastAsia="zh-CN"/>
          <w14:textFill>
            <w14:solidFill>
              <w14:schemeClr w14:val="tx1"/>
            </w14:solidFill>
          </w14:textFill>
        </w:rPr>
        <w:t>软化系统在运行过程中，依靠阳离子交换树脂吸附水中的钙、镁离子。当树脂吸附饱和后，需要使用食盐溶液进行再生，再生过程以及后续的清洗环节，会产生一定量的排污水。根据《自动控制钠离子交换器技术条件》（GB/T 18300-2025）及同类型锅炉软化水处理设备，逆流再生设备自用水率&lt;5%，本次环评以5%计，则本项目实施后全厂软化系统排污水产生量约为315t/a，其中本项目软化系统排污水产生量约为23.85t/a。</w:t>
      </w:r>
    </w:p>
    <w:p w14:paraId="121F7652">
      <w:pPr>
        <w:pStyle w:val="50"/>
        <w:keepNext w:val="0"/>
        <w:keepLines w:val="0"/>
        <w:pageBreakBefore w:val="0"/>
        <w:kinsoku/>
        <w:wordWrap/>
        <w:overflowPunct/>
        <w:bidi w:val="0"/>
        <w:snapToGrid w:val="0"/>
        <w:spacing w:line="360" w:lineRule="auto"/>
        <w:ind w:left="105" w:leftChars="50" w:right="105" w:rightChars="50" w:firstLine="482"/>
        <w:rPr>
          <w:rFonts w:hint="eastAsia" w:ascii="Arial" w:hAnsi="Arial" w:eastAsia="宋体" w:cs="Arial"/>
          <w:b/>
          <w:bCs/>
          <w:color w:val="000000" w:themeColor="text1"/>
          <w:sz w:val="24"/>
          <w:szCs w:val="24"/>
          <w:highlight w:val="none"/>
          <w:lang w:val="en-US" w:eastAsia="zh-CN"/>
          <w14:textFill>
            <w14:solidFill>
              <w14:schemeClr w14:val="tx1"/>
            </w14:solidFill>
          </w14:textFill>
        </w:rPr>
      </w:pPr>
      <w:r>
        <w:rPr>
          <w:rFonts w:hint="eastAsia" w:ascii="Arial" w:hAnsi="Arial" w:eastAsia="宋体" w:cs="Arial"/>
          <w:b/>
          <w:bCs/>
          <w:color w:val="000000" w:themeColor="text1"/>
          <w:sz w:val="24"/>
          <w:szCs w:val="24"/>
          <w:highlight w:val="none"/>
          <w:lang w:val="en-US" w:eastAsia="zh-CN"/>
          <w14:textFill>
            <w14:solidFill>
              <w14:schemeClr w14:val="tx1"/>
            </w14:solidFill>
          </w14:textFill>
        </w:rPr>
        <w:t>（</w:t>
      </w:r>
      <w:r>
        <w:rPr>
          <w:rFonts w:hint="eastAsia" w:ascii="Arial" w:hAnsi="Arial" w:cs="Arial"/>
          <w:b/>
          <w:bCs/>
          <w:color w:val="000000" w:themeColor="text1"/>
          <w:sz w:val="24"/>
          <w:szCs w:val="24"/>
          <w:highlight w:val="none"/>
          <w:lang w:val="en-US" w:eastAsia="zh-CN"/>
          <w14:textFill>
            <w14:solidFill>
              <w14:schemeClr w14:val="tx1"/>
            </w14:solidFill>
          </w14:textFill>
        </w:rPr>
        <w:t>4</w:t>
      </w:r>
      <w:r>
        <w:rPr>
          <w:rFonts w:hint="eastAsia" w:ascii="Arial" w:hAnsi="Arial" w:eastAsia="宋体" w:cs="Arial"/>
          <w:b/>
          <w:bCs/>
          <w:color w:val="000000" w:themeColor="text1"/>
          <w:sz w:val="24"/>
          <w:szCs w:val="24"/>
          <w:highlight w:val="none"/>
          <w:lang w:val="en-US" w:eastAsia="zh-CN"/>
          <w14:textFill>
            <w14:solidFill>
              <w14:schemeClr w14:val="tx1"/>
            </w14:solidFill>
          </w14:textFill>
        </w:rPr>
        <w:t>）冷却系统排污水</w:t>
      </w:r>
    </w:p>
    <w:p w14:paraId="03A64455">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kern w:val="28"/>
          <w:sz w:val="24"/>
          <w:lang w:val="en-US" w:eastAsia="zh-CN"/>
          <w14:textFill>
            <w14:solidFill>
              <w14:schemeClr w14:val="tx1"/>
            </w14:solidFill>
          </w14:textFill>
        </w:rPr>
      </w:pPr>
      <w:r>
        <w:rPr>
          <w:rFonts w:hint="default" w:ascii="Arial" w:hAnsi="Arial" w:eastAsia="宋体" w:cs="Arial"/>
          <w:bCs/>
          <w:color w:val="000000" w:themeColor="text1"/>
          <w:kern w:val="28"/>
          <w:sz w:val="24"/>
          <w:lang w:val="en-US" w:eastAsia="zh-CN"/>
          <w14:textFill>
            <w14:solidFill>
              <w14:schemeClr w14:val="tx1"/>
            </w14:solidFill>
          </w14:textFill>
        </w:rPr>
        <w:t>原环评未计算冷却系统排污水产生量，本次一并核算。</w:t>
      </w:r>
      <w:r>
        <w:rPr>
          <w:rFonts w:hint="eastAsia" w:ascii="Arial" w:hAnsi="Arial" w:eastAsia="宋体" w:cs="Arial"/>
          <w:bCs/>
          <w:color w:val="000000" w:themeColor="text1"/>
          <w:kern w:val="28"/>
          <w:sz w:val="24"/>
          <w:lang w:val="en-US" w:eastAsia="zh-CN"/>
          <w14:textFill>
            <w14:solidFill>
              <w14:schemeClr w14:val="tx1"/>
            </w14:solidFill>
          </w14:textFill>
        </w:rPr>
        <w:t>现有项目冷却塔及本项目新增</w:t>
      </w:r>
      <w:r>
        <w:rPr>
          <w:rFonts w:hint="default" w:ascii="Arial" w:hAnsi="Arial" w:eastAsia="宋体" w:cs="Arial"/>
          <w:bCs/>
          <w:color w:val="000000" w:themeColor="text1"/>
          <w:kern w:val="28"/>
          <w:sz w:val="24"/>
          <w:lang w:val="en-US" w:eastAsia="zh-CN"/>
          <w14:textFill>
            <w14:solidFill>
              <w14:schemeClr w14:val="tx1"/>
            </w14:solidFill>
          </w14:textFill>
        </w:rPr>
        <w:t>冷却塔运行过程中存在正常水汽蒸发损耗，</w:t>
      </w:r>
      <w:r>
        <w:rPr>
          <w:rFonts w:hint="default" w:ascii="Arial" w:hAnsi="Arial" w:eastAsia="宋体" w:cs="Arial"/>
          <w:bCs/>
          <w:color w:val="000000" w:themeColor="text1"/>
          <w:kern w:val="28"/>
          <w:sz w:val="24"/>
          <w14:textFill>
            <w14:solidFill>
              <w14:schemeClr w14:val="tx1"/>
            </w14:solidFill>
          </w14:textFill>
        </w:rPr>
        <w:t>该损耗水经循环系统溢流、排浊后</w:t>
      </w:r>
      <w:r>
        <w:rPr>
          <w:rFonts w:hint="eastAsia" w:ascii="Arial" w:hAnsi="Arial" w:eastAsia="宋体" w:cs="Arial"/>
          <w:bCs/>
          <w:color w:val="000000" w:themeColor="text1"/>
          <w:kern w:val="28"/>
          <w:sz w:val="24"/>
          <w:lang w:val="en-US" w:eastAsia="zh-CN"/>
          <w14:textFill>
            <w14:solidFill>
              <w14:schemeClr w14:val="tx1"/>
            </w14:solidFill>
          </w14:textFill>
        </w:rPr>
        <w:t>进入厂区污水管网中。</w:t>
      </w:r>
      <w:r>
        <w:rPr>
          <w:rFonts w:hint="default" w:ascii="Arial" w:hAnsi="Arial" w:eastAsia="宋体" w:cs="Arial"/>
          <w:color w:val="000000" w:themeColor="text1"/>
          <w:sz w:val="24"/>
          <w:szCs w:val="24"/>
          <w:lang w:val="en-US" w:eastAsia="zh-CN"/>
          <w14:textFill>
            <w14:solidFill>
              <w14:schemeClr w14:val="tx1"/>
            </w14:solidFill>
          </w14:textFill>
        </w:rPr>
        <w:t>根据企业提供资料，</w:t>
      </w:r>
      <w:r>
        <w:rPr>
          <w:rFonts w:hint="eastAsia" w:ascii="Arial" w:hAnsi="Arial" w:cs="Arial"/>
          <w:color w:val="000000" w:themeColor="text1"/>
          <w:sz w:val="24"/>
          <w:szCs w:val="24"/>
          <w:lang w:val="en-US" w:eastAsia="zh-CN"/>
          <w14:textFill>
            <w14:solidFill>
              <w14:schemeClr w14:val="tx1"/>
            </w14:solidFill>
          </w14:textFill>
        </w:rPr>
        <w:t>现有项目及新增项目冷却系统排污水量为1t/d，350t/a，本项目冷却系统排污水量为0.05t/d，17.5t/a。</w:t>
      </w:r>
    </w:p>
    <w:p w14:paraId="3B058C99">
      <w:pPr>
        <w:pStyle w:val="50"/>
        <w:keepNext w:val="0"/>
        <w:keepLines w:val="0"/>
        <w:pageBreakBefore w:val="0"/>
        <w:numPr>
          <w:ilvl w:val="0"/>
          <w:numId w:val="0"/>
        </w:numPr>
        <w:kinsoku/>
        <w:wordWrap/>
        <w:overflowPunct/>
        <w:bidi w:val="0"/>
        <w:snapToGrid w:val="0"/>
        <w:spacing w:line="360" w:lineRule="auto"/>
        <w:ind w:leftChars="250" w:right="105" w:rightChars="50"/>
        <w:rPr>
          <w:rFonts w:hint="eastAsia" w:ascii="Arial" w:hAnsi="Arial" w:cs="Arial"/>
          <w:b/>
          <w:bCs/>
          <w:color w:val="000000" w:themeColor="text1"/>
          <w:sz w:val="24"/>
          <w:szCs w:val="24"/>
          <w:lang w:val="en-US" w:eastAsia="zh-CN"/>
          <w14:textFill>
            <w14:solidFill>
              <w14:schemeClr w14:val="tx1"/>
            </w14:solidFill>
          </w14:textFill>
        </w:rPr>
      </w:pPr>
      <w:r>
        <w:rPr>
          <w:rFonts w:hint="eastAsia" w:ascii="Arial" w:hAnsi="Arial" w:cs="Arial"/>
          <w:b/>
          <w:bCs/>
          <w:color w:val="000000" w:themeColor="text1"/>
          <w:sz w:val="24"/>
          <w:szCs w:val="24"/>
          <w:lang w:eastAsia="zh-CN"/>
          <w14:textFill>
            <w14:solidFill>
              <w14:schemeClr w14:val="tx1"/>
            </w14:solidFill>
          </w14:textFill>
        </w:rPr>
        <w:t>（</w:t>
      </w:r>
      <w:r>
        <w:rPr>
          <w:rFonts w:hint="eastAsia" w:ascii="Arial" w:hAnsi="Arial" w:cs="Arial"/>
          <w:b/>
          <w:bCs/>
          <w:color w:val="000000" w:themeColor="text1"/>
          <w:sz w:val="24"/>
          <w:szCs w:val="24"/>
          <w:lang w:val="en-US" w:eastAsia="zh-CN"/>
          <w14:textFill>
            <w14:solidFill>
              <w14:schemeClr w14:val="tx1"/>
            </w14:solidFill>
          </w14:textFill>
        </w:rPr>
        <w:t>5</w:t>
      </w:r>
      <w:r>
        <w:rPr>
          <w:rFonts w:hint="eastAsia" w:ascii="Arial" w:hAnsi="Arial" w:cs="Arial"/>
          <w:b/>
          <w:bCs/>
          <w:color w:val="000000" w:themeColor="text1"/>
          <w:sz w:val="24"/>
          <w:szCs w:val="24"/>
          <w:lang w:eastAsia="zh-CN"/>
          <w14:textFill>
            <w14:solidFill>
              <w14:schemeClr w14:val="tx1"/>
            </w14:solidFill>
          </w14:textFill>
        </w:rPr>
        <w:t>）</w:t>
      </w:r>
      <w:r>
        <w:rPr>
          <w:rFonts w:hint="eastAsia" w:ascii="Arial" w:hAnsi="Arial" w:cs="Arial"/>
          <w:b/>
          <w:bCs/>
          <w:color w:val="000000" w:themeColor="text1"/>
          <w:sz w:val="24"/>
          <w:szCs w:val="24"/>
          <w:lang w:val="en-US" w:eastAsia="zh-CN"/>
          <w14:textFill>
            <w14:solidFill>
              <w14:schemeClr w14:val="tx1"/>
            </w14:solidFill>
          </w14:textFill>
        </w:rPr>
        <w:t>设备</w:t>
      </w:r>
      <w:r>
        <w:rPr>
          <w:rFonts w:hint="default" w:ascii="Arial" w:hAnsi="Arial" w:eastAsia="宋体" w:cs="Arial"/>
          <w:b/>
          <w:bCs/>
          <w:color w:val="000000" w:themeColor="text1"/>
          <w:sz w:val="24"/>
          <w:szCs w:val="24"/>
          <w14:textFill>
            <w14:solidFill>
              <w14:schemeClr w14:val="tx1"/>
            </w14:solidFill>
          </w14:textFill>
        </w:rPr>
        <w:t>清洗废水</w:t>
      </w:r>
    </w:p>
    <w:p w14:paraId="0E46F56E">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本项目定期对配料设备及</w:t>
      </w:r>
      <w:r>
        <w:rPr>
          <w:rFonts w:hint="default" w:ascii="Arial" w:hAnsi="Arial" w:eastAsia="宋体" w:cs="Arial"/>
          <w:color w:val="000000" w:themeColor="text1"/>
          <w:sz w:val="24"/>
          <w:szCs w:val="24"/>
          <w:lang w:eastAsia="zh-CN"/>
          <w14:textFill>
            <w14:solidFill>
              <w14:schemeClr w14:val="tx1"/>
            </w14:solidFill>
          </w14:textFill>
        </w:rPr>
        <w:t>烘焙</w:t>
      </w:r>
      <w:r>
        <w:rPr>
          <w:rFonts w:hint="default" w:ascii="Arial" w:hAnsi="Arial" w:eastAsia="宋体" w:cs="Arial"/>
          <w:color w:val="000000" w:themeColor="text1"/>
          <w:sz w:val="24"/>
          <w:szCs w:val="24"/>
          <w14:textFill>
            <w14:solidFill>
              <w14:schemeClr w14:val="tx1"/>
            </w14:solidFill>
          </w14:textFill>
        </w:rPr>
        <w:t>工具进行清洗</w:t>
      </w:r>
      <w:r>
        <w:rPr>
          <w:rFonts w:hint="default"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lang w:val="en-US" w:eastAsia="zh-CN"/>
          <w14:textFill>
            <w14:solidFill>
              <w14:schemeClr w14:val="tx1"/>
            </w14:solidFill>
          </w14:textFill>
        </w:rPr>
        <w:t>根据企业提供资料，</w:t>
      </w:r>
      <w:r>
        <w:rPr>
          <w:rFonts w:hint="eastAsia" w:ascii="Arial" w:hAnsi="Arial" w:cs="Arial"/>
          <w:color w:val="000000" w:themeColor="text1"/>
          <w:sz w:val="24"/>
          <w:szCs w:val="24"/>
          <w:lang w:val="en-US" w:eastAsia="zh-CN"/>
          <w14:textFill>
            <w14:solidFill>
              <w14:schemeClr w14:val="tx1"/>
            </w14:solidFill>
          </w14:textFill>
        </w:rPr>
        <w:t>本项目</w:t>
      </w:r>
      <w:r>
        <w:rPr>
          <w:rFonts w:hint="default" w:ascii="Arial" w:hAnsi="Arial" w:eastAsia="宋体" w:cs="Arial"/>
          <w:color w:val="000000" w:themeColor="text1"/>
          <w:sz w:val="24"/>
          <w:szCs w:val="24"/>
          <w:lang w:val="en-US" w:eastAsia="zh-CN"/>
          <w14:textFill>
            <w14:solidFill>
              <w14:schemeClr w14:val="tx1"/>
            </w14:solidFill>
          </w14:textFill>
        </w:rPr>
        <w:t>设备清洗废水产生量</w:t>
      </w:r>
      <w:r>
        <w:rPr>
          <w:rFonts w:hint="eastAsia" w:ascii="Arial" w:hAnsi="Arial" w:cs="Arial"/>
          <w:color w:val="000000" w:themeColor="text1"/>
          <w:sz w:val="24"/>
          <w:szCs w:val="24"/>
          <w:lang w:val="en-US" w:eastAsia="zh-CN"/>
          <w14:textFill>
            <w14:solidFill>
              <w14:schemeClr w14:val="tx1"/>
            </w14:solidFill>
          </w14:textFill>
        </w:rPr>
        <w:t>总共约</w:t>
      </w:r>
      <w:r>
        <w:rPr>
          <w:rFonts w:hint="default" w:ascii="Arial" w:hAnsi="Arial" w:eastAsia="宋体" w:cs="Arial"/>
          <w:color w:val="000000" w:themeColor="text1"/>
          <w:sz w:val="24"/>
          <w:szCs w:val="24"/>
          <w:lang w:val="en-US" w:eastAsia="zh-CN"/>
          <w14:textFill>
            <w14:solidFill>
              <w14:schemeClr w14:val="tx1"/>
            </w14:solidFill>
          </w14:textFill>
        </w:rPr>
        <w:t>为80t/d，28000t/a。</w:t>
      </w:r>
    </w:p>
    <w:p w14:paraId="20B9D869">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w:t>
      </w:r>
      <w:r>
        <w:rPr>
          <w:rFonts w:hint="eastAsia" w:ascii="Arial" w:hAnsi="Arial" w:cs="Arial"/>
          <w:b/>
          <w:bCs/>
          <w:color w:val="000000" w:themeColor="text1"/>
          <w:sz w:val="24"/>
          <w:szCs w:val="24"/>
          <w:lang w:val="en-US" w:eastAsia="zh-CN"/>
          <w14:textFill>
            <w14:solidFill>
              <w14:schemeClr w14:val="tx1"/>
            </w14:solidFill>
          </w14:textFill>
        </w:rPr>
        <w:t>6</w:t>
      </w:r>
      <w:r>
        <w:rPr>
          <w:rFonts w:hint="default" w:ascii="Arial" w:hAnsi="Arial" w:eastAsia="宋体" w:cs="Arial"/>
          <w:b/>
          <w:bCs/>
          <w:color w:val="000000" w:themeColor="text1"/>
          <w:sz w:val="24"/>
          <w:szCs w:val="24"/>
          <w14:textFill>
            <w14:solidFill>
              <w14:schemeClr w14:val="tx1"/>
            </w14:solidFill>
          </w14:textFill>
        </w:rPr>
        <w:t>）地面冲洗废水</w:t>
      </w:r>
    </w:p>
    <w:p w14:paraId="31D56208">
      <w:pPr>
        <w:pStyle w:val="50"/>
        <w:keepNext w:val="0"/>
        <w:keepLines w:val="0"/>
        <w:pageBreakBefore w:val="0"/>
        <w:kinsoku/>
        <w:wordWrap/>
        <w:overflowPunct/>
        <w:bidi w:val="0"/>
        <w:snapToGrid w:val="0"/>
        <w:spacing w:line="360" w:lineRule="auto"/>
        <w:ind w:left="105" w:leftChars="50" w:right="105" w:rightChars="50" w:firstLine="480"/>
        <w:outlineLvl w:val="3"/>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本项目生产车间、原料暂存区等生产区域地面每日进行清洁冲洗，由此产生地面冲洗废水。</w:t>
      </w:r>
      <w:r>
        <w:rPr>
          <w:rFonts w:hint="eastAsia" w:ascii="Arial" w:hAnsi="Arial" w:cs="Arial"/>
          <w:color w:val="000000" w:themeColor="text1"/>
          <w:sz w:val="24"/>
          <w:szCs w:val="24"/>
          <w:lang w:val="en-US" w:eastAsia="zh-CN"/>
          <w14:textFill>
            <w14:solidFill>
              <w14:schemeClr w14:val="tx1"/>
            </w14:solidFill>
          </w14:textFill>
        </w:rPr>
        <w:t>根据企业提供资料，</w:t>
      </w:r>
      <w:r>
        <w:rPr>
          <w:rFonts w:hint="default" w:ascii="Arial" w:hAnsi="Arial" w:eastAsia="宋体" w:cs="Arial"/>
          <w:color w:val="000000" w:themeColor="text1"/>
          <w:sz w:val="24"/>
          <w:szCs w:val="24"/>
          <w:lang w:val="en-US" w:eastAsia="zh-CN"/>
          <w14:textFill>
            <w14:solidFill>
              <w14:schemeClr w14:val="tx1"/>
            </w14:solidFill>
          </w14:textFill>
        </w:rPr>
        <w:t>本项目地面冲洗废水产生量约1t/d，350t/a</w:t>
      </w:r>
      <w:r>
        <w:rPr>
          <w:rFonts w:hint="default" w:ascii="Arial" w:hAnsi="Arial" w:eastAsia="宋体" w:cs="Arial"/>
          <w:color w:val="000000" w:themeColor="text1"/>
          <w:sz w:val="24"/>
          <w:szCs w:val="24"/>
          <w14:textFill>
            <w14:solidFill>
              <w14:schemeClr w14:val="tx1"/>
            </w14:solidFill>
          </w14:textFill>
        </w:rPr>
        <w:t>。</w:t>
      </w:r>
    </w:p>
    <w:p w14:paraId="4A95732F">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lang w:val="en-US" w:eastAsia="zh-CN"/>
          <w14:textFill>
            <w14:solidFill>
              <w14:schemeClr w14:val="tx1"/>
            </w14:solidFill>
          </w14:textFill>
        </w:rPr>
      </w:pPr>
      <w:r>
        <w:rPr>
          <w:rFonts w:hint="eastAsia" w:ascii="Arial" w:hAnsi="Arial" w:eastAsia="宋体" w:cs="Arial"/>
          <w:b/>
          <w:bCs/>
          <w:color w:val="000000" w:themeColor="text1"/>
          <w:sz w:val="24"/>
          <w:szCs w:val="24"/>
          <w:lang w:eastAsia="zh-CN"/>
          <w14:textFill>
            <w14:solidFill>
              <w14:schemeClr w14:val="tx1"/>
            </w14:solidFill>
          </w14:textFill>
        </w:rPr>
        <w:t>（</w:t>
      </w:r>
      <w:r>
        <w:rPr>
          <w:rFonts w:hint="eastAsia" w:ascii="Arial" w:hAnsi="Arial" w:cs="Arial"/>
          <w:b/>
          <w:bCs/>
          <w:color w:val="000000" w:themeColor="text1"/>
          <w:sz w:val="24"/>
          <w:szCs w:val="24"/>
          <w:lang w:val="en-US" w:eastAsia="zh-CN"/>
          <w14:textFill>
            <w14:solidFill>
              <w14:schemeClr w14:val="tx1"/>
            </w14:solidFill>
          </w14:textFill>
        </w:rPr>
        <w:t>7</w:t>
      </w:r>
      <w:r>
        <w:rPr>
          <w:rFonts w:hint="eastAsia" w:ascii="Arial" w:hAnsi="Arial" w:eastAsia="宋体" w:cs="Arial"/>
          <w:b/>
          <w:bCs/>
          <w:color w:val="000000" w:themeColor="text1"/>
          <w:sz w:val="24"/>
          <w:szCs w:val="24"/>
          <w:lang w:eastAsia="zh-CN"/>
          <w14:textFill>
            <w14:solidFill>
              <w14:schemeClr w14:val="tx1"/>
            </w14:solidFill>
          </w14:textFill>
        </w:rPr>
        <w:t>）</w:t>
      </w:r>
      <w:r>
        <w:rPr>
          <w:rFonts w:hint="eastAsia" w:ascii="Arial" w:hAnsi="Arial" w:eastAsia="宋体" w:cs="Arial"/>
          <w:b/>
          <w:bCs/>
          <w:color w:val="000000" w:themeColor="text1"/>
          <w:sz w:val="24"/>
          <w:szCs w:val="24"/>
          <w:lang w:val="en-US" w:eastAsia="zh-CN"/>
          <w14:textFill>
            <w14:solidFill>
              <w14:schemeClr w14:val="tx1"/>
            </w14:solidFill>
          </w14:textFill>
        </w:rPr>
        <w:t>除湿器排水</w:t>
      </w:r>
    </w:p>
    <w:p w14:paraId="1D96B4BF">
      <w:pPr>
        <w:pStyle w:val="50"/>
        <w:keepNext w:val="0"/>
        <w:keepLines w:val="0"/>
        <w:pageBreakBefore w:val="0"/>
        <w:kinsoku/>
        <w:wordWrap/>
        <w:overflowPunct/>
        <w:bidi w:val="0"/>
        <w:snapToGrid w:val="0"/>
        <w:spacing w:line="360" w:lineRule="auto"/>
        <w:ind w:left="105" w:leftChars="50" w:right="105" w:rightChars="50" w:firstLine="480"/>
        <w:outlineLvl w:val="3"/>
        <w:rPr>
          <w:rFonts w:hint="default" w:ascii="Arial" w:hAnsi="Arial" w:eastAsia="宋体" w:cs="Arial"/>
          <w:color w:val="000000" w:themeColor="text1"/>
          <w:sz w:val="24"/>
          <w:szCs w:val="24"/>
          <w:lang w:val="en-US" w:eastAsia="zh-CN"/>
          <w14:textFill>
            <w14:solidFill>
              <w14:schemeClr w14:val="tx1"/>
            </w14:solidFill>
          </w14:textFill>
        </w:rPr>
      </w:pPr>
      <w:r>
        <w:rPr>
          <w:rFonts w:hint="default" w:ascii="Arial" w:hAnsi="Arial" w:eastAsia="宋体" w:cs="Arial"/>
          <w:color w:val="000000" w:themeColor="text1"/>
          <w:sz w:val="24"/>
          <w:szCs w:val="24"/>
          <w:lang w:val="en-US" w:eastAsia="zh-CN"/>
          <w14:textFill>
            <w14:solidFill>
              <w14:schemeClr w14:val="tx1"/>
            </w14:solidFill>
          </w14:textFill>
        </w:rPr>
        <w:t>本项目生产车间为控制环境湿度，配套除湿机运行，除湿机通过冷凝空气中的水汽实现降湿，产生冷凝态除湿机排水。</w:t>
      </w:r>
      <w:r>
        <w:rPr>
          <w:rFonts w:hint="eastAsia" w:ascii="Arial" w:hAnsi="Arial" w:eastAsia="宋体" w:cs="Arial"/>
          <w:color w:val="000000" w:themeColor="text1"/>
          <w:sz w:val="24"/>
          <w:szCs w:val="24"/>
          <w:lang w:val="en-US" w:eastAsia="zh-CN"/>
          <w14:textFill>
            <w14:solidFill>
              <w14:schemeClr w14:val="tx1"/>
            </w14:solidFill>
          </w14:textFill>
        </w:rPr>
        <w:t>根据企业提供资料，</w:t>
      </w:r>
      <w:r>
        <w:rPr>
          <w:rFonts w:hint="default" w:ascii="Arial" w:hAnsi="Arial" w:eastAsia="宋体" w:cs="Arial"/>
          <w:color w:val="000000" w:themeColor="text1"/>
          <w:sz w:val="24"/>
          <w:szCs w:val="24"/>
          <w:lang w:val="en-US" w:eastAsia="zh-CN"/>
          <w14:textFill>
            <w14:solidFill>
              <w14:schemeClr w14:val="tx1"/>
            </w14:solidFill>
          </w14:textFill>
        </w:rPr>
        <w:t>本项目</w:t>
      </w:r>
      <w:r>
        <w:rPr>
          <w:rFonts w:hint="eastAsia" w:ascii="Arial" w:hAnsi="Arial" w:eastAsia="宋体" w:cs="Arial"/>
          <w:color w:val="000000" w:themeColor="text1"/>
          <w:sz w:val="24"/>
          <w:szCs w:val="24"/>
          <w:lang w:val="en-US" w:eastAsia="zh-CN"/>
          <w14:textFill>
            <w14:solidFill>
              <w14:schemeClr w14:val="tx1"/>
            </w14:solidFill>
          </w14:textFill>
        </w:rPr>
        <w:t>新增</w:t>
      </w:r>
      <w:r>
        <w:rPr>
          <w:rFonts w:hint="eastAsia" w:ascii="Arial" w:hAnsi="Arial" w:cs="Arial"/>
          <w:color w:val="000000" w:themeColor="text1"/>
          <w:sz w:val="24"/>
          <w:szCs w:val="24"/>
          <w:lang w:val="en-US" w:eastAsia="zh-CN"/>
          <w14:textFill>
            <w14:solidFill>
              <w14:schemeClr w14:val="tx1"/>
            </w14:solidFill>
          </w14:textFill>
        </w:rPr>
        <w:t>13</w:t>
      </w:r>
      <w:r>
        <w:rPr>
          <w:rFonts w:hint="eastAsia" w:ascii="Arial" w:hAnsi="Arial" w:eastAsia="宋体" w:cs="Arial"/>
          <w:color w:val="000000" w:themeColor="text1"/>
          <w:sz w:val="24"/>
          <w:szCs w:val="24"/>
          <w:lang w:val="en-US" w:eastAsia="zh-CN"/>
          <w14:textFill>
            <w14:solidFill>
              <w14:schemeClr w14:val="tx1"/>
            </w14:solidFill>
          </w14:textFill>
        </w:rPr>
        <w:t>台</w:t>
      </w:r>
      <w:r>
        <w:rPr>
          <w:rFonts w:hint="default" w:ascii="Arial" w:hAnsi="Arial" w:eastAsia="宋体" w:cs="Arial"/>
          <w:color w:val="000000" w:themeColor="text1"/>
          <w:sz w:val="24"/>
          <w:szCs w:val="24"/>
          <w:lang w:val="en-US" w:eastAsia="zh-CN"/>
          <w14:textFill>
            <w14:solidFill>
              <w14:schemeClr w14:val="tx1"/>
            </w14:solidFill>
          </w14:textFill>
        </w:rPr>
        <w:t>除湿机</w:t>
      </w:r>
      <w:r>
        <w:rPr>
          <w:rFonts w:hint="eastAsia" w:ascii="Arial" w:hAnsi="Arial" w:eastAsia="宋体" w:cs="Arial"/>
          <w:color w:val="000000" w:themeColor="text1"/>
          <w:sz w:val="24"/>
          <w:szCs w:val="24"/>
          <w:lang w:val="en-US" w:eastAsia="zh-CN"/>
          <w14:textFill>
            <w14:solidFill>
              <w14:schemeClr w14:val="tx1"/>
            </w14:solidFill>
          </w14:textFill>
        </w:rPr>
        <w:t>，除湿机</w:t>
      </w:r>
      <w:r>
        <w:rPr>
          <w:rFonts w:hint="default" w:ascii="Arial" w:hAnsi="Arial" w:eastAsia="宋体" w:cs="Arial"/>
          <w:color w:val="000000" w:themeColor="text1"/>
          <w:sz w:val="24"/>
          <w:szCs w:val="24"/>
          <w:lang w:val="en-US" w:eastAsia="zh-CN"/>
          <w14:textFill>
            <w14:solidFill>
              <w14:schemeClr w14:val="tx1"/>
            </w14:solidFill>
          </w14:textFill>
        </w:rPr>
        <w:t>排水产生量约</w:t>
      </w:r>
      <w:r>
        <w:rPr>
          <w:rFonts w:hint="eastAsia" w:ascii="Arial" w:hAnsi="Arial" w:eastAsia="宋体" w:cs="Arial"/>
          <w:color w:val="000000" w:themeColor="text1"/>
          <w:sz w:val="24"/>
          <w:szCs w:val="24"/>
          <w:lang w:val="en-US" w:eastAsia="zh-CN"/>
          <w14:textFill>
            <w14:solidFill>
              <w14:schemeClr w14:val="tx1"/>
            </w14:solidFill>
          </w14:textFill>
        </w:rPr>
        <w:t>0.05t/d，17.5t/a</w:t>
      </w:r>
      <w:r>
        <w:rPr>
          <w:rFonts w:hint="default" w:ascii="Arial" w:hAnsi="Arial" w:eastAsia="宋体" w:cs="Arial"/>
          <w:color w:val="000000" w:themeColor="text1"/>
          <w:sz w:val="24"/>
          <w:szCs w:val="24"/>
          <w:lang w:val="en-US" w:eastAsia="zh-CN"/>
          <w14:textFill>
            <w14:solidFill>
              <w14:schemeClr w14:val="tx1"/>
            </w14:solidFill>
          </w14:textFill>
        </w:rPr>
        <w:t>，废水经收集后排入厂区污水管网。</w:t>
      </w:r>
    </w:p>
    <w:p w14:paraId="3685737A">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3"/>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综上，</w:t>
      </w:r>
      <w:r>
        <w:rPr>
          <w:rFonts w:hint="eastAsia" w:ascii="Arial" w:hAnsi="Arial" w:cs="Arial"/>
          <w:color w:val="000000" w:themeColor="text1"/>
          <w:sz w:val="24"/>
          <w:szCs w:val="24"/>
          <w:lang w:val="en-US" w:eastAsia="zh-CN"/>
          <w14:textFill>
            <w14:solidFill>
              <w14:schemeClr w14:val="tx1"/>
            </w14:solidFill>
          </w14:textFill>
        </w:rPr>
        <w:t>本项目</w:t>
      </w:r>
      <w:r>
        <w:rPr>
          <w:rFonts w:hint="default" w:ascii="Arial" w:hAnsi="Arial" w:eastAsia="宋体" w:cs="Arial"/>
          <w:color w:val="000000" w:themeColor="text1"/>
          <w:sz w:val="24"/>
          <w:szCs w:val="24"/>
          <w14:textFill>
            <w14:solidFill>
              <w14:schemeClr w14:val="tx1"/>
            </w14:solidFill>
          </w14:textFill>
        </w:rPr>
        <w:t>生产废水的产生量约为</w:t>
      </w:r>
      <w:r>
        <w:rPr>
          <w:rFonts w:hint="default" w:ascii="Arial" w:hAnsi="Arial" w:eastAsia="宋体" w:cs="Arial"/>
          <w:color w:val="000000" w:themeColor="text1"/>
          <w:sz w:val="24"/>
          <w:szCs w:val="24"/>
          <w:lang w:val="en-US" w:eastAsia="zh-CN"/>
          <w14:textFill>
            <w14:solidFill>
              <w14:schemeClr w14:val="tx1"/>
            </w14:solidFill>
          </w14:textFill>
        </w:rPr>
        <w:t>3</w:t>
      </w:r>
      <w:r>
        <w:rPr>
          <w:rFonts w:hint="eastAsia" w:ascii="Arial" w:hAnsi="Arial" w:cs="Arial"/>
          <w:color w:val="000000" w:themeColor="text1"/>
          <w:sz w:val="24"/>
          <w:szCs w:val="24"/>
          <w:lang w:val="en-US" w:eastAsia="zh-CN"/>
          <w14:textFill>
            <w14:solidFill>
              <w14:schemeClr w14:val="tx1"/>
            </w14:solidFill>
          </w14:textFill>
        </w:rPr>
        <w:t>5018</w:t>
      </w:r>
      <w:r>
        <w:rPr>
          <w:rFonts w:hint="default" w:ascii="Arial" w:hAnsi="Arial" w:eastAsia="宋体" w:cs="Arial"/>
          <w:color w:val="000000" w:themeColor="text1"/>
          <w:sz w:val="24"/>
          <w:szCs w:val="24"/>
          <w:lang w:val="en-US" w:eastAsia="zh-CN"/>
          <w14:textFill>
            <w14:solidFill>
              <w14:schemeClr w14:val="tx1"/>
            </w14:solidFill>
          </w14:textFill>
        </w:rPr>
        <w:t>t/a</w:t>
      </w:r>
      <w:r>
        <w:rPr>
          <w:rFonts w:hint="default" w:ascii="Arial" w:hAnsi="Arial" w:eastAsia="宋体" w:cs="Arial"/>
          <w:color w:val="000000" w:themeColor="text1"/>
          <w:sz w:val="24"/>
          <w:szCs w:val="24"/>
          <w14:textFill>
            <w14:solidFill>
              <w14:schemeClr w14:val="tx1"/>
            </w14:solidFill>
          </w14:textFill>
        </w:rPr>
        <w:t>。</w:t>
      </w:r>
    </w:p>
    <w:p w14:paraId="0E440B63">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outlineLvl w:val="3"/>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根据企业提供的同类废水水质情况，本项目生产废水原水水质大致为：pH：</w:t>
      </w:r>
      <w:r>
        <w:rPr>
          <w:rFonts w:hint="default" w:ascii="Arial" w:hAnsi="Arial" w:eastAsia="宋体" w:cs="Arial"/>
          <w:color w:val="000000" w:themeColor="text1"/>
          <w:sz w:val="24"/>
          <w:szCs w:val="24"/>
          <w:lang w:val="en-US" w:eastAsia="zh-CN"/>
          <w14:textFill>
            <w14:solidFill>
              <w14:schemeClr w14:val="tx1"/>
            </w14:solidFill>
          </w14:textFill>
        </w:rPr>
        <w:t>5-6</w:t>
      </w:r>
      <w:r>
        <w:rPr>
          <w:rFonts w:hint="default" w:ascii="Arial" w:hAnsi="Arial" w:eastAsia="宋体" w:cs="Arial"/>
          <w:color w:val="000000" w:themeColor="text1"/>
          <w:sz w:val="24"/>
          <w:szCs w:val="24"/>
          <w14:textFill>
            <w14:solidFill>
              <w14:schemeClr w14:val="tx1"/>
            </w14:solidFill>
          </w14:textFill>
        </w:rPr>
        <w:t>、SS：</w:t>
      </w:r>
      <w:r>
        <w:rPr>
          <w:rFonts w:hint="default" w:ascii="Arial" w:hAnsi="Arial" w:eastAsia="宋体" w:cs="Arial"/>
          <w:color w:val="000000" w:themeColor="text1"/>
          <w:sz w:val="24"/>
          <w:szCs w:val="24"/>
          <w:lang w:val="en-US" w:eastAsia="zh-CN"/>
          <w14:textFill>
            <w14:solidFill>
              <w14:schemeClr w14:val="tx1"/>
            </w14:solidFill>
          </w14:textFill>
        </w:rPr>
        <w:t>200</w:t>
      </w:r>
      <w:r>
        <w:rPr>
          <w:rFonts w:hint="default" w:ascii="Arial" w:hAnsi="Arial" w:eastAsia="宋体" w:cs="Arial"/>
          <w:color w:val="000000" w:themeColor="text1"/>
          <w:sz w:val="24"/>
          <w:szCs w:val="24"/>
          <w14:textFill>
            <w14:solidFill>
              <w14:schemeClr w14:val="tx1"/>
            </w14:solidFill>
          </w14:textFill>
        </w:rPr>
        <w:t>mg/L、COD</w:t>
      </w:r>
      <w:r>
        <w:rPr>
          <w:rFonts w:hint="default" w:ascii="Arial" w:hAnsi="Arial" w:eastAsia="宋体" w:cs="Arial"/>
          <w:color w:val="000000" w:themeColor="text1"/>
          <w:sz w:val="24"/>
          <w:szCs w:val="24"/>
          <w:vertAlign w:val="subscript"/>
          <w14:textFill>
            <w14:solidFill>
              <w14:schemeClr w14:val="tx1"/>
            </w14:solidFill>
          </w14:textFill>
        </w:rPr>
        <w:t>Cr</w:t>
      </w:r>
      <w:r>
        <w:rPr>
          <w:rFonts w:hint="default" w:ascii="Arial" w:hAnsi="Arial" w:eastAsia="宋体" w:cs="Arial"/>
          <w:color w:val="000000" w:themeColor="text1"/>
          <w:sz w:val="24"/>
          <w:szCs w:val="24"/>
          <w14:textFill>
            <w14:solidFill>
              <w14:schemeClr w14:val="tx1"/>
            </w14:solidFill>
          </w14:textFill>
        </w:rPr>
        <w:t>：</w:t>
      </w:r>
      <w:r>
        <w:rPr>
          <w:rFonts w:hint="default" w:ascii="Arial" w:hAnsi="Arial" w:eastAsia="宋体" w:cs="Arial"/>
          <w:color w:val="000000" w:themeColor="text1"/>
          <w:sz w:val="24"/>
          <w:szCs w:val="24"/>
          <w:lang w:val="en-US" w:eastAsia="zh-CN"/>
          <w14:textFill>
            <w14:solidFill>
              <w14:schemeClr w14:val="tx1"/>
            </w14:solidFill>
          </w14:textFill>
        </w:rPr>
        <w:t>2500</w:t>
      </w:r>
      <w:r>
        <w:rPr>
          <w:rFonts w:hint="default" w:ascii="Arial" w:hAnsi="Arial" w:eastAsia="宋体" w:cs="Arial"/>
          <w:color w:val="000000" w:themeColor="text1"/>
          <w:sz w:val="24"/>
          <w:szCs w:val="24"/>
          <w14:textFill>
            <w14:solidFill>
              <w14:schemeClr w14:val="tx1"/>
            </w14:solidFill>
          </w14:textFill>
        </w:rPr>
        <w:t>mg/L、NH</w:t>
      </w:r>
      <w:r>
        <w:rPr>
          <w:rFonts w:hint="default" w:ascii="Arial" w:hAnsi="Arial" w:eastAsia="宋体" w:cs="Arial"/>
          <w:color w:val="000000" w:themeColor="text1"/>
          <w:sz w:val="24"/>
          <w:szCs w:val="24"/>
          <w:vertAlign w:val="subscript"/>
          <w14:textFill>
            <w14:solidFill>
              <w14:schemeClr w14:val="tx1"/>
            </w14:solidFill>
          </w14:textFill>
        </w:rPr>
        <w:t>3</w:t>
      </w:r>
      <w:r>
        <w:rPr>
          <w:rFonts w:hint="default" w:ascii="Arial" w:hAnsi="Arial" w:eastAsia="宋体" w:cs="Arial"/>
          <w:color w:val="000000" w:themeColor="text1"/>
          <w:sz w:val="24"/>
          <w:szCs w:val="24"/>
          <w14:textFill>
            <w14:solidFill>
              <w14:schemeClr w14:val="tx1"/>
            </w14:solidFill>
          </w14:textFill>
        </w:rPr>
        <w:t>-N：</w:t>
      </w:r>
      <w:r>
        <w:rPr>
          <w:rFonts w:hint="default" w:ascii="Arial" w:hAnsi="Arial" w:eastAsia="宋体" w:cs="Arial"/>
          <w:color w:val="000000" w:themeColor="text1"/>
          <w:sz w:val="24"/>
          <w:szCs w:val="24"/>
          <w:lang w:val="en-US" w:eastAsia="zh-CN"/>
          <w14:textFill>
            <w14:solidFill>
              <w14:schemeClr w14:val="tx1"/>
            </w14:solidFill>
          </w14:textFill>
        </w:rPr>
        <w:t>20</w:t>
      </w:r>
      <w:r>
        <w:rPr>
          <w:rFonts w:hint="default" w:ascii="Arial" w:hAnsi="Arial" w:eastAsia="宋体" w:cs="Arial"/>
          <w:color w:val="000000" w:themeColor="text1"/>
          <w:sz w:val="24"/>
          <w:szCs w:val="24"/>
          <w14:textFill>
            <w14:solidFill>
              <w14:schemeClr w14:val="tx1"/>
            </w14:solidFill>
          </w14:textFill>
        </w:rPr>
        <w:t>mg/L</w:t>
      </w:r>
      <w:r>
        <w:rPr>
          <w:rFonts w:hint="default" w:ascii="Arial" w:hAnsi="Arial" w:eastAsia="宋体" w:cs="Arial"/>
          <w:color w:val="000000" w:themeColor="text1"/>
          <w:sz w:val="24"/>
          <w:szCs w:val="24"/>
          <w:lang w:eastAsia="zh-CN"/>
          <w14:textFill>
            <w14:solidFill>
              <w14:schemeClr w14:val="tx1"/>
            </w14:solidFill>
          </w14:textFill>
        </w:rPr>
        <w:t>、动植物油：40mg/L</w:t>
      </w:r>
      <w:r>
        <w:rPr>
          <w:rFonts w:hint="default" w:ascii="Arial" w:hAnsi="Arial" w:eastAsia="宋体" w:cs="Arial"/>
          <w:color w:val="000000" w:themeColor="text1"/>
          <w:sz w:val="24"/>
          <w:szCs w:val="24"/>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本项目废水产生情况见表4-</w:t>
      </w:r>
      <w:r>
        <w:rPr>
          <w:rFonts w:hint="default" w:ascii="Arial" w:hAnsi="Arial" w:eastAsia="宋体" w:cs="Arial"/>
          <w:bCs/>
          <w:color w:val="000000" w:themeColor="text1"/>
          <w:sz w:val="24"/>
          <w:szCs w:val="24"/>
          <w:lang w:val="en-US" w:eastAsia="zh-CN"/>
          <w14:textFill>
            <w14:solidFill>
              <w14:schemeClr w14:val="tx1"/>
            </w14:solidFill>
          </w14:textFill>
        </w:rPr>
        <w:t>11</w:t>
      </w:r>
      <w:r>
        <w:rPr>
          <w:rFonts w:hint="default" w:ascii="Arial" w:hAnsi="Arial" w:eastAsia="宋体" w:cs="Arial"/>
          <w:bCs/>
          <w:color w:val="000000" w:themeColor="text1"/>
          <w:sz w:val="24"/>
          <w:szCs w:val="24"/>
          <w14:textFill>
            <w14:solidFill>
              <w14:schemeClr w14:val="tx1"/>
            </w14:solidFill>
          </w14:textFill>
        </w:rPr>
        <w:t>，废水污染源强见表4-</w:t>
      </w:r>
      <w:r>
        <w:rPr>
          <w:rFonts w:hint="default" w:ascii="Arial" w:hAnsi="Arial" w:eastAsia="宋体" w:cs="Arial"/>
          <w:bCs/>
          <w:color w:val="000000" w:themeColor="text1"/>
          <w:sz w:val="24"/>
          <w:szCs w:val="24"/>
          <w:lang w:val="en-US" w:eastAsia="zh-CN"/>
          <w14:textFill>
            <w14:solidFill>
              <w14:schemeClr w14:val="tx1"/>
            </w14:solidFill>
          </w14:textFill>
        </w:rPr>
        <w:t>12</w:t>
      </w:r>
      <w:r>
        <w:rPr>
          <w:rFonts w:hint="default" w:ascii="Arial" w:hAnsi="Arial" w:eastAsia="宋体" w:cs="Arial"/>
          <w:bCs/>
          <w:color w:val="000000" w:themeColor="text1"/>
          <w:sz w:val="24"/>
          <w:szCs w:val="24"/>
          <w14:textFill>
            <w14:solidFill>
              <w14:schemeClr w14:val="tx1"/>
            </w14:solidFill>
          </w14:textFill>
        </w:rPr>
        <w:t>。</w:t>
      </w:r>
    </w:p>
    <w:p w14:paraId="2B44AA3E">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0"/>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本</w:t>
      </w:r>
      <w:r>
        <w:rPr>
          <w:rFonts w:hint="default" w:ascii="Arial" w:hAnsi="Arial" w:eastAsia="宋体" w:cs="Arial"/>
          <w:b/>
          <w:bCs/>
          <w:color w:val="000000" w:themeColor="text1"/>
          <w:sz w:val="24"/>
          <w:szCs w:val="20"/>
          <w14:textFill>
            <w14:solidFill>
              <w14:schemeClr w14:val="tx1"/>
            </w14:solidFill>
          </w14:textFill>
        </w:rPr>
        <w:t>项目</w:t>
      </w:r>
      <w:r>
        <w:rPr>
          <w:rFonts w:hint="default" w:ascii="Arial" w:hAnsi="Arial" w:eastAsia="宋体" w:cs="Arial"/>
          <w:b/>
          <w:bCs/>
          <w:color w:val="000000" w:themeColor="text1"/>
          <w:sz w:val="24"/>
          <w:szCs w:val="20"/>
          <w:lang w:val="en-US" w:eastAsia="zh-CN"/>
          <w14:textFill>
            <w14:solidFill>
              <w14:schemeClr w14:val="tx1"/>
            </w14:solidFill>
          </w14:textFill>
        </w:rPr>
        <w:t>实施后</w:t>
      </w:r>
      <w:r>
        <w:rPr>
          <w:rFonts w:hint="default" w:ascii="Arial" w:hAnsi="Arial" w:eastAsia="宋体" w:cs="Arial"/>
          <w:b/>
          <w:bCs/>
          <w:color w:val="000000" w:themeColor="text1"/>
          <w:sz w:val="24"/>
          <w:szCs w:val="20"/>
          <w14:textFill>
            <w14:solidFill>
              <w14:schemeClr w14:val="tx1"/>
            </w14:solidFill>
          </w14:textFill>
        </w:rPr>
        <w:t>废水产生情况</w:t>
      </w:r>
    </w:p>
    <w:tbl>
      <w:tblPr>
        <w:tblStyle w:val="26"/>
        <w:tblW w:w="80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168"/>
        <w:gridCol w:w="1023"/>
        <w:gridCol w:w="1033"/>
        <w:gridCol w:w="4115"/>
      </w:tblGrid>
      <w:tr w14:paraId="028D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vMerge w:val="restart"/>
            <w:tcBorders>
              <w:top w:val="single" w:color="auto" w:sz="4" w:space="0"/>
              <w:left w:val="single" w:color="auto" w:sz="4" w:space="0"/>
              <w:right w:val="single" w:color="auto" w:sz="4" w:space="0"/>
            </w:tcBorders>
            <w:vAlign w:val="center"/>
          </w:tcPr>
          <w:p w14:paraId="5B38303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污染类型</w:t>
            </w:r>
          </w:p>
        </w:tc>
        <w:tc>
          <w:tcPr>
            <w:tcW w:w="1168" w:type="dxa"/>
            <w:vMerge w:val="restart"/>
            <w:tcBorders>
              <w:top w:val="single" w:color="auto" w:sz="4" w:space="0"/>
              <w:left w:val="single" w:color="auto" w:sz="4" w:space="0"/>
              <w:right w:val="single" w:color="auto" w:sz="4" w:space="0"/>
            </w:tcBorders>
            <w:vAlign w:val="center"/>
          </w:tcPr>
          <w:p w14:paraId="6172D9C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污染物</w:t>
            </w:r>
          </w:p>
        </w:tc>
        <w:tc>
          <w:tcPr>
            <w:tcW w:w="2056" w:type="dxa"/>
            <w:gridSpan w:val="2"/>
            <w:tcBorders>
              <w:top w:val="single" w:color="auto" w:sz="4" w:space="0"/>
              <w:left w:val="single" w:color="auto" w:sz="4" w:space="0"/>
              <w:bottom w:val="single" w:color="auto" w:sz="4" w:space="0"/>
              <w:right w:val="single" w:color="auto" w:sz="4" w:space="0"/>
            </w:tcBorders>
            <w:vAlign w:val="center"/>
          </w:tcPr>
          <w:p w14:paraId="36D2DBE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产生量</w:t>
            </w:r>
          </w:p>
        </w:tc>
        <w:tc>
          <w:tcPr>
            <w:tcW w:w="4115" w:type="dxa"/>
            <w:vMerge w:val="restart"/>
            <w:tcBorders>
              <w:top w:val="single" w:color="auto" w:sz="4" w:space="0"/>
              <w:left w:val="single" w:color="auto" w:sz="4" w:space="0"/>
              <w:right w:val="single" w:color="auto" w:sz="4" w:space="0"/>
            </w:tcBorders>
            <w:vAlign w:val="center"/>
          </w:tcPr>
          <w:p w14:paraId="26147C8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废水浓度</w:t>
            </w:r>
          </w:p>
        </w:tc>
      </w:tr>
      <w:tr w14:paraId="4559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724" w:type="dxa"/>
            <w:vMerge w:val="continue"/>
            <w:tcBorders>
              <w:left w:val="single" w:color="auto" w:sz="4" w:space="0"/>
              <w:bottom w:val="single" w:color="auto" w:sz="4" w:space="0"/>
              <w:right w:val="single" w:color="auto" w:sz="4" w:space="0"/>
            </w:tcBorders>
            <w:vAlign w:val="center"/>
          </w:tcPr>
          <w:p w14:paraId="2494848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p>
        </w:tc>
        <w:tc>
          <w:tcPr>
            <w:tcW w:w="1168" w:type="dxa"/>
            <w:vMerge w:val="continue"/>
            <w:tcBorders>
              <w:left w:val="single" w:color="auto" w:sz="4" w:space="0"/>
              <w:bottom w:val="single" w:color="auto" w:sz="4" w:space="0"/>
              <w:right w:val="single" w:color="auto" w:sz="4" w:space="0"/>
            </w:tcBorders>
            <w:vAlign w:val="center"/>
          </w:tcPr>
          <w:p w14:paraId="40E1010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p>
        </w:tc>
        <w:tc>
          <w:tcPr>
            <w:tcW w:w="1023" w:type="dxa"/>
            <w:tcBorders>
              <w:top w:val="single" w:color="auto" w:sz="4" w:space="0"/>
              <w:left w:val="single" w:color="auto" w:sz="4" w:space="0"/>
              <w:bottom w:val="single" w:color="auto" w:sz="4" w:space="0"/>
              <w:right w:val="single" w:color="auto" w:sz="4" w:space="0"/>
            </w:tcBorders>
            <w:vAlign w:val="center"/>
          </w:tcPr>
          <w:p w14:paraId="6F3C986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t/d</w:t>
            </w:r>
          </w:p>
        </w:tc>
        <w:tc>
          <w:tcPr>
            <w:tcW w:w="1033" w:type="dxa"/>
            <w:tcBorders>
              <w:top w:val="single" w:color="auto" w:sz="4" w:space="0"/>
              <w:left w:val="single" w:color="auto" w:sz="4" w:space="0"/>
              <w:bottom w:val="single" w:color="auto" w:sz="4" w:space="0"/>
              <w:right w:val="single" w:color="auto" w:sz="4" w:space="0"/>
            </w:tcBorders>
            <w:vAlign w:val="center"/>
          </w:tcPr>
          <w:p w14:paraId="51E0D16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t/a</w:t>
            </w:r>
          </w:p>
        </w:tc>
        <w:tc>
          <w:tcPr>
            <w:tcW w:w="4115" w:type="dxa"/>
            <w:vMerge w:val="continue"/>
            <w:tcBorders>
              <w:left w:val="single" w:color="auto" w:sz="4" w:space="0"/>
              <w:bottom w:val="single" w:color="auto" w:sz="4" w:space="0"/>
              <w:right w:val="single" w:color="auto" w:sz="4" w:space="0"/>
            </w:tcBorders>
            <w:vAlign w:val="center"/>
          </w:tcPr>
          <w:p w14:paraId="642268D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p>
        </w:tc>
      </w:tr>
      <w:tr w14:paraId="5EE5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724" w:type="dxa"/>
            <w:tcBorders>
              <w:top w:val="single" w:color="auto" w:sz="4" w:space="0"/>
              <w:left w:val="single" w:color="auto" w:sz="4" w:space="0"/>
              <w:right w:val="single" w:color="auto" w:sz="4" w:space="0"/>
            </w:tcBorders>
            <w:vAlign w:val="center"/>
          </w:tcPr>
          <w:p w14:paraId="1D15674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bookmarkStart w:id="60" w:name="_Hlk70062259"/>
            <w:r>
              <w:rPr>
                <w:rFonts w:hint="default" w:ascii="Arial" w:hAnsi="Arial" w:eastAsia="宋体" w:cs="Arial"/>
                <w:color w:val="000000" w:themeColor="text1"/>
                <w:kern w:val="0"/>
                <w14:textFill>
                  <w14:solidFill>
                    <w14:schemeClr w14:val="tx1"/>
                  </w14:solidFill>
                </w14:textFill>
              </w:rPr>
              <w:t>废水</w:t>
            </w:r>
          </w:p>
        </w:tc>
        <w:tc>
          <w:tcPr>
            <w:tcW w:w="1168" w:type="dxa"/>
            <w:tcBorders>
              <w:top w:val="single" w:color="auto" w:sz="4" w:space="0"/>
              <w:left w:val="single" w:color="auto" w:sz="4" w:space="0"/>
              <w:bottom w:val="single" w:color="auto" w:sz="4" w:space="0"/>
              <w:right w:val="single" w:color="auto" w:sz="4" w:space="0"/>
            </w:tcBorders>
            <w:vAlign w:val="center"/>
          </w:tcPr>
          <w:p w14:paraId="077ADB1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生产废水</w:t>
            </w:r>
          </w:p>
        </w:tc>
        <w:tc>
          <w:tcPr>
            <w:tcW w:w="1023" w:type="dxa"/>
            <w:tcBorders>
              <w:top w:val="single" w:color="auto" w:sz="4" w:space="0"/>
              <w:left w:val="single" w:color="auto" w:sz="4" w:space="0"/>
              <w:bottom w:val="single" w:color="auto" w:sz="4" w:space="0"/>
              <w:right w:val="single" w:color="auto" w:sz="4" w:space="0"/>
            </w:tcBorders>
            <w:vAlign w:val="center"/>
          </w:tcPr>
          <w:p w14:paraId="3A687E0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100.05</w:t>
            </w:r>
          </w:p>
        </w:tc>
        <w:tc>
          <w:tcPr>
            <w:tcW w:w="1033" w:type="dxa"/>
            <w:tcBorders>
              <w:top w:val="single" w:color="auto" w:sz="4" w:space="0"/>
              <w:left w:val="single" w:color="auto" w:sz="4" w:space="0"/>
              <w:bottom w:val="single" w:color="auto" w:sz="4" w:space="0"/>
              <w:right w:val="single" w:color="auto" w:sz="4" w:space="0"/>
            </w:tcBorders>
            <w:vAlign w:val="center"/>
          </w:tcPr>
          <w:p w14:paraId="4427BF2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35018</w:t>
            </w:r>
          </w:p>
        </w:tc>
        <w:tc>
          <w:tcPr>
            <w:tcW w:w="4115" w:type="dxa"/>
            <w:tcBorders>
              <w:top w:val="single" w:color="auto" w:sz="4" w:space="0"/>
              <w:left w:val="single" w:color="auto" w:sz="4" w:space="0"/>
              <w:bottom w:val="single" w:color="auto" w:sz="4" w:space="0"/>
              <w:right w:val="single" w:color="auto" w:sz="4" w:space="0"/>
            </w:tcBorders>
            <w:vAlign w:val="center"/>
          </w:tcPr>
          <w:p w14:paraId="76B1CC8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pH：</w:t>
            </w:r>
            <w:r>
              <w:rPr>
                <w:rFonts w:hint="default" w:ascii="Arial" w:hAnsi="Arial" w:eastAsia="宋体" w:cs="Arial"/>
                <w:color w:val="000000" w:themeColor="text1"/>
                <w:sz w:val="21"/>
                <w:szCs w:val="21"/>
                <w:lang w:val="en-US" w:eastAsia="zh-CN"/>
                <w14:textFill>
                  <w14:solidFill>
                    <w14:schemeClr w14:val="tx1"/>
                  </w14:solidFill>
                </w14:textFill>
              </w:rPr>
              <w:t>5-6</w:t>
            </w:r>
            <w:r>
              <w:rPr>
                <w:rFonts w:hint="default" w:ascii="Arial" w:hAnsi="Arial" w:eastAsia="宋体" w:cs="Arial"/>
                <w:color w:val="000000" w:themeColor="text1"/>
                <w:sz w:val="21"/>
                <w:szCs w:val="21"/>
                <w14:textFill>
                  <w14:solidFill>
                    <w14:schemeClr w14:val="tx1"/>
                  </w14:solidFill>
                </w14:textFill>
              </w:rPr>
              <w:t>、SS：</w:t>
            </w:r>
            <w:r>
              <w:rPr>
                <w:rFonts w:hint="eastAsia" w:ascii="Arial" w:hAnsi="Arial" w:cs="Arial"/>
                <w:color w:val="000000" w:themeColor="text1"/>
                <w:sz w:val="21"/>
                <w:szCs w:val="21"/>
                <w:lang w:val="en-US" w:eastAsia="zh-CN"/>
                <w14:textFill>
                  <w14:solidFill>
                    <w14:schemeClr w14:val="tx1"/>
                  </w14:solidFill>
                </w14:textFill>
              </w:rPr>
              <w:t>150~</w:t>
            </w:r>
            <w:r>
              <w:rPr>
                <w:rFonts w:hint="default" w:ascii="Arial" w:hAnsi="Arial" w:eastAsia="宋体" w:cs="Arial"/>
                <w:color w:val="000000" w:themeColor="text1"/>
                <w:sz w:val="21"/>
                <w:szCs w:val="21"/>
                <w:lang w:val="en-US" w:eastAsia="zh-CN"/>
                <w14:textFill>
                  <w14:solidFill>
                    <w14:schemeClr w14:val="tx1"/>
                  </w14:solidFill>
                </w14:textFill>
              </w:rPr>
              <w:t>200</w:t>
            </w:r>
            <w:r>
              <w:rPr>
                <w:rFonts w:hint="default" w:ascii="Arial" w:hAnsi="Arial" w:eastAsia="宋体" w:cs="Arial"/>
                <w:color w:val="000000" w:themeColor="text1"/>
                <w:sz w:val="21"/>
                <w:szCs w:val="21"/>
                <w14:textFill>
                  <w14:solidFill>
                    <w14:schemeClr w14:val="tx1"/>
                  </w14:solidFill>
                </w14:textFill>
              </w:rPr>
              <w:t>mg/L、COD</w:t>
            </w:r>
            <w:r>
              <w:rPr>
                <w:rFonts w:hint="default" w:ascii="Arial" w:hAnsi="Arial" w:eastAsia="宋体" w:cs="Arial"/>
                <w:color w:val="000000" w:themeColor="text1"/>
                <w:sz w:val="21"/>
                <w:szCs w:val="21"/>
                <w:vertAlign w:val="subscript"/>
                <w14:textFill>
                  <w14:solidFill>
                    <w14:schemeClr w14:val="tx1"/>
                  </w14:solidFill>
                </w14:textFill>
              </w:rPr>
              <w:t>Cr</w:t>
            </w:r>
            <w:r>
              <w:rPr>
                <w:rFonts w:hint="default" w:ascii="Arial" w:hAnsi="Arial" w:eastAsia="宋体" w:cs="Arial"/>
                <w:color w:val="000000" w:themeColor="text1"/>
                <w:sz w:val="21"/>
                <w:szCs w:val="21"/>
                <w14:textFill>
                  <w14:solidFill>
                    <w14:schemeClr w14:val="tx1"/>
                  </w14:solidFill>
                </w14:textFill>
              </w:rPr>
              <w:t>：</w:t>
            </w:r>
            <w:r>
              <w:rPr>
                <w:rFonts w:hint="eastAsia" w:ascii="Arial" w:hAnsi="Arial" w:cs="Arial"/>
                <w:color w:val="000000" w:themeColor="text1"/>
                <w:sz w:val="21"/>
                <w:szCs w:val="21"/>
                <w:lang w:val="en-US" w:eastAsia="zh-CN"/>
                <w14:textFill>
                  <w14:solidFill>
                    <w14:schemeClr w14:val="tx1"/>
                  </w14:solidFill>
                </w14:textFill>
              </w:rPr>
              <w:t>2000~</w:t>
            </w:r>
            <w:r>
              <w:rPr>
                <w:rFonts w:hint="default" w:ascii="Arial" w:hAnsi="Arial" w:eastAsia="宋体" w:cs="Arial"/>
                <w:color w:val="000000" w:themeColor="text1"/>
                <w:sz w:val="21"/>
                <w:szCs w:val="21"/>
                <w:lang w:val="en-US" w:eastAsia="zh-CN"/>
                <w14:textFill>
                  <w14:solidFill>
                    <w14:schemeClr w14:val="tx1"/>
                  </w14:solidFill>
                </w14:textFill>
              </w:rPr>
              <w:t>2500</w:t>
            </w:r>
            <w:r>
              <w:rPr>
                <w:rFonts w:hint="default" w:ascii="Arial" w:hAnsi="Arial" w:eastAsia="宋体" w:cs="Arial"/>
                <w:color w:val="000000" w:themeColor="text1"/>
                <w:sz w:val="21"/>
                <w:szCs w:val="21"/>
                <w14:textFill>
                  <w14:solidFill>
                    <w14:schemeClr w14:val="tx1"/>
                  </w14:solidFill>
                </w14:textFill>
              </w:rPr>
              <w:t>mg/L、NH</w:t>
            </w:r>
            <w:r>
              <w:rPr>
                <w:rFonts w:hint="default" w:ascii="Arial" w:hAnsi="Arial" w:eastAsia="宋体" w:cs="Arial"/>
                <w:color w:val="000000" w:themeColor="text1"/>
                <w:sz w:val="21"/>
                <w:szCs w:val="21"/>
                <w:vertAlign w:val="subscript"/>
                <w14:textFill>
                  <w14:solidFill>
                    <w14:schemeClr w14:val="tx1"/>
                  </w14:solidFill>
                </w14:textFill>
              </w:rPr>
              <w:t>3</w:t>
            </w:r>
            <w:r>
              <w:rPr>
                <w:rFonts w:hint="default" w:ascii="Arial" w:hAnsi="Arial" w:eastAsia="宋体" w:cs="Arial"/>
                <w:color w:val="000000" w:themeColor="text1"/>
                <w:sz w:val="21"/>
                <w:szCs w:val="21"/>
                <w14:textFill>
                  <w14:solidFill>
                    <w14:schemeClr w14:val="tx1"/>
                  </w14:solidFill>
                </w14:textFill>
              </w:rPr>
              <w:t>-N：</w:t>
            </w:r>
            <w:r>
              <w:rPr>
                <w:rFonts w:hint="eastAsia" w:ascii="Arial" w:hAnsi="Arial" w:cs="Arial"/>
                <w:color w:val="000000" w:themeColor="text1"/>
                <w:sz w:val="21"/>
                <w:szCs w:val="21"/>
                <w:lang w:val="en-US" w:eastAsia="zh-CN"/>
                <w14:textFill>
                  <w14:solidFill>
                    <w14:schemeClr w14:val="tx1"/>
                  </w14:solidFill>
                </w14:textFill>
              </w:rPr>
              <w:t>10~</w:t>
            </w:r>
            <w:r>
              <w:rPr>
                <w:rFonts w:hint="default" w:ascii="Arial" w:hAnsi="Arial" w:eastAsia="宋体" w:cs="Arial"/>
                <w:color w:val="000000" w:themeColor="text1"/>
                <w:sz w:val="21"/>
                <w:szCs w:val="21"/>
                <w:lang w:val="en-US" w:eastAsia="zh-CN"/>
                <w14:textFill>
                  <w14:solidFill>
                    <w14:schemeClr w14:val="tx1"/>
                  </w14:solidFill>
                </w14:textFill>
              </w:rPr>
              <w:t>20</w:t>
            </w:r>
            <w:r>
              <w:rPr>
                <w:rFonts w:hint="default" w:ascii="Arial" w:hAnsi="Arial" w:eastAsia="宋体" w:cs="Arial"/>
                <w:color w:val="000000" w:themeColor="text1"/>
                <w:sz w:val="21"/>
                <w:szCs w:val="21"/>
                <w14:textFill>
                  <w14:solidFill>
                    <w14:schemeClr w14:val="tx1"/>
                  </w14:solidFill>
                </w14:textFill>
              </w:rPr>
              <w:t>mg/L、</w:t>
            </w:r>
            <w:r>
              <w:rPr>
                <w:rFonts w:hint="default" w:ascii="Arial" w:hAnsi="Arial" w:eastAsia="宋体" w:cs="Arial"/>
                <w:color w:val="000000" w:themeColor="text1"/>
                <w:sz w:val="21"/>
                <w:szCs w:val="21"/>
                <w:lang w:val="en-US" w:eastAsia="zh-CN"/>
                <w14:textFill>
                  <w14:solidFill>
                    <w14:schemeClr w14:val="tx1"/>
                  </w14:solidFill>
                </w14:textFill>
              </w:rPr>
              <w:t>动植物油：</w:t>
            </w:r>
            <w:r>
              <w:rPr>
                <w:rFonts w:hint="eastAsia" w:ascii="Arial" w:hAnsi="Arial" w:cs="Arial"/>
                <w:color w:val="000000" w:themeColor="text1"/>
                <w:sz w:val="21"/>
                <w:szCs w:val="21"/>
                <w:lang w:val="en-US" w:eastAsia="zh-CN"/>
                <w14:textFill>
                  <w14:solidFill>
                    <w14:schemeClr w14:val="tx1"/>
                  </w14:solidFill>
                </w14:textFill>
              </w:rPr>
              <w:t>30~</w:t>
            </w:r>
            <w:r>
              <w:rPr>
                <w:rFonts w:hint="default" w:ascii="Arial" w:hAnsi="Arial" w:eastAsia="宋体" w:cs="Arial"/>
                <w:color w:val="000000" w:themeColor="text1"/>
                <w:sz w:val="21"/>
                <w:szCs w:val="21"/>
                <w:lang w:val="en-US" w:eastAsia="zh-CN"/>
                <w14:textFill>
                  <w14:solidFill>
                    <w14:schemeClr w14:val="tx1"/>
                  </w14:solidFill>
                </w14:textFill>
              </w:rPr>
              <w:t>40</w:t>
            </w:r>
            <w:r>
              <w:rPr>
                <w:rFonts w:hint="default" w:ascii="Arial" w:hAnsi="Arial" w:eastAsia="宋体" w:cs="Arial"/>
                <w:color w:val="000000" w:themeColor="text1"/>
                <w:sz w:val="21"/>
                <w:szCs w:val="21"/>
                <w14:textFill>
                  <w14:solidFill>
                    <w14:schemeClr w14:val="tx1"/>
                  </w14:solidFill>
                </w14:textFill>
              </w:rPr>
              <w:t>mg/L</w:t>
            </w:r>
          </w:p>
        </w:tc>
      </w:tr>
      <w:bookmarkEnd w:id="60"/>
    </w:tbl>
    <w:p w14:paraId="0152A01D">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50" w:right="105" w:rightChars="50"/>
        <w:jc w:val="both"/>
        <w:textAlignment w:val="auto"/>
        <w:outlineLvl w:val="3"/>
        <w:rPr>
          <w:rFonts w:hint="default" w:ascii="Arial" w:hAnsi="Arial" w:eastAsia="宋体" w:cs="Arial"/>
          <w:b/>
          <w:bCs/>
          <w:color w:val="000000" w:themeColor="text1"/>
          <w:sz w:val="24"/>
          <w:szCs w:val="24"/>
          <w14:textFill>
            <w14:solidFill>
              <w14:schemeClr w14:val="tx1"/>
            </w14:solidFill>
          </w14:textFill>
        </w:rPr>
      </w:pPr>
    </w:p>
    <w:p w14:paraId="11883B89">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建设</w:t>
      </w:r>
      <w:r>
        <w:rPr>
          <w:rFonts w:hint="default" w:ascii="Arial" w:hAnsi="Arial" w:eastAsia="宋体" w:cs="Arial"/>
          <w:b/>
          <w:bCs/>
          <w:color w:val="000000" w:themeColor="text1"/>
          <w:sz w:val="24"/>
          <w:szCs w:val="20"/>
          <w14:textFill>
            <w14:solidFill>
              <w14:schemeClr w14:val="tx1"/>
            </w14:solidFill>
          </w14:textFill>
        </w:rPr>
        <w:t>项目废水污染源强</w:t>
      </w:r>
    </w:p>
    <w:tbl>
      <w:tblPr>
        <w:tblStyle w:val="26"/>
        <w:tblW w:w="8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
        <w:gridCol w:w="1282"/>
        <w:gridCol w:w="2023"/>
        <w:gridCol w:w="2023"/>
        <w:gridCol w:w="2184"/>
      </w:tblGrid>
      <w:tr w14:paraId="7451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95" w:type="dxa"/>
            <w:gridSpan w:val="2"/>
            <w:tcBorders>
              <w:top w:val="single" w:color="auto" w:sz="4" w:space="0"/>
              <w:left w:val="single" w:color="auto" w:sz="4" w:space="0"/>
              <w:bottom w:val="single" w:color="auto" w:sz="4" w:space="0"/>
              <w:right w:val="single" w:color="auto" w:sz="4" w:space="0"/>
            </w:tcBorders>
            <w:vAlign w:val="center"/>
          </w:tcPr>
          <w:p w14:paraId="65207D4E">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项目</w:t>
            </w:r>
          </w:p>
        </w:tc>
        <w:tc>
          <w:tcPr>
            <w:tcW w:w="2023" w:type="dxa"/>
            <w:tcBorders>
              <w:top w:val="single" w:color="auto" w:sz="4" w:space="0"/>
              <w:left w:val="single" w:color="auto" w:sz="4" w:space="0"/>
              <w:bottom w:val="single" w:color="auto" w:sz="4" w:space="0"/>
              <w:right w:val="single" w:color="auto" w:sz="4" w:space="0"/>
            </w:tcBorders>
            <w:vAlign w:val="center"/>
          </w:tcPr>
          <w:p w14:paraId="6995D734">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产生量（t/a）</w:t>
            </w:r>
          </w:p>
        </w:tc>
        <w:tc>
          <w:tcPr>
            <w:tcW w:w="2023" w:type="dxa"/>
            <w:tcBorders>
              <w:top w:val="single" w:color="auto" w:sz="4" w:space="0"/>
              <w:left w:val="single" w:color="auto" w:sz="4" w:space="0"/>
              <w:bottom w:val="single" w:color="auto" w:sz="4" w:space="0"/>
              <w:right w:val="single" w:color="auto" w:sz="4" w:space="0"/>
            </w:tcBorders>
            <w:vAlign w:val="center"/>
          </w:tcPr>
          <w:p w14:paraId="0C67C301">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削减量（t/a）</w:t>
            </w:r>
          </w:p>
        </w:tc>
        <w:tc>
          <w:tcPr>
            <w:tcW w:w="2184" w:type="dxa"/>
            <w:tcBorders>
              <w:top w:val="single" w:color="auto" w:sz="4" w:space="0"/>
              <w:left w:val="single" w:color="auto" w:sz="4" w:space="0"/>
              <w:bottom w:val="single" w:color="auto" w:sz="4" w:space="0"/>
              <w:right w:val="single" w:color="auto" w:sz="4" w:space="0"/>
            </w:tcBorders>
            <w:vAlign w:val="center"/>
          </w:tcPr>
          <w:p w14:paraId="038D11D6">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环境排放量（t/a）</w:t>
            </w:r>
          </w:p>
        </w:tc>
      </w:tr>
      <w:tr w14:paraId="01BC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3" w:type="dxa"/>
            <w:vMerge w:val="restart"/>
            <w:tcBorders>
              <w:left w:val="single" w:color="auto" w:sz="4" w:space="0"/>
              <w:right w:val="single" w:color="auto" w:sz="4" w:space="0"/>
            </w:tcBorders>
            <w:vAlign w:val="center"/>
          </w:tcPr>
          <w:p w14:paraId="546DB252">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生产废水</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14:paraId="69B164B6">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废水量</w:t>
            </w:r>
          </w:p>
        </w:tc>
        <w:tc>
          <w:tcPr>
            <w:tcW w:w="2023" w:type="dxa"/>
            <w:tcBorders>
              <w:top w:val="single" w:color="auto" w:sz="4" w:space="0"/>
              <w:left w:val="single" w:color="auto" w:sz="4" w:space="0"/>
              <w:bottom w:val="single" w:color="auto" w:sz="4" w:space="0"/>
              <w:right w:val="single" w:color="auto" w:sz="4" w:space="0"/>
            </w:tcBorders>
            <w:vAlign w:val="center"/>
          </w:tcPr>
          <w:p w14:paraId="76461F51">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35018</w:t>
            </w:r>
          </w:p>
        </w:tc>
        <w:tc>
          <w:tcPr>
            <w:tcW w:w="2023" w:type="dxa"/>
            <w:tcBorders>
              <w:top w:val="single" w:color="auto" w:sz="4" w:space="0"/>
              <w:left w:val="single" w:color="auto" w:sz="4" w:space="0"/>
              <w:bottom w:val="single" w:color="auto" w:sz="4" w:space="0"/>
              <w:right w:val="single" w:color="auto" w:sz="4" w:space="0"/>
            </w:tcBorders>
            <w:vAlign w:val="center"/>
          </w:tcPr>
          <w:p w14:paraId="71961C6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w:t>
            </w:r>
          </w:p>
        </w:tc>
        <w:tc>
          <w:tcPr>
            <w:tcW w:w="2184" w:type="dxa"/>
            <w:tcBorders>
              <w:top w:val="single" w:color="auto" w:sz="4" w:space="0"/>
              <w:left w:val="single" w:color="auto" w:sz="4" w:space="0"/>
              <w:bottom w:val="single" w:color="auto" w:sz="4" w:space="0"/>
              <w:right w:val="single" w:color="auto" w:sz="4" w:space="0"/>
            </w:tcBorders>
            <w:vAlign w:val="center"/>
          </w:tcPr>
          <w:p w14:paraId="39BBB5E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35018</w:t>
            </w:r>
          </w:p>
        </w:tc>
      </w:tr>
      <w:tr w14:paraId="03BE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3" w:type="dxa"/>
            <w:vMerge w:val="continue"/>
            <w:tcBorders>
              <w:left w:val="single" w:color="auto" w:sz="4" w:space="0"/>
              <w:right w:val="single" w:color="auto" w:sz="4" w:space="0"/>
            </w:tcBorders>
            <w:vAlign w:val="center"/>
          </w:tcPr>
          <w:p w14:paraId="4995D1EF">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14:paraId="4432E9D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COD</w:t>
            </w:r>
            <w:r>
              <w:rPr>
                <w:rFonts w:hint="default" w:ascii="Arial" w:hAnsi="Arial" w:eastAsia="宋体" w:cs="Arial"/>
                <w:color w:val="000000" w:themeColor="text1"/>
                <w:kern w:val="0"/>
                <w:vertAlign w:val="subscript"/>
                <w14:textFill>
                  <w14:solidFill>
                    <w14:schemeClr w14:val="tx1"/>
                  </w14:solidFill>
                </w14:textFill>
              </w:rPr>
              <w:t>Cr</w:t>
            </w:r>
          </w:p>
        </w:tc>
        <w:tc>
          <w:tcPr>
            <w:tcW w:w="2023" w:type="dxa"/>
            <w:tcBorders>
              <w:top w:val="single" w:color="auto" w:sz="4" w:space="0"/>
              <w:left w:val="single" w:color="auto" w:sz="4" w:space="0"/>
              <w:bottom w:val="single" w:color="auto" w:sz="4" w:space="0"/>
              <w:right w:val="single" w:color="auto" w:sz="4" w:space="0"/>
            </w:tcBorders>
            <w:vAlign w:val="center"/>
          </w:tcPr>
          <w:p w14:paraId="47F504E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87.545</w:t>
            </w:r>
          </w:p>
        </w:tc>
        <w:tc>
          <w:tcPr>
            <w:tcW w:w="2023" w:type="dxa"/>
            <w:tcBorders>
              <w:top w:val="single" w:color="auto" w:sz="4" w:space="0"/>
              <w:left w:val="single" w:color="auto" w:sz="4" w:space="0"/>
              <w:bottom w:val="single" w:color="auto" w:sz="4" w:space="0"/>
              <w:right w:val="single" w:color="auto" w:sz="4" w:space="0"/>
            </w:tcBorders>
            <w:vAlign w:val="center"/>
          </w:tcPr>
          <w:p w14:paraId="6F6A170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86.144</w:t>
            </w:r>
          </w:p>
        </w:tc>
        <w:tc>
          <w:tcPr>
            <w:tcW w:w="2184" w:type="dxa"/>
            <w:tcBorders>
              <w:top w:val="single" w:color="auto" w:sz="4" w:space="0"/>
              <w:left w:val="single" w:color="auto" w:sz="4" w:space="0"/>
              <w:bottom w:val="single" w:color="auto" w:sz="4" w:space="0"/>
              <w:right w:val="single" w:color="auto" w:sz="4" w:space="0"/>
            </w:tcBorders>
            <w:vAlign w:val="center"/>
          </w:tcPr>
          <w:p w14:paraId="72F24CF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1.401</w:t>
            </w:r>
          </w:p>
        </w:tc>
      </w:tr>
      <w:tr w14:paraId="44F8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3" w:type="dxa"/>
            <w:vMerge w:val="continue"/>
            <w:tcBorders>
              <w:left w:val="single" w:color="auto" w:sz="4" w:space="0"/>
              <w:right w:val="single" w:color="auto" w:sz="4" w:space="0"/>
            </w:tcBorders>
            <w:vAlign w:val="center"/>
          </w:tcPr>
          <w:p w14:paraId="6F0C067B">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14:paraId="47445E18">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氨氮</w:t>
            </w:r>
          </w:p>
        </w:tc>
        <w:tc>
          <w:tcPr>
            <w:tcW w:w="2023" w:type="dxa"/>
            <w:tcBorders>
              <w:top w:val="single" w:color="auto" w:sz="4" w:space="0"/>
              <w:left w:val="single" w:color="auto" w:sz="4" w:space="0"/>
              <w:bottom w:val="single" w:color="auto" w:sz="4" w:space="0"/>
              <w:right w:val="single" w:color="auto" w:sz="4" w:space="0"/>
            </w:tcBorders>
            <w:vAlign w:val="center"/>
          </w:tcPr>
          <w:p w14:paraId="3385B71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eastAsia="宋体" w:cs="Arial"/>
                <w:color w:val="000000" w:themeColor="text1"/>
                <w:kern w:val="0"/>
                <w:lang w:val="en-US" w:eastAsia="zh-CN"/>
                <w14:textFill>
                  <w14:solidFill>
                    <w14:schemeClr w14:val="tx1"/>
                  </w14:solidFill>
                </w14:textFill>
              </w:rPr>
              <w:t>0.</w:t>
            </w:r>
            <w:r>
              <w:rPr>
                <w:rFonts w:hint="eastAsia" w:ascii="Arial" w:hAnsi="Arial" w:cs="Arial"/>
                <w:color w:val="000000" w:themeColor="text1"/>
                <w:kern w:val="0"/>
                <w:lang w:val="en-US" w:eastAsia="zh-CN"/>
                <w14:textFill>
                  <w14:solidFill>
                    <w14:schemeClr w14:val="tx1"/>
                  </w14:solidFill>
                </w14:textFill>
              </w:rPr>
              <w:t>700</w:t>
            </w:r>
          </w:p>
        </w:tc>
        <w:tc>
          <w:tcPr>
            <w:tcW w:w="2023" w:type="dxa"/>
            <w:tcBorders>
              <w:top w:val="single" w:color="auto" w:sz="4" w:space="0"/>
              <w:left w:val="single" w:color="auto" w:sz="4" w:space="0"/>
              <w:bottom w:val="single" w:color="auto" w:sz="4" w:space="0"/>
              <w:right w:val="single" w:color="auto" w:sz="4" w:space="0"/>
            </w:tcBorders>
            <w:vAlign w:val="center"/>
          </w:tcPr>
          <w:p w14:paraId="754C723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0.630</w:t>
            </w:r>
          </w:p>
        </w:tc>
        <w:tc>
          <w:tcPr>
            <w:tcW w:w="2184" w:type="dxa"/>
            <w:tcBorders>
              <w:top w:val="single" w:color="auto" w:sz="4" w:space="0"/>
              <w:left w:val="single" w:color="auto" w:sz="4" w:space="0"/>
              <w:bottom w:val="single" w:color="auto" w:sz="4" w:space="0"/>
              <w:right w:val="single" w:color="auto" w:sz="4" w:space="0"/>
            </w:tcBorders>
            <w:vAlign w:val="center"/>
          </w:tcPr>
          <w:p w14:paraId="32A489A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0.070</w:t>
            </w:r>
          </w:p>
        </w:tc>
      </w:tr>
      <w:tr w14:paraId="6F38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3" w:type="dxa"/>
            <w:vMerge w:val="continue"/>
            <w:tcBorders>
              <w:left w:val="single" w:color="auto" w:sz="4" w:space="0"/>
              <w:right w:val="single" w:color="auto" w:sz="4" w:space="0"/>
            </w:tcBorders>
            <w:vAlign w:val="center"/>
          </w:tcPr>
          <w:p w14:paraId="08D9E7AD">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14:paraId="6919878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SS</w:t>
            </w:r>
          </w:p>
        </w:tc>
        <w:tc>
          <w:tcPr>
            <w:tcW w:w="2023" w:type="dxa"/>
            <w:tcBorders>
              <w:top w:val="single" w:color="auto" w:sz="4" w:space="0"/>
              <w:left w:val="single" w:color="auto" w:sz="4" w:space="0"/>
              <w:bottom w:val="single" w:color="auto" w:sz="4" w:space="0"/>
              <w:right w:val="single" w:color="auto" w:sz="4" w:space="0"/>
            </w:tcBorders>
            <w:vAlign w:val="center"/>
          </w:tcPr>
          <w:p w14:paraId="505CBB3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7.004</w:t>
            </w:r>
          </w:p>
        </w:tc>
        <w:tc>
          <w:tcPr>
            <w:tcW w:w="2023" w:type="dxa"/>
            <w:tcBorders>
              <w:top w:val="single" w:color="auto" w:sz="4" w:space="0"/>
              <w:left w:val="single" w:color="auto" w:sz="4" w:space="0"/>
              <w:bottom w:val="single" w:color="auto" w:sz="4" w:space="0"/>
              <w:right w:val="single" w:color="auto" w:sz="4" w:space="0"/>
            </w:tcBorders>
            <w:vAlign w:val="center"/>
          </w:tcPr>
          <w:p w14:paraId="5C4EF6E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6.654</w:t>
            </w:r>
          </w:p>
        </w:tc>
        <w:tc>
          <w:tcPr>
            <w:tcW w:w="2184" w:type="dxa"/>
            <w:tcBorders>
              <w:top w:val="single" w:color="auto" w:sz="4" w:space="0"/>
              <w:left w:val="single" w:color="auto" w:sz="4" w:space="0"/>
              <w:bottom w:val="single" w:color="auto" w:sz="4" w:space="0"/>
              <w:right w:val="single" w:color="auto" w:sz="4" w:space="0"/>
            </w:tcBorders>
            <w:vAlign w:val="center"/>
          </w:tcPr>
          <w:p w14:paraId="316F0EC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0.350</w:t>
            </w:r>
          </w:p>
        </w:tc>
      </w:tr>
      <w:tr w14:paraId="353C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3" w:type="dxa"/>
            <w:vMerge w:val="continue"/>
            <w:tcBorders>
              <w:left w:val="single" w:color="auto" w:sz="4" w:space="0"/>
              <w:right w:val="single" w:color="auto" w:sz="4" w:space="0"/>
            </w:tcBorders>
            <w:vAlign w:val="center"/>
          </w:tcPr>
          <w:p w14:paraId="5F8BD7A2">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14:paraId="3D79619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动植物油</w:t>
            </w:r>
          </w:p>
        </w:tc>
        <w:tc>
          <w:tcPr>
            <w:tcW w:w="2023" w:type="dxa"/>
            <w:tcBorders>
              <w:top w:val="single" w:color="auto" w:sz="4" w:space="0"/>
              <w:left w:val="single" w:color="auto" w:sz="4" w:space="0"/>
              <w:bottom w:val="single" w:color="auto" w:sz="4" w:space="0"/>
              <w:right w:val="single" w:color="auto" w:sz="4" w:space="0"/>
            </w:tcBorders>
            <w:vAlign w:val="center"/>
          </w:tcPr>
          <w:p w14:paraId="15E7368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1.</w:t>
            </w:r>
            <w:r>
              <w:rPr>
                <w:rFonts w:hint="eastAsia" w:ascii="Arial" w:hAnsi="Arial" w:cs="Arial"/>
                <w:color w:val="000000" w:themeColor="text1"/>
                <w:lang w:val="en-US" w:eastAsia="zh-CN"/>
                <w14:textFill>
                  <w14:solidFill>
                    <w14:schemeClr w14:val="tx1"/>
                  </w14:solidFill>
                </w14:textFill>
              </w:rPr>
              <w:t>401</w:t>
            </w:r>
          </w:p>
        </w:tc>
        <w:tc>
          <w:tcPr>
            <w:tcW w:w="2023" w:type="dxa"/>
            <w:tcBorders>
              <w:top w:val="single" w:color="auto" w:sz="4" w:space="0"/>
              <w:left w:val="single" w:color="auto" w:sz="4" w:space="0"/>
              <w:bottom w:val="single" w:color="auto" w:sz="4" w:space="0"/>
              <w:right w:val="single" w:color="auto" w:sz="4" w:space="0"/>
            </w:tcBorders>
            <w:vAlign w:val="center"/>
          </w:tcPr>
          <w:p w14:paraId="1E877FE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1.366</w:t>
            </w:r>
          </w:p>
        </w:tc>
        <w:tc>
          <w:tcPr>
            <w:tcW w:w="2184" w:type="dxa"/>
            <w:tcBorders>
              <w:top w:val="single" w:color="auto" w:sz="4" w:space="0"/>
              <w:left w:val="single" w:color="auto" w:sz="4" w:space="0"/>
              <w:bottom w:val="single" w:color="auto" w:sz="4" w:space="0"/>
              <w:right w:val="single" w:color="auto" w:sz="4" w:space="0"/>
            </w:tcBorders>
            <w:vAlign w:val="center"/>
          </w:tcPr>
          <w:p w14:paraId="1ED7B39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0.035</w:t>
            </w:r>
          </w:p>
        </w:tc>
      </w:tr>
    </w:tbl>
    <w:p w14:paraId="0025E72E">
      <w:pPr>
        <w:pStyle w:val="50"/>
        <w:keepNext w:val="0"/>
        <w:keepLines w:val="0"/>
        <w:pageBreakBefore w:val="0"/>
        <w:kinsoku/>
        <w:wordWrap/>
        <w:overflowPunct/>
        <w:bidi w:val="0"/>
        <w:snapToGrid w:val="0"/>
        <w:spacing w:line="360" w:lineRule="auto"/>
        <w:ind w:left="105" w:leftChars="50" w:right="105" w:rightChars="50" w:firstLine="0" w:firstLineChars="0"/>
        <w:outlineLvl w:val="9"/>
        <w:rPr>
          <w:rFonts w:hint="default" w:ascii="Arial" w:hAnsi="Arial" w:eastAsia="宋体" w:cs="Arial"/>
          <w:color w:val="000000" w:themeColor="text1"/>
          <w:sz w:val="24"/>
          <w:szCs w:val="24"/>
          <w14:textFill>
            <w14:solidFill>
              <w14:schemeClr w14:val="tx1"/>
            </w14:solidFill>
          </w14:textFill>
        </w:rPr>
      </w:pPr>
    </w:p>
    <w:p w14:paraId="2D9C9F10">
      <w:pPr>
        <w:pStyle w:val="50"/>
        <w:keepNext w:val="0"/>
        <w:keepLines w:val="0"/>
        <w:pageBreakBefore w:val="0"/>
        <w:kinsoku/>
        <w:wordWrap/>
        <w:overflowPunct/>
        <w:bidi w:val="0"/>
        <w:snapToGrid w:val="0"/>
        <w:spacing w:line="360" w:lineRule="auto"/>
        <w:ind w:left="105" w:leftChars="50" w:right="105" w:rightChars="50" w:firstLine="0" w:firstLineChars="0"/>
        <w:outlineLvl w:val="9"/>
        <w:rPr>
          <w:rFonts w:hint="default" w:ascii="Arial" w:hAnsi="Arial" w:eastAsia="宋体" w:cs="Arial"/>
          <w:color w:val="000000" w:themeColor="text1"/>
          <w:sz w:val="24"/>
          <w:szCs w:val="24"/>
          <w14:textFill>
            <w14:solidFill>
              <w14:schemeClr w14:val="tx1"/>
            </w14:solidFill>
          </w14:textFill>
        </w:rPr>
        <w:sectPr>
          <w:headerReference r:id="rId22"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cols w:space="720" w:num="1"/>
          <w:docGrid w:type="lines" w:linePitch="340" w:charSpace="0"/>
        </w:sectPr>
      </w:pPr>
    </w:p>
    <w:p w14:paraId="63C50442">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 xml:space="preserve">  本项目废水污染源强核算结果及相关参数一览表</w:t>
      </w:r>
    </w:p>
    <w:tbl>
      <w:tblPr>
        <w:tblStyle w:val="26"/>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915"/>
        <w:gridCol w:w="534"/>
        <w:gridCol w:w="1279"/>
        <w:gridCol w:w="1195"/>
        <w:gridCol w:w="1074"/>
        <w:gridCol w:w="1011"/>
        <w:gridCol w:w="1083"/>
        <w:gridCol w:w="1163"/>
        <w:gridCol w:w="751"/>
        <w:gridCol w:w="899"/>
        <w:gridCol w:w="1086"/>
        <w:gridCol w:w="947"/>
        <w:gridCol w:w="877"/>
        <w:gridCol w:w="995"/>
      </w:tblGrid>
      <w:tr w14:paraId="0FA8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907" w:type="dxa"/>
            <w:vMerge w:val="restart"/>
            <w:vAlign w:val="center"/>
          </w:tcPr>
          <w:p w14:paraId="57DAECB9">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工序/</w:t>
            </w:r>
          </w:p>
          <w:p w14:paraId="3AF380F9">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生产线</w:t>
            </w:r>
          </w:p>
        </w:tc>
        <w:tc>
          <w:tcPr>
            <w:tcW w:w="529" w:type="dxa"/>
            <w:vMerge w:val="restart"/>
            <w:vAlign w:val="center"/>
          </w:tcPr>
          <w:p w14:paraId="0BCBC0EE">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污染物</w:t>
            </w:r>
          </w:p>
        </w:tc>
        <w:tc>
          <w:tcPr>
            <w:tcW w:w="1266" w:type="dxa"/>
            <w:vMerge w:val="restart"/>
            <w:vAlign w:val="center"/>
          </w:tcPr>
          <w:p w14:paraId="1B8B1106">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w:t>
            </w:r>
          </w:p>
          <w:p w14:paraId="00A7DC58">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因子</w:t>
            </w:r>
          </w:p>
        </w:tc>
        <w:tc>
          <w:tcPr>
            <w:tcW w:w="4319" w:type="dxa"/>
            <w:gridSpan w:val="4"/>
            <w:vAlign w:val="center"/>
          </w:tcPr>
          <w:p w14:paraId="5ED62A2C">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污染物产生</w:t>
            </w:r>
          </w:p>
        </w:tc>
        <w:tc>
          <w:tcPr>
            <w:tcW w:w="1894" w:type="dxa"/>
            <w:gridSpan w:val="2"/>
            <w:vAlign w:val="center"/>
          </w:tcPr>
          <w:p w14:paraId="5ADB223B">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治理措施</w:t>
            </w:r>
          </w:p>
        </w:tc>
        <w:tc>
          <w:tcPr>
            <w:tcW w:w="3771" w:type="dxa"/>
            <w:gridSpan w:val="4"/>
            <w:vAlign w:val="center"/>
          </w:tcPr>
          <w:p w14:paraId="48F739BF">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污染物排放</w:t>
            </w:r>
          </w:p>
        </w:tc>
        <w:tc>
          <w:tcPr>
            <w:tcW w:w="985" w:type="dxa"/>
            <w:vMerge w:val="restart"/>
            <w:vAlign w:val="center"/>
          </w:tcPr>
          <w:p w14:paraId="3A9B9DC5">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排放时间</w:t>
            </w:r>
          </w:p>
          <w:p w14:paraId="278F9F16">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h</w:t>
            </w:r>
          </w:p>
        </w:tc>
      </w:tr>
      <w:tr w14:paraId="4925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907" w:type="dxa"/>
            <w:vMerge w:val="continue"/>
            <w:vAlign w:val="center"/>
          </w:tcPr>
          <w:p w14:paraId="66AFF41A">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529" w:type="dxa"/>
            <w:vMerge w:val="continue"/>
            <w:vAlign w:val="center"/>
          </w:tcPr>
          <w:p w14:paraId="2AF44D3E">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1266" w:type="dxa"/>
            <w:vMerge w:val="continue"/>
            <w:vAlign w:val="center"/>
          </w:tcPr>
          <w:p w14:paraId="463650FC">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1183" w:type="dxa"/>
            <w:vAlign w:val="center"/>
          </w:tcPr>
          <w:p w14:paraId="071FBF5F">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核算</w:t>
            </w:r>
          </w:p>
          <w:p w14:paraId="3EE49F3D">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方法</w:t>
            </w:r>
          </w:p>
        </w:tc>
        <w:tc>
          <w:tcPr>
            <w:tcW w:w="1063" w:type="dxa"/>
            <w:vAlign w:val="center"/>
          </w:tcPr>
          <w:p w14:paraId="6CEEB0C8">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产生水量</w:t>
            </w:r>
          </w:p>
          <w:p w14:paraId="6A9CE7FF">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m³/d</w:t>
            </w:r>
          </w:p>
        </w:tc>
        <w:tc>
          <w:tcPr>
            <w:tcW w:w="1001" w:type="dxa"/>
            <w:vAlign w:val="center"/>
          </w:tcPr>
          <w:p w14:paraId="1E51C60D">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产生浓度</w:t>
            </w:r>
          </w:p>
          <w:p w14:paraId="752131A3">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mg/L</w:t>
            </w:r>
          </w:p>
        </w:tc>
        <w:tc>
          <w:tcPr>
            <w:tcW w:w="1072" w:type="dxa"/>
            <w:vAlign w:val="center"/>
          </w:tcPr>
          <w:p w14:paraId="14E6C60F">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产生量</w:t>
            </w:r>
          </w:p>
          <w:p w14:paraId="70FE5FBB">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t/a</w:t>
            </w:r>
          </w:p>
        </w:tc>
        <w:tc>
          <w:tcPr>
            <w:tcW w:w="1151" w:type="dxa"/>
            <w:vAlign w:val="center"/>
          </w:tcPr>
          <w:p w14:paraId="171B3A8A">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工艺</w:t>
            </w:r>
          </w:p>
        </w:tc>
        <w:tc>
          <w:tcPr>
            <w:tcW w:w="743" w:type="dxa"/>
            <w:vAlign w:val="center"/>
          </w:tcPr>
          <w:p w14:paraId="302FFCCD">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效率%</w:t>
            </w:r>
          </w:p>
        </w:tc>
        <w:tc>
          <w:tcPr>
            <w:tcW w:w="890" w:type="dxa"/>
            <w:vAlign w:val="center"/>
          </w:tcPr>
          <w:p w14:paraId="62251FC2">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核算</w:t>
            </w:r>
          </w:p>
          <w:p w14:paraId="3C9F4FC8">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方法</w:t>
            </w:r>
          </w:p>
        </w:tc>
        <w:tc>
          <w:tcPr>
            <w:tcW w:w="1075" w:type="dxa"/>
            <w:vAlign w:val="center"/>
          </w:tcPr>
          <w:p w14:paraId="007CE5F6">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排放废水量</w:t>
            </w:r>
          </w:p>
          <w:p w14:paraId="33AD9DD5">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m³/d</w:t>
            </w:r>
          </w:p>
        </w:tc>
        <w:tc>
          <w:tcPr>
            <w:tcW w:w="938" w:type="dxa"/>
            <w:vAlign w:val="center"/>
          </w:tcPr>
          <w:p w14:paraId="30FFE6D8">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排放浓度</w:t>
            </w:r>
          </w:p>
          <w:p w14:paraId="2F6B8C42">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mg/L</w:t>
            </w:r>
          </w:p>
        </w:tc>
        <w:tc>
          <w:tcPr>
            <w:tcW w:w="868" w:type="dxa"/>
            <w:vAlign w:val="center"/>
          </w:tcPr>
          <w:p w14:paraId="33AEE7BF">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排放量</w:t>
            </w:r>
          </w:p>
          <w:p w14:paraId="5B00F7C7">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t/a</w:t>
            </w:r>
          </w:p>
        </w:tc>
        <w:tc>
          <w:tcPr>
            <w:tcW w:w="985" w:type="dxa"/>
            <w:vMerge w:val="continue"/>
            <w:vAlign w:val="center"/>
          </w:tcPr>
          <w:p w14:paraId="38187CB1">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r>
      <w:tr w14:paraId="65FA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907" w:type="dxa"/>
            <w:vMerge w:val="restart"/>
            <w:vAlign w:val="center"/>
          </w:tcPr>
          <w:p w14:paraId="04BA8216">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生产</w:t>
            </w:r>
          </w:p>
          <w:p w14:paraId="50A3C3E2">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车间</w:t>
            </w:r>
          </w:p>
        </w:tc>
        <w:tc>
          <w:tcPr>
            <w:tcW w:w="529" w:type="dxa"/>
            <w:vMerge w:val="restart"/>
            <w:vAlign w:val="center"/>
          </w:tcPr>
          <w:p w14:paraId="2DE6E3DB">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生产废水</w:t>
            </w:r>
          </w:p>
        </w:tc>
        <w:tc>
          <w:tcPr>
            <w:tcW w:w="1266" w:type="dxa"/>
            <w:vAlign w:val="center"/>
          </w:tcPr>
          <w:p w14:paraId="5F880787">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kern w:val="0"/>
                <w:sz w:val="21"/>
                <w:szCs w:val="21"/>
                <w14:textFill>
                  <w14:solidFill>
                    <w14:schemeClr w14:val="tx1"/>
                  </w14:solidFill>
                </w14:textFill>
              </w:rPr>
              <w:t>COD</w:t>
            </w:r>
            <w:r>
              <w:rPr>
                <w:rFonts w:hint="default" w:ascii="Arial" w:hAnsi="Arial" w:eastAsia="宋体" w:cs="Arial"/>
                <w:color w:val="000000" w:themeColor="text1"/>
                <w:kern w:val="0"/>
                <w:sz w:val="21"/>
                <w:szCs w:val="21"/>
                <w:vertAlign w:val="subscript"/>
                <w14:textFill>
                  <w14:solidFill>
                    <w14:schemeClr w14:val="tx1"/>
                  </w14:solidFill>
                </w14:textFill>
              </w:rPr>
              <w:t>Cr</w:t>
            </w:r>
          </w:p>
        </w:tc>
        <w:tc>
          <w:tcPr>
            <w:tcW w:w="1183" w:type="dxa"/>
            <w:vAlign w:val="center"/>
          </w:tcPr>
          <w:p w14:paraId="6DA23C04">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类比法</w:t>
            </w:r>
          </w:p>
        </w:tc>
        <w:tc>
          <w:tcPr>
            <w:tcW w:w="1063" w:type="dxa"/>
            <w:vMerge w:val="restart"/>
            <w:vAlign w:val="center"/>
          </w:tcPr>
          <w:p w14:paraId="41E97782">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35018</w:t>
            </w:r>
          </w:p>
        </w:tc>
        <w:tc>
          <w:tcPr>
            <w:tcW w:w="1001" w:type="dxa"/>
            <w:vAlign w:val="center"/>
          </w:tcPr>
          <w:p w14:paraId="23C3E680">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2500</w:t>
            </w:r>
          </w:p>
        </w:tc>
        <w:tc>
          <w:tcPr>
            <w:tcW w:w="1072" w:type="dxa"/>
            <w:vAlign w:val="center"/>
          </w:tcPr>
          <w:p w14:paraId="46DA9A5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87.545</w:t>
            </w:r>
          </w:p>
        </w:tc>
        <w:tc>
          <w:tcPr>
            <w:tcW w:w="1151" w:type="dxa"/>
            <w:vMerge w:val="restart"/>
            <w:vAlign w:val="center"/>
          </w:tcPr>
          <w:p w14:paraId="0DDCF475">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kern w:val="0"/>
                <w:sz w:val="21"/>
                <w:szCs w:val="21"/>
                <w14:textFill>
                  <w14:solidFill>
                    <w14:schemeClr w14:val="tx1"/>
                  </w14:solidFill>
                </w14:textFill>
              </w:rPr>
              <w:t>气浮+</w:t>
            </w:r>
            <w:r>
              <w:rPr>
                <w:rFonts w:hint="default" w:ascii="Arial" w:hAnsi="Arial" w:eastAsia="宋体" w:cs="Arial"/>
                <w:color w:val="000000" w:themeColor="text1"/>
                <w:kern w:val="0"/>
                <w:sz w:val="21"/>
                <w:szCs w:val="21"/>
                <w:lang w:val="en-US" w:eastAsia="zh-CN"/>
                <w14:textFill>
                  <w14:solidFill>
                    <w14:schemeClr w14:val="tx1"/>
                  </w14:solidFill>
                </w14:textFill>
              </w:rPr>
              <w:t>水解酸化</w:t>
            </w:r>
            <w:r>
              <w:rPr>
                <w:rFonts w:hint="default" w:ascii="Arial" w:hAnsi="Arial" w:eastAsia="宋体" w:cs="Arial"/>
                <w:color w:val="000000" w:themeColor="text1"/>
                <w:kern w:val="0"/>
                <w:sz w:val="21"/>
                <w:szCs w:val="21"/>
                <w14:textFill>
                  <w14:solidFill>
                    <w14:schemeClr w14:val="tx1"/>
                  </w14:solidFill>
                </w14:textFill>
              </w:rPr>
              <w:t>+接触氧化</w:t>
            </w:r>
          </w:p>
        </w:tc>
        <w:tc>
          <w:tcPr>
            <w:tcW w:w="743" w:type="dxa"/>
            <w:vAlign w:val="center"/>
          </w:tcPr>
          <w:p w14:paraId="284E132D">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9</w:t>
            </w:r>
            <w:r>
              <w:rPr>
                <w:rFonts w:hint="default" w:ascii="Arial" w:hAnsi="Arial" w:eastAsia="宋体" w:cs="Arial"/>
                <w:color w:val="000000" w:themeColor="text1"/>
                <w:sz w:val="21"/>
                <w:szCs w:val="21"/>
                <w:lang w:val="en-US" w:eastAsia="zh-CN"/>
                <w14:textFill>
                  <w14:solidFill>
                    <w14:schemeClr w14:val="tx1"/>
                  </w14:solidFill>
                </w14:textFill>
              </w:rPr>
              <w:t>5</w:t>
            </w:r>
          </w:p>
        </w:tc>
        <w:tc>
          <w:tcPr>
            <w:tcW w:w="890" w:type="dxa"/>
            <w:vAlign w:val="center"/>
          </w:tcPr>
          <w:p w14:paraId="3C54D0ED">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w:t>
            </w:r>
          </w:p>
        </w:tc>
        <w:tc>
          <w:tcPr>
            <w:tcW w:w="1075" w:type="dxa"/>
            <w:vMerge w:val="restart"/>
            <w:vAlign w:val="center"/>
          </w:tcPr>
          <w:p w14:paraId="402DBFF6">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35018</w:t>
            </w:r>
          </w:p>
        </w:tc>
        <w:tc>
          <w:tcPr>
            <w:tcW w:w="938" w:type="dxa"/>
            <w:vAlign w:val="center"/>
          </w:tcPr>
          <w:p w14:paraId="68DC0A24">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125</w:t>
            </w:r>
          </w:p>
        </w:tc>
        <w:tc>
          <w:tcPr>
            <w:tcW w:w="868" w:type="dxa"/>
            <w:vAlign w:val="center"/>
          </w:tcPr>
          <w:p w14:paraId="7176B088">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4.377</w:t>
            </w:r>
          </w:p>
        </w:tc>
        <w:tc>
          <w:tcPr>
            <w:tcW w:w="985" w:type="dxa"/>
            <w:vMerge w:val="restart"/>
            <w:vAlign w:val="center"/>
          </w:tcPr>
          <w:p w14:paraId="5EAEEB57">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7000</w:t>
            </w:r>
          </w:p>
        </w:tc>
      </w:tr>
      <w:tr w14:paraId="1A77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907" w:type="dxa"/>
            <w:vMerge w:val="continue"/>
            <w:vAlign w:val="center"/>
          </w:tcPr>
          <w:p w14:paraId="51639076">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529" w:type="dxa"/>
            <w:vMerge w:val="continue"/>
            <w:vAlign w:val="center"/>
          </w:tcPr>
          <w:p w14:paraId="74B8A53F">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1266" w:type="dxa"/>
            <w:shd w:val="clear" w:color="auto" w:fill="auto"/>
            <w:vAlign w:val="center"/>
          </w:tcPr>
          <w:p w14:paraId="5D33102C">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氨氮</w:t>
            </w:r>
          </w:p>
        </w:tc>
        <w:tc>
          <w:tcPr>
            <w:tcW w:w="1183" w:type="dxa"/>
            <w:shd w:val="clear" w:color="auto" w:fill="auto"/>
            <w:vAlign w:val="center"/>
          </w:tcPr>
          <w:p w14:paraId="7076682A">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类比法</w:t>
            </w:r>
          </w:p>
        </w:tc>
        <w:tc>
          <w:tcPr>
            <w:tcW w:w="1063" w:type="dxa"/>
            <w:vMerge w:val="continue"/>
            <w:vAlign w:val="center"/>
          </w:tcPr>
          <w:p w14:paraId="531B863F">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1001" w:type="dxa"/>
            <w:vAlign w:val="center"/>
          </w:tcPr>
          <w:p w14:paraId="07C189EB">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20</w:t>
            </w:r>
          </w:p>
        </w:tc>
        <w:tc>
          <w:tcPr>
            <w:tcW w:w="1072" w:type="dxa"/>
            <w:vAlign w:val="center"/>
          </w:tcPr>
          <w:p w14:paraId="16C2AA1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14:textFill>
                  <w14:solidFill>
                    <w14:schemeClr w14:val="tx1"/>
                  </w14:solidFill>
                </w14:textFill>
              </w:rPr>
            </w:pPr>
            <w:r>
              <w:rPr>
                <w:rFonts w:hint="eastAsia" w:ascii="Arial" w:hAnsi="Arial" w:eastAsia="宋体" w:cs="Arial"/>
                <w:color w:val="000000" w:themeColor="text1"/>
                <w:kern w:val="0"/>
                <w:lang w:val="en-US" w:eastAsia="zh-CN"/>
                <w14:textFill>
                  <w14:solidFill>
                    <w14:schemeClr w14:val="tx1"/>
                  </w14:solidFill>
                </w14:textFill>
              </w:rPr>
              <w:t>0.</w:t>
            </w:r>
            <w:r>
              <w:rPr>
                <w:rFonts w:hint="eastAsia" w:ascii="Arial" w:hAnsi="Arial" w:cs="Arial"/>
                <w:color w:val="000000" w:themeColor="text1"/>
                <w:kern w:val="0"/>
                <w:lang w:val="en-US" w:eastAsia="zh-CN"/>
                <w14:textFill>
                  <w14:solidFill>
                    <w14:schemeClr w14:val="tx1"/>
                  </w14:solidFill>
                </w14:textFill>
              </w:rPr>
              <w:t>700</w:t>
            </w:r>
          </w:p>
        </w:tc>
        <w:tc>
          <w:tcPr>
            <w:tcW w:w="1151" w:type="dxa"/>
            <w:vMerge w:val="continue"/>
            <w:vAlign w:val="center"/>
          </w:tcPr>
          <w:p w14:paraId="0A6B7C90">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0"/>
                <w:sz w:val="21"/>
                <w:szCs w:val="21"/>
                <w14:textFill>
                  <w14:solidFill>
                    <w14:schemeClr w14:val="tx1"/>
                  </w14:solidFill>
                </w14:textFill>
              </w:rPr>
            </w:pPr>
          </w:p>
        </w:tc>
        <w:tc>
          <w:tcPr>
            <w:tcW w:w="743" w:type="dxa"/>
            <w:shd w:val="clear" w:color="auto" w:fill="auto"/>
            <w:vAlign w:val="center"/>
          </w:tcPr>
          <w:p w14:paraId="10D5BAAA">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80</w:t>
            </w:r>
          </w:p>
        </w:tc>
        <w:tc>
          <w:tcPr>
            <w:tcW w:w="890" w:type="dxa"/>
            <w:vAlign w:val="center"/>
          </w:tcPr>
          <w:p w14:paraId="6E0A940A">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w:t>
            </w:r>
          </w:p>
        </w:tc>
        <w:tc>
          <w:tcPr>
            <w:tcW w:w="1075" w:type="dxa"/>
            <w:vMerge w:val="continue"/>
            <w:vAlign w:val="center"/>
          </w:tcPr>
          <w:p w14:paraId="30BC5910">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938" w:type="dxa"/>
            <w:vAlign w:val="center"/>
          </w:tcPr>
          <w:p w14:paraId="46D0EAB5">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4</w:t>
            </w:r>
          </w:p>
        </w:tc>
        <w:tc>
          <w:tcPr>
            <w:tcW w:w="868" w:type="dxa"/>
            <w:vAlign w:val="center"/>
          </w:tcPr>
          <w:p w14:paraId="410089E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0.140</w:t>
            </w:r>
          </w:p>
        </w:tc>
        <w:tc>
          <w:tcPr>
            <w:tcW w:w="985" w:type="dxa"/>
            <w:vMerge w:val="continue"/>
            <w:vAlign w:val="center"/>
          </w:tcPr>
          <w:p w14:paraId="739D3827">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r>
      <w:tr w14:paraId="3962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907" w:type="dxa"/>
            <w:vMerge w:val="continue"/>
            <w:vAlign w:val="center"/>
          </w:tcPr>
          <w:p w14:paraId="5A107B74">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529" w:type="dxa"/>
            <w:vMerge w:val="continue"/>
            <w:vAlign w:val="center"/>
          </w:tcPr>
          <w:p w14:paraId="1ED93E4F">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1266" w:type="dxa"/>
            <w:shd w:val="clear" w:color="auto" w:fill="auto"/>
            <w:vAlign w:val="center"/>
          </w:tcPr>
          <w:p w14:paraId="242828E1">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SS</w:t>
            </w:r>
          </w:p>
        </w:tc>
        <w:tc>
          <w:tcPr>
            <w:tcW w:w="1183" w:type="dxa"/>
            <w:shd w:val="clear" w:color="auto" w:fill="auto"/>
            <w:vAlign w:val="center"/>
          </w:tcPr>
          <w:p w14:paraId="347E2DB3">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类比法</w:t>
            </w:r>
          </w:p>
        </w:tc>
        <w:tc>
          <w:tcPr>
            <w:tcW w:w="1063" w:type="dxa"/>
            <w:vMerge w:val="continue"/>
            <w:vAlign w:val="center"/>
          </w:tcPr>
          <w:p w14:paraId="3406871A">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1001" w:type="dxa"/>
            <w:vAlign w:val="center"/>
          </w:tcPr>
          <w:p w14:paraId="53492EEF">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200</w:t>
            </w:r>
          </w:p>
        </w:tc>
        <w:tc>
          <w:tcPr>
            <w:tcW w:w="1072" w:type="dxa"/>
            <w:vAlign w:val="center"/>
          </w:tcPr>
          <w:p w14:paraId="351D6B6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7.004</w:t>
            </w:r>
          </w:p>
        </w:tc>
        <w:tc>
          <w:tcPr>
            <w:tcW w:w="1151" w:type="dxa"/>
            <w:vMerge w:val="continue"/>
            <w:vAlign w:val="center"/>
          </w:tcPr>
          <w:p w14:paraId="28588724">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0"/>
                <w:sz w:val="21"/>
                <w:szCs w:val="21"/>
                <w14:textFill>
                  <w14:solidFill>
                    <w14:schemeClr w14:val="tx1"/>
                  </w14:solidFill>
                </w14:textFill>
              </w:rPr>
            </w:pPr>
          </w:p>
        </w:tc>
        <w:tc>
          <w:tcPr>
            <w:tcW w:w="743" w:type="dxa"/>
            <w:shd w:val="clear" w:color="auto" w:fill="auto"/>
            <w:vAlign w:val="center"/>
          </w:tcPr>
          <w:p w14:paraId="4C58141C">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80</w:t>
            </w:r>
          </w:p>
        </w:tc>
        <w:tc>
          <w:tcPr>
            <w:tcW w:w="890" w:type="dxa"/>
            <w:shd w:val="clear" w:color="auto" w:fill="auto"/>
            <w:vAlign w:val="center"/>
          </w:tcPr>
          <w:p w14:paraId="350789F1">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w:t>
            </w:r>
          </w:p>
        </w:tc>
        <w:tc>
          <w:tcPr>
            <w:tcW w:w="1075" w:type="dxa"/>
            <w:vMerge w:val="continue"/>
            <w:vAlign w:val="center"/>
          </w:tcPr>
          <w:p w14:paraId="1CA3D90E">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938" w:type="dxa"/>
            <w:vAlign w:val="center"/>
          </w:tcPr>
          <w:p w14:paraId="1F1792E1">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40</w:t>
            </w:r>
          </w:p>
        </w:tc>
        <w:tc>
          <w:tcPr>
            <w:tcW w:w="868" w:type="dxa"/>
            <w:vAlign w:val="center"/>
          </w:tcPr>
          <w:p w14:paraId="717C7F9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1.401</w:t>
            </w:r>
          </w:p>
        </w:tc>
        <w:tc>
          <w:tcPr>
            <w:tcW w:w="985" w:type="dxa"/>
            <w:vMerge w:val="continue"/>
            <w:vAlign w:val="center"/>
          </w:tcPr>
          <w:p w14:paraId="0479DB94">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r>
      <w:tr w14:paraId="75AA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907" w:type="dxa"/>
            <w:vMerge w:val="continue"/>
            <w:vAlign w:val="center"/>
          </w:tcPr>
          <w:p w14:paraId="313CE7F6">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529" w:type="dxa"/>
            <w:vMerge w:val="continue"/>
            <w:vAlign w:val="center"/>
          </w:tcPr>
          <w:p w14:paraId="7FDDB344">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1266" w:type="dxa"/>
            <w:shd w:val="clear" w:color="auto" w:fill="auto"/>
            <w:vAlign w:val="center"/>
          </w:tcPr>
          <w:p w14:paraId="6B056C20">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动植物油</w:t>
            </w:r>
          </w:p>
        </w:tc>
        <w:tc>
          <w:tcPr>
            <w:tcW w:w="1183" w:type="dxa"/>
            <w:shd w:val="clear" w:color="auto" w:fill="auto"/>
            <w:vAlign w:val="center"/>
          </w:tcPr>
          <w:p w14:paraId="63379CAB">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类比法</w:t>
            </w:r>
          </w:p>
        </w:tc>
        <w:tc>
          <w:tcPr>
            <w:tcW w:w="1063" w:type="dxa"/>
            <w:vMerge w:val="continue"/>
            <w:vAlign w:val="center"/>
          </w:tcPr>
          <w:p w14:paraId="7FD281BD">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1001" w:type="dxa"/>
            <w:vAlign w:val="center"/>
          </w:tcPr>
          <w:p w14:paraId="30242793">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40</w:t>
            </w:r>
          </w:p>
        </w:tc>
        <w:tc>
          <w:tcPr>
            <w:tcW w:w="1072" w:type="dxa"/>
            <w:vAlign w:val="center"/>
          </w:tcPr>
          <w:p w14:paraId="2695635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1.</w:t>
            </w:r>
            <w:r>
              <w:rPr>
                <w:rFonts w:hint="eastAsia" w:ascii="Arial" w:hAnsi="Arial" w:cs="Arial"/>
                <w:color w:val="000000" w:themeColor="text1"/>
                <w:lang w:val="en-US" w:eastAsia="zh-CN"/>
                <w14:textFill>
                  <w14:solidFill>
                    <w14:schemeClr w14:val="tx1"/>
                  </w14:solidFill>
                </w14:textFill>
              </w:rPr>
              <w:t>401</w:t>
            </w:r>
          </w:p>
        </w:tc>
        <w:tc>
          <w:tcPr>
            <w:tcW w:w="1151" w:type="dxa"/>
            <w:vMerge w:val="continue"/>
            <w:vAlign w:val="center"/>
          </w:tcPr>
          <w:p w14:paraId="695D09EB">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0"/>
                <w:sz w:val="21"/>
                <w:szCs w:val="21"/>
                <w14:textFill>
                  <w14:solidFill>
                    <w14:schemeClr w14:val="tx1"/>
                  </w14:solidFill>
                </w14:textFill>
              </w:rPr>
            </w:pPr>
          </w:p>
        </w:tc>
        <w:tc>
          <w:tcPr>
            <w:tcW w:w="743" w:type="dxa"/>
            <w:shd w:val="clear" w:color="auto" w:fill="auto"/>
            <w:vAlign w:val="center"/>
          </w:tcPr>
          <w:p w14:paraId="03F066E0">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90</w:t>
            </w:r>
          </w:p>
        </w:tc>
        <w:tc>
          <w:tcPr>
            <w:tcW w:w="890" w:type="dxa"/>
            <w:shd w:val="clear" w:color="auto" w:fill="auto"/>
            <w:vAlign w:val="center"/>
          </w:tcPr>
          <w:p w14:paraId="38047811">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w:t>
            </w:r>
          </w:p>
        </w:tc>
        <w:tc>
          <w:tcPr>
            <w:tcW w:w="1075" w:type="dxa"/>
            <w:vMerge w:val="continue"/>
            <w:vAlign w:val="center"/>
          </w:tcPr>
          <w:p w14:paraId="66095610">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c>
          <w:tcPr>
            <w:tcW w:w="938" w:type="dxa"/>
            <w:vAlign w:val="center"/>
          </w:tcPr>
          <w:p w14:paraId="0A8825C3">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4</w:t>
            </w:r>
          </w:p>
        </w:tc>
        <w:tc>
          <w:tcPr>
            <w:tcW w:w="868" w:type="dxa"/>
            <w:vAlign w:val="center"/>
          </w:tcPr>
          <w:p w14:paraId="6255F2A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0.140</w:t>
            </w:r>
          </w:p>
        </w:tc>
        <w:tc>
          <w:tcPr>
            <w:tcW w:w="985" w:type="dxa"/>
            <w:vMerge w:val="continue"/>
            <w:vAlign w:val="center"/>
          </w:tcPr>
          <w:p w14:paraId="481FBE54">
            <w:pPr>
              <w:pStyle w:val="6"/>
              <w:keepNext w:val="0"/>
              <w:keepLines w:val="0"/>
              <w:pageBreakBefore w:val="0"/>
              <w:suppressLineNumbers w:val="0"/>
              <w:kinsoku/>
              <w:wordWrap/>
              <w:overflowPunct/>
              <w:bidi w:val="0"/>
              <w:snapToGrid w:val="0"/>
              <w:spacing w:before="0" w:beforeAutospacing="0" w:after="0" w:afterAutospacing="0"/>
              <w:ind w:left="105" w:leftChars="50" w:right="105" w:rightChars="50" w:firstLine="0" w:firstLineChars="0"/>
              <w:jc w:val="center"/>
              <w:rPr>
                <w:rFonts w:hint="default" w:ascii="Arial" w:hAnsi="Arial" w:eastAsia="宋体" w:cs="Arial"/>
                <w:color w:val="000000" w:themeColor="text1"/>
                <w:sz w:val="21"/>
                <w:szCs w:val="21"/>
                <w14:textFill>
                  <w14:solidFill>
                    <w14:schemeClr w14:val="tx1"/>
                  </w14:solidFill>
                </w14:textFill>
              </w:rPr>
            </w:pPr>
          </w:p>
        </w:tc>
      </w:tr>
    </w:tbl>
    <w:p w14:paraId="1D7F9EF8">
      <w:pPr>
        <w:keepNext w:val="0"/>
        <w:keepLines w:val="0"/>
        <w:pageBreakBefore w:val="0"/>
        <w:kinsoku/>
        <w:wordWrap/>
        <w:overflowPunct/>
        <w:bidi w:val="0"/>
        <w:snapToGrid w:val="0"/>
        <w:rPr>
          <w:rFonts w:hint="default" w:ascii="Arial" w:hAnsi="Arial" w:eastAsia="宋体" w:cs="Arial"/>
          <w:color w:val="000000" w:themeColor="text1"/>
          <w:sz w:val="24"/>
          <w:szCs w:val="24"/>
          <w14:textFill>
            <w14:solidFill>
              <w14:schemeClr w14:val="tx1"/>
            </w14:solidFill>
          </w14:textFill>
        </w:rPr>
        <w:sectPr>
          <w:headerReference r:id="rId23" w:type="default"/>
          <w:pgSz w:w="16838" w:h="11906" w:orient="landscape"/>
          <w:pgMar w:top="1701" w:right="1440" w:bottom="1287" w:left="1440" w:header="851" w:footer="992" w:gutter="0"/>
          <w:pgBorders>
            <w:top w:val="single" w:color="auto" w:sz="4" w:space="0"/>
            <w:left w:val="single" w:color="auto" w:sz="4" w:space="0"/>
            <w:bottom w:val="single" w:color="auto" w:sz="4" w:space="0"/>
            <w:right w:val="single" w:color="auto" w:sz="4" w:space="0"/>
          </w:pgBorders>
          <w:cols w:space="720" w:num="1"/>
          <w:docGrid w:type="lines" w:linePitch="340" w:charSpace="0"/>
        </w:sectPr>
      </w:pPr>
    </w:p>
    <w:p w14:paraId="3A5D3479">
      <w:pPr>
        <w:pStyle w:val="50"/>
        <w:keepNext w:val="0"/>
        <w:keepLines w:val="0"/>
        <w:pageBreakBefore w:val="0"/>
        <w:kinsoku/>
        <w:wordWrap/>
        <w:overflowPunct/>
        <w:bidi w:val="0"/>
        <w:snapToGrid w:val="0"/>
        <w:spacing w:line="360" w:lineRule="auto"/>
        <w:ind w:left="105" w:leftChars="50" w:right="105" w:rightChars="50" w:firstLine="482"/>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2、水环境影响分析</w:t>
      </w:r>
    </w:p>
    <w:p w14:paraId="6FEE9726">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0"/>
          <w14:textFill>
            <w14:solidFill>
              <w14:schemeClr w14:val="tx1"/>
            </w14:solidFill>
          </w14:textFill>
        </w:rPr>
        <w:t>1、废水达标可行性分析</w:t>
      </w:r>
    </w:p>
    <w:p w14:paraId="7BECB2D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企业生产废水</w:t>
      </w:r>
      <w:r>
        <w:rPr>
          <w:rFonts w:hint="eastAsia" w:ascii="Arial" w:hAnsi="Arial" w:cs="Arial"/>
          <w:bCs/>
          <w:color w:val="000000" w:themeColor="text1"/>
          <w:sz w:val="24"/>
          <w:szCs w:val="24"/>
          <w:lang w:val="en-US" w:eastAsia="zh-CN"/>
          <w14:textFill>
            <w14:solidFill>
              <w14:schemeClr w14:val="tx1"/>
            </w14:solidFill>
          </w14:textFill>
        </w:rPr>
        <w:t>主要为锅炉蒸汽冷凝水</w:t>
      </w:r>
      <w:r>
        <w:rPr>
          <w:rFonts w:hint="eastAsia" w:ascii="Arial" w:hAnsi="Arial" w:cs="Arial"/>
          <w:bCs/>
          <w:color w:val="000000" w:themeColor="text1"/>
          <w:sz w:val="24"/>
          <w:szCs w:val="24"/>
          <w:lang w:eastAsia="zh-CN"/>
          <w14:textFill>
            <w14:solidFill>
              <w14:schemeClr w14:val="tx1"/>
            </w14:solidFill>
          </w14:textFill>
        </w:rPr>
        <w:t>、</w:t>
      </w:r>
      <w:r>
        <w:rPr>
          <w:rFonts w:hint="eastAsia" w:ascii="Arial" w:hAnsi="Arial" w:cs="Arial"/>
          <w:bCs/>
          <w:color w:val="000000" w:themeColor="text1"/>
          <w:sz w:val="24"/>
          <w:szCs w:val="24"/>
          <w:lang w:val="en-US" w:eastAsia="zh-CN"/>
          <w14:textFill>
            <w14:solidFill>
              <w14:schemeClr w14:val="tx1"/>
            </w14:solidFill>
          </w14:textFill>
        </w:rPr>
        <w:t>锅炉排污水、软化系统排污水、设备</w:t>
      </w:r>
      <w:r>
        <w:rPr>
          <w:rFonts w:hint="default" w:ascii="Arial" w:hAnsi="Arial" w:eastAsia="宋体" w:cs="Arial"/>
          <w:bCs/>
          <w:color w:val="000000" w:themeColor="text1"/>
          <w:sz w:val="24"/>
          <w:szCs w:val="24"/>
          <w14:textFill>
            <w14:solidFill>
              <w14:schemeClr w14:val="tx1"/>
            </w14:solidFill>
          </w14:textFill>
        </w:rPr>
        <w:t>清洗废水、地面冲洗废水</w:t>
      </w:r>
      <w:r>
        <w:rPr>
          <w:rFonts w:hint="eastAsia" w:ascii="Arial" w:hAnsi="Arial" w:cs="Arial"/>
          <w:bCs/>
          <w:color w:val="000000" w:themeColor="text1"/>
          <w:sz w:val="24"/>
          <w:szCs w:val="24"/>
          <w:lang w:val="en-US" w:eastAsia="zh-CN"/>
          <w14:textFill>
            <w14:solidFill>
              <w14:schemeClr w14:val="tx1"/>
            </w14:solidFill>
          </w14:textFill>
        </w:rPr>
        <w:t>等</w:t>
      </w:r>
      <w:r>
        <w:rPr>
          <w:rFonts w:hint="default" w:ascii="Arial" w:hAnsi="Arial" w:eastAsia="宋体" w:cs="Arial"/>
          <w:bCs/>
          <w:color w:val="000000" w:themeColor="text1"/>
          <w:sz w:val="24"/>
          <w:szCs w:val="24"/>
          <w14:textFill>
            <w14:solidFill>
              <w14:schemeClr w14:val="tx1"/>
            </w14:solidFill>
          </w14:textFill>
        </w:rPr>
        <w:t>。根据项目污水源强分析，</w:t>
      </w:r>
      <w:r>
        <w:rPr>
          <w:rFonts w:hint="eastAsia" w:ascii="Arial" w:hAnsi="Arial" w:cs="Arial"/>
          <w:bCs/>
          <w:color w:val="000000" w:themeColor="text1"/>
          <w:sz w:val="24"/>
          <w:szCs w:val="24"/>
          <w:lang w:val="en-US" w:eastAsia="zh-CN"/>
          <w14:textFill>
            <w14:solidFill>
              <w14:schemeClr w14:val="tx1"/>
            </w14:solidFill>
          </w14:textFill>
        </w:rPr>
        <w:t>现有项目废水排放量为141989t/a，本</w:t>
      </w:r>
      <w:r>
        <w:rPr>
          <w:rFonts w:hint="default" w:ascii="Arial" w:hAnsi="Arial" w:eastAsia="宋体" w:cs="Arial"/>
          <w:bCs/>
          <w:color w:val="000000" w:themeColor="text1"/>
          <w:sz w:val="24"/>
          <w:szCs w:val="24"/>
          <w14:textFill>
            <w14:solidFill>
              <w14:schemeClr w14:val="tx1"/>
            </w14:solidFill>
          </w14:textFill>
        </w:rPr>
        <w:t>项目</w:t>
      </w:r>
      <w:r>
        <w:rPr>
          <w:rFonts w:hint="eastAsia" w:ascii="Arial" w:hAnsi="Arial" w:cs="Arial"/>
          <w:bCs/>
          <w:color w:val="000000" w:themeColor="text1"/>
          <w:sz w:val="24"/>
          <w:szCs w:val="24"/>
          <w:lang w:val="en-US" w:eastAsia="zh-CN"/>
          <w14:textFill>
            <w14:solidFill>
              <w14:schemeClr w14:val="tx1"/>
            </w14:solidFill>
          </w14:textFill>
        </w:rPr>
        <w:t>技术改造新增废水排放量为35018t/a，项目“以新带老”消减量为5268t/a。则本项目</w:t>
      </w:r>
      <w:r>
        <w:rPr>
          <w:rFonts w:hint="default" w:ascii="Arial" w:hAnsi="Arial" w:eastAsia="宋体" w:cs="Arial"/>
          <w:bCs/>
          <w:color w:val="000000" w:themeColor="text1"/>
          <w:sz w:val="24"/>
          <w:szCs w:val="24"/>
          <w14:textFill>
            <w14:solidFill>
              <w14:schemeClr w14:val="tx1"/>
            </w14:solidFill>
          </w14:textFill>
        </w:rPr>
        <w:t>实施后企业生产废水排放量</w:t>
      </w:r>
      <w:r>
        <w:rPr>
          <w:rFonts w:hint="default" w:ascii="Arial" w:hAnsi="Arial" w:eastAsia="宋体" w:cs="Arial"/>
          <w:bCs/>
          <w:color w:val="000000" w:themeColor="text1"/>
          <w:sz w:val="24"/>
          <w:szCs w:val="24"/>
          <w:highlight w:val="none"/>
          <w14:textFill>
            <w14:solidFill>
              <w14:schemeClr w14:val="tx1"/>
            </w14:solidFill>
          </w14:textFill>
        </w:rPr>
        <w:t>为</w:t>
      </w:r>
      <w:r>
        <w:rPr>
          <w:rFonts w:hint="eastAsia" w:ascii="Arial" w:hAnsi="Arial" w:cs="Arial"/>
          <w:bCs/>
          <w:color w:val="000000" w:themeColor="text1"/>
          <w:sz w:val="24"/>
          <w:szCs w:val="24"/>
          <w:highlight w:val="none"/>
          <w:lang w:val="en-US" w:eastAsia="zh-CN"/>
          <w14:textFill>
            <w14:solidFill>
              <w14:schemeClr w14:val="tx1"/>
            </w14:solidFill>
          </w14:textFill>
        </w:rPr>
        <w:t>490.68</w:t>
      </w:r>
      <w:r>
        <w:rPr>
          <w:rFonts w:hint="default" w:ascii="Arial" w:hAnsi="Arial" w:eastAsia="宋体" w:cs="Arial"/>
          <w:bCs/>
          <w:color w:val="000000" w:themeColor="text1"/>
          <w:sz w:val="24"/>
          <w:szCs w:val="24"/>
          <w:highlight w:val="none"/>
          <w14:textFill>
            <w14:solidFill>
              <w14:schemeClr w14:val="tx1"/>
            </w14:solidFill>
          </w14:textFill>
        </w:rPr>
        <w:t>t/d、</w:t>
      </w:r>
      <w:r>
        <w:rPr>
          <w:rFonts w:hint="default" w:ascii="Arial" w:hAnsi="Arial" w:eastAsia="宋体" w:cs="Arial"/>
          <w:bCs/>
          <w:color w:val="000000" w:themeColor="text1"/>
          <w:sz w:val="24"/>
          <w:szCs w:val="24"/>
          <w:highlight w:val="none"/>
          <w:lang w:val="en-US" w:eastAsia="zh-CN"/>
          <w14:textFill>
            <w14:solidFill>
              <w14:schemeClr w14:val="tx1"/>
            </w14:solidFill>
          </w14:textFill>
        </w:rPr>
        <w:t>17</w:t>
      </w:r>
      <w:r>
        <w:rPr>
          <w:rFonts w:hint="eastAsia" w:ascii="Arial" w:hAnsi="Arial" w:cs="Arial"/>
          <w:bCs/>
          <w:color w:val="000000" w:themeColor="text1"/>
          <w:sz w:val="24"/>
          <w:szCs w:val="24"/>
          <w:highlight w:val="none"/>
          <w:lang w:val="en-US" w:eastAsia="zh-CN"/>
          <w14:textFill>
            <w14:solidFill>
              <w14:schemeClr w14:val="tx1"/>
            </w14:solidFill>
          </w14:textFill>
        </w:rPr>
        <w:t>1739</w:t>
      </w:r>
      <w:r>
        <w:rPr>
          <w:rFonts w:hint="default" w:ascii="Arial" w:hAnsi="Arial" w:eastAsia="宋体" w:cs="Arial"/>
          <w:bCs/>
          <w:color w:val="000000" w:themeColor="text1"/>
          <w:sz w:val="24"/>
          <w:szCs w:val="24"/>
          <w:highlight w:val="none"/>
          <w14:textFill>
            <w14:solidFill>
              <w14:schemeClr w14:val="tx1"/>
            </w14:solidFill>
          </w14:textFill>
        </w:rPr>
        <w:t>t/a。</w:t>
      </w:r>
      <w:r>
        <w:rPr>
          <w:rFonts w:hint="default" w:ascii="Arial" w:hAnsi="Arial" w:eastAsia="宋体" w:cs="Arial"/>
          <w:bCs/>
          <w:color w:val="000000" w:themeColor="text1"/>
          <w:sz w:val="24"/>
          <w:szCs w:val="24"/>
          <w14:textFill>
            <w14:solidFill>
              <w14:schemeClr w14:val="tx1"/>
            </w14:solidFill>
          </w14:textFill>
        </w:rPr>
        <w:t>企业现有的污水处理设施日处理能力为</w:t>
      </w:r>
      <w:r>
        <w:rPr>
          <w:rFonts w:hint="default" w:ascii="Arial" w:hAnsi="Arial" w:eastAsia="宋体" w:cs="Arial"/>
          <w:bCs/>
          <w:color w:val="000000" w:themeColor="text1"/>
          <w:sz w:val="24"/>
          <w:szCs w:val="24"/>
          <w:lang w:val="en-US" w:eastAsia="zh-CN"/>
          <w14:textFill>
            <w14:solidFill>
              <w14:schemeClr w14:val="tx1"/>
            </w14:solidFill>
          </w14:textFill>
        </w:rPr>
        <w:t>6</w:t>
      </w:r>
      <w:r>
        <w:rPr>
          <w:rFonts w:hint="default" w:ascii="Arial" w:hAnsi="Arial" w:eastAsia="宋体" w:cs="Arial"/>
          <w:bCs/>
          <w:color w:val="000000" w:themeColor="text1"/>
          <w:sz w:val="24"/>
          <w:szCs w:val="24"/>
          <w14:textFill>
            <w14:solidFill>
              <w14:schemeClr w14:val="tx1"/>
            </w14:solidFill>
          </w14:textFill>
        </w:rPr>
        <w:t>00t/d，且本项目实施后生产废水水质不变，因此项目实施后可满足生产废水处理需要。</w:t>
      </w:r>
    </w:p>
    <w:p w14:paraId="117B59A0">
      <w:pPr>
        <w:pStyle w:val="50"/>
        <w:keepNext w:val="0"/>
        <w:keepLines w:val="0"/>
        <w:pageBreakBefore w:val="0"/>
        <w:kinsoku/>
        <w:wordWrap/>
        <w:overflowPunct/>
        <w:bidi w:val="0"/>
        <w:snapToGrid w:val="0"/>
        <w:spacing w:line="360" w:lineRule="auto"/>
        <w:ind w:left="0" w:leftChars="0" w:right="105" w:rightChars="50" w:firstLine="0" w:firstLineChars="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rPr>
        <w:drawing>
          <wp:inline distT="0" distB="0" distL="114300" distR="114300">
            <wp:extent cx="4535170" cy="2558415"/>
            <wp:effectExtent l="0" t="0" r="11430" b="6985"/>
            <wp:docPr id="1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0"/>
                    <pic:cNvPicPr>
                      <a:picLocks noChangeAspect="1"/>
                    </pic:cNvPicPr>
                  </pic:nvPicPr>
                  <pic:blipFill>
                    <a:blip r:embed="rId47"/>
                    <a:stretch>
                      <a:fillRect/>
                    </a:stretch>
                  </pic:blipFill>
                  <pic:spPr>
                    <a:xfrm>
                      <a:off x="0" y="0"/>
                      <a:ext cx="4535170" cy="2558415"/>
                    </a:xfrm>
                    <a:prstGeom prst="rect">
                      <a:avLst/>
                    </a:prstGeom>
                    <a:noFill/>
                    <a:ln>
                      <a:noFill/>
                    </a:ln>
                  </pic:spPr>
                </pic:pic>
              </a:graphicData>
            </a:graphic>
          </wp:inline>
        </w:drawing>
      </w:r>
    </w:p>
    <w:p w14:paraId="21BF05EA">
      <w:pPr>
        <w:keepNext w:val="0"/>
        <w:keepLines w:val="0"/>
        <w:pageBreakBefore w:val="0"/>
        <w:kinsoku/>
        <w:wordWrap/>
        <w:overflowPunct/>
        <w:bidi w:val="0"/>
        <w:snapToGrid w:val="0"/>
        <w:spacing w:line="360" w:lineRule="auto"/>
        <w:ind w:left="105" w:leftChars="50" w:right="105" w:rightChars="50"/>
        <w:jc w:val="center"/>
        <w:rPr>
          <w:rFonts w:hint="default" w:ascii="Arial" w:hAnsi="Arial" w:eastAsia="宋体" w:cs="Arial"/>
          <w:b/>
          <w:bCs/>
          <w:color w:val="000000" w:themeColor="text1"/>
          <w:sz w:val="24"/>
          <w:szCs w:val="20"/>
          <w14:textFill>
            <w14:solidFill>
              <w14:schemeClr w14:val="tx1"/>
            </w14:solidFill>
          </w14:textFill>
        </w:rPr>
      </w:pPr>
      <w:r>
        <w:rPr>
          <w:rFonts w:hint="default" w:ascii="Arial" w:hAnsi="Arial" w:eastAsia="宋体" w:cs="Arial"/>
          <w:b/>
          <w:bCs/>
          <w:color w:val="000000" w:themeColor="text1"/>
          <w:sz w:val="24"/>
          <w:szCs w:val="20"/>
          <w14:textFill>
            <w14:solidFill>
              <w14:schemeClr w14:val="tx1"/>
            </w14:solidFill>
          </w14:textFill>
        </w:rPr>
        <w:t>图4-</w:t>
      </w:r>
      <w:r>
        <w:rPr>
          <w:rFonts w:hint="default" w:ascii="Arial" w:hAnsi="Arial" w:eastAsia="宋体" w:cs="Arial"/>
          <w:b/>
          <w:bCs/>
          <w:color w:val="000000" w:themeColor="text1"/>
          <w:sz w:val="24"/>
          <w:szCs w:val="20"/>
          <w:lang w:val="en-US" w:eastAsia="zh-CN"/>
          <w14:textFill>
            <w14:solidFill>
              <w14:schemeClr w14:val="tx1"/>
            </w14:solidFill>
          </w14:textFill>
        </w:rPr>
        <w:t>1</w:t>
      </w:r>
      <w:r>
        <w:rPr>
          <w:rFonts w:hint="default" w:ascii="Arial" w:hAnsi="Arial" w:eastAsia="宋体" w:cs="Arial"/>
          <w:b/>
          <w:bCs/>
          <w:color w:val="000000" w:themeColor="text1"/>
          <w:sz w:val="24"/>
          <w:szCs w:val="20"/>
          <w14:textFill>
            <w14:solidFill>
              <w14:schemeClr w14:val="tx1"/>
            </w14:solidFill>
          </w14:textFill>
        </w:rPr>
        <w:t xml:space="preserve">  </w:t>
      </w:r>
      <w:r>
        <w:rPr>
          <w:rFonts w:hint="default" w:ascii="Arial" w:hAnsi="Arial" w:eastAsia="宋体" w:cs="Arial"/>
          <w:b/>
          <w:bCs/>
          <w:color w:val="000000" w:themeColor="text1"/>
          <w:sz w:val="24"/>
          <w:szCs w:val="24"/>
          <w14:textFill>
            <w14:solidFill>
              <w14:schemeClr w14:val="tx1"/>
            </w14:solidFill>
          </w14:textFill>
        </w:rPr>
        <w:t>废水处理设施工艺流程图</w:t>
      </w:r>
      <w:r>
        <w:rPr>
          <w:rFonts w:hint="default" w:ascii="Arial" w:hAnsi="Arial" w:eastAsia="宋体" w:cs="Arial"/>
          <w:b/>
          <w:bCs/>
          <w:color w:val="000000" w:themeColor="text1"/>
          <w:sz w:val="24"/>
          <w:szCs w:val="20"/>
          <w14:textFill>
            <w14:solidFill>
              <w14:schemeClr w14:val="tx1"/>
            </w14:solidFill>
          </w14:textFill>
        </w:rPr>
        <w:t xml:space="preserve"> </w:t>
      </w:r>
    </w:p>
    <w:p w14:paraId="5518577D">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根据《排放源统计调查产排污核算方法和系数手册》“1411 面包制造行业系数手册”，物理处理法+厌氧生物处理法+好氧生物处理法技术为面包制造行业废水的主要处理技术，该技术对化学需氧量的处理效率为97.86%（本评价取9</w:t>
      </w:r>
      <w:r>
        <w:rPr>
          <w:rFonts w:hint="default" w:ascii="Arial" w:hAnsi="Arial" w:eastAsia="宋体" w:cs="Arial"/>
          <w:bCs/>
          <w:color w:val="000000" w:themeColor="text1"/>
          <w:sz w:val="24"/>
          <w:szCs w:val="24"/>
          <w:lang w:val="en-US" w:eastAsia="zh-CN"/>
          <w14:textFill>
            <w14:solidFill>
              <w14:schemeClr w14:val="tx1"/>
            </w14:solidFill>
          </w14:textFill>
        </w:rPr>
        <w:t>5</w:t>
      </w:r>
      <w:r>
        <w:rPr>
          <w:rFonts w:hint="default" w:ascii="Arial" w:hAnsi="Arial" w:eastAsia="宋体" w:cs="Arial"/>
          <w:bCs/>
          <w:color w:val="000000" w:themeColor="text1"/>
          <w:sz w:val="24"/>
          <w:szCs w:val="24"/>
          <w14:textFill>
            <w14:solidFill>
              <w14:schemeClr w14:val="tx1"/>
            </w14:solidFill>
          </w14:textFill>
        </w:rPr>
        <w:t>%），对氨氮的处理效率为94.04%（本评价取80%），对</w:t>
      </w:r>
      <w:r>
        <w:rPr>
          <w:rFonts w:hint="default" w:ascii="Arial" w:hAnsi="Arial" w:eastAsia="宋体" w:cs="Arial"/>
          <w:bCs/>
          <w:color w:val="000000" w:themeColor="text1"/>
          <w:sz w:val="24"/>
          <w:szCs w:val="24"/>
          <w:lang w:val="en-US" w:eastAsia="zh-CN"/>
          <w14:textFill>
            <w14:solidFill>
              <w14:schemeClr w14:val="tx1"/>
            </w14:solidFill>
          </w14:textFill>
        </w:rPr>
        <w:t>动植物油</w:t>
      </w:r>
      <w:r>
        <w:rPr>
          <w:rFonts w:hint="default" w:ascii="Arial" w:hAnsi="Arial" w:eastAsia="宋体" w:cs="Arial"/>
          <w:bCs/>
          <w:color w:val="000000" w:themeColor="text1"/>
          <w:sz w:val="24"/>
          <w:szCs w:val="24"/>
          <w14:textFill>
            <w14:solidFill>
              <w14:schemeClr w14:val="tx1"/>
            </w14:solidFill>
          </w14:textFill>
        </w:rPr>
        <w:t>的处理效率为93.83%（本次评价取90%）；根据企业实际运行数据，该技术对总悬浮物的处理效率为80%。</w:t>
      </w:r>
      <w:r>
        <w:rPr>
          <w:rFonts w:hint="default" w:ascii="Arial" w:hAnsi="Arial" w:eastAsia="宋体" w:cs="Arial"/>
          <w:color w:val="000000" w:themeColor="text1"/>
          <w:sz w:val="24"/>
          <w:szCs w:val="24"/>
          <w14:textFill>
            <w14:solidFill>
              <w14:schemeClr w14:val="tx1"/>
            </w14:solidFill>
          </w14:textFill>
        </w:rPr>
        <w:t>企业现有废水处理技术是可行技术，本评价处理设施的去除效率取值合理。</w:t>
      </w:r>
    </w:p>
    <w:p w14:paraId="2B8B725C">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根据企业常规监测报告，企业已建的废水处理设施处理后各项污染物的排放浓度能够满足相应的接管要求，项目废水经处理后</w:t>
      </w:r>
      <w:r>
        <w:rPr>
          <w:rFonts w:hint="default" w:ascii="Arial" w:hAnsi="Arial" w:eastAsia="宋体" w:cs="Arial"/>
          <w:color w:val="000000" w:themeColor="text1"/>
          <w:sz w:val="24"/>
          <w:szCs w:val="24"/>
          <w14:textFill>
            <w14:solidFill>
              <w14:schemeClr w14:val="tx1"/>
            </w14:solidFill>
          </w14:textFill>
        </w:rPr>
        <w:t>废水排</w:t>
      </w:r>
      <w:r>
        <w:rPr>
          <w:rFonts w:hint="default" w:ascii="Arial" w:hAnsi="Arial" w:eastAsia="宋体" w:cs="Arial"/>
          <w:color w:val="000000" w:themeColor="text1"/>
          <w:sz w:val="24"/>
          <w:szCs w:val="24"/>
          <w:lang w:val="en-US" w:eastAsia="zh-CN"/>
          <w14:textFill>
            <w14:solidFill>
              <w14:schemeClr w14:val="tx1"/>
            </w14:solidFill>
          </w14:textFill>
        </w:rPr>
        <w:t>放</w:t>
      </w:r>
      <w:r>
        <w:rPr>
          <w:rFonts w:hint="default" w:ascii="Arial" w:hAnsi="Arial" w:eastAsia="宋体" w:cs="Arial"/>
          <w:color w:val="000000" w:themeColor="text1"/>
          <w:sz w:val="24"/>
          <w:szCs w:val="24"/>
          <w14:textFill>
            <w14:solidFill>
              <w14:schemeClr w14:val="tx1"/>
            </w14:solidFill>
          </w14:textFill>
        </w:rPr>
        <w:t>口排放的各项污染物能够符合《食品加工制造业水污染物排放标准》（GB46781-2025）间接排放标准和《工业企业废水氮、磷污染物间接排放</w:t>
      </w:r>
      <w:r>
        <w:rPr>
          <w:rFonts w:hint="eastAsia" w:ascii="Arial" w:hAnsi="Arial" w:cs="Arial"/>
          <w:color w:val="000000" w:themeColor="text1"/>
          <w:sz w:val="24"/>
          <w:szCs w:val="24"/>
          <w:lang w:val="en-US" w:eastAsia="zh-CN"/>
          <w14:textFill>
            <w14:solidFill>
              <w14:schemeClr w14:val="tx1"/>
            </w14:solidFill>
          </w14:textFill>
        </w:rPr>
        <w:t>标准</w:t>
      </w:r>
      <w:r>
        <w:rPr>
          <w:rFonts w:hint="default" w:ascii="Arial" w:hAnsi="Arial" w:eastAsia="宋体" w:cs="Arial"/>
          <w:color w:val="000000" w:themeColor="text1"/>
          <w:sz w:val="24"/>
          <w:szCs w:val="24"/>
          <w14:textFill>
            <w14:solidFill>
              <w14:schemeClr w14:val="tx1"/>
            </w14:solidFill>
          </w14:textFill>
        </w:rPr>
        <w:t>》（DB33/887-2025），能够实现达标排放。</w:t>
      </w:r>
    </w:p>
    <w:p w14:paraId="2EE35CE6">
      <w:pPr>
        <w:pStyle w:val="50"/>
        <w:keepNext w:val="0"/>
        <w:keepLines w:val="0"/>
        <w:pageBreakBefore w:val="0"/>
        <w:kinsoku/>
        <w:wordWrap/>
        <w:overflowPunct/>
        <w:bidi w:val="0"/>
        <w:snapToGrid w:val="0"/>
        <w:spacing w:line="360" w:lineRule="auto"/>
        <w:ind w:left="105" w:leftChars="50" w:right="105" w:rightChars="50" w:firstLine="482"/>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2、水环境影响分析</w:t>
      </w:r>
    </w:p>
    <w:p w14:paraId="47F777BD">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0"/>
          <w14:textFill>
            <w14:solidFill>
              <w14:schemeClr w14:val="tx1"/>
            </w14:solidFill>
          </w14:textFill>
        </w:rPr>
      </w:pPr>
      <w:r>
        <w:rPr>
          <w:rFonts w:hint="default" w:ascii="Arial" w:hAnsi="Arial" w:eastAsia="宋体" w:cs="Arial"/>
          <w:b/>
          <w:bCs/>
          <w:color w:val="000000" w:themeColor="text1"/>
          <w:sz w:val="24"/>
          <w:szCs w:val="20"/>
          <w14:textFill>
            <w14:solidFill>
              <w14:schemeClr w14:val="tx1"/>
            </w14:solidFill>
          </w14:textFill>
        </w:rPr>
        <w:t>（1）纳管可行性分析</w:t>
      </w:r>
    </w:p>
    <w:p w14:paraId="043DC149">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据调查，现企业生产厂区污水管网已建成，已接入市政污水管网。由此可见，本项目生产废水能够接入市政污水管网。</w:t>
      </w:r>
    </w:p>
    <w:p w14:paraId="5815C61F">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0"/>
          <w14:textFill>
            <w14:solidFill>
              <w14:schemeClr w14:val="tx1"/>
            </w14:solidFill>
          </w14:textFill>
        </w:rPr>
      </w:pPr>
      <w:r>
        <w:rPr>
          <w:rFonts w:hint="default" w:ascii="Arial" w:hAnsi="Arial" w:eastAsia="宋体" w:cs="Arial"/>
          <w:b/>
          <w:bCs/>
          <w:color w:val="000000" w:themeColor="text1"/>
          <w:sz w:val="24"/>
          <w:szCs w:val="20"/>
          <w14:textFill>
            <w14:solidFill>
              <w14:schemeClr w14:val="tx1"/>
            </w14:solidFill>
          </w14:textFill>
        </w:rPr>
        <w:t>（2）废水排放对污水处理厂的冲击分析</w:t>
      </w:r>
    </w:p>
    <w:p w14:paraId="53CE8FE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嘉兴市污水处理工程包括嘉兴市所属市、区、县、镇（乡）截污输送干管、沿途提升加压泵站、污水处理厂、排海管道及附属设施。工程共分为两期建设。一期工程总投资8.67亿元，设计规模为30万m</w:t>
      </w:r>
      <w:r>
        <w:rPr>
          <w:rFonts w:hint="default" w:ascii="Arial" w:hAnsi="Arial" w:eastAsia="宋体" w:cs="Arial"/>
          <w:color w:val="000000" w:themeColor="text1"/>
          <w:sz w:val="24"/>
          <w:szCs w:val="24"/>
          <w:vertAlign w:val="superscript"/>
          <w14:textFill>
            <w14:solidFill>
              <w14:schemeClr w14:val="tx1"/>
            </w14:solidFill>
          </w14:textFill>
        </w:rPr>
        <w:t>3</w:t>
      </w:r>
      <w:r>
        <w:rPr>
          <w:rFonts w:hint="default" w:ascii="Arial" w:hAnsi="Arial" w:eastAsia="宋体" w:cs="Arial"/>
          <w:color w:val="000000" w:themeColor="text1"/>
          <w:sz w:val="24"/>
          <w:szCs w:val="24"/>
          <w14:textFill>
            <w14:solidFill>
              <w14:schemeClr w14:val="tx1"/>
            </w14:solidFill>
          </w14:textFill>
        </w:rPr>
        <w:t>/d；二期工程总投资10.77亿元，设计规模为30万m</w:t>
      </w:r>
      <w:r>
        <w:rPr>
          <w:rFonts w:hint="default" w:ascii="Arial" w:hAnsi="Arial" w:eastAsia="宋体" w:cs="Arial"/>
          <w:color w:val="000000" w:themeColor="text1"/>
          <w:sz w:val="24"/>
          <w:szCs w:val="24"/>
          <w:vertAlign w:val="superscript"/>
          <w14:textFill>
            <w14:solidFill>
              <w14:schemeClr w14:val="tx1"/>
            </w14:solidFill>
          </w14:textFill>
        </w:rPr>
        <w:t>3</w:t>
      </w:r>
      <w:r>
        <w:rPr>
          <w:rFonts w:hint="default" w:ascii="Arial" w:hAnsi="Arial" w:eastAsia="宋体" w:cs="Arial"/>
          <w:color w:val="000000" w:themeColor="text1"/>
          <w:sz w:val="24"/>
          <w:szCs w:val="24"/>
          <w14:textFill>
            <w14:solidFill>
              <w14:schemeClr w14:val="tx1"/>
            </w14:solidFill>
          </w14:textFill>
        </w:rPr>
        <w:t>/d，总设计规模为60万m</w:t>
      </w:r>
      <w:r>
        <w:rPr>
          <w:rFonts w:hint="default" w:ascii="Arial" w:hAnsi="Arial" w:eastAsia="宋体" w:cs="Arial"/>
          <w:color w:val="000000" w:themeColor="text1"/>
          <w:sz w:val="24"/>
          <w:szCs w:val="24"/>
          <w:vertAlign w:val="superscript"/>
          <w14:textFill>
            <w14:solidFill>
              <w14:schemeClr w14:val="tx1"/>
            </w14:solidFill>
          </w14:textFill>
        </w:rPr>
        <w:t>3</w:t>
      </w:r>
      <w:r>
        <w:rPr>
          <w:rFonts w:hint="default" w:ascii="Arial" w:hAnsi="Arial" w:eastAsia="宋体" w:cs="Arial"/>
          <w:color w:val="000000" w:themeColor="text1"/>
          <w:sz w:val="24"/>
          <w:szCs w:val="24"/>
          <w14:textFill>
            <w14:solidFill>
              <w14:schemeClr w14:val="tx1"/>
            </w14:solidFill>
          </w14:textFill>
        </w:rPr>
        <w:t>/d。一期、二期工程均已建设完成并投入使用。本项目拟建地属于嘉兴市联合污水处理厂的服务范围。</w:t>
      </w:r>
    </w:p>
    <w:p w14:paraId="636EA47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建设项目实施后不新增废水量，主要纳管污染物为COD、氨氮、悬浮物等，嘉兴市联合污水处理厂二期工程处理工艺采用</w:t>
      </w:r>
      <w:r>
        <w:rPr>
          <w:rFonts w:hint="default" w:ascii="Arial" w:hAnsi="Arial" w:eastAsia="宋体" w:cs="Arial"/>
          <w:color w:val="000000" w:themeColor="text1"/>
          <w:sz w:val="24"/>
          <w14:textFill>
            <w14:solidFill>
              <w14:schemeClr w14:val="tx1"/>
            </w14:solidFill>
          </w14:textFill>
        </w:rPr>
        <w:t>A</w:t>
      </w:r>
      <w:r>
        <w:rPr>
          <w:rFonts w:hint="default" w:ascii="Arial" w:hAnsi="Arial" w:eastAsia="宋体" w:cs="Arial"/>
          <w:color w:val="000000" w:themeColor="text1"/>
          <w:sz w:val="24"/>
          <w:vertAlign w:val="superscript"/>
          <w14:textFill>
            <w14:solidFill>
              <w14:schemeClr w14:val="tx1"/>
            </w14:solidFill>
          </w14:textFill>
        </w:rPr>
        <w:t>2</w:t>
      </w:r>
      <w:r>
        <w:rPr>
          <w:rFonts w:hint="default" w:ascii="Arial" w:hAnsi="Arial" w:eastAsia="宋体" w:cs="Arial"/>
          <w:color w:val="000000" w:themeColor="text1"/>
          <w:sz w:val="24"/>
          <w14:textFill>
            <w14:solidFill>
              <w14:schemeClr w14:val="tx1"/>
            </w14:solidFill>
          </w14:textFill>
        </w:rPr>
        <w:t>/O生反池+二沉池</w:t>
      </w:r>
      <w:r>
        <w:rPr>
          <w:rFonts w:hint="default" w:ascii="Arial" w:hAnsi="Arial" w:eastAsia="宋体" w:cs="Arial"/>
          <w:bCs/>
          <w:color w:val="000000" w:themeColor="text1"/>
          <w:sz w:val="24"/>
          <w:szCs w:val="24"/>
          <w14:textFill>
            <w14:solidFill>
              <w14:schemeClr w14:val="tx1"/>
            </w14:solidFill>
          </w14:textFill>
        </w:rPr>
        <w:t>工艺处理后经二氧化氯和臭氧组合消毒，针对本项目纳管的污水在处理工艺上是完全可行的，目前该污水处理厂处理水量还存在一定余量；同时项目废水水质经废水处理设施处理后能达到《污水综合排放标准》（GB 8978</w:t>
      </w: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1996）中三级纳</w:t>
      </w:r>
      <w:r>
        <w:rPr>
          <w:rFonts w:hint="default" w:ascii="Arial" w:hAnsi="Arial" w:eastAsia="宋体" w:cs="Arial"/>
          <w:bCs/>
          <w:color w:val="000000" w:themeColor="text1"/>
          <w:sz w:val="24"/>
          <w:szCs w:val="24"/>
          <w:lang w:val="en-GB"/>
          <w14:textFill>
            <w14:solidFill>
              <w14:schemeClr w14:val="tx1"/>
            </w14:solidFill>
          </w14:textFill>
        </w:rPr>
        <w:t>管标准要求，且污水处理厂污水能稳定达标排放，废水纳管不会对该污水处理厂的正常运行带来影响和冲击。因此，本项目废水接管后不会对嘉兴市联合污水处理厂产生不良影响。</w:t>
      </w:r>
    </w:p>
    <w:p w14:paraId="7A04B534">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bookmarkStart w:id="61" w:name="_Hlk139288164"/>
      <w:bookmarkStart w:id="62" w:name="_Hlk165375192"/>
      <w:r>
        <w:rPr>
          <w:rFonts w:hint="default" w:ascii="Arial" w:hAnsi="Arial" w:eastAsia="宋体" w:cs="Arial"/>
          <w:bCs/>
          <w:color w:val="000000" w:themeColor="text1"/>
          <w:sz w:val="24"/>
          <w:szCs w:val="24"/>
          <w14:textFill>
            <w14:solidFill>
              <w14:schemeClr w14:val="tx1"/>
            </w14:solidFill>
          </w14:textFill>
        </w:rPr>
        <w:t>根据浙江省污染源自动监控信息管理平台，嘉兴市联合污水处理厂尾水监测结果见</w:t>
      </w:r>
      <w:r>
        <w:rPr>
          <w:rFonts w:hint="eastAsia" w:ascii="Arial" w:hAnsi="Arial" w:cs="Arial"/>
          <w:bCs/>
          <w:color w:val="000000" w:themeColor="text1"/>
          <w:sz w:val="24"/>
          <w:szCs w:val="24"/>
          <w:lang w:val="en-US" w:eastAsia="zh-CN"/>
          <w14:textFill>
            <w14:solidFill>
              <w14:schemeClr w14:val="tx1"/>
            </w14:solidFill>
          </w14:textFill>
        </w:rPr>
        <w:t>下</w:t>
      </w:r>
      <w:r>
        <w:rPr>
          <w:rFonts w:hint="default" w:ascii="Arial" w:hAnsi="Arial" w:eastAsia="宋体" w:cs="Arial"/>
          <w:bCs/>
          <w:color w:val="000000" w:themeColor="text1"/>
          <w:sz w:val="24"/>
          <w:szCs w:val="24"/>
          <w14:textFill>
            <w14:solidFill>
              <w14:schemeClr w14:val="tx1"/>
            </w14:solidFill>
          </w14:textFill>
        </w:rPr>
        <w:t>表。</w:t>
      </w:r>
    </w:p>
    <w:p w14:paraId="223C9924">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嘉兴市联合污水处理厂尾水监测结果  单位：mg/L（pH除外）</w:t>
      </w:r>
    </w:p>
    <w:tbl>
      <w:tblPr>
        <w:tblStyle w:val="26"/>
        <w:tblW w:w="7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1"/>
        <w:gridCol w:w="1084"/>
        <w:gridCol w:w="1275"/>
        <w:gridCol w:w="934"/>
        <w:gridCol w:w="950"/>
        <w:gridCol w:w="863"/>
      </w:tblGrid>
      <w:tr w14:paraId="46F84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9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FAEBB5">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监测时间</w:t>
            </w:r>
          </w:p>
        </w:tc>
        <w:tc>
          <w:tcPr>
            <w:tcW w:w="1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C8788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pH值</w:t>
            </w:r>
          </w:p>
        </w:tc>
        <w:tc>
          <w:tcPr>
            <w:tcW w:w="12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C29FE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COD</w:t>
            </w:r>
            <w:r>
              <w:rPr>
                <w:rFonts w:hint="default" w:ascii="Arial" w:hAnsi="Arial" w:eastAsia="宋体" w:cs="Arial"/>
                <w:color w:val="000000"/>
                <w:sz w:val="21"/>
                <w:szCs w:val="21"/>
                <w:vertAlign w:val="subscript"/>
              </w:rPr>
              <w:t>cr</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885DD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NH</w:t>
            </w:r>
            <w:r>
              <w:rPr>
                <w:rFonts w:hint="default" w:ascii="Arial" w:hAnsi="Arial" w:eastAsia="宋体" w:cs="Arial"/>
                <w:color w:val="000000"/>
                <w:sz w:val="21"/>
                <w:szCs w:val="21"/>
                <w:vertAlign w:val="subscript"/>
              </w:rPr>
              <w:t>3</w:t>
            </w:r>
            <w:r>
              <w:rPr>
                <w:rFonts w:hint="default" w:ascii="Arial" w:hAnsi="Arial" w:eastAsia="宋体" w:cs="Arial"/>
                <w:color w:val="000000"/>
                <w:sz w:val="21"/>
                <w:szCs w:val="21"/>
              </w:rPr>
              <w:t>-N</w:t>
            </w:r>
          </w:p>
        </w:tc>
        <w:tc>
          <w:tcPr>
            <w:tcW w:w="9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790AF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总磷</w:t>
            </w:r>
          </w:p>
        </w:tc>
        <w:tc>
          <w:tcPr>
            <w:tcW w:w="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8680E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总氮</w:t>
            </w:r>
          </w:p>
        </w:tc>
      </w:tr>
      <w:tr w14:paraId="7C0C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9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7CCB6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sz w:val="21"/>
                <w:szCs w:val="21"/>
              </w:rPr>
              <w:t>2025.07.30</w:t>
            </w:r>
          </w:p>
        </w:tc>
        <w:tc>
          <w:tcPr>
            <w:tcW w:w="1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E0CF0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6.88</w:t>
            </w:r>
          </w:p>
        </w:tc>
        <w:tc>
          <w:tcPr>
            <w:tcW w:w="12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CF89B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13.89</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2C599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0.01</w:t>
            </w:r>
          </w:p>
        </w:tc>
        <w:tc>
          <w:tcPr>
            <w:tcW w:w="9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0264B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0.1658</w:t>
            </w:r>
          </w:p>
        </w:tc>
        <w:tc>
          <w:tcPr>
            <w:tcW w:w="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E1172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8.897</w:t>
            </w:r>
          </w:p>
        </w:tc>
      </w:tr>
      <w:tr w14:paraId="3658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9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E4A25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2025.07.31</w:t>
            </w:r>
          </w:p>
        </w:tc>
        <w:tc>
          <w:tcPr>
            <w:tcW w:w="1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5D864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6.83</w:t>
            </w:r>
          </w:p>
        </w:tc>
        <w:tc>
          <w:tcPr>
            <w:tcW w:w="12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E3FA3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13.11</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B8897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0.01</w:t>
            </w:r>
          </w:p>
        </w:tc>
        <w:tc>
          <w:tcPr>
            <w:tcW w:w="9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78090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0.1916</w:t>
            </w:r>
          </w:p>
        </w:tc>
        <w:tc>
          <w:tcPr>
            <w:tcW w:w="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18B79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8.331</w:t>
            </w:r>
          </w:p>
        </w:tc>
      </w:tr>
      <w:tr w14:paraId="72A4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9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BE594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2025.08.01</w:t>
            </w:r>
          </w:p>
        </w:tc>
        <w:tc>
          <w:tcPr>
            <w:tcW w:w="1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993EE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6.81</w:t>
            </w:r>
          </w:p>
        </w:tc>
        <w:tc>
          <w:tcPr>
            <w:tcW w:w="12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3230F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10.04</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73312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0.0152</w:t>
            </w:r>
          </w:p>
        </w:tc>
        <w:tc>
          <w:tcPr>
            <w:tcW w:w="9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8187E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0.1615</w:t>
            </w:r>
          </w:p>
        </w:tc>
        <w:tc>
          <w:tcPr>
            <w:tcW w:w="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14312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6.444</w:t>
            </w:r>
          </w:p>
        </w:tc>
      </w:tr>
      <w:tr w14:paraId="3E27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9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FCB43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2025.08.02</w:t>
            </w:r>
          </w:p>
        </w:tc>
        <w:tc>
          <w:tcPr>
            <w:tcW w:w="1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58F2E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6.92</w:t>
            </w:r>
          </w:p>
        </w:tc>
        <w:tc>
          <w:tcPr>
            <w:tcW w:w="12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FED20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10.42</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27CCA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0.0154</w:t>
            </w:r>
          </w:p>
        </w:tc>
        <w:tc>
          <w:tcPr>
            <w:tcW w:w="9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1ED15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0.1716</w:t>
            </w:r>
          </w:p>
        </w:tc>
        <w:tc>
          <w:tcPr>
            <w:tcW w:w="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B7C9E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5.681</w:t>
            </w:r>
          </w:p>
        </w:tc>
      </w:tr>
      <w:tr w14:paraId="0F17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9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E8AB3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2025.08.03</w:t>
            </w:r>
          </w:p>
        </w:tc>
        <w:tc>
          <w:tcPr>
            <w:tcW w:w="1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DBCBC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6.95</w:t>
            </w:r>
          </w:p>
        </w:tc>
        <w:tc>
          <w:tcPr>
            <w:tcW w:w="12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04D9E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11.95</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34D01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0.0806</w:t>
            </w:r>
          </w:p>
        </w:tc>
        <w:tc>
          <w:tcPr>
            <w:tcW w:w="9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4E1D3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0.2171</w:t>
            </w:r>
          </w:p>
        </w:tc>
        <w:tc>
          <w:tcPr>
            <w:tcW w:w="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A7068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6.371</w:t>
            </w:r>
          </w:p>
        </w:tc>
      </w:tr>
      <w:tr w14:paraId="1178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9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0FEE8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2025.08.04</w:t>
            </w:r>
          </w:p>
        </w:tc>
        <w:tc>
          <w:tcPr>
            <w:tcW w:w="1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75215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7.05</w:t>
            </w:r>
          </w:p>
        </w:tc>
        <w:tc>
          <w:tcPr>
            <w:tcW w:w="12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CBB3C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12.51</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E527F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0.0105</w:t>
            </w:r>
          </w:p>
        </w:tc>
        <w:tc>
          <w:tcPr>
            <w:tcW w:w="9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96B20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0.1792</w:t>
            </w:r>
          </w:p>
        </w:tc>
        <w:tc>
          <w:tcPr>
            <w:tcW w:w="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7E773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8.264</w:t>
            </w:r>
          </w:p>
        </w:tc>
      </w:tr>
      <w:tr w14:paraId="17A2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9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17D6E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2025.08.05</w:t>
            </w:r>
          </w:p>
        </w:tc>
        <w:tc>
          <w:tcPr>
            <w:tcW w:w="1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4523B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7.05</w:t>
            </w:r>
          </w:p>
        </w:tc>
        <w:tc>
          <w:tcPr>
            <w:tcW w:w="12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3A5DB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12.27</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2955B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0.01</w:t>
            </w:r>
          </w:p>
        </w:tc>
        <w:tc>
          <w:tcPr>
            <w:tcW w:w="9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1877C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0.1666</w:t>
            </w:r>
          </w:p>
        </w:tc>
        <w:tc>
          <w:tcPr>
            <w:tcW w:w="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79727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9.112</w:t>
            </w:r>
          </w:p>
        </w:tc>
      </w:tr>
      <w:tr w14:paraId="062D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9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3B131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浓度限值</w:t>
            </w:r>
          </w:p>
        </w:tc>
        <w:tc>
          <w:tcPr>
            <w:tcW w:w="1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054BD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6~9</w:t>
            </w:r>
          </w:p>
        </w:tc>
        <w:tc>
          <w:tcPr>
            <w:tcW w:w="12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F6E2C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40</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ADF60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4</w:t>
            </w:r>
          </w:p>
        </w:tc>
        <w:tc>
          <w:tcPr>
            <w:tcW w:w="9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F4187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0.3</w:t>
            </w:r>
          </w:p>
        </w:tc>
        <w:tc>
          <w:tcPr>
            <w:tcW w:w="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0D751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15</w:t>
            </w:r>
          </w:p>
        </w:tc>
      </w:tr>
      <w:tr w14:paraId="44480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9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574ED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是否超标</w:t>
            </w:r>
          </w:p>
        </w:tc>
        <w:tc>
          <w:tcPr>
            <w:tcW w:w="1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8B1D6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否</w:t>
            </w:r>
          </w:p>
        </w:tc>
        <w:tc>
          <w:tcPr>
            <w:tcW w:w="12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E1C7C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否</w:t>
            </w:r>
          </w:p>
        </w:tc>
        <w:tc>
          <w:tcPr>
            <w:tcW w:w="93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837B0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否</w:t>
            </w:r>
          </w:p>
        </w:tc>
        <w:tc>
          <w:tcPr>
            <w:tcW w:w="9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13010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否</w:t>
            </w:r>
          </w:p>
        </w:tc>
        <w:tc>
          <w:tcPr>
            <w:tcW w:w="8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3C3C8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否</w:t>
            </w:r>
          </w:p>
        </w:tc>
      </w:tr>
      <w:bookmarkEnd w:id="61"/>
      <w:bookmarkEnd w:id="62"/>
    </w:tbl>
    <w:p w14:paraId="52FA410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由监测结果可见，嘉兴市联合污水处理厂出水水质能达到《城镇污水处理厂主要水污染物排放标准》（DB33/2169-2018）相关限值要求，能够做到稳定达标排放</w:t>
      </w:r>
    </w:p>
    <w:p w14:paraId="28557501">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0"/>
          <w14:textFill>
            <w14:solidFill>
              <w14:schemeClr w14:val="tx1"/>
            </w14:solidFill>
          </w14:textFill>
        </w:rPr>
      </w:pPr>
      <w:r>
        <w:rPr>
          <w:rFonts w:hint="default" w:ascii="Arial" w:hAnsi="Arial" w:eastAsia="宋体" w:cs="Arial"/>
          <w:b/>
          <w:bCs/>
          <w:color w:val="000000" w:themeColor="text1"/>
          <w:sz w:val="24"/>
          <w:szCs w:val="20"/>
          <w14:textFill>
            <w14:solidFill>
              <w14:schemeClr w14:val="tx1"/>
            </w14:solidFill>
          </w14:textFill>
        </w:rPr>
        <w:t>（3）</w:t>
      </w:r>
      <w:r>
        <w:rPr>
          <w:rFonts w:hint="default" w:ascii="Arial" w:hAnsi="Arial" w:eastAsia="宋体" w:cs="Arial"/>
          <w:b/>
          <w:bCs/>
          <w:color w:val="000000" w:themeColor="text1"/>
          <w:sz w:val="24"/>
          <w:szCs w:val="20"/>
          <w:lang w:val="en-GB"/>
          <w14:textFill>
            <w14:solidFill>
              <w14:schemeClr w14:val="tx1"/>
            </w14:solidFill>
          </w14:textFill>
        </w:rPr>
        <w:t>废水排放对周围环境的影响</w:t>
      </w:r>
    </w:p>
    <w:p w14:paraId="62BC1BAB">
      <w:pPr>
        <w:pStyle w:val="50"/>
        <w:keepNext w:val="0"/>
        <w:keepLines w:val="0"/>
        <w:pageBreakBefore w:val="0"/>
        <w:kinsoku/>
        <w:wordWrap/>
        <w:overflowPunct/>
        <w:bidi w:val="0"/>
        <w:snapToGrid w:val="0"/>
        <w:spacing w:line="360" w:lineRule="auto"/>
        <w:ind w:left="105" w:leftChars="50" w:right="105" w:rightChars="50" w:firstLine="480"/>
        <w:jc w:val="left"/>
        <w:rPr>
          <w:rFonts w:hint="default" w:ascii="Arial" w:hAnsi="Arial" w:eastAsia="宋体" w:cs="Arial"/>
          <w:color w:val="000000" w:themeColor="text1"/>
          <w:sz w:val="24"/>
          <w:szCs w:val="20"/>
          <w:lang w:val="en-GB"/>
          <w14:textFill>
            <w14:solidFill>
              <w14:schemeClr w14:val="tx1"/>
            </w14:solidFill>
          </w14:textFill>
        </w:rPr>
      </w:pPr>
      <w:r>
        <w:rPr>
          <w:rFonts w:hint="default" w:ascii="Arial" w:hAnsi="Arial" w:eastAsia="宋体" w:cs="Arial"/>
          <w:color w:val="000000" w:themeColor="text1"/>
          <w:sz w:val="24"/>
          <w:szCs w:val="20"/>
          <w:lang w:val="en-GB"/>
          <w14:textFill>
            <w14:solidFill>
              <w14:schemeClr w14:val="tx1"/>
            </w14:solidFill>
          </w14:textFill>
        </w:rPr>
        <w:t>本项目废水经处理达标后排入开发区污水管网，送嘉兴市联合污水处理厂达标处理后排入杭州湾，废水不排入项目周围水体。因此，在正常生产及雨污分流情况下，项目废水纳管排放对项目周围水环境基本无影响。</w:t>
      </w:r>
    </w:p>
    <w:p w14:paraId="74F2EB47">
      <w:pPr>
        <w:pStyle w:val="50"/>
        <w:keepNext w:val="0"/>
        <w:keepLines w:val="0"/>
        <w:pageBreakBefore w:val="0"/>
        <w:kinsoku/>
        <w:wordWrap/>
        <w:overflowPunct/>
        <w:bidi w:val="0"/>
        <w:snapToGrid w:val="0"/>
        <w:spacing w:line="360" w:lineRule="auto"/>
        <w:ind w:left="105" w:leftChars="50" w:right="105" w:rightChars="50" w:firstLine="0" w:firstLineChars="0"/>
        <w:jc w:val="left"/>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3、废水监测计划</w:t>
      </w:r>
    </w:p>
    <w:p w14:paraId="5FE4BBFA">
      <w:pPr>
        <w:pStyle w:val="50"/>
        <w:keepNext w:val="0"/>
        <w:keepLines w:val="0"/>
        <w:pageBreakBefore w:val="0"/>
        <w:widowControl w:val="0"/>
        <w:kinsoku/>
        <w:wordWrap/>
        <w:overflowPunct/>
        <w:topLinePunct w:val="0"/>
        <w:autoSpaceDE/>
        <w:autoSpaceDN/>
        <w:bidi w:val="0"/>
        <w:adjustRightInd/>
        <w:snapToGrid w:val="0"/>
        <w:spacing w:line="360" w:lineRule="auto"/>
        <w:ind w:left="0" w:leftChars="0" w:right="105" w:rightChars="50" w:firstLine="480" w:firstLineChars="200"/>
        <w:textAlignment w:val="auto"/>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本项目实施后全厂废水监测计划具体见下表。</w:t>
      </w:r>
    </w:p>
    <w:p w14:paraId="3C144E88">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建设项目实施后全厂废水监测计划</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210"/>
        <w:gridCol w:w="1009"/>
        <w:gridCol w:w="3442"/>
      </w:tblGrid>
      <w:tr w14:paraId="35536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6" w:type="dxa"/>
            <w:vAlign w:val="center"/>
          </w:tcPr>
          <w:p w14:paraId="0CF7BCAA">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监测点位</w:t>
            </w:r>
          </w:p>
        </w:tc>
        <w:tc>
          <w:tcPr>
            <w:tcW w:w="2210" w:type="dxa"/>
            <w:vAlign w:val="center"/>
          </w:tcPr>
          <w:p w14:paraId="729CA7C5">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监测指标</w:t>
            </w:r>
          </w:p>
        </w:tc>
        <w:tc>
          <w:tcPr>
            <w:tcW w:w="1009" w:type="dxa"/>
            <w:vAlign w:val="center"/>
          </w:tcPr>
          <w:p w14:paraId="0F2333A8">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监测频次</w:t>
            </w:r>
          </w:p>
        </w:tc>
        <w:tc>
          <w:tcPr>
            <w:tcW w:w="3442" w:type="dxa"/>
            <w:vAlign w:val="center"/>
          </w:tcPr>
          <w:p w14:paraId="65AE4ED9">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执行排放标准</w:t>
            </w:r>
          </w:p>
        </w:tc>
      </w:tr>
      <w:tr w14:paraId="01A5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76" w:type="dxa"/>
            <w:vAlign w:val="center"/>
          </w:tcPr>
          <w:p w14:paraId="7A14A948">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污水处理站出</w:t>
            </w:r>
            <w:r>
              <w:rPr>
                <w:rFonts w:hint="default" w:ascii="Arial" w:hAnsi="Arial" w:eastAsia="宋体" w:cs="Arial"/>
                <w:color w:val="000000" w:themeColor="text1"/>
                <w14:textFill>
                  <w14:solidFill>
                    <w14:schemeClr w14:val="tx1"/>
                  </w14:solidFill>
                </w14:textFill>
              </w:rPr>
              <w:t>口</w:t>
            </w:r>
          </w:p>
        </w:tc>
        <w:tc>
          <w:tcPr>
            <w:tcW w:w="2210" w:type="dxa"/>
            <w:vAlign w:val="center"/>
          </w:tcPr>
          <w:p w14:paraId="6A271A8B">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流量、pH、COD</w:t>
            </w:r>
            <w:r>
              <w:rPr>
                <w:rFonts w:hint="default" w:ascii="Arial" w:hAnsi="Arial" w:eastAsia="宋体" w:cs="Arial"/>
                <w:color w:val="000000" w:themeColor="text1"/>
                <w:vertAlign w:val="subscript"/>
                <w14:textFill>
                  <w14:solidFill>
                    <w14:schemeClr w14:val="tx1"/>
                  </w14:solidFill>
                </w14:textFill>
              </w:rPr>
              <w:t>Cr</w:t>
            </w:r>
            <w:r>
              <w:rPr>
                <w:rFonts w:hint="default" w:ascii="Arial" w:hAnsi="Arial" w:eastAsia="宋体" w:cs="Arial"/>
                <w:color w:val="000000" w:themeColor="text1"/>
                <w14:textFill>
                  <w14:solidFill>
                    <w14:schemeClr w14:val="tx1"/>
                  </w14:solidFill>
                </w14:textFill>
              </w:rPr>
              <w:t>、NH</w:t>
            </w:r>
            <w:r>
              <w:rPr>
                <w:rFonts w:hint="default" w:ascii="Arial" w:hAnsi="Arial" w:eastAsia="宋体" w:cs="Arial"/>
                <w:color w:val="000000" w:themeColor="text1"/>
                <w:vertAlign w:val="subscript"/>
                <w14:textFill>
                  <w14:solidFill>
                    <w14:schemeClr w14:val="tx1"/>
                  </w14:solidFill>
                </w14:textFill>
              </w:rPr>
              <w:t>3</w:t>
            </w:r>
            <w:r>
              <w:rPr>
                <w:rFonts w:hint="default" w:ascii="Arial" w:hAnsi="Arial" w:eastAsia="宋体" w:cs="Arial"/>
                <w:color w:val="000000" w:themeColor="text1"/>
                <w14:textFill>
                  <w14:solidFill>
                    <w14:schemeClr w14:val="tx1"/>
                  </w14:solidFill>
                </w14:textFill>
              </w:rPr>
              <w:t>-N、BOD</w:t>
            </w:r>
            <w:r>
              <w:rPr>
                <w:rFonts w:hint="default" w:ascii="Arial" w:hAnsi="Arial" w:eastAsia="宋体" w:cs="Arial"/>
                <w:color w:val="000000" w:themeColor="text1"/>
                <w:vertAlign w:val="subscript"/>
                <w14:textFill>
                  <w14:solidFill>
                    <w14:schemeClr w14:val="tx1"/>
                  </w14:solidFill>
                </w14:textFill>
              </w:rPr>
              <w:t>5</w:t>
            </w:r>
            <w:r>
              <w:rPr>
                <w:rFonts w:hint="default" w:ascii="Arial" w:hAnsi="Arial" w:eastAsia="宋体" w:cs="Arial"/>
                <w:color w:val="000000" w:themeColor="text1"/>
                <w14:textFill>
                  <w14:solidFill>
                    <w14:schemeClr w14:val="tx1"/>
                  </w14:solidFill>
                </w14:textFill>
              </w:rPr>
              <w:t>、SS、TP、动植物油</w:t>
            </w:r>
          </w:p>
        </w:tc>
        <w:tc>
          <w:tcPr>
            <w:tcW w:w="1009" w:type="dxa"/>
            <w:vAlign w:val="center"/>
          </w:tcPr>
          <w:p w14:paraId="7F2CC1BC">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半年/次</w:t>
            </w:r>
          </w:p>
        </w:tc>
        <w:tc>
          <w:tcPr>
            <w:tcW w:w="3442" w:type="dxa"/>
            <w:vAlign w:val="center"/>
          </w:tcPr>
          <w:p w14:paraId="73230518">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执行</w:t>
            </w:r>
            <w:r>
              <w:rPr>
                <w:rFonts w:hint="default" w:ascii="Arial" w:hAnsi="Arial" w:eastAsia="宋体" w:cs="Arial"/>
                <w:i w:val="0"/>
                <w:iCs w:val="0"/>
                <w:caps w:val="0"/>
                <w:color w:val="151515"/>
                <w:spacing w:val="15"/>
                <w:sz w:val="21"/>
                <w:szCs w:val="21"/>
                <w:shd w:val="clear" w:fill="FFFFFF"/>
              </w:rPr>
              <w:t>《食品加工制造业水污染物排放标准》（GB46817—2025）</w:t>
            </w:r>
            <w:r>
              <w:rPr>
                <w:rFonts w:hint="default" w:ascii="Arial" w:hAnsi="Arial" w:eastAsia="宋体" w:cs="Arial"/>
                <w:color w:val="000000" w:themeColor="text1"/>
                <w14:textFill>
                  <w14:solidFill>
                    <w14:schemeClr w14:val="tx1"/>
                  </w14:solidFill>
                </w14:textFill>
              </w:rPr>
              <w:t>、</w:t>
            </w:r>
            <w:r>
              <w:rPr>
                <w:rFonts w:hint="default" w:ascii="Arial" w:hAnsi="Arial" w:eastAsia="宋体" w:cs="Arial"/>
                <w:color w:val="000000" w:themeColor="text1"/>
                <w:sz w:val="21"/>
                <w:szCs w:val="21"/>
                <w14:textFill>
                  <w14:solidFill>
                    <w14:schemeClr w14:val="tx1"/>
                  </w14:solidFill>
                </w14:textFill>
              </w:rPr>
              <w:t>《工业企业废水氮、磷污染物间接排放</w:t>
            </w:r>
            <w:r>
              <w:rPr>
                <w:rFonts w:hint="eastAsia" w:ascii="Arial" w:hAnsi="Arial" w:cs="Arial"/>
                <w:color w:val="000000" w:themeColor="text1"/>
                <w:sz w:val="21"/>
                <w:szCs w:val="21"/>
                <w:lang w:val="en-US" w:eastAsia="zh-CN"/>
                <w14:textFill>
                  <w14:solidFill>
                    <w14:schemeClr w14:val="tx1"/>
                  </w14:solidFill>
                </w14:textFill>
              </w:rPr>
              <w:t>标准</w:t>
            </w:r>
            <w:r>
              <w:rPr>
                <w:rFonts w:hint="default" w:ascii="Arial" w:hAnsi="Arial" w:eastAsia="宋体" w:cs="Arial"/>
                <w:color w:val="000000" w:themeColor="text1"/>
                <w:sz w:val="21"/>
                <w:szCs w:val="21"/>
                <w14:textFill>
                  <w14:solidFill>
                    <w14:schemeClr w14:val="tx1"/>
                  </w14:solidFill>
                </w14:textFill>
              </w:rPr>
              <w:t>》（DB33/887-2025）</w:t>
            </w:r>
          </w:p>
        </w:tc>
      </w:tr>
    </w:tbl>
    <w:p w14:paraId="5E347415">
      <w:pPr>
        <w:pStyle w:val="50"/>
        <w:keepNext w:val="0"/>
        <w:keepLines w:val="0"/>
        <w:pageBreakBefore w:val="0"/>
        <w:numPr>
          <w:ilvl w:val="0"/>
          <w:numId w:val="0"/>
        </w:numPr>
        <w:kinsoku/>
        <w:wordWrap/>
        <w:overflowPunct/>
        <w:bidi w:val="0"/>
        <w:snapToGrid w:val="0"/>
        <w:spacing w:line="360" w:lineRule="auto"/>
        <w:ind w:leftChars="50" w:right="105" w:rightChars="50"/>
        <w:outlineLvl w:val="2"/>
        <w:rPr>
          <w:rFonts w:hint="default" w:ascii="Arial" w:hAnsi="Arial" w:eastAsia="宋体" w:cs="Arial"/>
          <w:bCs/>
          <w:color w:val="000000" w:themeColor="text1"/>
          <w:sz w:val="24"/>
          <w:szCs w:val="24"/>
          <w:lang w:val="en-GB"/>
          <w14:textFill>
            <w14:solidFill>
              <w14:schemeClr w14:val="tx1"/>
            </w14:solidFill>
          </w14:textFill>
        </w:rPr>
        <w:sectPr>
          <w:headerReference r:id="rId24"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cols w:space="720" w:num="1"/>
          <w:docGrid w:type="lines" w:linePitch="340" w:charSpace="0"/>
        </w:sectPr>
      </w:pPr>
    </w:p>
    <w:p w14:paraId="1208FAAA">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lang w:val="en-US" w:eastAsia="zh-CN"/>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噪声环境影响和保护措施</w:t>
      </w:r>
    </w:p>
    <w:p w14:paraId="1C7E794D">
      <w:pPr>
        <w:pStyle w:val="50"/>
        <w:keepNext w:val="0"/>
        <w:keepLines w:val="0"/>
        <w:pageBreakBefore w:val="0"/>
        <w:kinsoku/>
        <w:wordWrap/>
        <w:overflowPunct/>
        <w:bidi w:val="0"/>
        <w:snapToGrid w:val="0"/>
        <w:spacing w:line="360" w:lineRule="auto"/>
        <w:ind w:left="105" w:leftChars="50" w:right="105" w:rightChars="50" w:firstLine="482"/>
        <w:outlineLvl w:val="3"/>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1、噪声源强</w:t>
      </w:r>
    </w:p>
    <w:p w14:paraId="48389148">
      <w:pPr>
        <w:pStyle w:val="50"/>
        <w:keepNext w:val="0"/>
        <w:keepLines w:val="0"/>
        <w:pageBreakBefore w:val="0"/>
        <w:kinsoku/>
        <w:wordWrap/>
        <w:overflowPunct/>
        <w:topLinePunct w:val="0"/>
        <w:bidi w:val="0"/>
        <w:snapToGrid w:val="0"/>
        <w:spacing w:line="360" w:lineRule="auto"/>
        <w:ind w:left="105" w:leftChars="50" w:right="105" w:rightChars="50" w:firstLine="480"/>
        <w:rPr>
          <w:rFonts w:hint="default" w:ascii="Arial" w:hAnsi="Arial" w:cs="Arial"/>
          <w:bCs/>
          <w:color w:val="000000" w:themeColor="text1"/>
          <w:sz w:val="24"/>
          <w:szCs w:val="24"/>
          <w:lang w:val="en-GB"/>
          <w14:textFill>
            <w14:solidFill>
              <w14:schemeClr w14:val="tx1"/>
            </w14:solidFill>
          </w14:textFill>
        </w:rPr>
      </w:pPr>
      <w:r>
        <w:rPr>
          <w:rFonts w:hint="default" w:ascii="Arial" w:hAnsi="Arial" w:cs="Arial"/>
          <w:bCs/>
          <w:color w:val="000000" w:themeColor="text1"/>
          <w:sz w:val="24"/>
          <w:szCs w:val="24"/>
          <w14:textFill>
            <w14:solidFill>
              <w14:schemeClr w14:val="tx1"/>
            </w14:solidFill>
          </w14:textFill>
        </w:rPr>
        <w:t>本项目</w:t>
      </w:r>
      <w:r>
        <w:rPr>
          <w:rFonts w:hint="default" w:ascii="Arial" w:hAnsi="Arial" w:cs="Arial"/>
          <w:bCs/>
          <w:color w:val="000000" w:themeColor="text1"/>
          <w:sz w:val="24"/>
          <w:szCs w:val="24"/>
          <w:lang w:val="en-GB"/>
          <w14:textFill>
            <w14:solidFill>
              <w14:schemeClr w14:val="tx1"/>
            </w14:solidFill>
          </w14:textFill>
        </w:rPr>
        <w:t>噪声</w:t>
      </w:r>
      <w:r>
        <w:rPr>
          <w:rFonts w:hint="default" w:ascii="Arial" w:hAnsi="Arial" w:cs="Arial"/>
          <w:bCs/>
          <w:color w:val="000000" w:themeColor="text1"/>
          <w:sz w:val="24"/>
          <w:szCs w:val="24"/>
          <w:lang w:val="en-US" w:eastAsia="zh-CN"/>
          <w14:textFill>
            <w14:solidFill>
              <w14:schemeClr w14:val="tx1"/>
            </w14:solidFill>
          </w14:textFill>
        </w:rPr>
        <w:t>源主要是生产线、隧道炉等机械设备运行产生的噪声。根据对同类型生产设备的类比调查，项目</w:t>
      </w:r>
      <w:r>
        <w:rPr>
          <w:rFonts w:hint="default" w:ascii="Arial" w:hAnsi="Arial" w:cs="Arial"/>
          <w:bCs/>
          <w:color w:val="000000" w:themeColor="text1"/>
          <w:sz w:val="24"/>
          <w:szCs w:val="24"/>
          <w:lang w:val="en-GB"/>
          <w14:textFill>
            <w14:solidFill>
              <w14:schemeClr w14:val="tx1"/>
            </w14:solidFill>
          </w14:textFill>
        </w:rPr>
        <w:t>污染源强核算结果及相关参数见下表。</w:t>
      </w:r>
    </w:p>
    <w:p w14:paraId="19E4C623">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cs="Arial"/>
          <w:bCs/>
          <w:color w:val="000000" w:themeColor="text1"/>
          <w:sz w:val="24"/>
          <w:szCs w:val="24"/>
          <w:lang w:val="en-GB"/>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w:t>
      </w:r>
      <w:r>
        <w:rPr>
          <w:rFonts w:hint="default" w:ascii="Arial" w:hAnsi="Arial" w:eastAsia="宋体" w:cs="Arial"/>
          <w:b/>
          <w:bCs/>
          <w:color w:val="000000" w:themeColor="text1"/>
          <w:sz w:val="24"/>
          <w:szCs w:val="24"/>
          <w:lang w:val="en-US" w:eastAsia="zh-CN"/>
          <w14:textFill>
            <w14:solidFill>
              <w14:schemeClr w14:val="tx1"/>
            </w14:solidFill>
          </w14:textFill>
        </w:rPr>
        <w:t>工业企业噪声源强调查清单（室外声源）</w:t>
      </w:r>
    </w:p>
    <w:tbl>
      <w:tblPr>
        <w:tblStyle w:val="26"/>
        <w:tblW w:w="4950" w:type="pct"/>
        <w:jc w:val="center"/>
        <w:tblLayout w:type="autofit"/>
        <w:tblCellMar>
          <w:top w:w="15" w:type="dxa"/>
          <w:left w:w="15" w:type="dxa"/>
          <w:bottom w:w="15" w:type="dxa"/>
          <w:right w:w="15" w:type="dxa"/>
        </w:tblCellMar>
      </w:tblPr>
      <w:tblGrid>
        <w:gridCol w:w="1005"/>
        <w:gridCol w:w="845"/>
        <w:gridCol w:w="569"/>
        <w:gridCol w:w="599"/>
        <w:gridCol w:w="578"/>
        <w:gridCol w:w="1511"/>
        <w:gridCol w:w="821"/>
        <w:gridCol w:w="1338"/>
        <w:gridCol w:w="890"/>
      </w:tblGrid>
      <w:tr w14:paraId="56C45775">
        <w:tblPrEx>
          <w:tblCellMar>
            <w:top w:w="15" w:type="dxa"/>
            <w:left w:w="15" w:type="dxa"/>
            <w:bottom w:w="15" w:type="dxa"/>
            <w:right w:w="15" w:type="dxa"/>
          </w:tblCellMar>
        </w:tblPrEx>
        <w:trPr>
          <w:trHeight w:val="23" w:hRule="atLeast"/>
          <w:jc w:val="center"/>
        </w:trPr>
        <w:tc>
          <w:tcPr>
            <w:tcW w:w="616" w:type="pct"/>
            <w:vMerge w:val="restart"/>
            <w:tcBorders>
              <w:top w:val="single" w:color="000000" w:sz="4" w:space="0"/>
              <w:left w:val="single" w:color="000000" w:sz="4" w:space="0"/>
              <w:right w:val="single" w:color="000000" w:sz="4" w:space="0"/>
            </w:tcBorders>
            <w:vAlign w:val="center"/>
          </w:tcPr>
          <w:p w14:paraId="6E7CB9B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cs="Arial"/>
                <w:bCs/>
                <w:color w:val="000000"/>
                <w:szCs w:val="21"/>
                <w:lang w:val="en-US" w:eastAsia="zh-CN" w:bidi="ar"/>
              </w:rPr>
              <w:t>声源</w:t>
            </w:r>
            <w:r>
              <w:rPr>
                <w:rFonts w:hint="default" w:ascii="Arial" w:hAnsi="Arial" w:eastAsia="宋体" w:cs="Arial"/>
                <w:bCs/>
                <w:color w:val="000000"/>
                <w:szCs w:val="21"/>
                <w:lang w:eastAsia="zh-CN" w:bidi="ar"/>
              </w:rPr>
              <w:t>名称</w:t>
            </w:r>
          </w:p>
        </w:tc>
        <w:tc>
          <w:tcPr>
            <w:tcW w:w="518" w:type="pct"/>
            <w:vMerge w:val="restart"/>
            <w:tcBorders>
              <w:top w:val="single" w:color="000000" w:sz="4" w:space="0"/>
              <w:left w:val="single" w:color="000000" w:sz="4" w:space="0"/>
              <w:right w:val="single" w:color="000000" w:sz="4" w:space="0"/>
            </w:tcBorders>
            <w:vAlign w:val="center"/>
          </w:tcPr>
          <w:p w14:paraId="409A03E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Cs w:val="21"/>
                <w:lang w:eastAsia="zh-CN"/>
              </w:rPr>
            </w:pPr>
            <w:r>
              <w:rPr>
                <w:rFonts w:hint="default" w:ascii="Arial" w:hAnsi="Arial" w:cs="Arial"/>
                <w:bCs/>
                <w:color w:val="000000"/>
                <w:szCs w:val="21"/>
                <w:lang w:val="en-US" w:eastAsia="zh-CN"/>
              </w:rPr>
              <w:t>型号</w:t>
            </w:r>
          </w:p>
        </w:tc>
        <w:tc>
          <w:tcPr>
            <w:tcW w:w="1070" w:type="pct"/>
            <w:gridSpan w:val="3"/>
            <w:tcBorders>
              <w:top w:val="single" w:color="000000" w:sz="4" w:space="0"/>
              <w:left w:val="single" w:color="000000" w:sz="4" w:space="0"/>
              <w:bottom w:val="single" w:color="000000" w:sz="4" w:space="0"/>
              <w:right w:val="single" w:color="000000" w:sz="4" w:space="0"/>
            </w:tcBorders>
            <w:vAlign w:val="center"/>
          </w:tcPr>
          <w:p w14:paraId="2FAFF957">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lang w:val="en-US" w:eastAsia="zh-CN"/>
                <w14:textFill>
                  <w14:solidFill>
                    <w14:schemeClr w14:val="tx1"/>
                  </w14:solidFill>
                </w14:textFill>
              </w:rPr>
            </w:pPr>
            <w:r>
              <w:rPr>
                <w:rFonts w:hint="default" w:ascii="Arial" w:hAnsi="Arial" w:cs="Arial"/>
                <w:color w:val="000000" w:themeColor="text1"/>
                <w:kern w:val="0"/>
                <w:lang w:val="en-US" w:eastAsia="zh-CN"/>
                <w14:textFill>
                  <w14:solidFill>
                    <w14:schemeClr w14:val="tx1"/>
                  </w14:solidFill>
                </w14:textFill>
              </w:rPr>
              <w:t>空间相对位置/m</w:t>
            </w:r>
          </w:p>
        </w:tc>
        <w:tc>
          <w:tcPr>
            <w:tcW w:w="1429" w:type="pct"/>
            <w:gridSpan w:val="2"/>
            <w:tcBorders>
              <w:top w:val="single" w:color="000000" w:sz="4" w:space="0"/>
              <w:left w:val="single" w:color="000000" w:sz="4" w:space="0"/>
              <w:bottom w:val="single" w:color="000000" w:sz="4" w:space="0"/>
              <w:right w:val="single" w:color="000000" w:sz="4" w:space="0"/>
            </w:tcBorders>
            <w:vAlign w:val="center"/>
          </w:tcPr>
          <w:p w14:paraId="3EF5527D">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lang w:val="en-US" w:eastAsia="zh-CN"/>
                <w14:textFill>
                  <w14:solidFill>
                    <w14:schemeClr w14:val="tx1"/>
                  </w14:solidFill>
                </w14:textFill>
              </w:rPr>
            </w:pPr>
            <w:r>
              <w:rPr>
                <w:rFonts w:hint="default" w:ascii="Arial" w:hAnsi="Arial" w:cs="Arial"/>
                <w:color w:val="000000" w:themeColor="text1"/>
                <w:kern w:val="0"/>
                <w:lang w:val="en-US" w:eastAsia="zh-CN"/>
                <w14:textFill>
                  <w14:solidFill>
                    <w14:schemeClr w14:val="tx1"/>
                  </w14:solidFill>
                </w14:textFill>
              </w:rPr>
              <w:t>声音源强（任选一种）</w:t>
            </w:r>
          </w:p>
        </w:tc>
        <w:tc>
          <w:tcPr>
            <w:tcW w:w="820" w:type="pct"/>
            <w:vMerge w:val="restart"/>
            <w:tcBorders>
              <w:top w:val="single" w:color="000000" w:sz="4" w:space="0"/>
              <w:left w:val="single" w:color="000000" w:sz="4" w:space="0"/>
              <w:right w:val="single" w:color="000000" w:sz="4" w:space="0"/>
            </w:tcBorders>
            <w:vAlign w:val="center"/>
          </w:tcPr>
          <w:p w14:paraId="46B7A158">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lang w:val="en-US" w:eastAsia="zh-CN"/>
                <w14:textFill>
                  <w14:solidFill>
                    <w14:schemeClr w14:val="tx1"/>
                  </w14:solidFill>
                </w14:textFill>
              </w:rPr>
            </w:pPr>
            <w:r>
              <w:rPr>
                <w:rFonts w:hint="default" w:ascii="Arial" w:hAnsi="Arial" w:cs="Arial"/>
                <w:color w:val="000000" w:themeColor="text1"/>
                <w:kern w:val="0"/>
                <w:lang w:val="en-US" w:eastAsia="zh-CN"/>
                <w14:textFill>
                  <w14:solidFill>
                    <w14:schemeClr w14:val="tx1"/>
                  </w14:solidFill>
                </w14:textFill>
              </w:rPr>
              <w:t>声源控制措施</w:t>
            </w:r>
          </w:p>
        </w:tc>
        <w:tc>
          <w:tcPr>
            <w:tcW w:w="545" w:type="pct"/>
            <w:vMerge w:val="restart"/>
            <w:tcBorders>
              <w:top w:val="single" w:color="000000" w:sz="4" w:space="0"/>
              <w:left w:val="single" w:color="000000" w:sz="4" w:space="0"/>
              <w:right w:val="single" w:color="000000" w:sz="4" w:space="0"/>
            </w:tcBorders>
            <w:vAlign w:val="center"/>
          </w:tcPr>
          <w:p w14:paraId="258225ED">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lang w:val="en-US" w:eastAsia="zh-CN"/>
                <w14:textFill>
                  <w14:solidFill>
                    <w14:schemeClr w14:val="tx1"/>
                  </w14:solidFill>
                </w14:textFill>
              </w:rPr>
            </w:pPr>
            <w:r>
              <w:rPr>
                <w:rFonts w:hint="default" w:ascii="Arial" w:hAnsi="Arial" w:cs="Arial"/>
                <w:color w:val="000000" w:themeColor="text1"/>
                <w:kern w:val="0"/>
                <w:lang w:val="en-US" w:eastAsia="zh-CN"/>
                <w14:textFill>
                  <w14:solidFill>
                    <w14:schemeClr w14:val="tx1"/>
                  </w14:solidFill>
                </w14:textFill>
              </w:rPr>
              <w:t>运行时段/h</w:t>
            </w:r>
          </w:p>
        </w:tc>
      </w:tr>
      <w:tr w14:paraId="4B5A72FF">
        <w:tblPrEx>
          <w:tblCellMar>
            <w:top w:w="15" w:type="dxa"/>
            <w:left w:w="15" w:type="dxa"/>
            <w:bottom w:w="15" w:type="dxa"/>
            <w:right w:w="15" w:type="dxa"/>
          </w:tblCellMar>
        </w:tblPrEx>
        <w:trPr>
          <w:trHeight w:val="23" w:hRule="atLeast"/>
          <w:jc w:val="center"/>
        </w:trPr>
        <w:tc>
          <w:tcPr>
            <w:tcW w:w="616" w:type="pct"/>
            <w:vMerge w:val="continue"/>
            <w:tcBorders>
              <w:left w:val="single" w:color="000000" w:sz="4" w:space="0"/>
              <w:bottom w:val="single" w:color="000000" w:sz="4" w:space="0"/>
              <w:right w:val="single" w:color="000000" w:sz="4" w:space="0"/>
            </w:tcBorders>
            <w:vAlign w:val="center"/>
          </w:tcPr>
          <w:p w14:paraId="3AE69DFB">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rPr>
            </w:pPr>
          </w:p>
        </w:tc>
        <w:tc>
          <w:tcPr>
            <w:tcW w:w="518" w:type="pct"/>
            <w:vMerge w:val="continue"/>
            <w:tcBorders>
              <w:left w:val="single" w:color="000000" w:sz="4" w:space="0"/>
              <w:bottom w:val="single" w:color="000000" w:sz="4" w:space="0"/>
              <w:right w:val="single" w:color="000000" w:sz="4" w:space="0"/>
            </w:tcBorders>
            <w:vAlign w:val="center"/>
          </w:tcPr>
          <w:p w14:paraId="4FC67141">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rPr>
            </w:pPr>
          </w:p>
        </w:tc>
        <w:tc>
          <w:tcPr>
            <w:tcW w:w="349" w:type="pct"/>
            <w:tcBorders>
              <w:top w:val="single" w:color="000000" w:sz="4" w:space="0"/>
              <w:left w:val="single" w:color="000000" w:sz="4" w:space="0"/>
              <w:bottom w:val="single" w:color="000000" w:sz="4" w:space="0"/>
              <w:right w:val="single" w:color="000000" w:sz="4" w:space="0"/>
            </w:tcBorders>
            <w:vAlign w:val="center"/>
          </w:tcPr>
          <w:p w14:paraId="750BA5C9">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lang w:val="en-US" w:eastAsia="zh-CN"/>
                <w14:textFill>
                  <w14:solidFill>
                    <w14:schemeClr w14:val="tx1"/>
                  </w14:solidFill>
                </w14:textFill>
              </w:rPr>
            </w:pPr>
            <w:r>
              <w:rPr>
                <w:rFonts w:hint="default" w:ascii="Arial" w:hAnsi="Arial" w:cs="Arial"/>
                <w:color w:val="000000" w:themeColor="text1"/>
                <w:kern w:val="0"/>
                <w:lang w:val="en-US" w:eastAsia="zh-CN"/>
                <w14:textFill>
                  <w14:solidFill>
                    <w14:schemeClr w14:val="tx1"/>
                  </w14:solidFill>
                </w14:textFill>
              </w:rPr>
              <w:t>X</w:t>
            </w:r>
          </w:p>
        </w:tc>
        <w:tc>
          <w:tcPr>
            <w:tcW w:w="367" w:type="pct"/>
            <w:tcBorders>
              <w:top w:val="single" w:color="000000" w:sz="4" w:space="0"/>
              <w:left w:val="single" w:color="000000" w:sz="4" w:space="0"/>
              <w:bottom w:val="single" w:color="000000" w:sz="4" w:space="0"/>
              <w:right w:val="single" w:color="000000" w:sz="4" w:space="0"/>
            </w:tcBorders>
            <w:vAlign w:val="center"/>
          </w:tcPr>
          <w:p w14:paraId="2B43F4F9">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lang w:val="en-US" w:eastAsia="zh-CN"/>
                <w14:textFill>
                  <w14:solidFill>
                    <w14:schemeClr w14:val="tx1"/>
                  </w14:solidFill>
                </w14:textFill>
              </w:rPr>
            </w:pPr>
            <w:r>
              <w:rPr>
                <w:rFonts w:hint="default" w:ascii="Arial" w:hAnsi="Arial" w:cs="Arial"/>
                <w:color w:val="000000" w:themeColor="text1"/>
                <w:kern w:val="0"/>
                <w:lang w:val="en-US" w:eastAsia="zh-CN"/>
                <w14:textFill>
                  <w14:solidFill>
                    <w14:schemeClr w14:val="tx1"/>
                  </w14:solidFill>
                </w14:textFill>
              </w:rPr>
              <w:t>Y</w:t>
            </w:r>
          </w:p>
        </w:tc>
        <w:tc>
          <w:tcPr>
            <w:tcW w:w="354" w:type="pct"/>
            <w:tcBorders>
              <w:top w:val="single" w:color="000000" w:sz="4" w:space="0"/>
              <w:left w:val="single" w:color="000000" w:sz="4" w:space="0"/>
              <w:bottom w:val="single" w:color="000000" w:sz="4" w:space="0"/>
              <w:right w:val="single" w:color="000000" w:sz="4" w:space="0"/>
            </w:tcBorders>
            <w:vAlign w:val="center"/>
          </w:tcPr>
          <w:p w14:paraId="493115C5">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lang w:val="en-US" w:eastAsia="zh-CN"/>
                <w14:textFill>
                  <w14:solidFill>
                    <w14:schemeClr w14:val="tx1"/>
                  </w14:solidFill>
                </w14:textFill>
              </w:rPr>
            </w:pPr>
            <w:r>
              <w:rPr>
                <w:rFonts w:hint="default" w:ascii="Arial" w:hAnsi="Arial" w:cs="Arial"/>
                <w:color w:val="000000" w:themeColor="text1"/>
                <w:kern w:val="0"/>
                <w:lang w:val="en-US" w:eastAsia="zh-CN"/>
                <w14:textFill>
                  <w14:solidFill>
                    <w14:schemeClr w14:val="tx1"/>
                  </w14:solidFill>
                </w14:textFill>
              </w:rPr>
              <w:t>Z</w:t>
            </w:r>
          </w:p>
        </w:tc>
        <w:tc>
          <w:tcPr>
            <w:tcW w:w="926" w:type="pct"/>
            <w:tcBorders>
              <w:top w:val="single" w:color="000000" w:sz="4" w:space="0"/>
              <w:left w:val="single" w:color="000000" w:sz="4" w:space="0"/>
              <w:bottom w:val="single" w:color="000000" w:sz="4" w:space="0"/>
              <w:right w:val="single" w:color="000000" w:sz="4" w:space="0"/>
            </w:tcBorders>
            <w:vAlign w:val="center"/>
          </w:tcPr>
          <w:p w14:paraId="4226CD80">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lang w:val="en-US" w:eastAsia="zh-CN"/>
                <w14:textFill>
                  <w14:solidFill>
                    <w14:schemeClr w14:val="tx1"/>
                  </w14:solidFill>
                </w14:textFill>
              </w:rPr>
            </w:pPr>
            <w:r>
              <w:rPr>
                <w:rFonts w:hint="default" w:ascii="Arial" w:hAnsi="Arial" w:cs="Arial"/>
                <w:color w:val="000000" w:themeColor="text1"/>
                <w:kern w:val="0"/>
                <w:lang w:val="en-US" w:eastAsia="zh-CN"/>
                <w14:textFill>
                  <w14:solidFill>
                    <w14:schemeClr w14:val="tx1"/>
                  </w14:solidFill>
                </w14:textFill>
              </w:rPr>
              <w:t>（声压级/距声源距离）/（db(A)/m）</w:t>
            </w:r>
          </w:p>
        </w:tc>
        <w:tc>
          <w:tcPr>
            <w:tcW w:w="502" w:type="pct"/>
            <w:tcBorders>
              <w:top w:val="single" w:color="000000" w:sz="4" w:space="0"/>
              <w:left w:val="single" w:color="000000" w:sz="4" w:space="0"/>
              <w:bottom w:val="single" w:color="000000" w:sz="4" w:space="0"/>
              <w:right w:val="single" w:color="000000" w:sz="4" w:space="0"/>
            </w:tcBorders>
            <w:vAlign w:val="center"/>
          </w:tcPr>
          <w:p w14:paraId="45E2F198">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lang w:val="en-US" w:eastAsia="zh-CN"/>
                <w14:textFill>
                  <w14:solidFill>
                    <w14:schemeClr w14:val="tx1"/>
                  </w14:solidFill>
                </w14:textFill>
              </w:rPr>
            </w:pPr>
            <w:r>
              <w:rPr>
                <w:rFonts w:hint="default" w:ascii="Arial" w:hAnsi="Arial" w:cs="Arial"/>
                <w:color w:val="000000" w:themeColor="text1"/>
                <w:kern w:val="0"/>
                <w:lang w:val="en-US" w:eastAsia="zh-CN"/>
                <w14:textFill>
                  <w14:solidFill>
                    <w14:schemeClr w14:val="tx1"/>
                  </w14:solidFill>
                </w14:textFill>
              </w:rPr>
              <w:t>声功率级/db(A)</w:t>
            </w:r>
          </w:p>
        </w:tc>
        <w:tc>
          <w:tcPr>
            <w:tcW w:w="820" w:type="pct"/>
            <w:vMerge w:val="continue"/>
            <w:tcBorders>
              <w:left w:val="single" w:color="000000" w:sz="4" w:space="0"/>
              <w:bottom w:val="single" w:color="000000" w:sz="4" w:space="0"/>
              <w:right w:val="single" w:color="000000" w:sz="4" w:space="0"/>
            </w:tcBorders>
            <w:vAlign w:val="center"/>
          </w:tcPr>
          <w:p w14:paraId="0F5B57B8">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lang w:val="en-US" w:eastAsia="zh-CN"/>
                <w14:textFill>
                  <w14:solidFill>
                    <w14:schemeClr w14:val="tx1"/>
                  </w14:solidFill>
                </w14:textFill>
              </w:rPr>
            </w:pPr>
          </w:p>
        </w:tc>
        <w:tc>
          <w:tcPr>
            <w:tcW w:w="545" w:type="pct"/>
            <w:vMerge w:val="continue"/>
            <w:tcBorders>
              <w:left w:val="single" w:color="000000" w:sz="4" w:space="0"/>
              <w:bottom w:val="single" w:color="000000" w:sz="4" w:space="0"/>
              <w:right w:val="single" w:color="000000" w:sz="4" w:space="0"/>
            </w:tcBorders>
            <w:vAlign w:val="center"/>
          </w:tcPr>
          <w:p w14:paraId="0EA8E81F">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lang w:val="en-US" w:eastAsia="zh-CN"/>
                <w14:textFill>
                  <w14:solidFill>
                    <w14:schemeClr w14:val="tx1"/>
                  </w14:solidFill>
                </w14:textFill>
              </w:rPr>
            </w:pPr>
          </w:p>
        </w:tc>
      </w:tr>
      <w:tr w14:paraId="0E3BEE1B">
        <w:tblPrEx>
          <w:tblCellMar>
            <w:top w:w="15" w:type="dxa"/>
            <w:left w:w="15" w:type="dxa"/>
            <w:bottom w:w="15" w:type="dxa"/>
            <w:right w:w="15" w:type="dxa"/>
          </w:tblCellMar>
        </w:tblPrEx>
        <w:trPr>
          <w:trHeight w:val="23" w:hRule="atLeast"/>
          <w:jc w:val="center"/>
        </w:trPr>
        <w:tc>
          <w:tcPr>
            <w:tcW w:w="616" w:type="pct"/>
            <w:tcBorders>
              <w:top w:val="single" w:color="000000" w:sz="4" w:space="0"/>
              <w:left w:val="single" w:color="000000" w:sz="4" w:space="0"/>
              <w:bottom w:val="single" w:color="000000" w:sz="4" w:space="0"/>
              <w:right w:val="single" w:color="000000" w:sz="4" w:space="0"/>
            </w:tcBorders>
            <w:vAlign w:val="center"/>
          </w:tcPr>
          <w:p w14:paraId="0FC29DA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Cs w:val="21"/>
                <w:lang w:val="en-US" w:eastAsia="zh-CN"/>
              </w:rPr>
            </w:pPr>
            <w:r>
              <w:rPr>
                <w:rFonts w:hint="default" w:ascii="Arial" w:hAnsi="Arial" w:eastAsia="宋体" w:cs="Arial"/>
                <w:bCs/>
                <w:color w:val="000000"/>
                <w:szCs w:val="21"/>
                <w:lang w:val="en-US" w:eastAsia="zh-CN"/>
              </w:rPr>
              <w:t>环保设备</w:t>
            </w:r>
          </w:p>
        </w:tc>
        <w:tc>
          <w:tcPr>
            <w:tcW w:w="518" w:type="pct"/>
            <w:tcBorders>
              <w:top w:val="single" w:color="000000" w:sz="4" w:space="0"/>
              <w:left w:val="single" w:color="000000" w:sz="4" w:space="0"/>
              <w:bottom w:val="single" w:color="000000" w:sz="4" w:space="0"/>
              <w:right w:val="single" w:color="000000" w:sz="4" w:space="0"/>
            </w:tcBorders>
            <w:vAlign w:val="center"/>
          </w:tcPr>
          <w:p w14:paraId="50C44E1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Cs w:val="21"/>
                <w:lang w:val="en-US" w:eastAsia="zh-CN"/>
              </w:rPr>
            </w:pPr>
            <w:r>
              <w:rPr>
                <w:rFonts w:hint="default" w:ascii="Arial" w:hAnsi="Arial" w:cs="Arial"/>
                <w:bCs/>
                <w:color w:val="000000"/>
                <w:szCs w:val="21"/>
                <w:lang w:val="en-US" w:eastAsia="zh-CN"/>
              </w:rPr>
              <w:t>/</w:t>
            </w:r>
          </w:p>
        </w:tc>
        <w:tc>
          <w:tcPr>
            <w:tcW w:w="349" w:type="pct"/>
            <w:tcBorders>
              <w:top w:val="single" w:color="000000" w:sz="4" w:space="0"/>
              <w:left w:val="single" w:color="000000" w:sz="4" w:space="0"/>
              <w:bottom w:val="single" w:color="000000" w:sz="4" w:space="0"/>
              <w:right w:val="single" w:color="000000" w:sz="4" w:space="0"/>
            </w:tcBorders>
            <w:vAlign w:val="center"/>
          </w:tcPr>
          <w:p w14:paraId="2F93870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Cs w:val="21"/>
                <w:lang w:val="en-US" w:eastAsia="zh-CN"/>
              </w:rPr>
            </w:pPr>
            <w:r>
              <w:rPr>
                <w:rFonts w:hint="default" w:ascii="Arial" w:hAnsi="Arial" w:cs="Arial"/>
                <w:bCs/>
                <w:color w:val="000000"/>
                <w:szCs w:val="21"/>
                <w:lang w:val="en-US" w:eastAsia="zh-CN"/>
              </w:rPr>
              <w:t>40.2</w:t>
            </w:r>
          </w:p>
        </w:tc>
        <w:tc>
          <w:tcPr>
            <w:tcW w:w="367" w:type="pct"/>
            <w:tcBorders>
              <w:top w:val="single" w:color="000000" w:sz="4" w:space="0"/>
              <w:left w:val="single" w:color="000000" w:sz="4" w:space="0"/>
              <w:bottom w:val="single" w:color="000000" w:sz="4" w:space="0"/>
              <w:right w:val="single" w:color="000000" w:sz="4" w:space="0"/>
            </w:tcBorders>
            <w:vAlign w:val="center"/>
          </w:tcPr>
          <w:p w14:paraId="5B9F4DE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Cs w:val="21"/>
                <w:lang w:val="en-US" w:eastAsia="zh-CN"/>
              </w:rPr>
            </w:pPr>
            <w:r>
              <w:rPr>
                <w:rFonts w:hint="default" w:ascii="Arial" w:hAnsi="Arial" w:cs="Arial"/>
                <w:bCs/>
                <w:color w:val="000000"/>
                <w:szCs w:val="21"/>
                <w:lang w:val="en-US" w:eastAsia="zh-CN"/>
              </w:rPr>
              <w:t>106.</w:t>
            </w:r>
            <w:r>
              <w:rPr>
                <w:rFonts w:hint="eastAsia" w:ascii="Arial" w:hAnsi="Arial" w:cs="Arial"/>
                <w:bCs/>
                <w:color w:val="000000"/>
                <w:szCs w:val="21"/>
                <w:lang w:val="en-US" w:eastAsia="zh-CN"/>
              </w:rPr>
              <w:t>9</w:t>
            </w:r>
          </w:p>
        </w:tc>
        <w:tc>
          <w:tcPr>
            <w:tcW w:w="354" w:type="pct"/>
            <w:tcBorders>
              <w:top w:val="single" w:color="000000" w:sz="4" w:space="0"/>
              <w:left w:val="single" w:color="000000" w:sz="4" w:space="0"/>
              <w:bottom w:val="single" w:color="000000" w:sz="4" w:space="0"/>
              <w:right w:val="single" w:color="000000" w:sz="4" w:space="0"/>
            </w:tcBorders>
            <w:vAlign w:val="center"/>
          </w:tcPr>
          <w:p w14:paraId="1CCB657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Cs w:val="21"/>
                <w:lang w:val="en-US" w:eastAsia="zh-CN"/>
              </w:rPr>
            </w:pPr>
            <w:r>
              <w:rPr>
                <w:rFonts w:hint="default" w:ascii="Arial" w:hAnsi="Arial" w:cs="Arial"/>
                <w:bCs/>
                <w:color w:val="000000"/>
                <w:szCs w:val="21"/>
                <w:lang w:val="en-US" w:eastAsia="zh-CN"/>
              </w:rPr>
              <w:t>1</w:t>
            </w:r>
          </w:p>
        </w:tc>
        <w:tc>
          <w:tcPr>
            <w:tcW w:w="926" w:type="pct"/>
            <w:tcBorders>
              <w:top w:val="single" w:color="000000" w:sz="4" w:space="0"/>
              <w:left w:val="single" w:color="000000" w:sz="4" w:space="0"/>
              <w:bottom w:val="single" w:color="000000" w:sz="4" w:space="0"/>
              <w:right w:val="single" w:color="000000" w:sz="4" w:space="0"/>
            </w:tcBorders>
            <w:vAlign w:val="center"/>
          </w:tcPr>
          <w:p w14:paraId="3618C02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Cs w:val="21"/>
                <w:lang w:val="en-US" w:eastAsia="zh-CN"/>
              </w:rPr>
            </w:pPr>
            <w:r>
              <w:rPr>
                <w:rFonts w:hint="default" w:ascii="Arial" w:hAnsi="Arial" w:cs="Arial"/>
                <w:bCs/>
                <w:color w:val="000000"/>
                <w:szCs w:val="21"/>
                <w:lang w:val="en-US" w:eastAsia="zh-CN"/>
              </w:rPr>
              <w:t>83~85/1*</w:t>
            </w:r>
          </w:p>
        </w:tc>
        <w:tc>
          <w:tcPr>
            <w:tcW w:w="502" w:type="pct"/>
            <w:tcBorders>
              <w:top w:val="single" w:color="000000" w:sz="4" w:space="0"/>
              <w:left w:val="single" w:color="000000" w:sz="4" w:space="0"/>
              <w:bottom w:val="single" w:color="000000" w:sz="4" w:space="0"/>
              <w:right w:val="single" w:color="000000" w:sz="4" w:space="0"/>
            </w:tcBorders>
            <w:vAlign w:val="center"/>
          </w:tcPr>
          <w:p w14:paraId="5AFE48C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Cs w:val="21"/>
                <w:lang w:val="en-US" w:eastAsia="zh-CN"/>
              </w:rPr>
            </w:pPr>
            <w:r>
              <w:rPr>
                <w:rFonts w:hint="default" w:ascii="Arial" w:hAnsi="Arial" w:cs="Arial"/>
                <w:bCs/>
                <w:color w:val="000000"/>
                <w:szCs w:val="21"/>
                <w:lang w:val="en-US" w:eastAsia="zh-CN"/>
              </w:rPr>
              <w:t>-</w:t>
            </w:r>
          </w:p>
        </w:tc>
        <w:tc>
          <w:tcPr>
            <w:tcW w:w="820" w:type="pct"/>
            <w:tcBorders>
              <w:top w:val="single" w:color="000000" w:sz="4" w:space="0"/>
              <w:left w:val="single" w:color="000000" w:sz="4" w:space="0"/>
              <w:bottom w:val="single" w:color="000000" w:sz="4" w:space="0"/>
              <w:right w:val="single" w:color="000000" w:sz="4" w:space="0"/>
            </w:tcBorders>
            <w:vAlign w:val="center"/>
          </w:tcPr>
          <w:p w14:paraId="2FB7E1A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Cs w:val="21"/>
                <w:lang w:val="en-US" w:eastAsia="zh-CN"/>
              </w:rPr>
            </w:pPr>
            <w:r>
              <w:rPr>
                <w:rFonts w:hint="default" w:ascii="Arial" w:hAnsi="Arial" w:eastAsia="宋体" w:cs="Arial"/>
                <w:color w:val="auto"/>
                <w:kern w:val="0"/>
                <w:sz w:val="21"/>
                <w:szCs w:val="21"/>
              </w:rPr>
              <w:t>基础减震</w:t>
            </w:r>
            <w:r>
              <w:rPr>
                <w:rFonts w:hint="default" w:ascii="Arial" w:hAnsi="Arial" w:eastAsia="宋体" w:cs="Arial"/>
                <w:color w:val="auto"/>
                <w:kern w:val="0"/>
                <w:sz w:val="21"/>
                <w:szCs w:val="21"/>
                <w:lang w:val="en-US" w:eastAsia="zh-CN"/>
              </w:rPr>
              <w:t>/隔声罩</w:t>
            </w:r>
          </w:p>
        </w:tc>
        <w:tc>
          <w:tcPr>
            <w:tcW w:w="545" w:type="pct"/>
            <w:tcBorders>
              <w:top w:val="single" w:color="000000" w:sz="4" w:space="0"/>
              <w:left w:val="single" w:color="000000" w:sz="4" w:space="0"/>
              <w:bottom w:val="single" w:color="000000" w:sz="4" w:space="0"/>
              <w:right w:val="single" w:color="000000" w:sz="4" w:space="0"/>
            </w:tcBorders>
            <w:vAlign w:val="center"/>
          </w:tcPr>
          <w:p w14:paraId="011C1CD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Cs w:val="21"/>
                <w:lang w:val="en-US" w:eastAsia="zh-CN"/>
              </w:rPr>
            </w:pPr>
            <w:r>
              <w:rPr>
                <w:rFonts w:hint="default" w:ascii="Arial" w:hAnsi="Arial" w:cs="Arial"/>
                <w:bCs/>
                <w:color w:val="000000"/>
                <w:szCs w:val="21"/>
                <w:lang w:val="en-US" w:eastAsia="zh-CN"/>
              </w:rPr>
              <w:t>7000</w:t>
            </w:r>
          </w:p>
        </w:tc>
      </w:tr>
    </w:tbl>
    <w:p w14:paraId="25DCE82E">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w:t>
      </w:r>
      <w:r>
        <w:rPr>
          <w:rFonts w:hint="default" w:ascii="Arial" w:hAnsi="Arial" w:eastAsia="宋体" w:cs="Arial"/>
          <w:b/>
          <w:bCs/>
          <w:color w:val="000000" w:themeColor="text1"/>
          <w:sz w:val="24"/>
          <w:szCs w:val="24"/>
          <w:lang w:val="en-US" w:eastAsia="zh-CN"/>
          <w14:textFill>
            <w14:solidFill>
              <w14:schemeClr w14:val="tx1"/>
            </w14:solidFill>
          </w14:textFill>
        </w:rPr>
        <w:t>工业企业噪声源强调查清单（室内声源）</w:t>
      </w:r>
    </w:p>
    <w:tbl>
      <w:tblPr>
        <w:tblStyle w:val="26"/>
        <w:tblW w:w="4932" w:type="pct"/>
        <w:jc w:val="center"/>
        <w:tblLayout w:type="fixed"/>
        <w:tblCellMar>
          <w:top w:w="15" w:type="dxa"/>
          <w:left w:w="15" w:type="dxa"/>
          <w:bottom w:w="15" w:type="dxa"/>
          <w:right w:w="15" w:type="dxa"/>
        </w:tblCellMar>
      </w:tblPr>
      <w:tblGrid>
        <w:gridCol w:w="316"/>
        <w:gridCol w:w="561"/>
        <w:gridCol w:w="615"/>
        <w:gridCol w:w="1055"/>
        <w:gridCol w:w="787"/>
        <w:gridCol w:w="454"/>
        <w:gridCol w:w="552"/>
        <w:gridCol w:w="358"/>
        <w:gridCol w:w="564"/>
        <w:gridCol w:w="564"/>
        <w:gridCol w:w="566"/>
        <w:gridCol w:w="578"/>
        <w:gridCol w:w="578"/>
        <w:gridCol w:w="578"/>
      </w:tblGrid>
      <w:tr w14:paraId="712DEC7F">
        <w:tblPrEx>
          <w:tblCellMar>
            <w:top w:w="15" w:type="dxa"/>
            <w:left w:w="15" w:type="dxa"/>
            <w:bottom w:w="15" w:type="dxa"/>
            <w:right w:w="15" w:type="dxa"/>
          </w:tblCellMar>
        </w:tblPrEx>
        <w:trPr>
          <w:trHeight w:val="23" w:hRule="atLeast"/>
          <w:jc w:val="center"/>
        </w:trPr>
        <w:tc>
          <w:tcPr>
            <w:tcW w:w="194" w:type="pct"/>
            <w:vMerge w:val="restart"/>
            <w:tcBorders>
              <w:top w:val="single" w:color="000000" w:sz="4" w:space="0"/>
              <w:left w:val="single" w:color="000000" w:sz="4" w:space="0"/>
              <w:right w:val="single" w:color="000000" w:sz="4" w:space="0"/>
            </w:tcBorders>
            <w:vAlign w:val="center"/>
          </w:tcPr>
          <w:p w14:paraId="66F9A617">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eastAsia="宋体" w:cs="Arial"/>
                <w:sz w:val="18"/>
                <w:szCs w:val="18"/>
                <w:lang w:val="en-US" w:eastAsia="zh-CN"/>
              </w:rPr>
            </w:pPr>
            <w:r>
              <w:rPr>
                <w:rFonts w:hint="default" w:ascii="Arial" w:hAnsi="Arial" w:cs="Arial"/>
                <w:sz w:val="18"/>
                <w:szCs w:val="18"/>
                <w:lang w:val="en-US" w:eastAsia="zh-CN"/>
              </w:rPr>
              <w:t>建筑物名称</w:t>
            </w:r>
          </w:p>
        </w:tc>
        <w:tc>
          <w:tcPr>
            <w:tcW w:w="345" w:type="pct"/>
            <w:vMerge w:val="restart"/>
            <w:tcBorders>
              <w:top w:val="single" w:color="000000" w:sz="4" w:space="0"/>
              <w:left w:val="single" w:color="000000" w:sz="4" w:space="0"/>
              <w:right w:val="single" w:color="000000" w:sz="4" w:space="0"/>
            </w:tcBorders>
            <w:vAlign w:val="center"/>
          </w:tcPr>
          <w:p w14:paraId="7E9285F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eastAsia="zh-CN"/>
              </w:rPr>
            </w:pPr>
            <w:r>
              <w:rPr>
                <w:rFonts w:hint="default" w:ascii="Arial" w:hAnsi="Arial" w:cs="Arial"/>
                <w:bCs/>
                <w:color w:val="000000"/>
                <w:sz w:val="18"/>
                <w:szCs w:val="18"/>
                <w:lang w:val="en-US" w:eastAsia="zh-CN" w:bidi="ar"/>
              </w:rPr>
              <w:t>声源</w:t>
            </w:r>
            <w:r>
              <w:rPr>
                <w:rFonts w:hint="default" w:ascii="Arial" w:hAnsi="Arial" w:eastAsia="宋体" w:cs="Arial"/>
                <w:bCs/>
                <w:color w:val="000000"/>
                <w:sz w:val="18"/>
                <w:szCs w:val="18"/>
                <w:lang w:eastAsia="zh-CN" w:bidi="ar"/>
              </w:rPr>
              <w:t>名称</w:t>
            </w:r>
          </w:p>
        </w:tc>
        <w:tc>
          <w:tcPr>
            <w:tcW w:w="378" w:type="pct"/>
            <w:vMerge w:val="restart"/>
            <w:tcBorders>
              <w:top w:val="single" w:color="000000" w:sz="4" w:space="0"/>
              <w:left w:val="single" w:color="000000" w:sz="4" w:space="0"/>
              <w:right w:val="single" w:color="000000" w:sz="4" w:space="0"/>
            </w:tcBorders>
            <w:vAlign w:val="center"/>
          </w:tcPr>
          <w:p w14:paraId="76F33DE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eastAsia="zh-CN"/>
              </w:rPr>
            </w:pPr>
            <w:r>
              <w:rPr>
                <w:rFonts w:hint="default" w:ascii="Arial" w:hAnsi="Arial" w:cs="Arial"/>
                <w:bCs/>
                <w:color w:val="000000"/>
                <w:sz w:val="18"/>
                <w:szCs w:val="18"/>
                <w:lang w:val="en-US" w:eastAsia="zh-CN"/>
              </w:rPr>
              <w:t>型号</w:t>
            </w:r>
          </w:p>
        </w:tc>
        <w:tc>
          <w:tcPr>
            <w:tcW w:w="649" w:type="pct"/>
            <w:vMerge w:val="restart"/>
            <w:tcBorders>
              <w:top w:val="single" w:color="000000" w:sz="4" w:space="0"/>
              <w:left w:val="single" w:color="000000" w:sz="4" w:space="0"/>
              <w:right w:val="single" w:color="000000" w:sz="4" w:space="0"/>
            </w:tcBorders>
            <w:vAlign w:val="center"/>
          </w:tcPr>
          <w:p w14:paraId="27E944F7">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声音源强（声压级/距声源距离）/（db(A)/m）</w:t>
            </w:r>
          </w:p>
        </w:tc>
        <w:tc>
          <w:tcPr>
            <w:tcW w:w="484" w:type="pct"/>
            <w:vMerge w:val="restart"/>
            <w:tcBorders>
              <w:top w:val="single" w:color="000000" w:sz="4" w:space="0"/>
              <w:left w:val="single" w:color="000000" w:sz="4" w:space="0"/>
              <w:right w:val="single" w:color="auto" w:sz="4" w:space="0"/>
            </w:tcBorders>
            <w:vAlign w:val="center"/>
          </w:tcPr>
          <w:p w14:paraId="3E02393F">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声源控制措施</w:t>
            </w:r>
          </w:p>
        </w:tc>
        <w:tc>
          <w:tcPr>
            <w:tcW w:w="839" w:type="pct"/>
            <w:gridSpan w:val="3"/>
            <w:tcBorders>
              <w:top w:val="single" w:color="auto" w:sz="4" w:space="0"/>
              <w:left w:val="single" w:color="auto" w:sz="4" w:space="0"/>
              <w:bottom w:val="single" w:color="auto" w:sz="4" w:space="0"/>
              <w:right w:val="single" w:color="auto" w:sz="4" w:space="0"/>
            </w:tcBorders>
            <w:vAlign w:val="center"/>
          </w:tcPr>
          <w:p w14:paraId="37A6F9D0">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空间相对位置/m</w:t>
            </w:r>
          </w:p>
        </w:tc>
        <w:tc>
          <w:tcPr>
            <w:tcW w:w="347" w:type="pct"/>
            <w:vMerge w:val="restart"/>
            <w:tcBorders>
              <w:top w:val="single" w:color="000000" w:sz="4" w:space="0"/>
              <w:left w:val="single" w:color="auto" w:sz="4" w:space="0"/>
              <w:right w:val="single" w:color="000000" w:sz="4" w:space="0"/>
            </w:tcBorders>
            <w:vAlign w:val="center"/>
          </w:tcPr>
          <w:p w14:paraId="0EA9AE2C">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距室内边界距离/m</w:t>
            </w:r>
          </w:p>
        </w:tc>
        <w:tc>
          <w:tcPr>
            <w:tcW w:w="347" w:type="pct"/>
            <w:vMerge w:val="restart"/>
            <w:tcBorders>
              <w:top w:val="single" w:color="000000" w:sz="4" w:space="0"/>
              <w:left w:val="single" w:color="000000" w:sz="4" w:space="0"/>
              <w:right w:val="single" w:color="000000" w:sz="4" w:space="0"/>
            </w:tcBorders>
            <w:vAlign w:val="center"/>
          </w:tcPr>
          <w:p w14:paraId="721F03EE">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室内边界声级/db(A)</w:t>
            </w:r>
          </w:p>
        </w:tc>
        <w:tc>
          <w:tcPr>
            <w:tcW w:w="348" w:type="pct"/>
            <w:vMerge w:val="restart"/>
            <w:tcBorders>
              <w:top w:val="single" w:color="000000" w:sz="4" w:space="0"/>
              <w:left w:val="single" w:color="000000" w:sz="4" w:space="0"/>
              <w:right w:val="single" w:color="000000" w:sz="4" w:space="0"/>
            </w:tcBorders>
            <w:vAlign w:val="center"/>
          </w:tcPr>
          <w:p w14:paraId="0E96DBFF">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运行时段/h</w:t>
            </w:r>
          </w:p>
        </w:tc>
        <w:tc>
          <w:tcPr>
            <w:tcW w:w="355" w:type="pct"/>
            <w:vMerge w:val="restart"/>
            <w:tcBorders>
              <w:top w:val="single" w:color="000000" w:sz="4" w:space="0"/>
              <w:left w:val="single" w:color="000000" w:sz="4" w:space="0"/>
              <w:right w:val="single" w:color="000000" w:sz="4" w:space="0"/>
            </w:tcBorders>
            <w:vAlign w:val="center"/>
          </w:tcPr>
          <w:p w14:paraId="0406D3F6">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建筑物插入损失/db(A)</w:t>
            </w:r>
          </w:p>
        </w:tc>
        <w:tc>
          <w:tcPr>
            <w:tcW w:w="711" w:type="pct"/>
            <w:gridSpan w:val="2"/>
            <w:tcBorders>
              <w:top w:val="single" w:color="000000" w:sz="4" w:space="0"/>
              <w:left w:val="single" w:color="000000" w:sz="4" w:space="0"/>
              <w:bottom w:val="single" w:color="000000" w:sz="4" w:space="0"/>
              <w:right w:val="single" w:color="000000" w:sz="4" w:space="0"/>
            </w:tcBorders>
            <w:vAlign w:val="center"/>
          </w:tcPr>
          <w:p w14:paraId="3C9D1CAD">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建筑物外噪声</w:t>
            </w:r>
          </w:p>
        </w:tc>
      </w:tr>
      <w:tr w14:paraId="384C5A0A">
        <w:tblPrEx>
          <w:tblCellMar>
            <w:top w:w="15" w:type="dxa"/>
            <w:left w:w="15" w:type="dxa"/>
            <w:bottom w:w="15" w:type="dxa"/>
            <w:right w:w="15" w:type="dxa"/>
          </w:tblCellMar>
        </w:tblPrEx>
        <w:trPr>
          <w:trHeight w:val="23" w:hRule="atLeast"/>
          <w:jc w:val="center"/>
        </w:trPr>
        <w:tc>
          <w:tcPr>
            <w:tcW w:w="194" w:type="pct"/>
            <w:vMerge w:val="continue"/>
            <w:tcBorders>
              <w:left w:val="single" w:color="000000" w:sz="4" w:space="0"/>
              <w:bottom w:val="single" w:color="auto" w:sz="4" w:space="0"/>
              <w:right w:val="single" w:color="000000" w:sz="4" w:space="0"/>
            </w:tcBorders>
            <w:vAlign w:val="top"/>
          </w:tcPr>
          <w:p w14:paraId="455AEEAA">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eastAsia="宋体" w:cs="Arial"/>
                <w:sz w:val="18"/>
                <w:szCs w:val="18"/>
                <w:lang w:val="en-US" w:eastAsia="zh-CN"/>
              </w:rPr>
            </w:pPr>
          </w:p>
        </w:tc>
        <w:tc>
          <w:tcPr>
            <w:tcW w:w="345" w:type="pct"/>
            <w:vMerge w:val="continue"/>
            <w:tcBorders>
              <w:left w:val="single" w:color="000000" w:sz="4" w:space="0"/>
              <w:bottom w:val="single" w:color="auto" w:sz="4" w:space="0"/>
              <w:right w:val="single" w:color="000000" w:sz="4" w:space="0"/>
            </w:tcBorders>
            <w:vAlign w:val="center"/>
          </w:tcPr>
          <w:p w14:paraId="204CADF9">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sz w:val="18"/>
                <w:szCs w:val="18"/>
              </w:rPr>
            </w:pPr>
          </w:p>
        </w:tc>
        <w:tc>
          <w:tcPr>
            <w:tcW w:w="378" w:type="pct"/>
            <w:vMerge w:val="continue"/>
            <w:tcBorders>
              <w:left w:val="single" w:color="000000" w:sz="4" w:space="0"/>
              <w:bottom w:val="single" w:color="auto" w:sz="4" w:space="0"/>
              <w:right w:val="single" w:color="000000" w:sz="4" w:space="0"/>
            </w:tcBorders>
            <w:vAlign w:val="center"/>
          </w:tcPr>
          <w:p w14:paraId="3DE62154">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sz w:val="18"/>
                <w:szCs w:val="18"/>
              </w:rPr>
            </w:pPr>
          </w:p>
        </w:tc>
        <w:tc>
          <w:tcPr>
            <w:tcW w:w="649" w:type="pct"/>
            <w:vMerge w:val="continue"/>
            <w:tcBorders>
              <w:left w:val="single" w:color="000000" w:sz="4" w:space="0"/>
              <w:bottom w:val="single" w:color="000000" w:sz="4" w:space="0"/>
              <w:right w:val="single" w:color="000000" w:sz="4" w:space="0"/>
            </w:tcBorders>
            <w:vAlign w:val="center"/>
          </w:tcPr>
          <w:p w14:paraId="0758FAA6">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p>
        </w:tc>
        <w:tc>
          <w:tcPr>
            <w:tcW w:w="484" w:type="pct"/>
            <w:vMerge w:val="continue"/>
            <w:tcBorders>
              <w:left w:val="single" w:color="000000" w:sz="4" w:space="0"/>
              <w:bottom w:val="single" w:color="000000" w:sz="4" w:space="0"/>
              <w:right w:val="single" w:color="auto" w:sz="4" w:space="0"/>
            </w:tcBorders>
            <w:vAlign w:val="center"/>
          </w:tcPr>
          <w:p w14:paraId="12EDB1B9">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p>
        </w:tc>
        <w:tc>
          <w:tcPr>
            <w:tcW w:w="279" w:type="pct"/>
            <w:tcBorders>
              <w:top w:val="single" w:color="auto" w:sz="4" w:space="0"/>
              <w:left w:val="single" w:color="auto" w:sz="4" w:space="0"/>
              <w:bottom w:val="single" w:color="auto" w:sz="4" w:space="0"/>
              <w:right w:val="single" w:color="auto" w:sz="4" w:space="0"/>
            </w:tcBorders>
            <w:shd w:val="clear" w:color="auto" w:fill="auto"/>
            <w:vAlign w:val="center"/>
          </w:tcPr>
          <w:p w14:paraId="534876FF">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18"/>
                <w:szCs w:val="18"/>
                <w:lang w:val="en-US" w:eastAsia="zh-CN" w:bidi="ar-SA"/>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X</w:t>
            </w:r>
          </w:p>
        </w:tc>
        <w:tc>
          <w:tcPr>
            <w:tcW w:w="339" w:type="pct"/>
            <w:tcBorders>
              <w:top w:val="single" w:color="auto" w:sz="4" w:space="0"/>
              <w:left w:val="single" w:color="auto" w:sz="4" w:space="0"/>
              <w:bottom w:val="single" w:color="auto" w:sz="4" w:space="0"/>
              <w:right w:val="single" w:color="auto" w:sz="4" w:space="0"/>
            </w:tcBorders>
            <w:shd w:val="clear" w:color="auto" w:fill="auto"/>
            <w:vAlign w:val="center"/>
          </w:tcPr>
          <w:p w14:paraId="09D8F90F">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18"/>
                <w:szCs w:val="18"/>
                <w:lang w:val="en-US" w:eastAsia="zh-CN" w:bidi="ar-SA"/>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Y</w:t>
            </w:r>
          </w:p>
        </w:tc>
        <w:tc>
          <w:tcPr>
            <w:tcW w:w="220" w:type="pct"/>
            <w:tcBorders>
              <w:top w:val="single" w:color="auto" w:sz="4" w:space="0"/>
              <w:left w:val="single" w:color="auto" w:sz="4" w:space="0"/>
              <w:bottom w:val="single" w:color="auto" w:sz="4" w:space="0"/>
              <w:right w:val="single" w:color="auto" w:sz="4" w:space="0"/>
            </w:tcBorders>
            <w:shd w:val="clear" w:color="auto" w:fill="auto"/>
            <w:vAlign w:val="center"/>
          </w:tcPr>
          <w:p w14:paraId="3E63F136">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eastAsia="宋体" w:cs="Arial"/>
                <w:color w:val="000000" w:themeColor="text1"/>
                <w:kern w:val="0"/>
                <w:sz w:val="18"/>
                <w:szCs w:val="18"/>
                <w:lang w:val="en-US" w:eastAsia="zh-CN" w:bidi="ar-SA"/>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Z</w:t>
            </w:r>
          </w:p>
        </w:tc>
        <w:tc>
          <w:tcPr>
            <w:tcW w:w="347" w:type="pct"/>
            <w:vMerge w:val="continue"/>
            <w:tcBorders>
              <w:left w:val="single" w:color="auto" w:sz="4" w:space="0"/>
              <w:bottom w:val="single" w:color="000000" w:sz="4" w:space="0"/>
              <w:right w:val="single" w:color="000000" w:sz="4" w:space="0"/>
            </w:tcBorders>
            <w:vAlign w:val="center"/>
          </w:tcPr>
          <w:p w14:paraId="134C15E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color w:val="000000" w:themeColor="text1"/>
                <w:kern w:val="0"/>
                <w:sz w:val="18"/>
                <w:szCs w:val="18"/>
                <w:lang w:val="en-US" w:eastAsia="zh-CN"/>
                <w14:textFill>
                  <w14:solidFill>
                    <w14:schemeClr w14:val="tx1"/>
                  </w14:solidFill>
                </w14:textFill>
              </w:rPr>
            </w:pPr>
          </w:p>
        </w:tc>
        <w:tc>
          <w:tcPr>
            <w:tcW w:w="347" w:type="pct"/>
            <w:vMerge w:val="continue"/>
            <w:tcBorders>
              <w:left w:val="single" w:color="000000" w:sz="4" w:space="0"/>
              <w:bottom w:val="single" w:color="000000" w:sz="4" w:space="0"/>
              <w:right w:val="single" w:color="000000" w:sz="4" w:space="0"/>
            </w:tcBorders>
            <w:vAlign w:val="center"/>
          </w:tcPr>
          <w:p w14:paraId="0E5F4F6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color w:val="000000" w:themeColor="text1"/>
                <w:kern w:val="0"/>
                <w:sz w:val="18"/>
                <w:szCs w:val="18"/>
                <w:lang w:val="en-US" w:eastAsia="zh-CN"/>
                <w14:textFill>
                  <w14:solidFill>
                    <w14:schemeClr w14:val="tx1"/>
                  </w14:solidFill>
                </w14:textFill>
              </w:rPr>
            </w:pPr>
          </w:p>
        </w:tc>
        <w:tc>
          <w:tcPr>
            <w:tcW w:w="348" w:type="pct"/>
            <w:vMerge w:val="continue"/>
            <w:tcBorders>
              <w:left w:val="single" w:color="000000" w:sz="4" w:space="0"/>
              <w:bottom w:val="single" w:color="000000" w:sz="4" w:space="0"/>
              <w:right w:val="single" w:color="000000" w:sz="4" w:space="0"/>
            </w:tcBorders>
            <w:vAlign w:val="center"/>
          </w:tcPr>
          <w:p w14:paraId="32BEF1CD">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p>
        </w:tc>
        <w:tc>
          <w:tcPr>
            <w:tcW w:w="355" w:type="pct"/>
            <w:vMerge w:val="continue"/>
            <w:tcBorders>
              <w:left w:val="single" w:color="000000" w:sz="4" w:space="0"/>
              <w:bottom w:val="single" w:color="000000" w:sz="4" w:space="0"/>
              <w:right w:val="single" w:color="000000" w:sz="4" w:space="0"/>
            </w:tcBorders>
            <w:vAlign w:val="center"/>
          </w:tcPr>
          <w:p w14:paraId="232670F6">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p>
        </w:tc>
        <w:tc>
          <w:tcPr>
            <w:tcW w:w="355" w:type="pct"/>
            <w:tcBorders>
              <w:top w:val="single" w:color="000000" w:sz="4" w:space="0"/>
              <w:left w:val="single" w:color="000000" w:sz="4" w:space="0"/>
              <w:bottom w:val="single" w:color="000000" w:sz="4" w:space="0"/>
              <w:right w:val="single" w:color="000000" w:sz="4" w:space="0"/>
            </w:tcBorders>
            <w:vAlign w:val="center"/>
          </w:tcPr>
          <w:p w14:paraId="74B2BF45">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声压级/db(A)</w:t>
            </w:r>
          </w:p>
        </w:tc>
        <w:tc>
          <w:tcPr>
            <w:tcW w:w="355" w:type="pct"/>
            <w:tcBorders>
              <w:top w:val="single" w:color="000000" w:sz="4" w:space="0"/>
              <w:left w:val="single" w:color="000000" w:sz="4" w:space="0"/>
              <w:bottom w:val="single" w:color="000000" w:sz="4" w:space="0"/>
              <w:right w:val="single" w:color="000000" w:sz="4" w:space="0"/>
            </w:tcBorders>
            <w:vAlign w:val="center"/>
          </w:tcPr>
          <w:p w14:paraId="73D75A08">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contextualSpacing/>
              <w:jc w:val="center"/>
              <w:rPr>
                <w:rFonts w:hint="default" w:ascii="Arial" w:hAnsi="Arial" w:cs="Arial"/>
                <w:color w:val="000000" w:themeColor="text1"/>
                <w:kern w:val="0"/>
                <w:sz w:val="18"/>
                <w:szCs w:val="18"/>
                <w:lang w:val="en-US" w:eastAsia="zh-CN"/>
                <w14:textFill>
                  <w14:solidFill>
                    <w14:schemeClr w14:val="tx1"/>
                  </w14:solidFill>
                </w14:textFill>
              </w:rPr>
            </w:pPr>
            <w:r>
              <w:rPr>
                <w:rFonts w:hint="default" w:ascii="Arial" w:hAnsi="Arial" w:cs="Arial"/>
                <w:color w:val="000000" w:themeColor="text1"/>
                <w:kern w:val="0"/>
                <w:sz w:val="18"/>
                <w:szCs w:val="18"/>
                <w:lang w:val="en-US" w:eastAsia="zh-CN"/>
                <w14:textFill>
                  <w14:solidFill>
                    <w14:schemeClr w14:val="tx1"/>
                  </w14:solidFill>
                </w14:textFill>
              </w:rPr>
              <w:t>建筑物外距离/m</w:t>
            </w:r>
          </w:p>
        </w:tc>
      </w:tr>
      <w:tr w14:paraId="4B73C951">
        <w:tblPrEx>
          <w:tblCellMar>
            <w:top w:w="15" w:type="dxa"/>
            <w:left w:w="15" w:type="dxa"/>
            <w:bottom w:w="15" w:type="dxa"/>
            <w:right w:w="15" w:type="dxa"/>
          </w:tblCellMar>
        </w:tblPrEx>
        <w:trPr>
          <w:trHeight w:val="23" w:hRule="atLeast"/>
          <w:jc w:val="center"/>
        </w:trPr>
        <w:tc>
          <w:tcPr>
            <w:tcW w:w="194" w:type="pct"/>
            <w:vMerge w:val="restart"/>
            <w:tcBorders>
              <w:top w:val="single" w:color="auto" w:sz="4" w:space="0"/>
              <w:left w:val="single" w:color="auto" w:sz="4" w:space="0"/>
              <w:bottom w:val="single" w:color="auto" w:sz="4" w:space="0"/>
              <w:right w:val="single" w:color="auto" w:sz="4" w:space="0"/>
            </w:tcBorders>
            <w:vAlign w:val="center"/>
          </w:tcPr>
          <w:p w14:paraId="5B17068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bidi="ar"/>
              </w:rPr>
            </w:pPr>
            <w:r>
              <w:rPr>
                <w:rFonts w:hint="default" w:ascii="Arial" w:hAnsi="Arial" w:cs="Arial"/>
                <w:bCs/>
                <w:color w:val="000000"/>
                <w:sz w:val="18"/>
                <w:szCs w:val="18"/>
                <w:lang w:val="en-US" w:eastAsia="zh-CN" w:bidi="ar"/>
              </w:rPr>
              <w:t>1#厂房</w:t>
            </w:r>
          </w:p>
        </w:tc>
        <w:tc>
          <w:tcPr>
            <w:tcW w:w="345" w:type="pct"/>
            <w:tcBorders>
              <w:top w:val="single" w:color="auto" w:sz="4" w:space="0"/>
              <w:left w:val="single" w:color="auto" w:sz="4" w:space="0"/>
              <w:bottom w:val="single" w:color="auto" w:sz="4" w:space="0"/>
              <w:right w:val="single" w:color="auto" w:sz="4" w:space="0"/>
            </w:tcBorders>
            <w:vAlign w:val="center"/>
          </w:tcPr>
          <w:p w14:paraId="1D7DF86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rPr>
            </w:pPr>
            <w:r>
              <w:rPr>
                <w:rFonts w:hint="default" w:ascii="Arial" w:hAnsi="Arial" w:eastAsia="宋体" w:cs="Arial"/>
                <w:b w:val="0"/>
                <w:bCs/>
                <w:color w:val="000000"/>
                <w:sz w:val="15"/>
                <w:szCs w:val="15"/>
                <w:lang w:val="en-US" w:eastAsia="zh-CN"/>
              </w:rPr>
              <w:t>全自动起酥压延及产品成型生产线</w:t>
            </w:r>
          </w:p>
        </w:tc>
        <w:tc>
          <w:tcPr>
            <w:tcW w:w="378" w:type="pct"/>
            <w:tcBorders>
              <w:top w:val="single" w:color="auto" w:sz="4" w:space="0"/>
              <w:left w:val="single" w:color="auto" w:sz="4" w:space="0"/>
              <w:bottom w:val="single" w:color="auto" w:sz="4" w:space="0"/>
              <w:right w:val="single" w:color="auto" w:sz="4" w:space="0"/>
            </w:tcBorders>
            <w:vAlign w:val="center"/>
          </w:tcPr>
          <w:p w14:paraId="6B8727C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auto" w:sz="4" w:space="0"/>
              <w:bottom w:val="single" w:color="000000" w:sz="4" w:space="0"/>
              <w:right w:val="single" w:color="000000" w:sz="4" w:space="0"/>
            </w:tcBorders>
            <w:vAlign w:val="center"/>
          </w:tcPr>
          <w:p w14:paraId="6381F09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68~70/1*</w:t>
            </w:r>
          </w:p>
        </w:tc>
        <w:tc>
          <w:tcPr>
            <w:tcW w:w="484" w:type="pct"/>
            <w:tcBorders>
              <w:top w:val="single" w:color="000000" w:sz="4" w:space="0"/>
              <w:left w:val="single" w:color="000000" w:sz="4" w:space="0"/>
              <w:bottom w:val="single" w:color="000000" w:sz="4" w:space="0"/>
              <w:right w:val="single" w:color="000000" w:sz="4" w:space="0"/>
            </w:tcBorders>
            <w:vAlign w:val="center"/>
          </w:tcPr>
          <w:p w14:paraId="364F34D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w:t>
            </w:r>
            <w:r>
              <w:rPr>
                <w:rFonts w:hint="eastAsia" w:ascii="Arial" w:hAnsi="Arial" w:cs="Arial"/>
                <w:i w:val="0"/>
                <w:iCs w:val="0"/>
                <w:color w:val="000000"/>
                <w:kern w:val="0"/>
                <w:sz w:val="18"/>
                <w:szCs w:val="18"/>
                <w:u w:val="none"/>
                <w:lang w:val="en-US" w:eastAsia="zh-CN" w:bidi="ar"/>
              </w:rPr>
              <w:t>、</w:t>
            </w:r>
            <w:r>
              <w:rPr>
                <w:rFonts w:hint="default" w:ascii="Arial" w:hAnsi="Arial" w:eastAsia="宋体" w:cs="Arial"/>
                <w:i w:val="0"/>
                <w:iCs w:val="0"/>
                <w:color w:val="000000"/>
                <w:kern w:val="0"/>
                <w:sz w:val="18"/>
                <w:szCs w:val="18"/>
                <w:u w:val="none"/>
                <w:lang w:val="en-US" w:eastAsia="zh-CN" w:bidi="ar"/>
              </w:rPr>
              <w:t>室内隔声</w:t>
            </w:r>
          </w:p>
        </w:tc>
        <w:tc>
          <w:tcPr>
            <w:tcW w:w="279" w:type="pct"/>
            <w:tcBorders>
              <w:top w:val="single" w:color="auto" w:sz="4" w:space="0"/>
              <w:left w:val="single" w:color="000000" w:sz="4" w:space="0"/>
              <w:bottom w:val="single" w:color="000000" w:sz="4" w:space="0"/>
              <w:right w:val="single" w:color="000000" w:sz="4" w:space="0"/>
            </w:tcBorders>
            <w:vAlign w:val="center"/>
          </w:tcPr>
          <w:p w14:paraId="6E9BFF5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41.</w:t>
            </w:r>
            <w:r>
              <w:rPr>
                <w:rFonts w:hint="eastAsia" w:ascii="Arial" w:hAnsi="Arial" w:cs="Arial"/>
                <w:bCs/>
                <w:color w:val="000000"/>
                <w:sz w:val="18"/>
                <w:szCs w:val="18"/>
                <w:lang w:val="en-US" w:eastAsia="zh-CN"/>
              </w:rPr>
              <w:t>9</w:t>
            </w:r>
          </w:p>
        </w:tc>
        <w:tc>
          <w:tcPr>
            <w:tcW w:w="339" w:type="pct"/>
            <w:tcBorders>
              <w:top w:val="single" w:color="auto" w:sz="4" w:space="0"/>
              <w:left w:val="single" w:color="000000" w:sz="4" w:space="0"/>
              <w:bottom w:val="single" w:color="000000" w:sz="4" w:space="0"/>
              <w:right w:val="single" w:color="000000" w:sz="4" w:space="0"/>
            </w:tcBorders>
            <w:vAlign w:val="center"/>
          </w:tcPr>
          <w:p w14:paraId="09098C2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91.3</w:t>
            </w:r>
          </w:p>
        </w:tc>
        <w:tc>
          <w:tcPr>
            <w:tcW w:w="220" w:type="pct"/>
            <w:tcBorders>
              <w:top w:val="single" w:color="auto" w:sz="4" w:space="0"/>
              <w:left w:val="single" w:color="000000" w:sz="4" w:space="0"/>
              <w:bottom w:val="single" w:color="000000" w:sz="4" w:space="0"/>
              <w:right w:val="single" w:color="000000" w:sz="4" w:space="0"/>
            </w:tcBorders>
            <w:vAlign w:val="center"/>
          </w:tcPr>
          <w:p w14:paraId="66C3289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092325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38.1</w:t>
            </w:r>
          </w:p>
        </w:tc>
        <w:tc>
          <w:tcPr>
            <w:tcW w:w="347" w:type="pct"/>
            <w:tcBorders>
              <w:top w:val="single" w:color="000000" w:sz="4" w:space="0"/>
              <w:left w:val="single" w:color="000000" w:sz="4" w:space="0"/>
              <w:bottom w:val="single" w:color="000000" w:sz="4" w:space="0"/>
              <w:right w:val="single" w:color="000000" w:sz="4" w:space="0"/>
            </w:tcBorders>
            <w:vAlign w:val="center"/>
          </w:tcPr>
          <w:p w14:paraId="5439BD9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57.61</w:t>
            </w:r>
          </w:p>
        </w:tc>
        <w:tc>
          <w:tcPr>
            <w:tcW w:w="348" w:type="pct"/>
            <w:tcBorders>
              <w:top w:val="single" w:color="000000" w:sz="4" w:space="0"/>
              <w:left w:val="single" w:color="000000" w:sz="4" w:space="0"/>
              <w:bottom w:val="single" w:color="000000" w:sz="4" w:space="0"/>
              <w:right w:val="single" w:color="000000" w:sz="4" w:space="0"/>
            </w:tcBorders>
            <w:vAlign w:val="center"/>
          </w:tcPr>
          <w:p w14:paraId="368B9F1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35F6906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06609BC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35.61</w:t>
            </w:r>
          </w:p>
        </w:tc>
        <w:tc>
          <w:tcPr>
            <w:tcW w:w="355" w:type="pct"/>
            <w:tcBorders>
              <w:top w:val="single" w:color="000000" w:sz="4" w:space="0"/>
              <w:left w:val="single" w:color="000000" w:sz="4" w:space="0"/>
              <w:bottom w:val="single" w:color="000000" w:sz="4" w:space="0"/>
              <w:right w:val="single" w:color="000000" w:sz="4" w:space="0"/>
            </w:tcBorders>
            <w:vAlign w:val="center"/>
          </w:tcPr>
          <w:p w14:paraId="0E8A13C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46036DB1">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32F5F73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tcBorders>
              <w:top w:val="single" w:color="auto" w:sz="4" w:space="0"/>
              <w:left w:val="single" w:color="auto" w:sz="4" w:space="0"/>
              <w:bottom w:val="single" w:color="auto" w:sz="4" w:space="0"/>
              <w:right w:val="single" w:color="auto" w:sz="4" w:space="0"/>
            </w:tcBorders>
            <w:vAlign w:val="center"/>
          </w:tcPr>
          <w:p w14:paraId="70DADCF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cs="Arial"/>
                <w:bCs/>
                <w:color w:val="000000"/>
                <w:sz w:val="15"/>
                <w:szCs w:val="15"/>
                <w:lang w:val="en-US" w:eastAsia="zh-CN"/>
              </w:rPr>
            </w:pPr>
            <w:r>
              <w:rPr>
                <w:rFonts w:hint="default" w:ascii="Arial" w:hAnsi="Arial" w:eastAsia="宋体" w:cs="Arial"/>
                <w:b w:val="0"/>
                <w:bCs/>
                <w:color w:val="000000"/>
                <w:sz w:val="15"/>
                <w:szCs w:val="15"/>
                <w:lang w:val="en-US" w:eastAsia="zh-CN"/>
              </w:rPr>
              <w:t>羊角包成型设备</w:t>
            </w:r>
          </w:p>
        </w:tc>
        <w:tc>
          <w:tcPr>
            <w:tcW w:w="378" w:type="pct"/>
            <w:tcBorders>
              <w:top w:val="single" w:color="auto" w:sz="4" w:space="0"/>
              <w:left w:val="single" w:color="auto" w:sz="4" w:space="0"/>
              <w:bottom w:val="single" w:color="auto" w:sz="4" w:space="0"/>
              <w:right w:val="single" w:color="auto" w:sz="4" w:space="0"/>
            </w:tcBorders>
            <w:vAlign w:val="center"/>
          </w:tcPr>
          <w:p w14:paraId="28BFD08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auto" w:sz="4" w:space="0"/>
              <w:bottom w:val="single" w:color="000000" w:sz="4" w:space="0"/>
              <w:right w:val="single" w:color="000000" w:sz="4" w:space="0"/>
            </w:tcBorders>
            <w:vAlign w:val="center"/>
          </w:tcPr>
          <w:p w14:paraId="118A718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 w:val="0"/>
                <w:bCs/>
                <w:color w:val="000000"/>
                <w:sz w:val="18"/>
                <w:szCs w:val="18"/>
                <w:lang w:val="en-US" w:eastAsia="zh-CN"/>
              </w:rPr>
            </w:pPr>
            <w:r>
              <w:rPr>
                <w:rFonts w:hint="default" w:ascii="Arial" w:hAnsi="Arial" w:cs="Arial"/>
                <w:bCs/>
                <w:color w:val="000000"/>
                <w:sz w:val="18"/>
                <w:szCs w:val="18"/>
                <w:lang w:val="en-US" w:eastAsia="zh-CN"/>
              </w:rPr>
              <w:t>68~70/1*</w:t>
            </w:r>
          </w:p>
        </w:tc>
        <w:tc>
          <w:tcPr>
            <w:tcW w:w="484" w:type="pct"/>
            <w:tcBorders>
              <w:top w:val="single" w:color="000000" w:sz="4" w:space="0"/>
              <w:left w:val="single" w:color="000000" w:sz="4" w:space="0"/>
              <w:bottom w:val="single" w:color="000000" w:sz="4" w:space="0"/>
              <w:right w:val="single" w:color="000000" w:sz="4" w:space="0"/>
            </w:tcBorders>
            <w:vAlign w:val="center"/>
          </w:tcPr>
          <w:p w14:paraId="024E1D9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w:t>
            </w:r>
            <w:r>
              <w:rPr>
                <w:rFonts w:hint="eastAsia" w:ascii="Arial" w:hAnsi="Arial" w:cs="Arial"/>
                <w:i w:val="0"/>
                <w:iCs w:val="0"/>
                <w:color w:val="000000"/>
                <w:kern w:val="0"/>
                <w:sz w:val="18"/>
                <w:szCs w:val="18"/>
                <w:u w:val="none"/>
                <w:lang w:val="en-US" w:eastAsia="zh-CN" w:bidi="ar"/>
              </w:rPr>
              <w:t>、</w:t>
            </w:r>
            <w:r>
              <w:rPr>
                <w:rFonts w:hint="default" w:ascii="Arial" w:hAnsi="Arial" w:eastAsia="宋体" w:cs="Arial"/>
                <w:i w:val="0"/>
                <w:iCs w:val="0"/>
                <w:color w:val="000000"/>
                <w:kern w:val="0"/>
                <w:sz w:val="18"/>
                <w:szCs w:val="18"/>
                <w:u w:val="none"/>
                <w:lang w:val="en-US" w:eastAsia="zh-CN" w:bidi="ar"/>
              </w:rPr>
              <w:t>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4BFEE5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40.3</w:t>
            </w:r>
          </w:p>
        </w:tc>
        <w:tc>
          <w:tcPr>
            <w:tcW w:w="339" w:type="pct"/>
            <w:tcBorders>
              <w:top w:val="single" w:color="000000" w:sz="4" w:space="0"/>
              <w:left w:val="single" w:color="000000" w:sz="4" w:space="0"/>
              <w:bottom w:val="single" w:color="000000" w:sz="4" w:space="0"/>
              <w:right w:val="single" w:color="000000" w:sz="4" w:space="0"/>
            </w:tcBorders>
            <w:vAlign w:val="center"/>
          </w:tcPr>
          <w:p w14:paraId="65B9FC7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61.1</w:t>
            </w:r>
          </w:p>
        </w:tc>
        <w:tc>
          <w:tcPr>
            <w:tcW w:w="220" w:type="pct"/>
            <w:tcBorders>
              <w:top w:val="single" w:color="000000" w:sz="4" w:space="0"/>
              <w:left w:val="single" w:color="000000" w:sz="4" w:space="0"/>
              <w:bottom w:val="single" w:color="000000" w:sz="4" w:space="0"/>
              <w:right w:val="single" w:color="000000" w:sz="4" w:space="0"/>
            </w:tcBorders>
            <w:vAlign w:val="center"/>
          </w:tcPr>
          <w:p w14:paraId="2DE797B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0C391C0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41.8</w:t>
            </w:r>
          </w:p>
        </w:tc>
        <w:tc>
          <w:tcPr>
            <w:tcW w:w="347" w:type="pct"/>
            <w:tcBorders>
              <w:top w:val="single" w:color="000000" w:sz="4" w:space="0"/>
              <w:left w:val="single" w:color="000000" w:sz="4" w:space="0"/>
              <w:bottom w:val="single" w:color="000000" w:sz="4" w:space="0"/>
              <w:right w:val="single" w:color="000000" w:sz="4" w:space="0"/>
            </w:tcBorders>
            <w:vAlign w:val="center"/>
          </w:tcPr>
          <w:p w14:paraId="3AFB109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57.61</w:t>
            </w:r>
          </w:p>
        </w:tc>
        <w:tc>
          <w:tcPr>
            <w:tcW w:w="348" w:type="pct"/>
            <w:tcBorders>
              <w:top w:val="single" w:color="000000" w:sz="4" w:space="0"/>
              <w:left w:val="single" w:color="000000" w:sz="4" w:space="0"/>
              <w:bottom w:val="single" w:color="000000" w:sz="4" w:space="0"/>
              <w:right w:val="single" w:color="000000" w:sz="4" w:space="0"/>
            </w:tcBorders>
            <w:vAlign w:val="center"/>
          </w:tcPr>
          <w:p w14:paraId="158B76D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67633F2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6639B08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35.61</w:t>
            </w:r>
          </w:p>
        </w:tc>
        <w:tc>
          <w:tcPr>
            <w:tcW w:w="355" w:type="pct"/>
            <w:tcBorders>
              <w:top w:val="single" w:color="000000" w:sz="4" w:space="0"/>
              <w:left w:val="single" w:color="000000" w:sz="4" w:space="0"/>
              <w:bottom w:val="single" w:color="000000" w:sz="4" w:space="0"/>
              <w:right w:val="single" w:color="000000" w:sz="4" w:space="0"/>
            </w:tcBorders>
            <w:vAlign w:val="center"/>
          </w:tcPr>
          <w:p w14:paraId="2D5EE2E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3680601C">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CAB13B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tcBorders>
              <w:top w:val="single" w:color="auto" w:sz="4" w:space="0"/>
              <w:left w:val="single" w:color="auto" w:sz="4" w:space="0"/>
              <w:bottom w:val="single" w:color="auto" w:sz="4" w:space="0"/>
              <w:right w:val="single" w:color="auto" w:sz="4" w:space="0"/>
            </w:tcBorders>
            <w:vAlign w:val="center"/>
          </w:tcPr>
          <w:p w14:paraId="235FAF7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cs="Arial"/>
                <w:sz w:val="15"/>
                <w:szCs w:val="15"/>
                <w:lang w:val="en-US" w:eastAsia="zh-CN"/>
              </w:rPr>
            </w:pPr>
            <w:r>
              <w:rPr>
                <w:rFonts w:hint="default" w:ascii="Arial" w:hAnsi="Arial" w:eastAsia="宋体" w:cs="Arial"/>
                <w:b w:val="0"/>
                <w:bCs/>
                <w:color w:val="000000"/>
                <w:sz w:val="15"/>
                <w:szCs w:val="15"/>
                <w:lang w:val="en-US" w:eastAsia="zh-CN"/>
              </w:rPr>
              <w:t>输送线</w:t>
            </w:r>
          </w:p>
        </w:tc>
        <w:tc>
          <w:tcPr>
            <w:tcW w:w="378" w:type="pct"/>
            <w:tcBorders>
              <w:top w:val="single" w:color="auto" w:sz="4" w:space="0"/>
              <w:left w:val="single" w:color="auto" w:sz="4" w:space="0"/>
              <w:bottom w:val="single" w:color="auto" w:sz="4" w:space="0"/>
              <w:right w:val="single" w:color="auto" w:sz="4" w:space="0"/>
            </w:tcBorders>
            <w:vAlign w:val="center"/>
          </w:tcPr>
          <w:p w14:paraId="4596166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auto" w:sz="4" w:space="0"/>
              <w:bottom w:val="single" w:color="000000" w:sz="4" w:space="0"/>
              <w:right w:val="single" w:color="000000" w:sz="4" w:space="0"/>
            </w:tcBorders>
            <w:vAlign w:val="center"/>
          </w:tcPr>
          <w:p w14:paraId="2C5613C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 w:val="0"/>
                <w:bCs/>
                <w:color w:val="000000"/>
                <w:sz w:val="18"/>
                <w:szCs w:val="18"/>
                <w:lang w:val="en-US" w:eastAsia="zh-CN"/>
              </w:rPr>
            </w:pPr>
            <w:r>
              <w:rPr>
                <w:rFonts w:hint="default" w:ascii="Arial" w:hAnsi="Arial" w:cs="Arial"/>
                <w:bCs/>
                <w:color w:val="000000"/>
                <w:sz w:val="18"/>
                <w:szCs w:val="18"/>
                <w:lang w:val="en-US" w:eastAsia="zh-CN"/>
              </w:rPr>
              <w:t>58~60/1*</w:t>
            </w:r>
          </w:p>
        </w:tc>
        <w:tc>
          <w:tcPr>
            <w:tcW w:w="484" w:type="pct"/>
            <w:tcBorders>
              <w:top w:val="single" w:color="000000" w:sz="4" w:space="0"/>
              <w:left w:val="single" w:color="000000" w:sz="4" w:space="0"/>
              <w:bottom w:val="single" w:color="000000" w:sz="4" w:space="0"/>
              <w:right w:val="single" w:color="000000" w:sz="4" w:space="0"/>
            </w:tcBorders>
            <w:vAlign w:val="center"/>
          </w:tcPr>
          <w:p w14:paraId="71E473B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w:t>
            </w:r>
            <w:r>
              <w:rPr>
                <w:rFonts w:hint="eastAsia" w:ascii="Arial" w:hAnsi="Arial" w:cs="Arial"/>
                <w:i w:val="0"/>
                <w:iCs w:val="0"/>
                <w:color w:val="000000"/>
                <w:kern w:val="0"/>
                <w:sz w:val="18"/>
                <w:szCs w:val="18"/>
                <w:u w:val="none"/>
                <w:lang w:val="en-US" w:eastAsia="zh-CN" w:bidi="ar"/>
              </w:rPr>
              <w:t>、</w:t>
            </w:r>
            <w:r>
              <w:rPr>
                <w:rFonts w:hint="default" w:ascii="Arial" w:hAnsi="Arial" w:eastAsia="宋体" w:cs="Arial"/>
                <w:i w:val="0"/>
                <w:iCs w:val="0"/>
                <w:color w:val="000000"/>
                <w:kern w:val="0"/>
                <w:sz w:val="18"/>
                <w:szCs w:val="18"/>
                <w:u w:val="none"/>
                <w:lang w:val="en-US" w:eastAsia="zh-CN" w:bidi="ar"/>
              </w:rPr>
              <w:t>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018418C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40.4</w:t>
            </w:r>
          </w:p>
        </w:tc>
        <w:tc>
          <w:tcPr>
            <w:tcW w:w="339" w:type="pct"/>
            <w:tcBorders>
              <w:top w:val="single" w:color="000000" w:sz="4" w:space="0"/>
              <w:left w:val="single" w:color="000000" w:sz="4" w:space="0"/>
              <w:bottom w:val="single" w:color="000000" w:sz="4" w:space="0"/>
              <w:right w:val="single" w:color="000000" w:sz="4" w:space="0"/>
            </w:tcBorders>
            <w:vAlign w:val="center"/>
          </w:tcPr>
          <w:p w14:paraId="14CF2F4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51.5</w:t>
            </w:r>
          </w:p>
        </w:tc>
        <w:tc>
          <w:tcPr>
            <w:tcW w:w="220" w:type="pct"/>
            <w:tcBorders>
              <w:top w:val="single" w:color="000000" w:sz="4" w:space="0"/>
              <w:left w:val="single" w:color="000000" w:sz="4" w:space="0"/>
              <w:bottom w:val="single" w:color="000000" w:sz="4" w:space="0"/>
              <w:right w:val="single" w:color="000000" w:sz="4" w:space="0"/>
            </w:tcBorders>
            <w:vAlign w:val="center"/>
          </w:tcPr>
          <w:p w14:paraId="3B53BFC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6D8752F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42.33</w:t>
            </w:r>
          </w:p>
        </w:tc>
        <w:tc>
          <w:tcPr>
            <w:tcW w:w="347" w:type="pct"/>
            <w:tcBorders>
              <w:top w:val="single" w:color="000000" w:sz="4" w:space="0"/>
              <w:left w:val="single" w:color="000000" w:sz="4" w:space="0"/>
              <w:bottom w:val="single" w:color="000000" w:sz="4" w:space="0"/>
              <w:right w:val="single" w:color="000000" w:sz="4" w:space="0"/>
            </w:tcBorders>
            <w:vAlign w:val="center"/>
          </w:tcPr>
          <w:p w14:paraId="51CBAE5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1C79529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00ABFE6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6271E35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8EBB54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1C427B7C">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61BE3B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tcBorders>
              <w:top w:val="single" w:color="auto" w:sz="4" w:space="0"/>
              <w:left w:val="single" w:color="auto" w:sz="4" w:space="0"/>
              <w:bottom w:val="single" w:color="auto" w:sz="4" w:space="0"/>
              <w:right w:val="single" w:color="auto" w:sz="4" w:space="0"/>
            </w:tcBorders>
            <w:vAlign w:val="center"/>
          </w:tcPr>
          <w:p w14:paraId="2AC4656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cs="Arial"/>
                <w:bCs/>
                <w:color w:val="000000"/>
                <w:sz w:val="15"/>
                <w:szCs w:val="15"/>
                <w:lang w:val="en-US" w:eastAsia="zh-CN"/>
              </w:rPr>
            </w:pPr>
            <w:r>
              <w:rPr>
                <w:rFonts w:hint="default" w:ascii="Arial" w:hAnsi="Arial" w:eastAsia="宋体" w:cs="Arial"/>
                <w:b w:val="0"/>
                <w:bCs/>
                <w:color w:val="000000"/>
                <w:sz w:val="15"/>
                <w:szCs w:val="15"/>
                <w:lang w:val="en-US" w:eastAsia="zh-CN"/>
              </w:rPr>
              <w:t>升降塔</w:t>
            </w:r>
          </w:p>
        </w:tc>
        <w:tc>
          <w:tcPr>
            <w:tcW w:w="378" w:type="pct"/>
            <w:tcBorders>
              <w:top w:val="single" w:color="auto" w:sz="4" w:space="0"/>
              <w:left w:val="single" w:color="auto" w:sz="4" w:space="0"/>
              <w:bottom w:val="single" w:color="auto" w:sz="4" w:space="0"/>
              <w:right w:val="single" w:color="auto" w:sz="4" w:space="0"/>
            </w:tcBorders>
            <w:vAlign w:val="center"/>
          </w:tcPr>
          <w:p w14:paraId="46F1F0F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auto" w:sz="4" w:space="0"/>
              <w:bottom w:val="single" w:color="000000" w:sz="4" w:space="0"/>
              <w:right w:val="single" w:color="000000" w:sz="4" w:space="0"/>
            </w:tcBorders>
            <w:vAlign w:val="center"/>
          </w:tcPr>
          <w:p w14:paraId="04B4226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 w:val="0"/>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72CC1D3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61688DB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37.0</w:t>
            </w:r>
          </w:p>
        </w:tc>
        <w:tc>
          <w:tcPr>
            <w:tcW w:w="339" w:type="pct"/>
            <w:tcBorders>
              <w:top w:val="single" w:color="000000" w:sz="4" w:space="0"/>
              <w:left w:val="single" w:color="000000" w:sz="4" w:space="0"/>
              <w:bottom w:val="single" w:color="000000" w:sz="4" w:space="0"/>
              <w:right w:val="single" w:color="000000" w:sz="4" w:space="0"/>
            </w:tcBorders>
            <w:vAlign w:val="center"/>
          </w:tcPr>
          <w:p w14:paraId="2B7660D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47.0</w:t>
            </w:r>
          </w:p>
        </w:tc>
        <w:tc>
          <w:tcPr>
            <w:tcW w:w="220" w:type="pct"/>
            <w:tcBorders>
              <w:top w:val="single" w:color="000000" w:sz="4" w:space="0"/>
              <w:left w:val="single" w:color="000000" w:sz="4" w:space="0"/>
              <w:bottom w:val="single" w:color="000000" w:sz="4" w:space="0"/>
              <w:right w:val="single" w:color="000000" w:sz="4" w:space="0"/>
            </w:tcBorders>
            <w:vAlign w:val="center"/>
          </w:tcPr>
          <w:p w14:paraId="52F0186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8D9068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40.7</w:t>
            </w:r>
          </w:p>
        </w:tc>
        <w:tc>
          <w:tcPr>
            <w:tcW w:w="347" w:type="pct"/>
            <w:tcBorders>
              <w:top w:val="single" w:color="000000" w:sz="4" w:space="0"/>
              <w:left w:val="single" w:color="000000" w:sz="4" w:space="0"/>
              <w:bottom w:val="single" w:color="000000" w:sz="4" w:space="0"/>
              <w:right w:val="single" w:color="000000" w:sz="4" w:space="0"/>
            </w:tcBorders>
            <w:vAlign w:val="center"/>
          </w:tcPr>
          <w:p w14:paraId="7CCFCC4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5A3CF23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6414FFC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4D21FF4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495751E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5C69754E">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7ABB842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restart"/>
            <w:tcBorders>
              <w:top w:val="single" w:color="auto" w:sz="4" w:space="0"/>
              <w:left w:val="single" w:color="auto" w:sz="4" w:space="0"/>
              <w:bottom w:val="single" w:color="auto" w:sz="4" w:space="0"/>
              <w:right w:val="single" w:color="auto" w:sz="4" w:space="0"/>
            </w:tcBorders>
            <w:vAlign w:val="center"/>
          </w:tcPr>
          <w:p w14:paraId="1274B5C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r>
              <w:rPr>
                <w:rFonts w:hint="default" w:ascii="Arial" w:hAnsi="Arial" w:eastAsia="宋体" w:cs="Arial"/>
                <w:b w:val="0"/>
                <w:bCs/>
                <w:color w:val="000000"/>
                <w:sz w:val="15"/>
                <w:szCs w:val="15"/>
                <w:lang w:val="en-US" w:eastAsia="zh-CN"/>
              </w:rPr>
              <w:t>一次醒发箱</w:t>
            </w:r>
          </w:p>
          <w:p w14:paraId="33CC0AA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r>
              <w:rPr>
                <w:rFonts w:hint="eastAsia" w:ascii="Arial" w:hAnsi="Arial" w:cs="Arial"/>
                <w:b w:val="0"/>
                <w:bCs/>
                <w:color w:val="000000"/>
                <w:sz w:val="15"/>
                <w:szCs w:val="15"/>
                <w:lang w:val="en-US" w:eastAsia="zh-CN"/>
              </w:rPr>
              <w:t>(4台)</w:t>
            </w:r>
          </w:p>
        </w:tc>
        <w:tc>
          <w:tcPr>
            <w:tcW w:w="378" w:type="pct"/>
            <w:vMerge w:val="restart"/>
            <w:tcBorders>
              <w:top w:val="single" w:color="auto" w:sz="4" w:space="0"/>
              <w:left w:val="single" w:color="auto" w:sz="4" w:space="0"/>
              <w:bottom w:val="single" w:color="auto" w:sz="4" w:space="0"/>
              <w:right w:val="single" w:color="auto" w:sz="4" w:space="0"/>
            </w:tcBorders>
            <w:vAlign w:val="center"/>
          </w:tcPr>
          <w:p w14:paraId="518DC46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auto" w:sz="4" w:space="0"/>
              <w:bottom w:val="single" w:color="000000" w:sz="4" w:space="0"/>
              <w:right w:val="single" w:color="000000" w:sz="4" w:space="0"/>
            </w:tcBorders>
            <w:vAlign w:val="center"/>
          </w:tcPr>
          <w:p w14:paraId="2B428DA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 w:val="0"/>
                <w:bCs/>
                <w:color w:val="000000"/>
                <w:sz w:val="18"/>
                <w:szCs w:val="18"/>
                <w:lang w:val="en-US" w:eastAsia="zh-CN"/>
              </w:rPr>
            </w:pPr>
            <w:r>
              <w:rPr>
                <w:rFonts w:hint="default" w:ascii="Arial" w:hAnsi="Arial" w:cs="Arial"/>
                <w:bCs/>
                <w:color w:val="000000"/>
                <w:sz w:val="18"/>
                <w:szCs w:val="18"/>
                <w:lang w:val="en-US" w:eastAsia="zh-CN"/>
              </w:rPr>
              <w:t>53~55/1*</w:t>
            </w:r>
          </w:p>
        </w:tc>
        <w:tc>
          <w:tcPr>
            <w:tcW w:w="484" w:type="pct"/>
            <w:tcBorders>
              <w:top w:val="single" w:color="000000" w:sz="4" w:space="0"/>
              <w:left w:val="single" w:color="000000" w:sz="4" w:space="0"/>
              <w:bottom w:val="single" w:color="000000" w:sz="4" w:space="0"/>
              <w:right w:val="single" w:color="000000" w:sz="4" w:space="0"/>
            </w:tcBorders>
            <w:vAlign w:val="center"/>
          </w:tcPr>
          <w:p w14:paraId="123D1AF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3DF215C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43.6</w:t>
            </w:r>
          </w:p>
        </w:tc>
        <w:tc>
          <w:tcPr>
            <w:tcW w:w="339" w:type="pct"/>
            <w:tcBorders>
              <w:top w:val="single" w:color="000000" w:sz="4" w:space="0"/>
              <w:left w:val="single" w:color="000000" w:sz="4" w:space="0"/>
              <w:bottom w:val="single" w:color="000000" w:sz="4" w:space="0"/>
              <w:right w:val="single" w:color="000000" w:sz="4" w:space="0"/>
            </w:tcBorders>
            <w:vAlign w:val="center"/>
          </w:tcPr>
          <w:p w14:paraId="0D42037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60.3</w:t>
            </w:r>
          </w:p>
        </w:tc>
        <w:tc>
          <w:tcPr>
            <w:tcW w:w="220" w:type="pct"/>
            <w:tcBorders>
              <w:top w:val="single" w:color="000000" w:sz="4" w:space="0"/>
              <w:left w:val="single" w:color="000000" w:sz="4" w:space="0"/>
              <w:bottom w:val="single" w:color="000000" w:sz="4" w:space="0"/>
              <w:right w:val="single" w:color="000000" w:sz="4" w:space="0"/>
            </w:tcBorders>
            <w:vAlign w:val="center"/>
          </w:tcPr>
          <w:p w14:paraId="5101646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0612CA4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38.5</w:t>
            </w:r>
          </w:p>
        </w:tc>
        <w:tc>
          <w:tcPr>
            <w:tcW w:w="347" w:type="pct"/>
            <w:tcBorders>
              <w:top w:val="single" w:color="000000" w:sz="4" w:space="0"/>
              <w:left w:val="single" w:color="000000" w:sz="4" w:space="0"/>
              <w:bottom w:val="single" w:color="000000" w:sz="4" w:space="0"/>
              <w:right w:val="single" w:color="000000" w:sz="4" w:space="0"/>
            </w:tcBorders>
            <w:vAlign w:val="center"/>
          </w:tcPr>
          <w:p w14:paraId="5AD5E8E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42.61</w:t>
            </w:r>
          </w:p>
        </w:tc>
        <w:tc>
          <w:tcPr>
            <w:tcW w:w="348" w:type="pct"/>
            <w:tcBorders>
              <w:top w:val="single" w:color="000000" w:sz="4" w:space="0"/>
              <w:left w:val="single" w:color="000000" w:sz="4" w:space="0"/>
              <w:bottom w:val="single" w:color="000000" w:sz="4" w:space="0"/>
              <w:right w:val="single" w:color="000000" w:sz="4" w:space="0"/>
            </w:tcBorders>
            <w:vAlign w:val="center"/>
          </w:tcPr>
          <w:p w14:paraId="385AA0C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C5EBB6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10F350C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20.61</w:t>
            </w:r>
          </w:p>
        </w:tc>
        <w:tc>
          <w:tcPr>
            <w:tcW w:w="355" w:type="pct"/>
            <w:tcBorders>
              <w:top w:val="single" w:color="000000" w:sz="4" w:space="0"/>
              <w:left w:val="single" w:color="000000" w:sz="4" w:space="0"/>
              <w:bottom w:val="single" w:color="000000" w:sz="4" w:space="0"/>
              <w:right w:val="single" w:color="000000" w:sz="4" w:space="0"/>
            </w:tcBorders>
            <w:vAlign w:val="center"/>
          </w:tcPr>
          <w:p w14:paraId="6FFC02A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41D95E97">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0932D21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10442FD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p>
        </w:tc>
        <w:tc>
          <w:tcPr>
            <w:tcW w:w="378" w:type="pct"/>
            <w:vMerge w:val="continue"/>
            <w:tcBorders>
              <w:top w:val="single" w:color="auto" w:sz="4" w:space="0"/>
              <w:left w:val="single" w:color="auto" w:sz="4" w:space="0"/>
              <w:bottom w:val="single" w:color="auto" w:sz="4" w:space="0"/>
              <w:right w:val="single" w:color="auto" w:sz="4" w:space="0"/>
            </w:tcBorders>
            <w:vAlign w:val="center"/>
          </w:tcPr>
          <w:p w14:paraId="22C90F8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p>
        </w:tc>
        <w:tc>
          <w:tcPr>
            <w:tcW w:w="649" w:type="pct"/>
            <w:tcBorders>
              <w:top w:val="single" w:color="000000" w:sz="4" w:space="0"/>
              <w:left w:val="single" w:color="auto" w:sz="4" w:space="0"/>
              <w:bottom w:val="single" w:color="000000" w:sz="4" w:space="0"/>
              <w:right w:val="single" w:color="000000" w:sz="4" w:space="0"/>
            </w:tcBorders>
            <w:vAlign w:val="center"/>
          </w:tcPr>
          <w:p w14:paraId="79E587B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53~55/1*</w:t>
            </w:r>
          </w:p>
        </w:tc>
        <w:tc>
          <w:tcPr>
            <w:tcW w:w="484" w:type="pct"/>
            <w:tcBorders>
              <w:top w:val="single" w:color="000000" w:sz="4" w:space="0"/>
              <w:left w:val="single" w:color="000000" w:sz="4" w:space="0"/>
              <w:bottom w:val="single" w:color="000000" w:sz="4" w:space="0"/>
              <w:right w:val="single" w:color="000000" w:sz="4" w:space="0"/>
            </w:tcBorders>
            <w:vAlign w:val="center"/>
          </w:tcPr>
          <w:p w14:paraId="08A92E4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27C578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46.5</w:t>
            </w:r>
          </w:p>
        </w:tc>
        <w:tc>
          <w:tcPr>
            <w:tcW w:w="339" w:type="pct"/>
            <w:tcBorders>
              <w:top w:val="single" w:color="000000" w:sz="4" w:space="0"/>
              <w:left w:val="single" w:color="000000" w:sz="4" w:space="0"/>
              <w:bottom w:val="single" w:color="000000" w:sz="4" w:space="0"/>
              <w:right w:val="single" w:color="000000" w:sz="4" w:space="0"/>
            </w:tcBorders>
            <w:vAlign w:val="center"/>
          </w:tcPr>
          <w:p w14:paraId="0F36CD4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60.3</w:t>
            </w:r>
          </w:p>
        </w:tc>
        <w:tc>
          <w:tcPr>
            <w:tcW w:w="220" w:type="pct"/>
            <w:tcBorders>
              <w:top w:val="single" w:color="000000" w:sz="4" w:space="0"/>
              <w:left w:val="single" w:color="000000" w:sz="4" w:space="0"/>
              <w:bottom w:val="single" w:color="000000" w:sz="4" w:space="0"/>
              <w:right w:val="single" w:color="000000" w:sz="4" w:space="0"/>
            </w:tcBorders>
            <w:vAlign w:val="center"/>
          </w:tcPr>
          <w:p w14:paraId="2DDCBB8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58FAD55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35.7</w:t>
            </w:r>
          </w:p>
        </w:tc>
        <w:tc>
          <w:tcPr>
            <w:tcW w:w="347" w:type="pct"/>
            <w:tcBorders>
              <w:top w:val="single" w:color="000000" w:sz="4" w:space="0"/>
              <w:left w:val="single" w:color="000000" w:sz="4" w:space="0"/>
              <w:bottom w:val="single" w:color="000000" w:sz="4" w:space="0"/>
              <w:right w:val="single" w:color="000000" w:sz="4" w:space="0"/>
            </w:tcBorders>
            <w:vAlign w:val="center"/>
          </w:tcPr>
          <w:p w14:paraId="20A35C4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42.61</w:t>
            </w:r>
          </w:p>
        </w:tc>
        <w:tc>
          <w:tcPr>
            <w:tcW w:w="348" w:type="pct"/>
            <w:tcBorders>
              <w:top w:val="single" w:color="000000" w:sz="4" w:space="0"/>
              <w:left w:val="single" w:color="000000" w:sz="4" w:space="0"/>
              <w:bottom w:val="single" w:color="000000" w:sz="4" w:space="0"/>
              <w:right w:val="single" w:color="000000" w:sz="4" w:space="0"/>
            </w:tcBorders>
            <w:vAlign w:val="center"/>
          </w:tcPr>
          <w:p w14:paraId="769BFB2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1BF1CE7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304C548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20.61</w:t>
            </w:r>
          </w:p>
        </w:tc>
        <w:tc>
          <w:tcPr>
            <w:tcW w:w="355" w:type="pct"/>
            <w:tcBorders>
              <w:top w:val="single" w:color="000000" w:sz="4" w:space="0"/>
              <w:left w:val="single" w:color="000000" w:sz="4" w:space="0"/>
              <w:bottom w:val="single" w:color="000000" w:sz="4" w:space="0"/>
              <w:right w:val="single" w:color="000000" w:sz="4" w:space="0"/>
            </w:tcBorders>
            <w:vAlign w:val="center"/>
          </w:tcPr>
          <w:p w14:paraId="28EF3E4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49F43F94">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73B258A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559B4AF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p>
        </w:tc>
        <w:tc>
          <w:tcPr>
            <w:tcW w:w="378" w:type="pct"/>
            <w:vMerge w:val="continue"/>
            <w:tcBorders>
              <w:top w:val="single" w:color="auto" w:sz="4" w:space="0"/>
              <w:left w:val="single" w:color="auto" w:sz="4" w:space="0"/>
              <w:bottom w:val="single" w:color="auto" w:sz="4" w:space="0"/>
              <w:right w:val="single" w:color="auto" w:sz="4" w:space="0"/>
            </w:tcBorders>
            <w:vAlign w:val="center"/>
          </w:tcPr>
          <w:p w14:paraId="2F7675E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p>
        </w:tc>
        <w:tc>
          <w:tcPr>
            <w:tcW w:w="649" w:type="pct"/>
            <w:tcBorders>
              <w:top w:val="single" w:color="000000" w:sz="4" w:space="0"/>
              <w:left w:val="single" w:color="auto" w:sz="4" w:space="0"/>
              <w:bottom w:val="single" w:color="000000" w:sz="4" w:space="0"/>
              <w:right w:val="single" w:color="000000" w:sz="4" w:space="0"/>
            </w:tcBorders>
            <w:vAlign w:val="center"/>
          </w:tcPr>
          <w:p w14:paraId="5FAF84F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53~55/1*</w:t>
            </w:r>
          </w:p>
        </w:tc>
        <w:tc>
          <w:tcPr>
            <w:tcW w:w="484" w:type="pct"/>
            <w:tcBorders>
              <w:top w:val="single" w:color="000000" w:sz="4" w:space="0"/>
              <w:left w:val="single" w:color="000000" w:sz="4" w:space="0"/>
              <w:bottom w:val="single" w:color="000000" w:sz="4" w:space="0"/>
              <w:right w:val="single" w:color="000000" w:sz="4" w:space="0"/>
            </w:tcBorders>
            <w:vAlign w:val="center"/>
          </w:tcPr>
          <w:p w14:paraId="3D3860D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62DD1E2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44.1</w:t>
            </w:r>
          </w:p>
        </w:tc>
        <w:tc>
          <w:tcPr>
            <w:tcW w:w="339" w:type="pct"/>
            <w:tcBorders>
              <w:top w:val="single" w:color="000000" w:sz="4" w:space="0"/>
              <w:left w:val="single" w:color="000000" w:sz="4" w:space="0"/>
              <w:bottom w:val="single" w:color="000000" w:sz="4" w:space="0"/>
              <w:right w:val="single" w:color="000000" w:sz="4" w:space="0"/>
            </w:tcBorders>
            <w:vAlign w:val="center"/>
          </w:tcPr>
          <w:p w14:paraId="5F9591E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46.9</w:t>
            </w:r>
          </w:p>
        </w:tc>
        <w:tc>
          <w:tcPr>
            <w:tcW w:w="220" w:type="pct"/>
            <w:tcBorders>
              <w:top w:val="single" w:color="000000" w:sz="4" w:space="0"/>
              <w:left w:val="single" w:color="000000" w:sz="4" w:space="0"/>
              <w:bottom w:val="single" w:color="000000" w:sz="4" w:space="0"/>
              <w:right w:val="single" w:color="000000" w:sz="4" w:space="0"/>
            </w:tcBorders>
            <w:vAlign w:val="center"/>
          </w:tcPr>
          <w:p w14:paraId="63A56A4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1D6EFBA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39.0</w:t>
            </w:r>
          </w:p>
        </w:tc>
        <w:tc>
          <w:tcPr>
            <w:tcW w:w="347" w:type="pct"/>
            <w:tcBorders>
              <w:top w:val="single" w:color="000000" w:sz="4" w:space="0"/>
              <w:left w:val="single" w:color="000000" w:sz="4" w:space="0"/>
              <w:bottom w:val="single" w:color="000000" w:sz="4" w:space="0"/>
              <w:right w:val="single" w:color="000000" w:sz="4" w:space="0"/>
            </w:tcBorders>
            <w:vAlign w:val="center"/>
          </w:tcPr>
          <w:p w14:paraId="22D722A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42.61</w:t>
            </w:r>
          </w:p>
        </w:tc>
        <w:tc>
          <w:tcPr>
            <w:tcW w:w="348" w:type="pct"/>
            <w:tcBorders>
              <w:top w:val="single" w:color="000000" w:sz="4" w:space="0"/>
              <w:left w:val="single" w:color="000000" w:sz="4" w:space="0"/>
              <w:bottom w:val="single" w:color="000000" w:sz="4" w:space="0"/>
              <w:right w:val="single" w:color="000000" w:sz="4" w:space="0"/>
            </w:tcBorders>
            <w:vAlign w:val="center"/>
          </w:tcPr>
          <w:p w14:paraId="6194C0D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171631D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5DE0E85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20.61</w:t>
            </w:r>
          </w:p>
        </w:tc>
        <w:tc>
          <w:tcPr>
            <w:tcW w:w="355" w:type="pct"/>
            <w:tcBorders>
              <w:top w:val="single" w:color="000000" w:sz="4" w:space="0"/>
              <w:left w:val="single" w:color="000000" w:sz="4" w:space="0"/>
              <w:bottom w:val="single" w:color="000000" w:sz="4" w:space="0"/>
              <w:right w:val="single" w:color="000000" w:sz="4" w:space="0"/>
            </w:tcBorders>
            <w:vAlign w:val="center"/>
          </w:tcPr>
          <w:p w14:paraId="594C169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6DCA4EC0">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418DD1C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77CF13D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p>
        </w:tc>
        <w:tc>
          <w:tcPr>
            <w:tcW w:w="378" w:type="pct"/>
            <w:vMerge w:val="continue"/>
            <w:tcBorders>
              <w:top w:val="single" w:color="auto" w:sz="4" w:space="0"/>
              <w:left w:val="single" w:color="auto" w:sz="4" w:space="0"/>
              <w:bottom w:val="single" w:color="auto" w:sz="4" w:space="0"/>
              <w:right w:val="single" w:color="auto" w:sz="4" w:space="0"/>
            </w:tcBorders>
            <w:vAlign w:val="center"/>
          </w:tcPr>
          <w:p w14:paraId="73C179F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p>
        </w:tc>
        <w:tc>
          <w:tcPr>
            <w:tcW w:w="649" w:type="pct"/>
            <w:tcBorders>
              <w:top w:val="single" w:color="000000" w:sz="4" w:space="0"/>
              <w:left w:val="single" w:color="auto" w:sz="4" w:space="0"/>
              <w:bottom w:val="single" w:color="000000" w:sz="4" w:space="0"/>
              <w:right w:val="single" w:color="000000" w:sz="4" w:space="0"/>
            </w:tcBorders>
            <w:vAlign w:val="center"/>
          </w:tcPr>
          <w:p w14:paraId="3B532D9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53~55/1*</w:t>
            </w:r>
          </w:p>
        </w:tc>
        <w:tc>
          <w:tcPr>
            <w:tcW w:w="484" w:type="pct"/>
            <w:tcBorders>
              <w:top w:val="single" w:color="000000" w:sz="4" w:space="0"/>
              <w:left w:val="single" w:color="000000" w:sz="4" w:space="0"/>
              <w:bottom w:val="single" w:color="000000" w:sz="4" w:space="0"/>
              <w:right w:val="single" w:color="000000" w:sz="4" w:space="0"/>
            </w:tcBorders>
            <w:vAlign w:val="center"/>
          </w:tcPr>
          <w:p w14:paraId="7DEC3B4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426387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47.2</w:t>
            </w:r>
          </w:p>
        </w:tc>
        <w:tc>
          <w:tcPr>
            <w:tcW w:w="339" w:type="pct"/>
            <w:tcBorders>
              <w:top w:val="single" w:color="000000" w:sz="4" w:space="0"/>
              <w:left w:val="single" w:color="000000" w:sz="4" w:space="0"/>
              <w:bottom w:val="single" w:color="000000" w:sz="4" w:space="0"/>
              <w:right w:val="single" w:color="000000" w:sz="4" w:space="0"/>
            </w:tcBorders>
            <w:vAlign w:val="center"/>
          </w:tcPr>
          <w:p w14:paraId="6A59ACD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47.0</w:t>
            </w:r>
          </w:p>
        </w:tc>
        <w:tc>
          <w:tcPr>
            <w:tcW w:w="220" w:type="pct"/>
            <w:tcBorders>
              <w:top w:val="single" w:color="000000" w:sz="4" w:space="0"/>
              <w:left w:val="single" w:color="000000" w:sz="4" w:space="0"/>
              <w:bottom w:val="single" w:color="000000" w:sz="4" w:space="0"/>
              <w:right w:val="single" w:color="000000" w:sz="4" w:space="0"/>
            </w:tcBorders>
            <w:vAlign w:val="center"/>
          </w:tcPr>
          <w:p w14:paraId="1D82079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86A4A7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35.9</w:t>
            </w:r>
          </w:p>
        </w:tc>
        <w:tc>
          <w:tcPr>
            <w:tcW w:w="347" w:type="pct"/>
            <w:tcBorders>
              <w:top w:val="single" w:color="000000" w:sz="4" w:space="0"/>
              <w:left w:val="single" w:color="000000" w:sz="4" w:space="0"/>
              <w:bottom w:val="single" w:color="000000" w:sz="4" w:space="0"/>
              <w:right w:val="single" w:color="000000" w:sz="4" w:space="0"/>
            </w:tcBorders>
            <w:vAlign w:val="center"/>
          </w:tcPr>
          <w:p w14:paraId="619CF8C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42.61</w:t>
            </w:r>
          </w:p>
        </w:tc>
        <w:tc>
          <w:tcPr>
            <w:tcW w:w="348" w:type="pct"/>
            <w:tcBorders>
              <w:top w:val="single" w:color="000000" w:sz="4" w:space="0"/>
              <w:left w:val="single" w:color="000000" w:sz="4" w:space="0"/>
              <w:bottom w:val="single" w:color="000000" w:sz="4" w:space="0"/>
              <w:right w:val="single" w:color="000000" w:sz="4" w:space="0"/>
            </w:tcBorders>
            <w:vAlign w:val="center"/>
          </w:tcPr>
          <w:p w14:paraId="1D9550A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B066C8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376458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20.61</w:t>
            </w:r>
          </w:p>
        </w:tc>
        <w:tc>
          <w:tcPr>
            <w:tcW w:w="355" w:type="pct"/>
            <w:tcBorders>
              <w:top w:val="single" w:color="000000" w:sz="4" w:space="0"/>
              <w:left w:val="single" w:color="000000" w:sz="4" w:space="0"/>
              <w:bottom w:val="single" w:color="000000" w:sz="4" w:space="0"/>
              <w:right w:val="single" w:color="000000" w:sz="4" w:space="0"/>
            </w:tcBorders>
            <w:vAlign w:val="center"/>
          </w:tcPr>
          <w:p w14:paraId="7803BDD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5435B504">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4B6464E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tcBorders>
              <w:top w:val="single" w:color="auto" w:sz="4" w:space="0"/>
              <w:left w:val="single" w:color="auto" w:sz="4" w:space="0"/>
              <w:bottom w:val="single" w:color="auto" w:sz="4" w:space="0"/>
              <w:right w:val="single" w:color="auto" w:sz="4" w:space="0"/>
            </w:tcBorders>
            <w:vAlign w:val="center"/>
          </w:tcPr>
          <w:p w14:paraId="3918D54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cs="Arial"/>
                <w:bCs/>
                <w:color w:val="000000"/>
                <w:sz w:val="15"/>
                <w:szCs w:val="15"/>
                <w:lang w:val="en-US" w:eastAsia="zh-CN"/>
              </w:rPr>
            </w:pPr>
            <w:r>
              <w:rPr>
                <w:rFonts w:hint="default" w:ascii="Arial" w:hAnsi="Arial" w:eastAsia="宋体" w:cs="Arial"/>
                <w:b w:val="0"/>
                <w:bCs/>
                <w:color w:val="000000"/>
                <w:sz w:val="15"/>
                <w:szCs w:val="15"/>
                <w:lang w:val="en-US" w:eastAsia="zh-CN"/>
              </w:rPr>
              <w:t>燃气隧道炉</w:t>
            </w:r>
          </w:p>
        </w:tc>
        <w:tc>
          <w:tcPr>
            <w:tcW w:w="378" w:type="pct"/>
            <w:tcBorders>
              <w:top w:val="single" w:color="auto" w:sz="4" w:space="0"/>
              <w:left w:val="single" w:color="auto" w:sz="4" w:space="0"/>
              <w:bottom w:val="single" w:color="auto" w:sz="4" w:space="0"/>
              <w:right w:val="single" w:color="auto" w:sz="4" w:space="0"/>
            </w:tcBorders>
            <w:vAlign w:val="center"/>
          </w:tcPr>
          <w:p w14:paraId="758499F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auto" w:sz="4" w:space="0"/>
              <w:bottom w:val="single" w:color="000000" w:sz="4" w:space="0"/>
              <w:right w:val="single" w:color="000000" w:sz="4" w:space="0"/>
            </w:tcBorders>
            <w:vAlign w:val="center"/>
          </w:tcPr>
          <w:p w14:paraId="1628EBD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 w:val="0"/>
                <w:bCs/>
                <w:color w:val="000000"/>
                <w:sz w:val="18"/>
                <w:szCs w:val="18"/>
                <w:lang w:val="en-US" w:eastAsia="zh-CN"/>
              </w:rPr>
            </w:pPr>
            <w:r>
              <w:rPr>
                <w:rFonts w:hint="default" w:ascii="Arial" w:hAnsi="Arial" w:cs="Arial"/>
                <w:bCs/>
                <w:color w:val="000000"/>
                <w:sz w:val="18"/>
                <w:szCs w:val="18"/>
                <w:lang w:val="en-US" w:eastAsia="zh-CN"/>
              </w:rPr>
              <w:t>68~70/1*</w:t>
            </w:r>
          </w:p>
        </w:tc>
        <w:tc>
          <w:tcPr>
            <w:tcW w:w="484" w:type="pct"/>
            <w:tcBorders>
              <w:top w:val="single" w:color="000000" w:sz="4" w:space="0"/>
              <w:left w:val="single" w:color="000000" w:sz="4" w:space="0"/>
              <w:bottom w:val="single" w:color="000000" w:sz="4" w:space="0"/>
              <w:right w:val="single" w:color="000000" w:sz="4" w:space="0"/>
            </w:tcBorders>
            <w:vAlign w:val="center"/>
          </w:tcPr>
          <w:p w14:paraId="4229FEF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00BAD26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41.6</w:t>
            </w:r>
          </w:p>
        </w:tc>
        <w:tc>
          <w:tcPr>
            <w:tcW w:w="339" w:type="pct"/>
            <w:tcBorders>
              <w:top w:val="single" w:color="000000" w:sz="4" w:space="0"/>
              <w:left w:val="single" w:color="000000" w:sz="4" w:space="0"/>
              <w:bottom w:val="single" w:color="000000" w:sz="4" w:space="0"/>
              <w:right w:val="single" w:color="000000" w:sz="4" w:space="0"/>
            </w:tcBorders>
            <w:vAlign w:val="center"/>
          </w:tcPr>
          <w:p w14:paraId="1B3C3B8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88.3</w:t>
            </w:r>
          </w:p>
        </w:tc>
        <w:tc>
          <w:tcPr>
            <w:tcW w:w="220" w:type="pct"/>
            <w:tcBorders>
              <w:top w:val="single" w:color="000000" w:sz="4" w:space="0"/>
              <w:left w:val="single" w:color="000000" w:sz="4" w:space="0"/>
              <w:bottom w:val="single" w:color="000000" w:sz="4" w:space="0"/>
              <w:right w:val="single" w:color="000000" w:sz="4" w:space="0"/>
            </w:tcBorders>
            <w:vAlign w:val="center"/>
          </w:tcPr>
          <w:p w14:paraId="241685C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67665CF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38.6</w:t>
            </w:r>
          </w:p>
        </w:tc>
        <w:tc>
          <w:tcPr>
            <w:tcW w:w="347" w:type="pct"/>
            <w:tcBorders>
              <w:top w:val="single" w:color="000000" w:sz="4" w:space="0"/>
              <w:left w:val="single" w:color="000000" w:sz="4" w:space="0"/>
              <w:bottom w:val="single" w:color="000000" w:sz="4" w:space="0"/>
              <w:right w:val="single" w:color="000000" w:sz="4" w:space="0"/>
            </w:tcBorders>
            <w:vAlign w:val="center"/>
          </w:tcPr>
          <w:p w14:paraId="1D22090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57.61</w:t>
            </w:r>
          </w:p>
        </w:tc>
        <w:tc>
          <w:tcPr>
            <w:tcW w:w="348" w:type="pct"/>
            <w:tcBorders>
              <w:top w:val="single" w:color="000000" w:sz="4" w:space="0"/>
              <w:left w:val="single" w:color="000000" w:sz="4" w:space="0"/>
              <w:bottom w:val="single" w:color="000000" w:sz="4" w:space="0"/>
              <w:right w:val="single" w:color="000000" w:sz="4" w:space="0"/>
            </w:tcBorders>
            <w:vAlign w:val="center"/>
          </w:tcPr>
          <w:p w14:paraId="379EB6B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340C3E0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3E42D12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35.61</w:t>
            </w:r>
          </w:p>
        </w:tc>
        <w:tc>
          <w:tcPr>
            <w:tcW w:w="355" w:type="pct"/>
            <w:tcBorders>
              <w:top w:val="single" w:color="000000" w:sz="4" w:space="0"/>
              <w:left w:val="single" w:color="000000" w:sz="4" w:space="0"/>
              <w:bottom w:val="single" w:color="000000" w:sz="4" w:space="0"/>
              <w:right w:val="single" w:color="000000" w:sz="4" w:space="0"/>
            </w:tcBorders>
            <w:vAlign w:val="center"/>
          </w:tcPr>
          <w:p w14:paraId="2E106F6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3403631C">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6CA8C97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tcBorders>
              <w:top w:val="single" w:color="auto" w:sz="4" w:space="0"/>
              <w:left w:val="single" w:color="auto" w:sz="4" w:space="0"/>
              <w:bottom w:val="single" w:color="auto" w:sz="4" w:space="0"/>
              <w:right w:val="single" w:color="auto" w:sz="4" w:space="0"/>
            </w:tcBorders>
            <w:vAlign w:val="center"/>
          </w:tcPr>
          <w:p w14:paraId="03B7B23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cs="Arial"/>
                <w:bCs/>
                <w:color w:val="000000"/>
                <w:sz w:val="15"/>
                <w:szCs w:val="15"/>
                <w:lang w:val="en-US" w:eastAsia="zh-CN"/>
              </w:rPr>
            </w:pPr>
            <w:r>
              <w:rPr>
                <w:rFonts w:hint="default" w:ascii="Arial" w:hAnsi="Arial" w:eastAsia="宋体" w:cs="Arial"/>
                <w:b w:val="0"/>
                <w:bCs/>
                <w:color w:val="000000"/>
                <w:sz w:val="15"/>
                <w:szCs w:val="15"/>
                <w:lang w:val="en-US" w:eastAsia="zh-CN"/>
              </w:rPr>
              <w:t>脱模机</w:t>
            </w:r>
          </w:p>
        </w:tc>
        <w:tc>
          <w:tcPr>
            <w:tcW w:w="378" w:type="pct"/>
            <w:tcBorders>
              <w:top w:val="single" w:color="auto" w:sz="4" w:space="0"/>
              <w:left w:val="single" w:color="auto" w:sz="4" w:space="0"/>
              <w:bottom w:val="single" w:color="auto" w:sz="4" w:space="0"/>
              <w:right w:val="single" w:color="auto" w:sz="4" w:space="0"/>
            </w:tcBorders>
            <w:vAlign w:val="center"/>
          </w:tcPr>
          <w:p w14:paraId="4B840DE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auto" w:sz="4" w:space="0"/>
              <w:bottom w:val="single" w:color="000000" w:sz="4" w:space="0"/>
              <w:right w:val="single" w:color="000000" w:sz="4" w:space="0"/>
            </w:tcBorders>
            <w:vAlign w:val="center"/>
          </w:tcPr>
          <w:p w14:paraId="2C29584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 w:val="0"/>
                <w:bCs/>
                <w:color w:val="000000"/>
                <w:sz w:val="18"/>
                <w:szCs w:val="18"/>
                <w:lang w:val="en-US" w:eastAsia="zh-CN"/>
              </w:rPr>
            </w:pPr>
            <w:r>
              <w:rPr>
                <w:rFonts w:hint="default" w:ascii="Arial" w:hAnsi="Arial" w:cs="Arial"/>
                <w:bCs/>
                <w:color w:val="000000"/>
                <w:sz w:val="18"/>
                <w:szCs w:val="18"/>
                <w:lang w:val="en-US" w:eastAsia="zh-CN"/>
              </w:rPr>
              <w:t>68~70/1*</w:t>
            </w:r>
          </w:p>
        </w:tc>
        <w:tc>
          <w:tcPr>
            <w:tcW w:w="484" w:type="pct"/>
            <w:tcBorders>
              <w:top w:val="single" w:color="000000" w:sz="4" w:space="0"/>
              <w:left w:val="single" w:color="000000" w:sz="4" w:space="0"/>
              <w:bottom w:val="single" w:color="000000" w:sz="4" w:space="0"/>
              <w:right w:val="single" w:color="000000" w:sz="4" w:space="0"/>
            </w:tcBorders>
            <w:vAlign w:val="center"/>
          </w:tcPr>
          <w:p w14:paraId="3A201AA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785DD26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45.0</w:t>
            </w:r>
          </w:p>
        </w:tc>
        <w:tc>
          <w:tcPr>
            <w:tcW w:w="339" w:type="pct"/>
            <w:tcBorders>
              <w:top w:val="single" w:color="000000" w:sz="4" w:space="0"/>
              <w:left w:val="single" w:color="000000" w:sz="4" w:space="0"/>
              <w:bottom w:val="single" w:color="000000" w:sz="4" w:space="0"/>
              <w:right w:val="single" w:color="000000" w:sz="4" w:space="0"/>
            </w:tcBorders>
            <w:vAlign w:val="center"/>
          </w:tcPr>
          <w:p w14:paraId="1E66544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109.4</w:t>
            </w:r>
          </w:p>
        </w:tc>
        <w:tc>
          <w:tcPr>
            <w:tcW w:w="220" w:type="pct"/>
            <w:tcBorders>
              <w:top w:val="single" w:color="000000" w:sz="4" w:space="0"/>
              <w:left w:val="single" w:color="000000" w:sz="4" w:space="0"/>
              <w:bottom w:val="single" w:color="000000" w:sz="4" w:space="0"/>
              <w:right w:val="single" w:color="000000" w:sz="4" w:space="0"/>
            </w:tcBorders>
            <w:vAlign w:val="center"/>
          </w:tcPr>
          <w:p w14:paraId="468D71A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E945B0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33.8</w:t>
            </w:r>
          </w:p>
        </w:tc>
        <w:tc>
          <w:tcPr>
            <w:tcW w:w="347" w:type="pct"/>
            <w:tcBorders>
              <w:top w:val="single" w:color="000000" w:sz="4" w:space="0"/>
              <w:left w:val="single" w:color="000000" w:sz="4" w:space="0"/>
              <w:bottom w:val="single" w:color="000000" w:sz="4" w:space="0"/>
              <w:right w:val="single" w:color="000000" w:sz="4" w:space="0"/>
            </w:tcBorders>
            <w:vAlign w:val="center"/>
          </w:tcPr>
          <w:p w14:paraId="2C050CF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57.61</w:t>
            </w:r>
          </w:p>
        </w:tc>
        <w:tc>
          <w:tcPr>
            <w:tcW w:w="348" w:type="pct"/>
            <w:tcBorders>
              <w:top w:val="single" w:color="000000" w:sz="4" w:space="0"/>
              <w:left w:val="single" w:color="000000" w:sz="4" w:space="0"/>
              <w:bottom w:val="single" w:color="000000" w:sz="4" w:space="0"/>
              <w:right w:val="single" w:color="000000" w:sz="4" w:space="0"/>
            </w:tcBorders>
            <w:vAlign w:val="center"/>
          </w:tcPr>
          <w:p w14:paraId="0AA3159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5C6BF78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F07D77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35.61</w:t>
            </w:r>
          </w:p>
        </w:tc>
        <w:tc>
          <w:tcPr>
            <w:tcW w:w="355" w:type="pct"/>
            <w:tcBorders>
              <w:top w:val="single" w:color="000000" w:sz="4" w:space="0"/>
              <w:left w:val="single" w:color="000000" w:sz="4" w:space="0"/>
              <w:bottom w:val="single" w:color="000000" w:sz="4" w:space="0"/>
              <w:right w:val="single" w:color="000000" w:sz="4" w:space="0"/>
            </w:tcBorders>
            <w:vAlign w:val="center"/>
          </w:tcPr>
          <w:p w14:paraId="7D74B69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0A622A99">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4FC3156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tcBorders>
              <w:top w:val="single" w:color="auto" w:sz="4" w:space="0"/>
              <w:left w:val="single" w:color="auto" w:sz="4" w:space="0"/>
              <w:bottom w:val="single" w:color="auto" w:sz="4" w:space="0"/>
              <w:right w:val="single" w:color="auto" w:sz="4" w:space="0"/>
            </w:tcBorders>
            <w:vAlign w:val="center"/>
          </w:tcPr>
          <w:p w14:paraId="3888B2A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rPr>
            </w:pPr>
            <w:r>
              <w:rPr>
                <w:rFonts w:hint="default" w:ascii="Arial" w:hAnsi="Arial" w:eastAsia="宋体" w:cs="Arial"/>
                <w:b w:val="0"/>
                <w:bCs/>
                <w:color w:val="000000"/>
                <w:sz w:val="15"/>
                <w:szCs w:val="15"/>
                <w:lang w:val="en-US" w:eastAsia="zh-CN"/>
              </w:rPr>
              <w:t>冷却塔</w:t>
            </w:r>
          </w:p>
        </w:tc>
        <w:tc>
          <w:tcPr>
            <w:tcW w:w="378" w:type="pct"/>
            <w:tcBorders>
              <w:top w:val="single" w:color="auto" w:sz="4" w:space="0"/>
              <w:left w:val="single" w:color="auto" w:sz="4" w:space="0"/>
              <w:bottom w:val="single" w:color="auto" w:sz="4" w:space="0"/>
              <w:right w:val="single" w:color="auto" w:sz="4" w:space="0"/>
            </w:tcBorders>
            <w:vAlign w:val="center"/>
          </w:tcPr>
          <w:p w14:paraId="0F03E0C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auto" w:sz="4" w:space="0"/>
              <w:bottom w:val="single" w:color="000000" w:sz="4" w:space="0"/>
              <w:right w:val="single" w:color="000000" w:sz="4" w:space="0"/>
            </w:tcBorders>
            <w:vAlign w:val="center"/>
          </w:tcPr>
          <w:p w14:paraId="34003BA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 w:val="0"/>
                <w:bCs/>
                <w:color w:val="000000"/>
                <w:sz w:val="18"/>
                <w:szCs w:val="18"/>
                <w:lang w:val="en-US" w:eastAsia="zh-CN"/>
              </w:rPr>
            </w:pPr>
            <w:r>
              <w:rPr>
                <w:rFonts w:hint="default" w:ascii="Arial" w:hAnsi="Arial" w:cs="Arial"/>
                <w:bCs/>
                <w:color w:val="000000"/>
                <w:sz w:val="18"/>
                <w:szCs w:val="18"/>
                <w:lang w:val="en-US" w:eastAsia="zh-CN"/>
              </w:rPr>
              <w:t>68~70/1*</w:t>
            </w:r>
          </w:p>
        </w:tc>
        <w:tc>
          <w:tcPr>
            <w:tcW w:w="484" w:type="pct"/>
            <w:tcBorders>
              <w:top w:val="single" w:color="000000" w:sz="4" w:space="0"/>
              <w:left w:val="single" w:color="000000" w:sz="4" w:space="0"/>
              <w:bottom w:val="single" w:color="000000" w:sz="4" w:space="0"/>
              <w:right w:val="single" w:color="000000" w:sz="4" w:space="0"/>
            </w:tcBorders>
            <w:vAlign w:val="center"/>
          </w:tcPr>
          <w:p w14:paraId="1C57525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78851B8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40.9</w:t>
            </w:r>
          </w:p>
        </w:tc>
        <w:tc>
          <w:tcPr>
            <w:tcW w:w="339" w:type="pct"/>
            <w:tcBorders>
              <w:top w:val="single" w:color="000000" w:sz="4" w:space="0"/>
              <w:left w:val="single" w:color="000000" w:sz="4" w:space="0"/>
              <w:bottom w:val="single" w:color="000000" w:sz="4" w:space="0"/>
              <w:right w:val="single" w:color="000000" w:sz="4" w:space="0"/>
            </w:tcBorders>
            <w:vAlign w:val="center"/>
          </w:tcPr>
          <w:p w14:paraId="019CE5C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136.8</w:t>
            </w:r>
          </w:p>
        </w:tc>
        <w:tc>
          <w:tcPr>
            <w:tcW w:w="220" w:type="pct"/>
            <w:tcBorders>
              <w:top w:val="single" w:color="000000" w:sz="4" w:space="0"/>
              <w:left w:val="single" w:color="000000" w:sz="4" w:space="0"/>
              <w:bottom w:val="single" w:color="000000" w:sz="4" w:space="0"/>
              <w:right w:val="single" w:color="000000" w:sz="4" w:space="0"/>
            </w:tcBorders>
            <w:vAlign w:val="center"/>
          </w:tcPr>
          <w:p w14:paraId="78C09F8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8E3B8B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36.1</w:t>
            </w:r>
          </w:p>
        </w:tc>
        <w:tc>
          <w:tcPr>
            <w:tcW w:w="347" w:type="pct"/>
            <w:tcBorders>
              <w:top w:val="single" w:color="000000" w:sz="4" w:space="0"/>
              <w:left w:val="single" w:color="000000" w:sz="4" w:space="0"/>
              <w:bottom w:val="single" w:color="000000" w:sz="4" w:space="0"/>
              <w:right w:val="single" w:color="000000" w:sz="4" w:space="0"/>
            </w:tcBorders>
            <w:vAlign w:val="center"/>
          </w:tcPr>
          <w:p w14:paraId="55C5CCC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57.61</w:t>
            </w:r>
          </w:p>
        </w:tc>
        <w:tc>
          <w:tcPr>
            <w:tcW w:w="348" w:type="pct"/>
            <w:tcBorders>
              <w:top w:val="single" w:color="000000" w:sz="4" w:space="0"/>
              <w:left w:val="single" w:color="000000" w:sz="4" w:space="0"/>
              <w:bottom w:val="single" w:color="000000" w:sz="4" w:space="0"/>
              <w:right w:val="single" w:color="000000" w:sz="4" w:space="0"/>
            </w:tcBorders>
            <w:vAlign w:val="center"/>
          </w:tcPr>
          <w:p w14:paraId="12AC29C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555B896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1FB6D96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35.61</w:t>
            </w:r>
          </w:p>
        </w:tc>
        <w:tc>
          <w:tcPr>
            <w:tcW w:w="355" w:type="pct"/>
            <w:tcBorders>
              <w:top w:val="single" w:color="000000" w:sz="4" w:space="0"/>
              <w:left w:val="single" w:color="000000" w:sz="4" w:space="0"/>
              <w:bottom w:val="single" w:color="000000" w:sz="4" w:space="0"/>
              <w:right w:val="single" w:color="000000" w:sz="4" w:space="0"/>
            </w:tcBorders>
            <w:vAlign w:val="center"/>
          </w:tcPr>
          <w:p w14:paraId="46460C8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78844FDA">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47984EC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restart"/>
            <w:tcBorders>
              <w:top w:val="single" w:color="auto" w:sz="4" w:space="0"/>
              <w:left w:val="single" w:color="auto" w:sz="4" w:space="0"/>
              <w:bottom w:val="single" w:color="auto" w:sz="4" w:space="0"/>
              <w:right w:val="single" w:color="auto" w:sz="4" w:space="0"/>
            </w:tcBorders>
            <w:vAlign w:val="center"/>
          </w:tcPr>
          <w:p w14:paraId="643B382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r>
              <w:rPr>
                <w:rFonts w:hint="default" w:ascii="Arial" w:hAnsi="Arial" w:eastAsia="宋体" w:cs="Arial"/>
                <w:b w:val="0"/>
                <w:bCs/>
                <w:color w:val="000000"/>
                <w:sz w:val="15"/>
                <w:szCs w:val="15"/>
                <w:lang w:val="en-US" w:eastAsia="zh-CN"/>
              </w:rPr>
              <w:t>收放盘系统</w:t>
            </w:r>
          </w:p>
          <w:p w14:paraId="28AFE05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r>
              <w:rPr>
                <w:rFonts w:hint="eastAsia" w:ascii="Arial" w:hAnsi="Arial" w:cs="Arial"/>
                <w:b w:val="0"/>
                <w:bCs/>
                <w:color w:val="000000"/>
                <w:sz w:val="15"/>
                <w:szCs w:val="15"/>
                <w:lang w:val="en-US" w:eastAsia="zh-CN"/>
              </w:rPr>
              <w:t>(2条)</w:t>
            </w:r>
          </w:p>
        </w:tc>
        <w:tc>
          <w:tcPr>
            <w:tcW w:w="378" w:type="pct"/>
            <w:tcBorders>
              <w:top w:val="single" w:color="auto" w:sz="4" w:space="0"/>
              <w:left w:val="single" w:color="auto" w:sz="4" w:space="0"/>
              <w:bottom w:val="single" w:color="auto" w:sz="4" w:space="0"/>
              <w:right w:val="single" w:color="auto" w:sz="4" w:space="0"/>
            </w:tcBorders>
            <w:vAlign w:val="center"/>
          </w:tcPr>
          <w:p w14:paraId="4CC2582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auto" w:sz="4" w:space="0"/>
              <w:bottom w:val="single" w:color="000000" w:sz="4" w:space="0"/>
              <w:right w:val="single" w:color="000000" w:sz="4" w:space="0"/>
            </w:tcBorders>
            <w:vAlign w:val="center"/>
          </w:tcPr>
          <w:p w14:paraId="73D3C77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 w:val="0"/>
                <w:bCs/>
                <w:color w:val="000000"/>
                <w:sz w:val="18"/>
                <w:szCs w:val="18"/>
                <w:lang w:val="en-US" w:eastAsia="zh-CN"/>
              </w:rPr>
            </w:pPr>
            <w:r>
              <w:rPr>
                <w:rFonts w:hint="default" w:ascii="Arial" w:hAnsi="Arial" w:cs="Arial"/>
                <w:bCs/>
                <w:color w:val="000000"/>
                <w:sz w:val="18"/>
                <w:szCs w:val="18"/>
                <w:lang w:val="en-US" w:eastAsia="zh-CN"/>
              </w:rPr>
              <w:t>68~70/1*</w:t>
            </w:r>
          </w:p>
        </w:tc>
        <w:tc>
          <w:tcPr>
            <w:tcW w:w="484" w:type="pct"/>
            <w:tcBorders>
              <w:top w:val="single" w:color="000000" w:sz="4" w:space="0"/>
              <w:left w:val="single" w:color="000000" w:sz="4" w:space="0"/>
              <w:bottom w:val="single" w:color="000000" w:sz="4" w:space="0"/>
              <w:right w:val="single" w:color="000000" w:sz="4" w:space="0"/>
            </w:tcBorders>
            <w:vAlign w:val="center"/>
          </w:tcPr>
          <w:p w14:paraId="279B840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DCFA5A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37.9</w:t>
            </w:r>
          </w:p>
        </w:tc>
        <w:tc>
          <w:tcPr>
            <w:tcW w:w="339" w:type="pct"/>
            <w:tcBorders>
              <w:top w:val="single" w:color="000000" w:sz="4" w:space="0"/>
              <w:left w:val="single" w:color="000000" w:sz="4" w:space="0"/>
              <w:bottom w:val="single" w:color="000000" w:sz="4" w:space="0"/>
              <w:right w:val="single" w:color="000000" w:sz="4" w:space="0"/>
            </w:tcBorders>
            <w:vAlign w:val="center"/>
          </w:tcPr>
          <w:p w14:paraId="08A12A2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75.8</w:t>
            </w:r>
          </w:p>
        </w:tc>
        <w:tc>
          <w:tcPr>
            <w:tcW w:w="220" w:type="pct"/>
            <w:tcBorders>
              <w:top w:val="single" w:color="000000" w:sz="4" w:space="0"/>
              <w:left w:val="single" w:color="000000" w:sz="4" w:space="0"/>
              <w:bottom w:val="single" w:color="000000" w:sz="4" w:space="0"/>
              <w:right w:val="single" w:color="000000" w:sz="4" w:space="0"/>
            </w:tcBorders>
            <w:vAlign w:val="center"/>
          </w:tcPr>
          <w:p w14:paraId="20C4513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94438A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43.2</w:t>
            </w:r>
          </w:p>
        </w:tc>
        <w:tc>
          <w:tcPr>
            <w:tcW w:w="347" w:type="pct"/>
            <w:tcBorders>
              <w:top w:val="single" w:color="000000" w:sz="4" w:space="0"/>
              <w:left w:val="single" w:color="000000" w:sz="4" w:space="0"/>
              <w:bottom w:val="single" w:color="000000" w:sz="4" w:space="0"/>
              <w:right w:val="single" w:color="000000" w:sz="4" w:space="0"/>
            </w:tcBorders>
            <w:vAlign w:val="center"/>
          </w:tcPr>
          <w:p w14:paraId="531CA24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4BB6C0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142C672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278949D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35.61</w:t>
            </w:r>
          </w:p>
        </w:tc>
        <w:tc>
          <w:tcPr>
            <w:tcW w:w="355" w:type="pct"/>
            <w:tcBorders>
              <w:top w:val="single" w:color="000000" w:sz="4" w:space="0"/>
              <w:left w:val="single" w:color="000000" w:sz="4" w:space="0"/>
              <w:bottom w:val="single" w:color="000000" w:sz="4" w:space="0"/>
              <w:right w:val="single" w:color="000000" w:sz="4" w:space="0"/>
            </w:tcBorders>
            <w:vAlign w:val="center"/>
          </w:tcPr>
          <w:p w14:paraId="178E886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58005605">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3655C25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4403278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eastAsia" w:ascii="Arial" w:hAnsi="Arial" w:cs="Arial"/>
                <w:b w:val="0"/>
                <w:bCs/>
                <w:color w:val="000000"/>
                <w:sz w:val="15"/>
                <w:szCs w:val="15"/>
                <w:lang w:val="en-US" w:eastAsia="zh-CN"/>
              </w:rPr>
            </w:pPr>
          </w:p>
        </w:tc>
        <w:tc>
          <w:tcPr>
            <w:tcW w:w="378" w:type="pct"/>
            <w:tcBorders>
              <w:top w:val="single" w:color="auto" w:sz="4" w:space="0"/>
              <w:left w:val="single" w:color="auto" w:sz="4" w:space="0"/>
              <w:bottom w:val="single" w:color="auto" w:sz="4" w:space="0"/>
              <w:right w:val="single" w:color="auto" w:sz="4" w:space="0"/>
            </w:tcBorders>
            <w:vAlign w:val="center"/>
          </w:tcPr>
          <w:p w14:paraId="5D51150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auto" w:sz="4" w:space="0"/>
              <w:bottom w:val="single" w:color="000000" w:sz="4" w:space="0"/>
              <w:right w:val="single" w:color="000000" w:sz="4" w:space="0"/>
            </w:tcBorders>
            <w:vAlign w:val="center"/>
          </w:tcPr>
          <w:p w14:paraId="3CFE87F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68~70/1*</w:t>
            </w:r>
          </w:p>
        </w:tc>
        <w:tc>
          <w:tcPr>
            <w:tcW w:w="484" w:type="pct"/>
            <w:tcBorders>
              <w:top w:val="single" w:color="000000" w:sz="4" w:space="0"/>
              <w:left w:val="single" w:color="000000" w:sz="4" w:space="0"/>
              <w:bottom w:val="single" w:color="000000" w:sz="4" w:space="0"/>
              <w:right w:val="single" w:color="000000" w:sz="4" w:space="0"/>
            </w:tcBorders>
            <w:vAlign w:val="center"/>
          </w:tcPr>
          <w:p w14:paraId="0FEBF2B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A0A056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37.3</w:t>
            </w:r>
          </w:p>
        </w:tc>
        <w:tc>
          <w:tcPr>
            <w:tcW w:w="339" w:type="pct"/>
            <w:tcBorders>
              <w:top w:val="single" w:color="000000" w:sz="4" w:space="0"/>
              <w:left w:val="single" w:color="000000" w:sz="4" w:space="0"/>
              <w:bottom w:val="single" w:color="000000" w:sz="4" w:space="0"/>
              <w:right w:val="single" w:color="000000" w:sz="4" w:space="0"/>
            </w:tcBorders>
            <w:vAlign w:val="center"/>
          </w:tcPr>
          <w:p w14:paraId="4CB996B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41.2</w:t>
            </w:r>
          </w:p>
        </w:tc>
        <w:tc>
          <w:tcPr>
            <w:tcW w:w="220" w:type="pct"/>
            <w:tcBorders>
              <w:top w:val="single" w:color="000000" w:sz="4" w:space="0"/>
              <w:left w:val="single" w:color="000000" w:sz="4" w:space="0"/>
              <w:bottom w:val="single" w:color="000000" w:sz="4" w:space="0"/>
              <w:right w:val="single" w:color="000000" w:sz="4" w:space="0"/>
            </w:tcBorders>
            <w:vAlign w:val="center"/>
          </w:tcPr>
          <w:p w14:paraId="349E73F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7772419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39.7</w:t>
            </w:r>
          </w:p>
        </w:tc>
        <w:tc>
          <w:tcPr>
            <w:tcW w:w="347" w:type="pct"/>
            <w:tcBorders>
              <w:top w:val="single" w:color="000000" w:sz="4" w:space="0"/>
              <w:left w:val="single" w:color="000000" w:sz="4" w:space="0"/>
              <w:bottom w:val="single" w:color="000000" w:sz="4" w:space="0"/>
              <w:right w:val="single" w:color="000000" w:sz="4" w:space="0"/>
            </w:tcBorders>
            <w:vAlign w:val="center"/>
          </w:tcPr>
          <w:p w14:paraId="0E12571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57.61</w:t>
            </w:r>
          </w:p>
        </w:tc>
        <w:tc>
          <w:tcPr>
            <w:tcW w:w="348" w:type="pct"/>
            <w:tcBorders>
              <w:top w:val="single" w:color="000000" w:sz="4" w:space="0"/>
              <w:left w:val="single" w:color="000000" w:sz="4" w:space="0"/>
              <w:bottom w:val="single" w:color="000000" w:sz="4" w:space="0"/>
              <w:right w:val="single" w:color="000000" w:sz="4" w:space="0"/>
            </w:tcBorders>
            <w:vAlign w:val="center"/>
          </w:tcPr>
          <w:p w14:paraId="06B0994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546BB6E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286E4BA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35.61</w:t>
            </w:r>
          </w:p>
        </w:tc>
        <w:tc>
          <w:tcPr>
            <w:tcW w:w="355" w:type="pct"/>
            <w:tcBorders>
              <w:top w:val="single" w:color="000000" w:sz="4" w:space="0"/>
              <w:left w:val="single" w:color="000000" w:sz="4" w:space="0"/>
              <w:bottom w:val="single" w:color="000000" w:sz="4" w:space="0"/>
              <w:right w:val="single" w:color="000000" w:sz="4" w:space="0"/>
            </w:tcBorders>
            <w:vAlign w:val="center"/>
          </w:tcPr>
          <w:p w14:paraId="6B7C066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p>
        </w:tc>
      </w:tr>
      <w:tr w14:paraId="302B9395">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0C4CB7E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tcBorders>
              <w:top w:val="single" w:color="auto" w:sz="4" w:space="0"/>
              <w:left w:val="single" w:color="auto" w:sz="4" w:space="0"/>
              <w:bottom w:val="single" w:color="auto" w:sz="4" w:space="0"/>
              <w:right w:val="single" w:color="auto" w:sz="4" w:space="0"/>
            </w:tcBorders>
            <w:vAlign w:val="center"/>
          </w:tcPr>
          <w:p w14:paraId="5F9DA31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r>
              <w:rPr>
                <w:rFonts w:hint="default" w:ascii="Arial" w:hAnsi="Arial" w:eastAsia="宋体" w:cs="Arial"/>
                <w:b w:val="0"/>
                <w:bCs/>
                <w:color w:val="000000"/>
                <w:sz w:val="15"/>
                <w:szCs w:val="15"/>
                <w:lang w:val="en-US" w:eastAsia="zh-CN"/>
              </w:rPr>
              <w:t>回盘线</w:t>
            </w:r>
          </w:p>
        </w:tc>
        <w:tc>
          <w:tcPr>
            <w:tcW w:w="378" w:type="pct"/>
            <w:tcBorders>
              <w:top w:val="single" w:color="auto" w:sz="4" w:space="0"/>
              <w:left w:val="single" w:color="auto" w:sz="4" w:space="0"/>
              <w:bottom w:val="single" w:color="auto" w:sz="4" w:space="0"/>
              <w:right w:val="single" w:color="auto" w:sz="4" w:space="0"/>
            </w:tcBorders>
            <w:vAlign w:val="center"/>
          </w:tcPr>
          <w:p w14:paraId="2962A70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auto" w:sz="4" w:space="0"/>
              <w:bottom w:val="single" w:color="000000" w:sz="4" w:space="0"/>
              <w:right w:val="single" w:color="000000" w:sz="4" w:space="0"/>
            </w:tcBorders>
            <w:vAlign w:val="center"/>
          </w:tcPr>
          <w:p w14:paraId="7BC351B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 w:val="0"/>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6B355F7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3DC9782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43.9</w:t>
            </w:r>
          </w:p>
        </w:tc>
        <w:tc>
          <w:tcPr>
            <w:tcW w:w="339" w:type="pct"/>
            <w:tcBorders>
              <w:top w:val="single" w:color="000000" w:sz="4" w:space="0"/>
              <w:left w:val="single" w:color="000000" w:sz="4" w:space="0"/>
              <w:bottom w:val="single" w:color="000000" w:sz="4" w:space="0"/>
              <w:right w:val="single" w:color="000000" w:sz="4" w:space="0"/>
            </w:tcBorders>
            <w:vAlign w:val="center"/>
          </w:tcPr>
          <w:p w14:paraId="201A67C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101.4</w:t>
            </w:r>
          </w:p>
        </w:tc>
        <w:tc>
          <w:tcPr>
            <w:tcW w:w="220" w:type="pct"/>
            <w:tcBorders>
              <w:top w:val="single" w:color="000000" w:sz="4" w:space="0"/>
              <w:left w:val="single" w:color="000000" w:sz="4" w:space="0"/>
              <w:bottom w:val="single" w:color="000000" w:sz="4" w:space="0"/>
              <w:right w:val="single" w:color="000000" w:sz="4" w:space="0"/>
            </w:tcBorders>
            <w:vAlign w:val="center"/>
          </w:tcPr>
          <w:p w14:paraId="29D9689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3AFD273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35.5</w:t>
            </w:r>
          </w:p>
        </w:tc>
        <w:tc>
          <w:tcPr>
            <w:tcW w:w="347" w:type="pct"/>
            <w:tcBorders>
              <w:top w:val="single" w:color="000000" w:sz="4" w:space="0"/>
              <w:left w:val="single" w:color="000000" w:sz="4" w:space="0"/>
              <w:bottom w:val="single" w:color="000000" w:sz="4" w:space="0"/>
              <w:right w:val="single" w:color="000000" w:sz="4" w:space="0"/>
            </w:tcBorders>
            <w:vAlign w:val="center"/>
          </w:tcPr>
          <w:p w14:paraId="151D955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52.61</w:t>
            </w:r>
          </w:p>
        </w:tc>
        <w:tc>
          <w:tcPr>
            <w:tcW w:w="348" w:type="pct"/>
            <w:tcBorders>
              <w:top w:val="single" w:color="000000" w:sz="4" w:space="0"/>
              <w:left w:val="single" w:color="000000" w:sz="4" w:space="0"/>
              <w:bottom w:val="single" w:color="000000" w:sz="4" w:space="0"/>
              <w:right w:val="single" w:color="000000" w:sz="4" w:space="0"/>
            </w:tcBorders>
            <w:vAlign w:val="center"/>
          </w:tcPr>
          <w:p w14:paraId="3CA8756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1DAE4D6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6E30C0B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30.61</w:t>
            </w:r>
          </w:p>
        </w:tc>
        <w:tc>
          <w:tcPr>
            <w:tcW w:w="355" w:type="pct"/>
            <w:tcBorders>
              <w:top w:val="single" w:color="000000" w:sz="4" w:space="0"/>
              <w:left w:val="single" w:color="000000" w:sz="4" w:space="0"/>
              <w:bottom w:val="single" w:color="000000" w:sz="4" w:space="0"/>
              <w:right w:val="single" w:color="000000" w:sz="4" w:space="0"/>
            </w:tcBorders>
            <w:vAlign w:val="center"/>
          </w:tcPr>
          <w:p w14:paraId="42A7B96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45483B27">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57E0F51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restart"/>
            <w:tcBorders>
              <w:top w:val="single" w:color="auto" w:sz="4" w:space="0"/>
              <w:left w:val="single" w:color="auto" w:sz="4" w:space="0"/>
              <w:right w:val="single" w:color="000000" w:sz="4" w:space="0"/>
            </w:tcBorders>
            <w:vAlign w:val="center"/>
          </w:tcPr>
          <w:p w14:paraId="1A69633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r>
              <w:rPr>
                <w:rFonts w:hint="default" w:ascii="Arial" w:hAnsi="Arial" w:eastAsia="宋体" w:cs="Arial"/>
                <w:b w:val="0"/>
                <w:bCs/>
                <w:color w:val="000000"/>
                <w:sz w:val="15"/>
                <w:szCs w:val="15"/>
                <w:lang w:val="en-US" w:eastAsia="zh-CN"/>
              </w:rPr>
              <w:t>包装机</w:t>
            </w:r>
          </w:p>
          <w:p w14:paraId="6D2EE3B1">
            <w:pPr>
              <w:pStyle w:val="16"/>
              <w:keepNext w:val="0"/>
              <w:keepLines w:val="0"/>
              <w:suppressLineNumbers w:val="0"/>
              <w:spacing w:before="0" w:beforeAutospacing="0" w:after="0" w:afterAutospacing="0"/>
              <w:ind w:left="0" w:right="0"/>
              <w:jc w:val="center"/>
              <w:rPr>
                <w:rFonts w:hint="default" w:ascii="Arial" w:hAnsi="Arial" w:cs="Arial"/>
                <w:sz w:val="15"/>
                <w:szCs w:val="15"/>
                <w:lang w:val="en-US" w:eastAsia="zh-CN"/>
              </w:rPr>
            </w:pPr>
            <w:r>
              <w:rPr>
                <w:rFonts w:hint="eastAsia" w:ascii="Arial" w:hAnsi="Arial" w:cs="Arial"/>
                <w:b w:val="0"/>
                <w:bCs/>
                <w:color w:val="000000"/>
                <w:sz w:val="15"/>
                <w:szCs w:val="15"/>
                <w:lang w:val="en-US" w:eastAsia="zh-CN"/>
              </w:rPr>
              <w:t>(3</w:t>
            </w:r>
            <w:r>
              <w:rPr>
                <w:rFonts w:hint="default" w:ascii="Arial" w:hAnsi="Arial" w:cs="Arial"/>
                <w:b w:val="0"/>
                <w:bCs/>
                <w:color w:val="000000"/>
                <w:sz w:val="15"/>
                <w:szCs w:val="15"/>
                <w:lang w:val="en-US" w:eastAsia="zh-CN"/>
              </w:rPr>
              <w:t>台</w:t>
            </w:r>
            <w:r>
              <w:rPr>
                <w:rFonts w:hint="eastAsia" w:ascii="Arial" w:hAnsi="Arial" w:cs="Arial"/>
                <w:b w:val="0"/>
                <w:bCs/>
                <w:color w:val="000000"/>
                <w:sz w:val="15"/>
                <w:szCs w:val="15"/>
                <w:lang w:val="en-US" w:eastAsia="zh-CN"/>
              </w:rPr>
              <w:t>)</w:t>
            </w:r>
          </w:p>
        </w:tc>
        <w:tc>
          <w:tcPr>
            <w:tcW w:w="378" w:type="pct"/>
            <w:tcBorders>
              <w:top w:val="single" w:color="auto" w:sz="4" w:space="0"/>
              <w:left w:val="single" w:color="000000" w:sz="4" w:space="0"/>
              <w:bottom w:val="single" w:color="000000" w:sz="4" w:space="0"/>
              <w:right w:val="single" w:color="000000" w:sz="4" w:space="0"/>
            </w:tcBorders>
            <w:vAlign w:val="center"/>
          </w:tcPr>
          <w:p w14:paraId="37FD60F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44B1F4A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 w:val="0"/>
                <w:bCs/>
                <w:color w:val="000000"/>
                <w:sz w:val="18"/>
                <w:szCs w:val="18"/>
                <w:lang w:val="en-US" w:eastAsia="zh-CN"/>
              </w:rPr>
            </w:pPr>
            <w:r>
              <w:rPr>
                <w:rFonts w:hint="default" w:ascii="Arial" w:hAnsi="Arial" w:cs="Arial"/>
                <w:bCs/>
                <w:color w:val="000000"/>
                <w:sz w:val="18"/>
                <w:szCs w:val="18"/>
                <w:lang w:val="en-US" w:eastAsia="zh-CN"/>
              </w:rPr>
              <w:t>68~70/1*</w:t>
            </w:r>
          </w:p>
        </w:tc>
        <w:tc>
          <w:tcPr>
            <w:tcW w:w="484" w:type="pct"/>
            <w:tcBorders>
              <w:top w:val="single" w:color="000000" w:sz="4" w:space="0"/>
              <w:left w:val="single" w:color="000000" w:sz="4" w:space="0"/>
              <w:bottom w:val="single" w:color="000000" w:sz="4" w:space="0"/>
              <w:right w:val="single" w:color="000000" w:sz="4" w:space="0"/>
            </w:tcBorders>
            <w:vAlign w:val="center"/>
          </w:tcPr>
          <w:p w14:paraId="026C20C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AD3AAD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32.5</w:t>
            </w:r>
          </w:p>
        </w:tc>
        <w:tc>
          <w:tcPr>
            <w:tcW w:w="339" w:type="pct"/>
            <w:tcBorders>
              <w:top w:val="single" w:color="000000" w:sz="4" w:space="0"/>
              <w:left w:val="single" w:color="000000" w:sz="4" w:space="0"/>
              <w:bottom w:val="single" w:color="000000" w:sz="4" w:space="0"/>
              <w:right w:val="single" w:color="000000" w:sz="4" w:space="0"/>
            </w:tcBorders>
            <w:vAlign w:val="center"/>
          </w:tcPr>
          <w:p w14:paraId="08A7CD3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162.4</w:t>
            </w:r>
          </w:p>
        </w:tc>
        <w:tc>
          <w:tcPr>
            <w:tcW w:w="220" w:type="pct"/>
            <w:tcBorders>
              <w:top w:val="single" w:color="000000" w:sz="4" w:space="0"/>
              <w:left w:val="single" w:color="000000" w:sz="4" w:space="0"/>
              <w:bottom w:val="single" w:color="000000" w:sz="4" w:space="0"/>
              <w:right w:val="single" w:color="000000" w:sz="4" w:space="0"/>
            </w:tcBorders>
            <w:vAlign w:val="center"/>
          </w:tcPr>
          <w:p w14:paraId="7E3F1B5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1FA313A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40.7</w:t>
            </w:r>
          </w:p>
        </w:tc>
        <w:tc>
          <w:tcPr>
            <w:tcW w:w="347" w:type="pct"/>
            <w:tcBorders>
              <w:top w:val="single" w:color="000000" w:sz="4" w:space="0"/>
              <w:left w:val="single" w:color="000000" w:sz="4" w:space="0"/>
              <w:bottom w:val="single" w:color="000000" w:sz="4" w:space="0"/>
              <w:right w:val="single" w:color="000000" w:sz="4" w:space="0"/>
            </w:tcBorders>
            <w:vAlign w:val="center"/>
          </w:tcPr>
          <w:p w14:paraId="699062E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57.61</w:t>
            </w:r>
          </w:p>
        </w:tc>
        <w:tc>
          <w:tcPr>
            <w:tcW w:w="348" w:type="pct"/>
            <w:tcBorders>
              <w:top w:val="single" w:color="000000" w:sz="4" w:space="0"/>
              <w:left w:val="single" w:color="000000" w:sz="4" w:space="0"/>
              <w:bottom w:val="single" w:color="000000" w:sz="4" w:space="0"/>
              <w:right w:val="single" w:color="000000" w:sz="4" w:space="0"/>
            </w:tcBorders>
            <w:vAlign w:val="center"/>
          </w:tcPr>
          <w:p w14:paraId="0E33337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39C3950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45F965C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2905A7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5E88703F">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22336B1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663527F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14FEB68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202CBBD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 w:val="0"/>
                <w:bCs/>
                <w:color w:val="000000"/>
                <w:sz w:val="18"/>
                <w:szCs w:val="18"/>
                <w:lang w:val="en-US" w:eastAsia="zh-CN"/>
              </w:rPr>
            </w:pPr>
            <w:r>
              <w:rPr>
                <w:rFonts w:hint="default" w:ascii="Arial" w:hAnsi="Arial" w:cs="Arial"/>
                <w:bCs/>
                <w:color w:val="000000"/>
                <w:sz w:val="18"/>
                <w:szCs w:val="18"/>
                <w:lang w:val="en-US" w:eastAsia="zh-CN"/>
              </w:rPr>
              <w:t>68~70/1*</w:t>
            </w:r>
          </w:p>
        </w:tc>
        <w:tc>
          <w:tcPr>
            <w:tcW w:w="484" w:type="pct"/>
            <w:tcBorders>
              <w:top w:val="single" w:color="000000" w:sz="4" w:space="0"/>
              <w:left w:val="single" w:color="000000" w:sz="4" w:space="0"/>
              <w:bottom w:val="single" w:color="000000" w:sz="4" w:space="0"/>
              <w:right w:val="single" w:color="000000" w:sz="4" w:space="0"/>
            </w:tcBorders>
            <w:vAlign w:val="center"/>
          </w:tcPr>
          <w:p w14:paraId="0122760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7E023F8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34.9</w:t>
            </w:r>
          </w:p>
        </w:tc>
        <w:tc>
          <w:tcPr>
            <w:tcW w:w="339" w:type="pct"/>
            <w:tcBorders>
              <w:top w:val="single" w:color="000000" w:sz="4" w:space="0"/>
              <w:left w:val="single" w:color="000000" w:sz="4" w:space="0"/>
              <w:bottom w:val="single" w:color="000000" w:sz="4" w:space="0"/>
              <w:right w:val="single" w:color="000000" w:sz="4" w:space="0"/>
            </w:tcBorders>
            <w:vAlign w:val="center"/>
          </w:tcPr>
          <w:p w14:paraId="2317E23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162.5</w:t>
            </w:r>
          </w:p>
        </w:tc>
        <w:tc>
          <w:tcPr>
            <w:tcW w:w="220" w:type="pct"/>
            <w:tcBorders>
              <w:top w:val="single" w:color="000000" w:sz="4" w:space="0"/>
              <w:left w:val="single" w:color="000000" w:sz="4" w:space="0"/>
              <w:bottom w:val="single" w:color="000000" w:sz="4" w:space="0"/>
              <w:right w:val="single" w:color="000000" w:sz="4" w:space="0"/>
            </w:tcBorders>
            <w:vAlign w:val="center"/>
          </w:tcPr>
          <w:p w14:paraId="5727592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028FCE8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40.3</w:t>
            </w:r>
          </w:p>
        </w:tc>
        <w:tc>
          <w:tcPr>
            <w:tcW w:w="347" w:type="pct"/>
            <w:tcBorders>
              <w:top w:val="single" w:color="000000" w:sz="4" w:space="0"/>
              <w:left w:val="single" w:color="000000" w:sz="4" w:space="0"/>
              <w:bottom w:val="single" w:color="000000" w:sz="4" w:space="0"/>
              <w:right w:val="single" w:color="000000" w:sz="4" w:space="0"/>
            </w:tcBorders>
            <w:vAlign w:val="center"/>
          </w:tcPr>
          <w:p w14:paraId="550BCD4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4DBCBD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0933D4A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A0671A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35.61</w:t>
            </w:r>
          </w:p>
        </w:tc>
        <w:tc>
          <w:tcPr>
            <w:tcW w:w="355" w:type="pct"/>
            <w:tcBorders>
              <w:top w:val="single" w:color="000000" w:sz="4" w:space="0"/>
              <w:left w:val="single" w:color="000000" w:sz="4" w:space="0"/>
              <w:bottom w:val="single" w:color="000000" w:sz="4" w:space="0"/>
              <w:right w:val="single" w:color="000000" w:sz="4" w:space="0"/>
            </w:tcBorders>
            <w:vAlign w:val="center"/>
          </w:tcPr>
          <w:p w14:paraId="001114A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0B9A756D">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6B303D7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2603708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44FED5D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19B64F4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 w:val="0"/>
                <w:bCs/>
                <w:color w:val="000000"/>
                <w:sz w:val="18"/>
                <w:szCs w:val="18"/>
                <w:lang w:val="en-US" w:eastAsia="zh-CN"/>
              </w:rPr>
            </w:pPr>
            <w:r>
              <w:rPr>
                <w:rFonts w:hint="default" w:ascii="Arial" w:hAnsi="Arial" w:cs="Arial"/>
                <w:bCs/>
                <w:color w:val="000000"/>
                <w:sz w:val="18"/>
                <w:szCs w:val="18"/>
                <w:lang w:val="en-US" w:eastAsia="zh-CN"/>
              </w:rPr>
              <w:t>68~70/1*</w:t>
            </w:r>
          </w:p>
        </w:tc>
        <w:tc>
          <w:tcPr>
            <w:tcW w:w="484" w:type="pct"/>
            <w:tcBorders>
              <w:top w:val="single" w:color="000000" w:sz="4" w:space="0"/>
              <w:left w:val="single" w:color="000000" w:sz="4" w:space="0"/>
              <w:bottom w:val="single" w:color="000000" w:sz="4" w:space="0"/>
              <w:right w:val="single" w:color="000000" w:sz="4" w:space="0"/>
            </w:tcBorders>
            <w:vAlign w:val="center"/>
          </w:tcPr>
          <w:p w14:paraId="141693E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81A36F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37.2</w:t>
            </w:r>
          </w:p>
        </w:tc>
        <w:tc>
          <w:tcPr>
            <w:tcW w:w="339" w:type="pct"/>
            <w:tcBorders>
              <w:top w:val="single" w:color="000000" w:sz="4" w:space="0"/>
              <w:left w:val="single" w:color="000000" w:sz="4" w:space="0"/>
              <w:bottom w:val="single" w:color="000000" w:sz="4" w:space="0"/>
              <w:right w:val="single" w:color="000000" w:sz="4" w:space="0"/>
            </w:tcBorders>
            <w:vAlign w:val="center"/>
          </w:tcPr>
          <w:p w14:paraId="1458D99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162.6</w:t>
            </w:r>
          </w:p>
        </w:tc>
        <w:tc>
          <w:tcPr>
            <w:tcW w:w="220" w:type="pct"/>
            <w:tcBorders>
              <w:top w:val="single" w:color="000000" w:sz="4" w:space="0"/>
              <w:left w:val="single" w:color="000000" w:sz="4" w:space="0"/>
              <w:bottom w:val="single" w:color="000000" w:sz="4" w:space="0"/>
              <w:right w:val="single" w:color="000000" w:sz="4" w:space="0"/>
            </w:tcBorders>
            <w:vAlign w:val="center"/>
          </w:tcPr>
          <w:p w14:paraId="7D3003E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3014987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38.0</w:t>
            </w:r>
          </w:p>
        </w:tc>
        <w:tc>
          <w:tcPr>
            <w:tcW w:w="347" w:type="pct"/>
            <w:tcBorders>
              <w:top w:val="single" w:color="000000" w:sz="4" w:space="0"/>
              <w:left w:val="single" w:color="000000" w:sz="4" w:space="0"/>
              <w:bottom w:val="single" w:color="000000" w:sz="4" w:space="0"/>
              <w:right w:val="single" w:color="000000" w:sz="4" w:space="0"/>
            </w:tcBorders>
            <w:vAlign w:val="center"/>
          </w:tcPr>
          <w:p w14:paraId="360A94A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57.61</w:t>
            </w:r>
          </w:p>
        </w:tc>
        <w:tc>
          <w:tcPr>
            <w:tcW w:w="348" w:type="pct"/>
            <w:tcBorders>
              <w:top w:val="single" w:color="000000" w:sz="4" w:space="0"/>
              <w:left w:val="single" w:color="000000" w:sz="4" w:space="0"/>
              <w:bottom w:val="single" w:color="000000" w:sz="4" w:space="0"/>
              <w:right w:val="single" w:color="000000" w:sz="4" w:space="0"/>
            </w:tcBorders>
            <w:vAlign w:val="center"/>
          </w:tcPr>
          <w:p w14:paraId="4AA9FC1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3A45C58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E4E811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16F825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5AAF656D">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45CD2DB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restart"/>
            <w:tcBorders>
              <w:top w:val="single" w:color="000000" w:sz="4" w:space="0"/>
              <w:left w:val="single" w:color="auto" w:sz="4" w:space="0"/>
              <w:right w:val="single" w:color="000000" w:sz="4" w:space="0"/>
            </w:tcBorders>
            <w:vAlign w:val="center"/>
          </w:tcPr>
          <w:p w14:paraId="51C1E79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r>
              <w:rPr>
                <w:rFonts w:hint="default" w:ascii="Arial" w:hAnsi="Arial" w:eastAsia="宋体" w:cs="Arial"/>
                <w:b w:val="0"/>
                <w:bCs/>
                <w:color w:val="000000"/>
                <w:sz w:val="15"/>
                <w:szCs w:val="15"/>
                <w:lang w:val="en-US" w:eastAsia="zh-CN"/>
              </w:rPr>
              <w:t>注馅机</w:t>
            </w:r>
          </w:p>
          <w:p w14:paraId="28C691B0">
            <w:pPr>
              <w:pStyle w:val="16"/>
              <w:keepNext w:val="0"/>
              <w:keepLines w:val="0"/>
              <w:suppressLineNumbers w:val="0"/>
              <w:spacing w:before="0" w:beforeAutospacing="0" w:after="0" w:afterAutospacing="0"/>
              <w:ind w:left="0" w:right="0"/>
              <w:jc w:val="center"/>
              <w:rPr>
                <w:rFonts w:hint="default" w:ascii="Arial" w:hAnsi="Arial" w:cs="Arial"/>
                <w:sz w:val="15"/>
                <w:szCs w:val="15"/>
                <w:lang w:val="en-US" w:eastAsia="zh-CN"/>
              </w:rPr>
            </w:pPr>
            <w:r>
              <w:rPr>
                <w:rFonts w:hint="eastAsia" w:ascii="Arial" w:hAnsi="Arial" w:cs="Arial"/>
                <w:b w:val="0"/>
                <w:bCs/>
                <w:color w:val="000000"/>
                <w:sz w:val="15"/>
                <w:szCs w:val="15"/>
                <w:lang w:val="en-US" w:eastAsia="zh-CN"/>
              </w:rPr>
              <w:t>(4</w:t>
            </w:r>
            <w:r>
              <w:rPr>
                <w:rFonts w:hint="default" w:ascii="Arial" w:hAnsi="Arial" w:cs="Arial"/>
                <w:b w:val="0"/>
                <w:bCs/>
                <w:color w:val="000000"/>
                <w:sz w:val="15"/>
                <w:szCs w:val="15"/>
                <w:lang w:val="en-US" w:eastAsia="zh-CN"/>
              </w:rPr>
              <w:t>台</w:t>
            </w:r>
            <w:r>
              <w:rPr>
                <w:rFonts w:hint="eastAsia" w:ascii="Arial" w:hAnsi="Arial" w:cs="Arial"/>
                <w:b w:val="0"/>
                <w:bCs/>
                <w:color w:val="000000"/>
                <w:sz w:val="15"/>
                <w:szCs w:val="15"/>
                <w:lang w:val="en-US" w:eastAsia="zh-CN"/>
              </w:rPr>
              <w:t>)</w:t>
            </w:r>
          </w:p>
        </w:tc>
        <w:tc>
          <w:tcPr>
            <w:tcW w:w="378" w:type="pct"/>
            <w:tcBorders>
              <w:top w:val="single" w:color="000000" w:sz="4" w:space="0"/>
              <w:left w:val="single" w:color="000000" w:sz="4" w:space="0"/>
              <w:bottom w:val="single" w:color="000000" w:sz="4" w:space="0"/>
              <w:right w:val="single" w:color="000000" w:sz="4" w:space="0"/>
            </w:tcBorders>
            <w:vAlign w:val="center"/>
          </w:tcPr>
          <w:p w14:paraId="4548A6C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3996592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4A0E686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7FA0009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35.4</w:t>
            </w:r>
          </w:p>
        </w:tc>
        <w:tc>
          <w:tcPr>
            <w:tcW w:w="339" w:type="pct"/>
            <w:tcBorders>
              <w:top w:val="single" w:color="000000" w:sz="4" w:space="0"/>
              <w:left w:val="single" w:color="000000" w:sz="4" w:space="0"/>
              <w:bottom w:val="single" w:color="000000" w:sz="4" w:space="0"/>
              <w:right w:val="single" w:color="000000" w:sz="4" w:space="0"/>
            </w:tcBorders>
            <w:vAlign w:val="center"/>
          </w:tcPr>
          <w:p w14:paraId="3ADCC93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148.5</w:t>
            </w:r>
          </w:p>
        </w:tc>
        <w:tc>
          <w:tcPr>
            <w:tcW w:w="220" w:type="pct"/>
            <w:tcBorders>
              <w:top w:val="single" w:color="000000" w:sz="4" w:space="0"/>
              <w:left w:val="single" w:color="000000" w:sz="4" w:space="0"/>
              <w:bottom w:val="single" w:color="000000" w:sz="4" w:space="0"/>
              <w:right w:val="single" w:color="000000" w:sz="4" w:space="0"/>
            </w:tcBorders>
            <w:vAlign w:val="center"/>
          </w:tcPr>
          <w:p w14:paraId="0E28B8D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12FBE55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40.7</w:t>
            </w:r>
          </w:p>
        </w:tc>
        <w:tc>
          <w:tcPr>
            <w:tcW w:w="347" w:type="pct"/>
            <w:tcBorders>
              <w:top w:val="single" w:color="000000" w:sz="4" w:space="0"/>
              <w:left w:val="single" w:color="000000" w:sz="4" w:space="0"/>
              <w:bottom w:val="single" w:color="000000" w:sz="4" w:space="0"/>
              <w:right w:val="single" w:color="000000" w:sz="4" w:space="0"/>
            </w:tcBorders>
            <w:vAlign w:val="center"/>
          </w:tcPr>
          <w:p w14:paraId="7ADDEBC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52.61</w:t>
            </w:r>
          </w:p>
        </w:tc>
        <w:tc>
          <w:tcPr>
            <w:tcW w:w="348" w:type="pct"/>
            <w:tcBorders>
              <w:top w:val="single" w:color="000000" w:sz="4" w:space="0"/>
              <w:left w:val="single" w:color="000000" w:sz="4" w:space="0"/>
              <w:bottom w:val="single" w:color="000000" w:sz="4" w:space="0"/>
              <w:right w:val="single" w:color="000000" w:sz="4" w:space="0"/>
            </w:tcBorders>
            <w:vAlign w:val="center"/>
          </w:tcPr>
          <w:p w14:paraId="76B9DEA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242EBB4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3A3C604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30.61</w:t>
            </w:r>
          </w:p>
        </w:tc>
        <w:tc>
          <w:tcPr>
            <w:tcW w:w="355" w:type="pct"/>
            <w:tcBorders>
              <w:top w:val="single" w:color="000000" w:sz="4" w:space="0"/>
              <w:left w:val="single" w:color="000000" w:sz="4" w:space="0"/>
              <w:bottom w:val="single" w:color="000000" w:sz="4" w:space="0"/>
              <w:right w:val="single" w:color="000000" w:sz="4" w:space="0"/>
            </w:tcBorders>
            <w:vAlign w:val="center"/>
          </w:tcPr>
          <w:p w14:paraId="1F559F0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6C7A5C4A">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4DFD42F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197ABE0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72C2083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07A4245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7260FAF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7EC31F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36.8</w:t>
            </w:r>
          </w:p>
        </w:tc>
        <w:tc>
          <w:tcPr>
            <w:tcW w:w="339" w:type="pct"/>
            <w:tcBorders>
              <w:top w:val="single" w:color="000000" w:sz="4" w:space="0"/>
              <w:left w:val="single" w:color="000000" w:sz="4" w:space="0"/>
              <w:bottom w:val="single" w:color="000000" w:sz="4" w:space="0"/>
              <w:right w:val="single" w:color="000000" w:sz="4" w:space="0"/>
            </w:tcBorders>
            <w:vAlign w:val="center"/>
          </w:tcPr>
          <w:p w14:paraId="7B75286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148.6</w:t>
            </w:r>
          </w:p>
        </w:tc>
        <w:tc>
          <w:tcPr>
            <w:tcW w:w="220" w:type="pct"/>
            <w:tcBorders>
              <w:top w:val="single" w:color="000000" w:sz="4" w:space="0"/>
              <w:left w:val="single" w:color="000000" w:sz="4" w:space="0"/>
              <w:bottom w:val="single" w:color="000000" w:sz="4" w:space="0"/>
              <w:right w:val="single" w:color="000000" w:sz="4" w:space="0"/>
            </w:tcBorders>
            <w:vAlign w:val="center"/>
          </w:tcPr>
          <w:p w14:paraId="5041A0E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125B6DC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39.3</w:t>
            </w:r>
          </w:p>
        </w:tc>
        <w:tc>
          <w:tcPr>
            <w:tcW w:w="347" w:type="pct"/>
            <w:tcBorders>
              <w:top w:val="single" w:color="000000" w:sz="4" w:space="0"/>
              <w:left w:val="single" w:color="000000" w:sz="4" w:space="0"/>
              <w:bottom w:val="single" w:color="000000" w:sz="4" w:space="0"/>
              <w:right w:val="single" w:color="000000" w:sz="4" w:space="0"/>
            </w:tcBorders>
            <w:vAlign w:val="center"/>
          </w:tcPr>
          <w:p w14:paraId="6396CCC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52.61</w:t>
            </w:r>
          </w:p>
        </w:tc>
        <w:tc>
          <w:tcPr>
            <w:tcW w:w="348" w:type="pct"/>
            <w:tcBorders>
              <w:top w:val="single" w:color="000000" w:sz="4" w:space="0"/>
              <w:left w:val="single" w:color="000000" w:sz="4" w:space="0"/>
              <w:bottom w:val="single" w:color="000000" w:sz="4" w:space="0"/>
              <w:right w:val="single" w:color="000000" w:sz="4" w:space="0"/>
            </w:tcBorders>
            <w:vAlign w:val="center"/>
          </w:tcPr>
          <w:p w14:paraId="308AC77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8E7702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5D30B3E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30.61</w:t>
            </w:r>
          </w:p>
        </w:tc>
        <w:tc>
          <w:tcPr>
            <w:tcW w:w="355" w:type="pct"/>
            <w:tcBorders>
              <w:top w:val="single" w:color="000000" w:sz="4" w:space="0"/>
              <w:left w:val="single" w:color="000000" w:sz="4" w:space="0"/>
              <w:bottom w:val="single" w:color="000000" w:sz="4" w:space="0"/>
              <w:right w:val="single" w:color="000000" w:sz="4" w:space="0"/>
            </w:tcBorders>
            <w:vAlign w:val="center"/>
          </w:tcPr>
          <w:p w14:paraId="61A9672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64718E10">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21BA5DB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10DDFEF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4D46272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3866D18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1D27AA7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DA8CE2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38.5</w:t>
            </w:r>
          </w:p>
        </w:tc>
        <w:tc>
          <w:tcPr>
            <w:tcW w:w="339" w:type="pct"/>
            <w:tcBorders>
              <w:top w:val="single" w:color="000000" w:sz="4" w:space="0"/>
              <w:left w:val="single" w:color="000000" w:sz="4" w:space="0"/>
              <w:bottom w:val="single" w:color="000000" w:sz="4" w:space="0"/>
              <w:right w:val="single" w:color="000000" w:sz="4" w:space="0"/>
            </w:tcBorders>
            <w:vAlign w:val="center"/>
          </w:tcPr>
          <w:p w14:paraId="7997D1C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148.7</w:t>
            </w:r>
          </w:p>
        </w:tc>
        <w:tc>
          <w:tcPr>
            <w:tcW w:w="220" w:type="pct"/>
            <w:tcBorders>
              <w:top w:val="single" w:color="000000" w:sz="4" w:space="0"/>
              <w:left w:val="single" w:color="000000" w:sz="4" w:space="0"/>
              <w:bottom w:val="single" w:color="000000" w:sz="4" w:space="0"/>
              <w:right w:val="single" w:color="000000" w:sz="4" w:space="0"/>
            </w:tcBorders>
            <w:vAlign w:val="center"/>
          </w:tcPr>
          <w:p w14:paraId="1622921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6A17F18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37.6</w:t>
            </w:r>
          </w:p>
        </w:tc>
        <w:tc>
          <w:tcPr>
            <w:tcW w:w="347" w:type="pct"/>
            <w:tcBorders>
              <w:top w:val="single" w:color="000000" w:sz="4" w:space="0"/>
              <w:left w:val="single" w:color="000000" w:sz="4" w:space="0"/>
              <w:bottom w:val="single" w:color="000000" w:sz="4" w:space="0"/>
              <w:right w:val="single" w:color="000000" w:sz="4" w:space="0"/>
            </w:tcBorders>
            <w:vAlign w:val="center"/>
          </w:tcPr>
          <w:p w14:paraId="1048778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52.61</w:t>
            </w:r>
          </w:p>
        </w:tc>
        <w:tc>
          <w:tcPr>
            <w:tcW w:w="348" w:type="pct"/>
            <w:tcBorders>
              <w:top w:val="single" w:color="000000" w:sz="4" w:space="0"/>
              <w:left w:val="single" w:color="000000" w:sz="4" w:space="0"/>
              <w:bottom w:val="single" w:color="000000" w:sz="4" w:space="0"/>
              <w:right w:val="single" w:color="000000" w:sz="4" w:space="0"/>
            </w:tcBorders>
            <w:vAlign w:val="center"/>
          </w:tcPr>
          <w:p w14:paraId="1545147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58276C9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C407A6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30.61</w:t>
            </w:r>
          </w:p>
        </w:tc>
        <w:tc>
          <w:tcPr>
            <w:tcW w:w="355" w:type="pct"/>
            <w:tcBorders>
              <w:top w:val="single" w:color="000000" w:sz="4" w:space="0"/>
              <w:left w:val="single" w:color="000000" w:sz="4" w:space="0"/>
              <w:bottom w:val="single" w:color="000000" w:sz="4" w:space="0"/>
              <w:right w:val="single" w:color="000000" w:sz="4" w:space="0"/>
            </w:tcBorders>
            <w:vAlign w:val="center"/>
          </w:tcPr>
          <w:p w14:paraId="060D15D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1291EF50">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381CD59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068A11D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 w:val="0"/>
                <w:bCs/>
                <w:color w:val="000000"/>
                <w:sz w:val="15"/>
                <w:szCs w:val="15"/>
                <w:lang w:val="en-US" w:eastAsia="zh-CN"/>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40F0BDD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3079D65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1606FB3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7241016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40.0</w:t>
            </w:r>
          </w:p>
        </w:tc>
        <w:tc>
          <w:tcPr>
            <w:tcW w:w="339" w:type="pct"/>
            <w:tcBorders>
              <w:top w:val="single" w:color="000000" w:sz="4" w:space="0"/>
              <w:left w:val="single" w:color="000000" w:sz="4" w:space="0"/>
              <w:bottom w:val="single" w:color="000000" w:sz="4" w:space="0"/>
              <w:right w:val="single" w:color="000000" w:sz="4" w:space="0"/>
            </w:tcBorders>
            <w:vAlign w:val="center"/>
          </w:tcPr>
          <w:p w14:paraId="3B6FE26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148.8</w:t>
            </w:r>
          </w:p>
        </w:tc>
        <w:tc>
          <w:tcPr>
            <w:tcW w:w="220" w:type="pct"/>
            <w:tcBorders>
              <w:top w:val="single" w:color="000000" w:sz="4" w:space="0"/>
              <w:left w:val="single" w:color="000000" w:sz="4" w:space="0"/>
              <w:bottom w:val="single" w:color="000000" w:sz="4" w:space="0"/>
              <w:right w:val="single" w:color="000000" w:sz="4" w:space="0"/>
            </w:tcBorders>
            <w:vAlign w:val="center"/>
          </w:tcPr>
          <w:p w14:paraId="1453384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15317B8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36.1</w:t>
            </w:r>
          </w:p>
        </w:tc>
        <w:tc>
          <w:tcPr>
            <w:tcW w:w="347" w:type="pct"/>
            <w:tcBorders>
              <w:top w:val="single" w:color="000000" w:sz="4" w:space="0"/>
              <w:left w:val="single" w:color="000000" w:sz="4" w:space="0"/>
              <w:bottom w:val="single" w:color="000000" w:sz="4" w:space="0"/>
              <w:right w:val="single" w:color="000000" w:sz="4" w:space="0"/>
            </w:tcBorders>
            <w:vAlign w:val="center"/>
          </w:tcPr>
          <w:p w14:paraId="4F74DE9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52.61</w:t>
            </w:r>
          </w:p>
        </w:tc>
        <w:tc>
          <w:tcPr>
            <w:tcW w:w="348" w:type="pct"/>
            <w:tcBorders>
              <w:top w:val="single" w:color="000000" w:sz="4" w:space="0"/>
              <w:left w:val="single" w:color="000000" w:sz="4" w:space="0"/>
              <w:bottom w:val="single" w:color="000000" w:sz="4" w:space="0"/>
              <w:right w:val="single" w:color="000000" w:sz="4" w:space="0"/>
            </w:tcBorders>
            <w:vAlign w:val="center"/>
          </w:tcPr>
          <w:p w14:paraId="164D118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572F770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57245F0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30.61</w:t>
            </w:r>
          </w:p>
        </w:tc>
        <w:tc>
          <w:tcPr>
            <w:tcW w:w="355" w:type="pct"/>
            <w:tcBorders>
              <w:top w:val="single" w:color="000000" w:sz="4" w:space="0"/>
              <w:left w:val="single" w:color="000000" w:sz="4" w:space="0"/>
              <w:bottom w:val="single" w:color="000000" w:sz="4" w:space="0"/>
              <w:right w:val="single" w:color="000000" w:sz="4" w:space="0"/>
            </w:tcBorders>
            <w:vAlign w:val="center"/>
          </w:tcPr>
          <w:p w14:paraId="753EF96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3C03FA3A">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53BB74C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tcBorders>
              <w:top w:val="single" w:color="000000" w:sz="4" w:space="0"/>
              <w:left w:val="single" w:color="auto" w:sz="4" w:space="0"/>
              <w:right w:val="single" w:color="000000" w:sz="4" w:space="0"/>
            </w:tcBorders>
            <w:vAlign w:val="center"/>
          </w:tcPr>
          <w:p w14:paraId="7AF2EB9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cs="Arial"/>
                <w:bCs/>
                <w:color w:val="000000"/>
                <w:sz w:val="15"/>
                <w:szCs w:val="15"/>
                <w:lang w:val="en-US" w:eastAsia="zh-CN"/>
              </w:rPr>
            </w:pPr>
            <w:r>
              <w:rPr>
                <w:rFonts w:hint="default" w:ascii="Arial" w:hAnsi="Arial" w:eastAsia="宋体" w:cs="Arial"/>
                <w:bCs/>
                <w:color w:val="000000"/>
                <w:sz w:val="15"/>
                <w:szCs w:val="15"/>
                <w:lang w:eastAsia="zh-CN" w:bidi="ar"/>
              </w:rPr>
              <w:t>金属检测机</w:t>
            </w:r>
          </w:p>
        </w:tc>
        <w:tc>
          <w:tcPr>
            <w:tcW w:w="378" w:type="pct"/>
            <w:tcBorders>
              <w:top w:val="single" w:color="000000" w:sz="4" w:space="0"/>
              <w:left w:val="single" w:color="000000" w:sz="4" w:space="0"/>
              <w:bottom w:val="single" w:color="000000" w:sz="4" w:space="0"/>
              <w:right w:val="single" w:color="000000" w:sz="4" w:space="0"/>
            </w:tcBorders>
            <w:vAlign w:val="center"/>
          </w:tcPr>
          <w:p w14:paraId="1A419C8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047840F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48~50/1*</w:t>
            </w:r>
          </w:p>
        </w:tc>
        <w:tc>
          <w:tcPr>
            <w:tcW w:w="484" w:type="pct"/>
            <w:tcBorders>
              <w:top w:val="single" w:color="000000" w:sz="4" w:space="0"/>
              <w:left w:val="single" w:color="000000" w:sz="4" w:space="0"/>
              <w:bottom w:val="single" w:color="000000" w:sz="4" w:space="0"/>
              <w:right w:val="single" w:color="000000" w:sz="4" w:space="0"/>
            </w:tcBorders>
            <w:vAlign w:val="center"/>
          </w:tcPr>
          <w:p w14:paraId="6EEBDC1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18B2F2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62.5</w:t>
            </w:r>
          </w:p>
        </w:tc>
        <w:tc>
          <w:tcPr>
            <w:tcW w:w="339" w:type="pct"/>
            <w:tcBorders>
              <w:top w:val="single" w:color="000000" w:sz="4" w:space="0"/>
              <w:left w:val="single" w:color="000000" w:sz="4" w:space="0"/>
              <w:bottom w:val="single" w:color="000000" w:sz="4" w:space="0"/>
              <w:right w:val="single" w:color="000000" w:sz="4" w:space="0"/>
            </w:tcBorders>
            <w:vAlign w:val="center"/>
          </w:tcPr>
          <w:p w14:paraId="27883AF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167.3</w:t>
            </w:r>
          </w:p>
        </w:tc>
        <w:tc>
          <w:tcPr>
            <w:tcW w:w="220" w:type="pct"/>
            <w:tcBorders>
              <w:top w:val="single" w:color="000000" w:sz="4" w:space="0"/>
              <w:left w:val="single" w:color="000000" w:sz="4" w:space="0"/>
              <w:bottom w:val="single" w:color="000000" w:sz="4" w:space="0"/>
              <w:right w:val="single" w:color="000000" w:sz="4" w:space="0"/>
            </w:tcBorders>
            <w:vAlign w:val="center"/>
          </w:tcPr>
          <w:p w14:paraId="602442C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2EDD8C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12.4</w:t>
            </w:r>
          </w:p>
        </w:tc>
        <w:tc>
          <w:tcPr>
            <w:tcW w:w="347" w:type="pct"/>
            <w:tcBorders>
              <w:top w:val="single" w:color="000000" w:sz="4" w:space="0"/>
              <w:left w:val="single" w:color="000000" w:sz="4" w:space="0"/>
              <w:bottom w:val="single" w:color="000000" w:sz="4" w:space="0"/>
              <w:right w:val="single" w:color="000000" w:sz="4" w:space="0"/>
            </w:tcBorders>
            <w:vAlign w:val="center"/>
          </w:tcPr>
          <w:p w14:paraId="5F7BC0B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03C66DB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7350495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22D195A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107B0BE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5D980A06">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54755C1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restart"/>
            <w:tcBorders>
              <w:top w:val="single" w:color="000000" w:sz="4" w:space="0"/>
              <w:left w:val="single" w:color="auto" w:sz="4" w:space="0"/>
              <w:right w:val="single" w:color="000000" w:sz="4" w:space="0"/>
            </w:tcBorders>
            <w:vAlign w:val="center"/>
          </w:tcPr>
          <w:p w14:paraId="65F275C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r>
              <w:rPr>
                <w:rFonts w:hint="default" w:ascii="Arial" w:hAnsi="Arial" w:eastAsia="宋体" w:cs="Arial"/>
                <w:bCs/>
                <w:color w:val="000000"/>
                <w:sz w:val="15"/>
                <w:szCs w:val="15"/>
                <w:lang w:val="en-US" w:eastAsia="zh-CN" w:bidi="ar"/>
              </w:rPr>
              <w:t>冷库</w:t>
            </w:r>
          </w:p>
          <w:p w14:paraId="4A2D8094">
            <w:pPr>
              <w:pStyle w:val="16"/>
              <w:keepNext w:val="0"/>
              <w:keepLines w:val="0"/>
              <w:suppressLineNumbers w:val="0"/>
              <w:spacing w:before="0" w:beforeAutospacing="0" w:after="0" w:afterAutospacing="0"/>
              <w:ind w:left="0" w:right="0"/>
              <w:jc w:val="center"/>
              <w:rPr>
                <w:rFonts w:hint="default" w:ascii="Arial" w:hAnsi="Arial" w:cs="Arial"/>
                <w:sz w:val="15"/>
                <w:szCs w:val="15"/>
                <w:lang w:val="en-US" w:eastAsia="zh-CN"/>
              </w:rPr>
            </w:pPr>
            <w:r>
              <w:rPr>
                <w:rFonts w:hint="eastAsia" w:ascii="Arial" w:hAnsi="Arial" w:cs="Arial"/>
                <w:bCs/>
                <w:color w:val="000000"/>
                <w:sz w:val="15"/>
                <w:szCs w:val="15"/>
                <w:lang w:val="en-US" w:eastAsia="zh-CN" w:bidi="ar"/>
              </w:rPr>
              <w:t>(5</w:t>
            </w:r>
            <w:r>
              <w:rPr>
                <w:rFonts w:hint="default" w:ascii="Arial" w:hAnsi="Arial" w:cs="Arial"/>
                <w:bCs/>
                <w:color w:val="000000"/>
                <w:sz w:val="15"/>
                <w:szCs w:val="15"/>
                <w:lang w:val="en-US" w:eastAsia="zh-CN" w:bidi="ar"/>
              </w:rPr>
              <w:t>座</w:t>
            </w:r>
            <w:r>
              <w:rPr>
                <w:rFonts w:hint="eastAsia" w:ascii="Arial" w:hAnsi="Arial" w:cs="Arial"/>
                <w:bCs/>
                <w:color w:val="000000"/>
                <w:sz w:val="15"/>
                <w:szCs w:val="15"/>
                <w:lang w:val="en-US" w:eastAsia="zh-CN" w:bidi="ar"/>
              </w:rPr>
              <w:t>)</w:t>
            </w:r>
          </w:p>
        </w:tc>
        <w:tc>
          <w:tcPr>
            <w:tcW w:w="378" w:type="pct"/>
            <w:tcBorders>
              <w:top w:val="single" w:color="000000" w:sz="4" w:space="0"/>
              <w:left w:val="single" w:color="000000" w:sz="4" w:space="0"/>
              <w:bottom w:val="single" w:color="000000" w:sz="4" w:space="0"/>
              <w:right w:val="single" w:color="000000" w:sz="4" w:space="0"/>
            </w:tcBorders>
            <w:vAlign w:val="center"/>
          </w:tcPr>
          <w:p w14:paraId="7E635C0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69BD767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5029720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5C38D20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38.7</w:t>
            </w:r>
          </w:p>
        </w:tc>
        <w:tc>
          <w:tcPr>
            <w:tcW w:w="339" w:type="pct"/>
            <w:tcBorders>
              <w:top w:val="single" w:color="000000" w:sz="4" w:space="0"/>
              <w:left w:val="single" w:color="000000" w:sz="4" w:space="0"/>
              <w:bottom w:val="single" w:color="000000" w:sz="4" w:space="0"/>
              <w:right w:val="single" w:color="000000" w:sz="4" w:space="0"/>
            </w:tcBorders>
            <w:vAlign w:val="center"/>
          </w:tcPr>
          <w:p w14:paraId="618FCBF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88.2</w:t>
            </w:r>
          </w:p>
        </w:tc>
        <w:tc>
          <w:tcPr>
            <w:tcW w:w="220" w:type="pct"/>
            <w:tcBorders>
              <w:top w:val="single" w:color="000000" w:sz="4" w:space="0"/>
              <w:left w:val="single" w:color="000000" w:sz="4" w:space="0"/>
              <w:bottom w:val="single" w:color="000000" w:sz="4" w:space="0"/>
              <w:right w:val="single" w:color="000000" w:sz="4" w:space="0"/>
            </w:tcBorders>
            <w:vAlign w:val="center"/>
          </w:tcPr>
          <w:p w14:paraId="082423D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5D40757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41.5</w:t>
            </w:r>
          </w:p>
        </w:tc>
        <w:tc>
          <w:tcPr>
            <w:tcW w:w="347" w:type="pct"/>
            <w:tcBorders>
              <w:top w:val="single" w:color="000000" w:sz="4" w:space="0"/>
              <w:left w:val="single" w:color="000000" w:sz="4" w:space="0"/>
              <w:bottom w:val="single" w:color="000000" w:sz="4" w:space="0"/>
              <w:right w:val="single" w:color="000000" w:sz="4" w:space="0"/>
            </w:tcBorders>
            <w:vAlign w:val="center"/>
          </w:tcPr>
          <w:p w14:paraId="459B596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52.61</w:t>
            </w:r>
          </w:p>
        </w:tc>
        <w:tc>
          <w:tcPr>
            <w:tcW w:w="348" w:type="pct"/>
            <w:tcBorders>
              <w:top w:val="single" w:color="000000" w:sz="4" w:space="0"/>
              <w:left w:val="single" w:color="000000" w:sz="4" w:space="0"/>
              <w:bottom w:val="single" w:color="000000" w:sz="4" w:space="0"/>
              <w:right w:val="single" w:color="000000" w:sz="4" w:space="0"/>
            </w:tcBorders>
            <w:vAlign w:val="center"/>
          </w:tcPr>
          <w:p w14:paraId="1C2A4B4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26B5A33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0C4FFCA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30.61</w:t>
            </w:r>
          </w:p>
        </w:tc>
        <w:tc>
          <w:tcPr>
            <w:tcW w:w="355" w:type="pct"/>
            <w:tcBorders>
              <w:top w:val="single" w:color="000000" w:sz="4" w:space="0"/>
              <w:left w:val="single" w:color="000000" w:sz="4" w:space="0"/>
              <w:bottom w:val="single" w:color="000000" w:sz="4" w:space="0"/>
              <w:right w:val="single" w:color="000000" w:sz="4" w:space="0"/>
            </w:tcBorders>
            <w:vAlign w:val="center"/>
          </w:tcPr>
          <w:p w14:paraId="4A2F221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0E8DA89B">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5EC14A8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4B6A300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4FBAB67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5CCD024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4D42A9B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6853721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40.2</w:t>
            </w:r>
          </w:p>
        </w:tc>
        <w:tc>
          <w:tcPr>
            <w:tcW w:w="339" w:type="pct"/>
            <w:tcBorders>
              <w:top w:val="single" w:color="000000" w:sz="4" w:space="0"/>
              <w:left w:val="single" w:color="000000" w:sz="4" w:space="0"/>
              <w:bottom w:val="single" w:color="000000" w:sz="4" w:space="0"/>
              <w:right w:val="single" w:color="000000" w:sz="4" w:space="0"/>
            </w:tcBorders>
            <w:vAlign w:val="center"/>
          </w:tcPr>
          <w:p w14:paraId="0641033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71.3</w:t>
            </w:r>
          </w:p>
        </w:tc>
        <w:tc>
          <w:tcPr>
            <w:tcW w:w="220" w:type="pct"/>
            <w:tcBorders>
              <w:top w:val="single" w:color="000000" w:sz="4" w:space="0"/>
              <w:left w:val="single" w:color="000000" w:sz="4" w:space="0"/>
              <w:bottom w:val="single" w:color="000000" w:sz="4" w:space="0"/>
              <w:right w:val="single" w:color="000000" w:sz="4" w:space="0"/>
            </w:tcBorders>
            <w:vAlign w:val="center"/>
          </w:tcPr>
          <w:p w14:paraId="4FB0530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w:t>
            </w:r>
          </w:p>
        </w:tc>
        <w:tc>
          <w:tcPr>
            <w:tcW w:w="347" w:type="pct"/>
            <w:tcBorders>
              <w:top w:val="single" w:color="000000" w:sz="4" w:space="0"/>
              <w:left w:val="single" w:color="000000" w:sz="4" w:space="0"/>
              <w:bottom w:val="single" w:color="000000" w:sz="4" w:space="0"/>
              <w:right w:val="single" w:color="000000" w:sz="4" w:space="0"/>
            </w:tcBorders>
            <w:vAlign w:val="center"/>
          </w:tcPr>
          <w:p w14:paraId="75AC0B6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41.2</w:t>
            </w:r>
          </w:p>
        </w:tc>
        <w:tc>
          <w:tcPr>
            <w:tcW w:w="347" w:type="pct"/>
            <w:tcBorders>
              <w:top w:val="single" w:color="000000" w:sz="4" w:space="0"/>
              <w:left w:val="single" w:color="000000" w:sz="4" w:space="0"/>
              <w:bottom w:val="single" w:color="000000" w:sz="4" w:space="0"/>
              <w:right w:val="single" w:color="000000" w:sz="4" w:space="0"/>
            </w:tcBorders>
            <w:vAlign w:val="center"/>
          </w:tcPr>
          <w:p w14:paraId="3B174CA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52.61</w:t>
            </w:r>
          </w:p>
        </w:tc>
        <w:tc>
          <w:tcPr>
            <w:tcW w:w="348" w:type="pct"/>
            <w:tcBorders>
              <w:top w:val="single" w:color="000000" w:sz="4" w:space="0"/>
              <w:left w:val="single" w:color="000000" w:sz="4" w:space="0"/>
              <w:bottom w:val="single" w:color="000000" w:sz="4" w:space="0"/>
              <w:right w:val="single" w:color="000000" w:sz="4" w:space="0"/>
            </w:tcBorders>
            <w:vAlign w:val="center"/>
          </w:tcPr>
          <w:p w14:paraId="364E0C5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324F53B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3CF1ADB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30.61</w:t>
            </w:r>
          </w:p>
        </w:tc>
        <w:tc>
          <w:tcPr>
            <w:tcW w:w="355" w:type="pct"/>
            <w:tcBorders>
              <w:top w:val="single" w:color="000000" w:sz="4" w:space="0"/>
              <w:left w:val="single" w:color="000000" w:sz="4" w:space="0"/>
              <w:bottom w:val="single" w:color="000000" w:sz="4" w:space="0"/>
              <w:right w:val="single" w:color="000000" w:sz="4" w:space="0"/>
            </w:tcBorders>
            <w:vAlign w:val="center"/>
          </w:tcPr>
          <w:p w14:paraId="61AA923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219F04E6">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73AA05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046E868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42D91CE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155BF52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6932979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6C55EA1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49.6</w:t>
            </w:r>
          </w:p>
        </w:tc>
        <w:tc>
          <w:tcPr>
            <w:tcW w:w="339" w:type="pct"/>
            <w:tcBorders>
              <w:top w:val="single" w:color="000000" w:sz="4" w:space="0"/>
              <w:left w:val="single" w:color="000000" w:sz="4" w:space="0"/>
              <w:bottom w:val="single" w:color="000000" w:sz="4" w:space="0"/>
              <w:right w:val="single" w:color="000000" w:sz="4" w:space="0"/>
            </w:tcBorders>
            <w:vAlign w:val="center"/>
          </w:tcPr>
          <w:p w14:paraId="66BCB4A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73.2</w:t>
            </w:r>
          </w:p>
        </w:tc>
        <w:tc>
          <w:tcPr>
            <w:tcW w:w="220" w:type="pct"/>
            <w:tcBorders>
              <w:top w:val="single" w:color="000000" w:sz="4" w:space="0"/>
              <w:left w:val="single" w:color="000000" w:sz="4" w:space="0"/>
              <w:bottom w:val="single" w:color="000000" w:sz="4" w:space="0"/>
              <w:right w:val="single" w:color="000000" w:sz="4" w:space="0"/>
            </w:tcBorders>
            <w:vAlign w:val="center"/>
          </w:tcPr>
          <w:p w14:paraId="01A2BB4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176AA9B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31.7</w:t>
            </w:r>
          </w:p>
        </w:tc>
        <w:tc>
          <w:tcPr>
            <w:tcW w:w="347" w:type="pct"/>
            <w:tcBorders>
              <w:top w:val="single" w:color="000000" w:sz="4" w:space="0"/>
              <w:left w:val="single" w:color="000000" w:sz="4" w:space="0"/>
              <w:bottom w:val="single" w:color="000000" w:sz="4" w:space="0"/>
              <w:right w:val="single" w:color="000000" w:sz="4" w:space="0"/>
            </w:tcBorders>
            <w:vAlign w:val="center"/>
          </w:tcPr>
          <w:p w14:paraId="6DB6D6D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52.61</w:t>
            </w:r>
          </w:p>
        </w:tc>
        <w:tc>
          <w:tcPr>
            <w:tcW w:w="348" w:type="pct"/>
            <w:tcBorders>
              <w:top w:val="single" w:color="000000" w:sz="4" w:space="0"/>
              <w:left w:val="single" w:color="000000" w:sz="4" w:space="0"/>
              <w:bottom w:val="single" w:color="000000" w:sz="4" w:space="0"/>
              <w:right w:val="single" w:color="000000" w:sz="4" w:space="0"/>
            </w:tcBorders>
            <w:vAlign w:val="center"/>
          </w:tcPr>
          <w:p w14:paraId="24918EC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0476F57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1DBC9B3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30.61</w:t>
            </w:r>
          </w:p>
        </w:tc>
        <w:tc>
          <w:tcPr>
            <w:tcW w:w="355" w:type="pct"/>
            <w:tcBorders>
              <w:top w:val="single" w:color="000000" w:sz="4" w:space="0"/>
              <w:left w:val="single" w:color="000000" w:sz="4" w:space="0"/>
              <w:bottom w:val="single" w:color="000000" w:sz="4" w:space="0"/>
              <w:right w:val="single" w:color="000000" w:sz="4" w:space="0"/>
            </w:tcBorders>
            <w:vAlign w:val="center"/>
          </w:tcPr>
          <w:p w14:paraId="7EC1C08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7F872DBD">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27D60E1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bottom w:val="single" w:color="000000" w:sz="4" w:space="0"/>
              <w:right w:val="single" w:color="000000" w:sz="4" w:space="0"/>
            </w:tcBorders>
            <w:vAlign w:val="center"/>
          </w:tcPr>
          <w:p w14:paraId="6894B28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0B069E3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p>
        </w:tc>
        <w:tc>
          <w:tcPr>
            <w:tcW w:w="649" w:type="pct"/>
            <w:tcBorders>
              <w:top w:val="single" w:color="000000" w:sz="4" w:space="0"/>
              <w:left w:val="single" w:color="000000" w:sz="4" w:space="0"/>
              <w:bottom w:val="single" w:color="000000" w:sz="4" w:space="0"/>
              <w:right w:val="single" w:color="000000" w:sz="4" w:space="0"/>
            </w:tcBorders>
            <w:vAlign w:val="center"/>
          </w:tcPr>
          <w:p w14:paraId="3955B16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17385C8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314BDF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50.0</w:t>
            </w:r>
          </w:p>
        </w:tc>
        <w:tc>
          <w:tcPr>
            <w:tcW w:w="339" w:type="pct"/>
            <w:tcBorders>
              <w:top w:val="single" w:color="000000" w:sz="4" w:space="0"/>
              <w:left w:val="single" w:color="000000" w:sz="4" w:space="0"/>
              <w:bottom w:val="single" w:color="000000" w:sz="4" w:space="0"/>
              <w:right w:val="single" w:color="000000" w:sz="4" w:space="0"/>
            </w:tcBorders>
            <w:vAlign w:val="center"/>
          </w:tcPr>
          <w:p w14:paraId="16DB2DE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65.7</w:t>
            </w:r>
          </w:p>
        </w:tc>
        <w:tc>
          <w:tcPr>
            <w:tcW w:w="220" w:type="pct"/>
            <w:tcBorders>
              <w:top w:val="single" w:color="000000" w:sz="4" w:space="0"/>
              <w:left w:val="single" w:color="000000" w:sz="4" w:space="0"/>
              <w:bottom w:val="single" w:color="000000" w:sz="4" w:space="0"/>
              <w:right w:val="single" w:color="000000" w:sz="4" w:space="0"/>
            </w:tcBorders>
            <w:vAlign w:val="center"/>
          </w:tcPr>
          <w:p w14:paraId="23ECCC8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FC2047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31.8</w:t>
            </w:r>
          </w:p>
        </w:tc>
        <w:tc>
          <w:tcPr>
            <w:tcW w:w="347" w:type="pct"/>
            <w:tcBorders>
              <w:top w:val="single" w:color="000000" w:sz="4" w:space="0"/>
              <w:left w:val="single" w:color="000000" w:sz="4" w:space="0"/>
              <w:bottom w:val="single" w:color="000000" w:sz="4" w:space="0"/>
              <w:right w:val="single" w:color="000000" w:sz="4" w:space="0"/>
            </w:tcBorders>
            <w:vAlign w:val="center"/>
          </w:tcPr>
          <w:p w14:paraId="401A64F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52.61</w:t>
            </w:r>
          </w:p>
        </w:tc>
        <w:tc>
          <w:tcPr>
            <w:tcW w:w="348" w:type="pct"/>
            <w:tcBorders>
              <w:top w:val="single" w:color="000000" w:sz="4" w:space="0"/>
              <w:left w:val="single" w:color="000000" w:sz="4" w:space="0"/>
              <w:bottom w:val="single" w:color="000000" w:sz="4" w:space="0"/>
              <w:right w:val="single" w:color="000000" w:sz="4" w:space="0"/>
            </w:tcBorders>
            <w:vAlign w:val="center"/>
          </w:tcPr>
          <w:p w14:paraId="26F088E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0639DE9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646AADC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30.61</w:t>
            </w:r>
          </w:p>
        </w:tc>
        <w:tc>
          <w:tcPr>
            <w:tcW w:w="355" w:type="pct"/>
            <w:tcBorders>
              <w:top w:val="single" w:color="000000" w:sz="4" w:space="0"/>
              <w:left w:val="single" w:color="000000" w:sz="4" w:space="0"/>
              <w:bottom w:val="single" w:color="000000" w:sz="4" w:space="0"/>
              <w:right w:val="single" w:color="000000" w:sz="4" w:space="0"/>
            </w:tcBorders>
            <w:vAlign w:val="center"/>
          </w:tcPr>
          <w:p w14:paraId="1189716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49919981">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ECF687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bottom w:val="single" w:color="000000" w:sz="4" w:space="0"/>
              <w:right w:val="single" w:color="000000" w:sz="4" w:space="0"/>
            </w:tcBorders>
            <w:vAlign w:val="center"/>
          </w:tcPr>
          <w:p w14:paraId="31EE613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5F6C343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538DBB6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05BFB90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3C28C3C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53.0</w:t>
            </w:r>
          </w:p>
        </w:tc>
        <w:tc>
          <w:tcPr>
            <w:tcW w:w="339" w:type="pct"/>
            <w:tcBorders>
              <w:top w:val="single" w:color="000000" w:sz="4" w:space="0"/>
              <w:left w:val="single" w:color="000000" w:sz="4" w:space="0"/>
              <w:bottom w:val="single" w:color="000000" w:sz="4" w:space="0"/>
              <w:right w:val="single" w:color="000000" w:sz="4" w:space="0"/>
            </w:tcBorders>
            <w:vAlign w:val="center"/>
          </w:tcPr>
          <w:p w14:paraId="0874880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46.7</w:t>
            </w:r>
          </w:p>
        </w:tc>
        <w:tc>
          <w:tcPr>
            <w:tcW w:w="220" w:type="pct"/>
            <w:tcBorders>
              <w:top w:val="single" w:color="000000" w:sz="4" w:space="0"/>
              <w:left w:val="single" w:color="000000" w:sz="4" w:space="0"/>
              <w:bottom w:val="single" w:color="000000" w:sz="4" w:space="0"/>
              <w:right w:val="single" w:color="000000" w:sz="4" w:space="0"/>
            </w:tcBorders>
            <w:vAlign w:val="center"/>
          </w:tcPr>
          <w:p w14:paraId="0A9B311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5E23B8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30.1</w:t>
            </w:r>
          </w:p>
        </w:tc>
        <w:tc>
          <w:tcPr>
            <w:tcW w:w="347" w:type="pct"/>
            <w:tcBorders>
              <w:top w:val="single" w:color="000000" w:sz="4" w:space="0"/>
              <w:left w:val="single" w:color="000000" w:sz="4" w:space="0"/>
              <w:bottom w:val="single" w:color="000000" w:sz="4" w:space="0"/>
              <w:right w:val="single" w:color="000000" w:sz="4" w:space="0"/>
            </w:tcBorders>
            <w:vAlign w:val="center"/>
          </w:tcPr>
          <w:p w14:paraId="752DAA3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52.61</w:t>
            </w:r>
          </w:p>
        </w:tc>
        <w:tc>
          <w:tcPr>
            <w:tcW w:w="348" w:type="pct"/>
            <w:tcBorders>
              <w:top w:val="single" w:color="000000" w:sz="4" w:space="0"/>
              <w:left w:val="single" w:color="000000" w:sz="4" w:space="0"/>
              <w:bottom w:val="single" w:color="000000" w:sz="4" w:space="0"/>
              <w:right w:val="single" w:color="000000" w:sz="4" w:space="0"/>
            </w:tcBorders>
            <w:vAlign w:val="center"/>
          </w:tcPr>
          <w:p w14:paraId="5A0C28C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851C75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C0B28C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30.61</w:t>
            </w:r>
          </w:p>
        </w:tc>
        <w:tc>
          <w:tcPr>
            <w:tcW w:w="355" w:type="pct"/>
            <w:tcBorders>
              <w:top w:val="single" w:color="000000" w:sz="4" w:space="0"/>
              <w:left w:val="single" w:color="000000" w:sz="4" w:space="0"/>
              <w:bottom w:val="single" w:color="000000" w:sz="4" w:space="0"/>
              <w:right w:val="single" w:color="000000" w:sz="4" w:space="0"/>
            </w:tcBorders>
            <w:vAlign w:val="center"/>
          </w:tcPr>
          <w:p w14:paraId="0C9C54E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6D7B8C32">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E93AA0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restart"/>
            <w:tcBorders>
              <w:top w:val="single" w:color="000000" w:sz="4" w:space="0"/>
              <w:left w:val="single" w:color="auto" w:sz="4" w:space="0"/>
              <w:right w:val="single" w:color="000000" w:sz="4" w:space="0"/>
            </w:tcBorders>
            <w:vAlign w:val="center"/>
          </w:tcPr>
          <w:p w14:paraId="4FEC162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r>
              <w:rPr>
                <w:rFonts w:hint="default" w:ascii="Arial" w:hAnsi="Arial" w:eastAsia="宋体" w:cs="Arial"/>
                <w:bCs/>
                <w:color w:val="000000"/>
                <w:sz w:val="15"/>
                <w:szCs w:val="15"/>
                <w:lang w:val="en-US" w:eastAsia="zh-CN" w:bidi="ar"/>
              </w:rPr>
              <w:t>除湿机</w:t>
            </w:r>
          </w:p>
          <w:p w14:paraId="3766F104">
            <w:pPr>
              <w:pStyle w:val="16"/>
              <w:keepNext w:val="0"/>
              <w:keepLines w:val="0"/>
              <w:suppressLineNumbers w:val="0"/>
              <w:spacing w:before="0" w:beforeAutospacing="0" w:after="0" w:afterAutospacing="0"/>
              <w:ind w:left="0" w:right="0"/>
              <w:jc w:val="center"/>
              <w:rPr>
                <w:rFonts w:hint="default" w:ascii="Arial" w:hAnsi="Arial" w:cs="Arial"/>
                <w:sz w:val="15"/>
                <w:szCs w:val="15"/>
                <w:lang w:val="en-US" w:eastAsia="zh-CN"/>
              </w:rPr>
            </w:pPr>
            <w:r>
              <w:rPr>
                <w:rFonts w:hint="eastAsia" w:ascii="Arial" w:hAnsi="Arial" w:cs="Arial"/>
                <w:sz w:val="15"/>
                <w:szCs w:val="15"/>
                <w:lang w:val="en-US" w:eastAsia="zh-CN"/>
              </w:rPr>
              <w:t>(13</w:t>
            </w:r>
            <w:r>
              <w:rPr>
                <w:rFonts w:hint="default" w:ascii="Arial" w:hAnsi="Arial" w:cs="Arial"/>
                <w:sz w:val="15"/>
                <w:szCs w:val="15"/>
                <w:lang w:val="en-US" w:eastAsia="zh-CN"/>
              </w:rPr>
              <w:t>台</w:t>
            </w:r>
            <w:r>
              <w:rPr>
                <w:rFonts w:hint="eastAsia" w:ascii="Arial" w:hAnsi="Arial" w:cs="Arial"/>
                <w:sz w:val="15"/>
                <w:szCs w:val="15"/>
                <w:lang w:val="en-US" w:eastAsia="zh-CN"/>
              </w:rPr>
              <w:t>)</w:t>
            </w:r>
          </w:p>
        </w:tc>
        <w:tc>
          <w:tcPr>
            <w:tcW w:w="378" w:type="pct"/>
            <w:tcBorders>
              <w:top w:val="single" w:color="000000" w:sz="4" w:space="0"/>
              <w:left w:val="single" w:color="000000" w:sz="4" w:space="0"/>
              <w:bottom w:val="single" w:color="000000" w:sz="4" w:space="0"/>
              <w:right w:val="single" w:color="000000" w:sz="4" w:space="0"/>
            </w:tcBorders>
            <w:vAlign w:val="center"/>
          </w:tcPr>
          <w:p w14:paraId="4E9136B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375715A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1E19CDD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D3306D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42.9</w:t>
            </w:r>
          </w:p>
        </w:tc>
        <w:tc>
          <w:tcPr>
            <w:tcW w:w="339" w:type="pct"/>
            <w:tcBorders>
              <w:top w:val="single" w:color="000000" w:sz="4" w:space="0"/>
              <w:left w:val="single" w:color="000000" w:sz="4" w:space="0"/>
              <w:bottom w:val="single" w:color="000000" w:sz="4" w:space="0"/>
              <w:right w:val="single" w:color="000000" w:sz="4" w:space="0"/>
            </w:tcBorders>
            <w:vAlign w:val="center"/>
          </w:tcPr>
          <w:p w14:paraId="6AFFBB5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166.1</w:t>
            </w:r>
          </w:p>
        </w:tc>
        <w:tc>
          <w:tcPr>
            <w:tcW w:w="220" w:type="pct"/>
            <w:tcBorders>
              <w:top w:val="single" w:color="000000" w:sz="4" w:space="0"/>
              <w:left w:val="single" w:color="000000" w:sz="4" w:space="0"/>
              <w:bottom w:val="single" w:color="000000" w:sz="4" w:space="0"/>
              <w:right w:val="single" w:color="000000" w:sz="4" w:space="0"/>
            </w:tcBorders>
            <w:vAlign w:val="center"/>
          </w:tcPr>
          <w:p w14:paraId="375F8EE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597262B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32.1</w:t>
            </w:r>
          </w:p>
        </w:tc>
        <w:tc>
          <w:tcPr>
            <w:tcW w:w="347" w:type="pct"/>
            <w:tcBorders>
              <w:top w:val="single" w:color="000000" w:sz="4" w:space="0"/>
              <w:left w:val="single" w:color="000000" w:sz="4" w:space="0"/>
              <w:bottom w:val="single" w:color="000000" w:sz="4" w:space="0"/>
              <w:right w:val="single" w:color="000000" w:sz="4" w:space="0"/>
            </w:tcBorders>
            <w:vAlign w:val="center"/>
          </w:tcPr>
          <w:p w14:paraId="243F45B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49A6671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2BF1B57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56D5C5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3980C8E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0C0B64C9">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5EB78F0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10BED6D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74B7400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36F71FB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7F31EC2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3D39BD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29.3</w:t>
            </w:r>
          </w:p>
        </w:tc>
        <w:tc>
          <w:tcPr>
            <w:tcW w:w="339" w:type="pct"/>
            <w:tcBorders>
              <w:top w:val="single" w:color="000000" w:sz="4" w:space="0"/>
              <w:left w:val="single" w:color="000000" w:sz="4" w:space="0"/>
              <w:bottom w:val="single" w:color="000000" w:sz="4" w:space="0"/>
              <w:right w:val="single" w:color="000000" w:sz="4" w:space="0"/>
            </w:tcBorders>
            <w:vAlign w:val="center"/>
          </w:tcPr>
          <w:p w14:paraId="19F1804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165.6</w:t>
            </w:r>
          </w:p>
        </w:tc>
        <w:tc>
          <w:tcPr>
            <w:tcW w:w="220" w:type="pct"/>
            <w:tcBorders>
              <w:top w:val="single" w:color="000000" w:sz="4" w:space="0"/>
              <w:left w:val="single" w:color="000000" w:sz="4" w:space="0"/>
              <w:bottom w:val="single" w:color="000000" w:sz="4" w:space="0"/>
              <w:right w:val="single" w:color="000000" w:sz="4" w:space="0"/>
            </w:tcBorders>
            <w:vAlign w:val="center"/>
          </w:tcPr>
          <w:p w14:paraId="246AB3C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34609BE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37.4</w:t>
            </w:r>
          </w:p>
        </w:tc>
        <w:tc>
          <w:tcPr>
            <w:tcW w:w="347" w:type="pct"/>
            <w:tcBorders>
              <w:top w:val="single" w:color="000000" w:sz="4" w:space="0"/>
              <w:left w:val="single" w:color="000000" w:sz="4" w:space="0"/>
              <w:bottom w:val="single" w:color="000000" w:sz="4" w:space="0"/>
              <w:right w:val="single" w:color="000000" w:sz="4" w:space="0"/>
            </w:tcBorders>
            <w:vAlign w:val="center"/>
          </w:tcPr>
          <w:p w14:paraId="73C4F5C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7BF329A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C1C901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6D0E0AD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325533D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21049620">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0A9233D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3F19C45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203A109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36B6CA0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30079F4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04A906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43.4</w:t>
            </w:r>
          </w:p>
        </w:tc>
        <w:tc>
          <w:tcPr>
            <w:tcW w:w="339" w:type="pct"/>
            <w:tcBorders>
              <w:top w:val="single" w:color="000000" w:sz="4" w:space="0"/>
              <w:left w:val="single" w:color="000000" w:sz="4" w:space="0"/>
              <w:bottom w:val="single" w:color="000000" w:sz="4" w:space="0"/>
              <w:right w:val="single" w:color="000000" w:sz="4" w:space="0"/>
            </w:tcBorders>
            <w:vAlign w:val="center"/>
          </w:tcPr>
          <w:p w14:paraId="2039491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157.7</w:t>
            </w:r>
          </w:p>
        </w:tc>
        <w:tc>
          <w:tcPr>
            <w:tcW w:w="220" w:type="pct"/>
            <w:tcBorders>
              <w:top w:val="single" w:color="000000" w:sz="4" w:space="0"/>
              <w:left w:val="single" w:color="000000" w:sz="4" w:space="0"/>
              <w:bottom w:val="single" w:color="000000" w:sz="4" w:space="0"/>
              <w:right w:val="single" w:color="000000" w:sz="4" w:space="0"/>
            </w:tcBorders>
            <w:vAlign w:val="center"/>
          </w:tcPr>
          <w:p w14:paraId="4D44651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3AD1E4B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32.1</w:t>
            </w:r>
          </w:p>
        </w:tc>
        <w:tc>
          <w:tcPr>
            <w:tcW w:w="347" w:type="pct"/>
            <w:tcBorders>
              <w:top w:val="single" w:color="000000" w:sz="4" w:space="0"/>
              <w:left w:val="single" w:color="000000" w:sz="4" w:space="0"/>
              <w:bottom w:val="single" w:color="000000" w:sz="4" w:space="0"/>
              <w:right w:val="single" w:color="000000" w:sz="4" w:space="0"/>
            </w:tcBorders>
            <w:vAlign w:val="center"/>
          </w:tcPr>
          <w:p w14:paraId="0251513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52062EF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69203C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1DB99C7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476E513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2EEA5168">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21F204E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6EEE363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75748DC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7FA9E90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37DBD45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3001F56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29.6</w:t>
            </w:r>
          </w:p>
        </w:tc>
        <w:tc>
          <w:tcPr>
            <w:tcW w:w="339" w:type="pct"/>
            <w:tcBorders>
              <w:top w:val="single" w:color="000000" w:sz="4" w:space="0"/>
              <w:left w:val="single" w:color="000000" w:sz="4" w:space="0"/>
              <w:bottom w:val="single" w:color="000000" w:sz="4" w:space="0"/>
              <w:right w:val="single" w:color="000000" w:sz="4" w:space="0"/>
            </w:tcBorders>
            <w:vAlign w:val="center"/>
          </w:tcPr>
          <w:p w14:paraId="2F92C65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157.1</w:t>
            </w:r>
          </w:p>
        </w:tc>
        <w:tc>
          <w:tcPr>
            <w:tcW w:w="220" w:type="pct"/>
            <w:tcBorders>
              <w:top w:val="single" w:color="000000" w:sz="4" w:space="0"/>
              <w:left w:val="single" w:color="000000" w:sz="4" w:space="0"/>
              <w:bottom w:val="single" w:color="000000" w:sz="4" w:space="0"/>
              <w:right w:val="single" w:color="000000" w:sz="4" w:space="0"/>
            </w:tcBorders>
            <w:vAlign w:val="center"/>
          </w:tcPr>
          <w:p w14:paraId="5635D52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107040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40.9</w:t>
            </w:r>
          </w:p>
        </w:tc>
        <w:tc>
          <w:tcPr>
            <w:tcW w:w="347" w:type="pct"/>
            <w:tcBorders>
              <w:top w:val="single" w:color="000000" w:sz="4" w:space="0"/>
              <w:left w:val="single" w:color="000000" w:sz="4" w:space="0"/>
              <w:bottom w:val="single" w:color="000000" w:sz="4" w:space="0"/>
              <w:right w:val="single" w:color="000000" w:sz="4" w:space="0"/>
            </w:tcBorders>
            <w:vAlign w:val="center"/>
          </w:tcPr>
          <w:p w14:paraId="603ED34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5358D19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070D1F4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0694F9D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4770EF8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55953E4E">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7260EFA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73FA2A2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6CF2F04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05F9AE9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5CD8E71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6B0B3F7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30.2</w:t>
            </w:r>
          </w:p>
        </w:tc>
        <w:tc>
          <w:tcPr>
            <w:tcW w:w="339" w:type="pct"/>
            <w:tcBorders>
              <w:top w:val="single" w:color="000000" w:sz="4" w:space="0"/>
              <w:left w:val="single" w:color="000000" w:sz="4" w:space="0"/>
              <w:bottom w:val="single" w:color="000000" w:sz="4" w:space="0"/>
              <w:right w:val="single" w:color="000000" w:sz="4" w:space="0"/>
            </w:tcBorders>
            <w:vAlign w:val="center"/>
          </w:tcPr>
          <w:p w14:paraId="793C282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148.1</w:t>
            </w:r>
          </w:p>
        </w:tc>
        <w:tc>
          <w:tcPr>
            <w:tcW w:w="220" w:type="pct"/>
            <w:tcBorders>
              <w:top w:val="single" w:color="000000" w:sz="4" w:space="0"/>
              <w:left w:val="single" w:color="000000" w:sz="4" w:space="0"/>
              <w:bottom w:val="single" w:color="000000" w:sz="4" w:space="0"/>
              <w:right w:val="single" w:color="000000" w:sz="4" w:space="0"/>
            </w:tcBorders>
            <w:vAlign w:val="center"/>
          </w:tcPr>
          <w:p w14:paraId="6FDE33B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31AAC66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40.9</w:t>
            </w:r>
          </w:p>
        </w:tc>
        <w:tc>
          <w:tcPr>
            <w:tcW w:w="347" w:type="pct"/>
            <w:tcBorders>
              <w:top w:val="single" w:color="000000" w:sz="4" w:space="0"/>
              <w:left w:val="single" w:color="000000" w:sz="4" w:space="0"/>
              <w:bottom w:val="single" w:color="000000" w:sz="4" w:space="0"/>
              <w:right w:val="single" w:color="000000" w:sz="4" w:space="0"/>
            </w:tcBorders>
            <w:vAlign w:val="center"/>
          </w:tcPr>
          <w:p w14:paraId="7B5069A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3BFDCF3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601CB2A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18E76FC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7B90F4D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16CC55CE">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09BEDB8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730C2CD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515919F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4D5FD29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6136110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7D25BFC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43.7</w:t>
            </w:r>
          </w:p>
        </w:tc>
        <w:tc>
          <w:tcPr>
            <w:tcW w:w="339" w:type="pct"/>
            <w:tcBorders>
              <w:top w:val="single" w:color="000000" w:sz="4" w:space="0"/>
              <w:left w:val="single" w:color="000000" w:sz="4" w:space="0"/>
              <w:bottom w:val="single" w:color="000000" w:sz="4" w:space="0"/>
              <w:right w:val="single" w:color="000000" w:sz="4" w:space="0"/>
            </w:tcBorders>
            <w:vAlign w:val="center"/>
          </w:tcPr>
          <w:p w14:paraId="243BA67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148.8</w:t>
            </w:r>
          </w:p>
        </w:tc>
        <w:tc>
          <w:tcPr>
            <w:tcW w:w="220" w:type="pct"/>
            <w:tcBorders>
              <w:top w:val="single" w:color="000000" w:sz="4" w:space="0"/>
              <w:left w:val="single" w:color="000000" w:sz="4" w:space="0"/>
              <w:bottom w:val="single" w:color="000000" w:sz="4" w:space="0"/>
              <w:right w:val="single" w:color="000000" w:sz="4" w:space="0"/>
            </w:tcBorders>
            <w:vAlign w:val="center"/>
          </w:tcPr>
          <w:p w14:paraId="59D6622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3A31291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32.4</w:t>
            </w:r>
          </w:p>
        </w:tc>
        <w:tc>
          <w:tcPr>
            <w:tcW w:w="347" w:type="pct"/>
            <w:tcBorders>
              <w:top w:val="single" w:color="000000" w:sz="4" w:space="0"/>
              <w:left w:val="single" w:color="000000" w:sz="4" w:space="0"/>
              <w:bottom w:val="single" w:color="000000" w:sz="4" w:space="0"/>
              <w:right w:val="single" w:color="000000" w:sz="4" w:space="0"/>
            </w:tcBorders>
            <w:vAlign w:val="center"/>
          </w:tcPr>
          <w:p w14:paraId="4CC3D12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56663B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BE5B2B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65C9B5F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6B4BD17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7D6F973B">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36730DE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0D6FABE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7601EBD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13E4F35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38C73B9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0F85E56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44.6</w:t>
            </w:r>
          </w:p>
        </w:tc>
        <w:tc>
          <w:tcPr>
            <w:tcW w:w="339" w:type="pct"/>
            <w:tcBorders>
              <w:top w:val="single" w:color="000000" w:sz="4" w:space="0"/>
              <w:left w:val="single" w:color="000000" w:sz="4" w:space="0"/>
              <w:bottom w:val="single" w:color="000000" w:sz="4" w:space="0"/>
              <w:right w:val="single" w:color="000000" w:sz="4" w:space="0"/>
            </w:tcBorders>
            <w:vAlign w:val="center"/>
          </w:tcPr>
          <w:p w14:paraId="60C3674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140.5</w:t>
            </w:r>
          </w:p>
        </w:tc>
        <w:tc>
          <w:tcPr>
            <w:tcW w:w="220" w:type="pct"/>
            <w:tcBorders>
              <w:top w:val="single" w:color="000000" w:sz="4" w:space="0"/>
              <w:left w:val="single" w:color="000000" w:sz="4" w:space="0"/>
              <w:bottom w:val="single" w:color="000000" w:sz="4" w:space="0"/>
              <w:right w:val="single" w:color="000000" w:sz="4" w:space="0"/>
            </w:tcBorders>
            <w:vAlign w:val="center"/>
          </w:tcPr>
          <w:p w14:paraId="60C0615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75A5F0C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32.1</w:t>
            </w:r>
          </w:p>
        </w:tc>
        <w:tc>
          <w:tcPr>
            <w:tcW w:w="347" w:type="pct"/>
            <w:tcBorders>
              <w:top w:val="single" w:color="000000" w:sz="4" w:space="0"/>
              <w:left w:val="single" w:color="000000" w:sz="4" w:space="0"/>
              <w:bottom w:val="single" w:color="000000" w:sz="4" w:space="0"/>
              <w:right w:val="single" w:color="000000" w:sz="4" w:space="0"/>
            </w:tcBorders>
            <w:vAlign w:val="center"/>
          </w:tcPr>
          <w:p w14:paraId="6959E04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55BF7C6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17B6777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45DEBFF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043BCC8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241DBDD6">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7252C58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5A41D62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346F42F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5363A94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0DD2AC4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A6D54F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45.4</w:t>
            </w:r>
          </w:p>
        </w:tc>
        <w:tc>
          <w:tcPr>
            <w:tcW w:w="339" w:type="pct"/>
            <w:tcBorders>
              <w:top w:val="single" w:color="000000" w:sz="4" w:space="0"/>
              <w:left w:val="single" w:color="000000" w:sz="4" w:space="0"/>
              <w:bottom w:val="single" w:color="000000" w:sz="4" w:space="0"/>
              <w:right w:val="single" w:color="000000" w:sz="4" w:space="0"/>
            </w:tcBorders>
            <w:vAlign w:val="center"/>
          </w:tcPr>
          <w:p w14:paraId="58B2D9E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131.8</w:t>
            </w:r>
          </w:p>
        </w:tc>
        <w:tc>
          <w:tcPr>
            <w:tcW w:w="220" w:type="pct"/>
            <w:tcBorders>
              <w:top w:val="single" w:color="000000" w:sz="4" w:space="0"/>
              <w:left w:val="single" w:color="000000" w:sz="4" w:space="0"/>
              <w:bottom w:val="single" w:color="000000" w:sz="4" w:space="0"/>
              <w:right w:val="single" w:color="000000" w:sz="4" w:space="0"/>
            </w:tcBorders>
            <w:vAlign w:val="center"/>
          </w:tcPr>
          <w:p w14:paraId="5C8A6BD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E082BC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31.9</w:t>
            </w:r>
          </w:p>
        </w:tc>
        <w:tc>
          <w:tcPr>
            <w:tcW w:w="347" w:type="pct"/>
            <w:tcBorders>
              <w:top w:val="single" w:color="000000" w:sz="4" w:space="0"/>
              <w:left w:val="single" w:color="000000" w:sz="4" w:space="0"/>
              <w:bottom w:val="single" w:color="000000" w:sz="4" w:space="0"/>
              <w:right w:val="single" w:color="000000" w:sz="4" w:space="0"/>
            </w:tcBorders>
            <w:vAlign w:val="center"/>
          </w:tcPr>
          <w:p w14:paraId="2CD539E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2C8DA79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266C9C3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47720F8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26AAA9C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794D8C35">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35A127B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0C93F49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034D727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7771650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1F2A267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54C123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45.3</w:t>
            </w:r>
          </w:p>
        </w:tc>
        <w:tc>
          <w:tcPr>
            <w:tcW w:w="339" w:type="pct"/>
            <w:tcBorders>
              <w:top w:val="single" w:color="000000" w:sz="4" w:space="0"/>
              <w:left w:val="single" w:color="000000" w:sz="4" w:space="0"/>
              <w:bottom w:val="single" w:color="000000" w:sz="4" w:space="0"/>
              <w:right w:val="single" w:color="000000" w:sz="4" w:space="0"/>
            </w:tcBorders>
            <w:vAlign w:val="center"/>
          </w:tcPr>
          <w:p w14:paraId="398647D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125.3</w:t>
            </w:r>
          </w:p>
        </w:tc>
        <w:tc>
          <w:tcPr>
            <w:tcW w:w="220" w:type="pct"/>
            <w:tcBorders>
              <w:top w:val="single" w:color="000000" w:sz="4" w:space="0"/>
              <w:left w:val="single" w:color="000000" w:sz="4" w:space="0"/>
              <w:bottom w:val="single" w:color="000000" w:sz="4" w:space="0"/>
              <w:right w:val="single" w:color="000000" w:sz="4" w:space="0"/>
            </w:tcBorders>
            <w:vAlign w:val="center"/>
          </w:tcPr>
          <w:p w14:paraId="6BE3033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5B35962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32.44</w:t>
            </w:r>
          </w:p>
        </w:tc>
        <w:tc>
          <w:tcPr>
            <w:tcW w:w="347" w:type="pct"/>
            <w:tcBorders>
              <w:top w:val="single" w:color="000000" w:sz="4" w:space="0"/>
              <w:left w:val="single" w:color="000000" w:sz="4" w:space="0"/>
              <w:bottom w:val="single" w:color="000000" w:sz="4" w:space="0"/>
              <w:right w:val="single" w:color="000000" w:sz="4" w:space="0"/>
            </w:tcBorders>
            <w:vAlign w:val="center"/>
          </w:tcPr>
          <w:p w14:paraId="087FD3D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7370D7F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94B97C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02EB32E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2D7F0A0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0A439996">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59E9A28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09DF6F2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197BB29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1124B7A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73E53CD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2832C2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37.0</w:t>
            </w:r>
          </w:p>
        </w:tc>
        <w:tc>
          <w:tcPr>
            <w:tcW w:w="339" w:type="pct"/>
            <w:tcBorders>
              <w:top w:val="single" w:color="000000" w:sz="4" w:space="0"/>
              <w:left w:val="single" w:color="000000" w:sz="4" w:space="0"/>
              <w:bottom w:val="single" w:color="000000" w:sz="4" w:space="0"/>
              <w:right w:val="single" w:color="000000" w:sz="4" w:space="0"/>
            </w:tcBorders>
            <w:vAlign w:val="center"/>
          </w:tcPr>
          <w:p w14:paraId="4347B59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124.7</w:t>
            </w:r>
          </w:p>
        </w:tc>
        <w:tc>
          <w:tcPr>
            <w:tcW w:w="220" w:type="pct"/>
            <w:tcBorders>
              <w:top w:val="single" w:color="000000" w:sz="4" w:space="0"/>
              <w:left w:val="single" w:color="000000" w:sz="4" w:space="0"/>
              <w:bottom w:val="single" w:color="000000" w:sz="4" w:space="0"/>
              <w:right w:val="single" w:color="000000" w:sz="4" w:space="0"/>
            </w:tcBorders>
            <w:vAlign w:val="center"/>
          </w:tcPr>
          <w:p w14:paraId="6715EED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D5B4AB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40.8</w:t>
            </w:r>
          </w:p>
        </w:tc>
        <w:tc>
          <w:tcPr>
            <w:tcW w:w="347" w:type="pct"/>
            <w:tcBorders>
              <w:top w:val="single" w:color="000000" w:sz="4" w:space="0"/>
              <w:left w:val="single" w:color="000000" w:sz="4" w:space="0"/>
              <w:bottom w:val="single" w:color="000000" w:sz="4" w:space="0"/>
              <w:right w:val="single" w:color="000000" w:sz="4" w:space="0"/>
            </w:tcBorders>
            <w:vAlign w:val="center"/>
          </w:tcPr>
          <w:p w14:paraId="168AB08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5722F54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24B7A7B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6B37C8C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77933D8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2F650B54">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64D6E35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36B489A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02948CC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1A765C5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1143B6F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4182E8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36.5</w:t>
            </w:r>
          </w:p>
        </w:tc>
        <w:tc>
          <w:tcPr>
            <w:tcW w:w="339" w:type="pct"/>
            <w:tcBorders>
              <w:top w:val="single" w:color="000000" w:sz="4" w:space="0"/>
              <w:left w:val="single" w:color="000000" w:sz="4" w:space="0"/>
              <w:bottom w:val="single" w:color="000000" w:sz="4" w:space="0"/>
              <w:right w:val="single" w:color="000000" w:sz="4" w:space="0"/>
            </w:tcBorders>
            <w:vAlign w:val="center"/>
          </w:tcPr>
          <w:p w14:paraId="2EB0155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140.5</w:t>
            </w:r>
          </w:p>
        </w:tc>
        <w:tc>
          <w:tcPr>
            <w:tcW w:w="220" w:type="pct"/>
            <w:tcBorders>
              <w:top w:val="single" w:color="000000" w:sz="4" w:space="0"/>
              <w:left w:val="single" w:color="000000" w:sz="4" w:space="0"/>
              <w:bottom w:val="single" w:color="000000" w:sz="4" w:space="0"/>
              <w:right w:val="single" w:color="000000" w:sz="4" w:space="0"/>
            </w:tcBorders>
            <w:vAlign w:val="center"/>
          </w:tcPr>
          <w:p w14:paraId="6DF6988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54E4D43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40.2</w:t>
            </w:r>
          </w:p>
        </w:tc>
        <w:tc>
          <w:tcPr>
            <w:tcW w:w="347" w:type="pct"/>
            <w:tcBorders>
              <w:top w:val="single" w:color="000000" w:sz="4" w:space="0"/>
              <w:left w:val="single" w:color="000000" w:sz="4" w:space="0"/>
              <w:bottom w:val="single" w:color="000000" w:sz="4" w:space="0"/>
              <w:right w:val="single" w:color="000000" w:sz="4" w:space="0"/>
            </w:tcBorders>
            <w:vAlign w:val="center"/>
          </w:tcPr>
          <w:p w14:paraId="7676DC8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7262195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2C7BB5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24E1BCD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25AA39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6CC004C6">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75A4642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502A787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1F1801C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5E22B38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61666E5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6A21492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36.8</w:t>
            </w:r>
          </w:p>
        </w:tc>
        <w:tc>
          <w:tcPr>
            <w:tcW w:w="339" w:type="pct"/>
            <w:tcBorders>
              <w:top w:val="single" w:color="000000" w:sz="4" w:space="0"/>
              <w:left w:val="single" w:color="000000" w:sz="4" w:space="0"/>
              <w:bottom w:val="single" w:color="000000" w:sz="4" w:space="0"/>
              <w:right w:val="single" w:color="000000" w:sz="4" w:space="0"/>
            </w:tcBorders>
            <w:vAlign w:val="center"/>
          </w:tcPr>
          <w:p w14:paraId="279C484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67.4</w:t>
            </w:r>
          </w:p>
        </w:tc>
        <w:tc>
          <w:tcPr>
            <w:tcW w:w="220" w:type="pct"/>
            <w:tcBorders>
              <w:top w:val="single" w:color="000000" w:sz="4" w:space="0"/>
              <w:left w:val="single" w:color="000000" w:sz="4" w:space="0"/>
              <w:bottom w:val="single" w:color="000000" w:sz="4" w:space="0"/>
              <w:right w:val="single" w:color="000000" w:sz="4" w:space="0"/>
            </w:tcBorders>
            <w:vAlign w:val="center"/>
          </w:tcPr>
          <w:p w14:paraId="75C2169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1315E2D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41.9</w:t>
            </w:r>
          </w:p>
        </w:tc>
        <w:tc>
          <w:tcPr>
            <w:tcW w:w="347" w:type="pct"/>
            <w:tcBorders>
              <w:top w:val="single" w:color="000000" w:sz="4" w:space="0"/>
              <w:left w:val="single" w:color="000000" w:sz="4" w:space="0"/>
              <w:bottom w:val="single" w:color="000000" w:sz="4" w:space="0"/>
              <w:right w:val="single" w:color="000000" w:sz="4" w:space="0"/>
            </w:tcBorders>
            <w:vAlign w:val="center"/>
          </w:tcPr>
          <w:p w14:paraId="489B780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376D1B3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0AE8FF7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3D30679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8D7EB0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45AEA97D">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5CAF9F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34F942D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1C7EEFE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7E98A10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43AE3A9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39ED6DC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48.1</w:t>
            </w:r>
          </w:p>
        </w:tc>
        <w:tc>
          <w:tcPr>
            <w:tcW w:w="339" w:type="pct"/>
            <w:tcBorders>
              <w:top w:val="single" w:color="000000" w:sz="4" w:space="0"/>
              <w:left w:val="single" w:color="000000" w:sz="4" w:space="0"/>
              <w:bottom w:val="single" w:color="000000" w:sz="4" w:space="0"/>
              <w:right w:val="single" w:color="000000" w:sz="4" w:space="0"/>
            </w:tcBorders>
            <w:vAlign w:val="center"/>
          </w:tcPr>
          <w:p w14:paraId="5FF2902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62.5</w:t>
            </w:r>
          </w:p>
        </w:tc>
        <w:tc>
          <w:tcPr>
            <w:tcW w:w="220" w:type="pct"/>
            <w:tcBorders>
              <w:top w:val="single" w:color="000000" w:sz="4" w:space="0"/>
              <w:left w:val="single" w:color="000000" w:sz="4" w:space="0"/>
              <w:bottom w:val="single" w:color="000000" w:sz="4" w:space="0"/>
              <w:right w:val="single" w:color="000000" w:sz="4" w:space="0"/>
            </w:tcBorders>
            <w:vAlign w:val="center"/>
          </w:tcPr>
          <w:p w14:paraId="798698F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651FB3A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33.9</w:t>
            </w:r>
          </w:p>
        </w:tc>
        <w:tc>
          <w:tcPr>
            <w:tcW w:w="347" w:type="pct"/>
            <w:tcBorders>
              <w:top w:val="single" w:color="000000" w:sz="4" w:space="0"/>
              <w:left w:val="single" w:color="000000" w:sz="4" w:space="0"/>
              <w:bottom w:val="single" w:color="000000" w:sz="4" w:space="0"/>
              <w:right w:val="single" w:color="000000" w:sz="4" w:space="0"/>
            </w:tcBorders>
            <w:vAlign w:val="center"/>
          </w:tcPr>
          <w:p w14:paraId="6AE842D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57167C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6E7689B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55D6886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01E1C4B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3C4A616C">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338E143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restart"/>
            <w:tcBorders>
              <w:top w:val="single" w:color="000000" w:sz="4" w:space="0"/>
              <w:left w:val="single" w:color="auto" w:sz="4" w:space="0"/>
              <w:right w:val="single" w:color="000000" w:sz="4" w:space="0"/>
            </w:tcBorders>
            <w:vAlign w:val="center"/>
          </w:tcPr>
          <w:p w14:paraId="430C663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r>
              <w:rPr>
                <w:rFonts w:hint="default" w:ascii="Arial" w:hAnsi="Arial" w:eastAsia="宋体" w:cs="Arial"/>
                <w:bCs/>
                <w:color w:val="000000"/>
                <w:sz w:val="15"/>
                <w:szCs w:val="15"/>
                <w:lang w:val="en-US" w:eastAsia="zh-CN" w:bidi="ar"/>
              </w:rPr>
              <w:t>消毒机/柜</w:t>
            </w:r>
          </w:p>
          <w:p w14:paraId="5506F6E3">
            <w:pPr>
              <w:pStyle w:val="16"/>
              <w:keepNext w:val="0"/>
              <w:keepLines w:val="0"/>
              <w:suppressLineNumbers w:val="0"/>
              <w:spacing w:before="0" w:beforeAutospacing="0" w:after="0" w:afterAutospacing="0"/>
              <w:ind w:left="0" w:right="0"/>
              <w:jc w:val="center"/>
              <w:rPr>
                <w:rFonts w:hint="default" w:ascii="Arial" w:hAnsi="Arial" w:cs="Arial"/>
                <w:sz w:val="15"/>
                <w:szCs w:val="15"/>
                <w:lang w:val="en-US" w:eastAsia="zh-CN"/>
              </w:rPr>
            </w:pPr>
            <w:r>
              <w:rPr>
                <w:rFonts w:hint="default" w:ascii="Arial" w:hAnsi="Arial" w:cs="Arial"/>
                <w:bCs/>
                <w:color w:val="000000"/>
                <w:sz w:val="15"/>
                <w:szCs w:val="15"/>
                <w:lang w:val="en-US" w:eastAsia="zh-CN" w:bidi="ar"/>
              </w:rPr>
              <w:t>(2</w:t>
            </w:r>
            <w:r>
              <w:rPr>
                <w:rFonts w:hint="eastAsia" w:ascii="Arial" w:hAnsi="Arial" w:cs="Arial"/>
                <w:bCs/>
                <w:color w:val="000000"/>
                <w:sz w:val="15"/>
                <w:szCs w:val="15"/>
                <w:lang w:val="en-US" w:eastAsia="zh-CN" w:bidi="ar"/>
              </w:rPr>
              <w:t>3</w:t>
            </w:r>
            <w:r>
              <w:rPr>
                <w:rFonts w:hint="default" w:ascii="Arial" w:hAnsi="Arial" w:cs="Arial"/>
                <w:bCs/>
                <w:color w:val="000000"/>
                <w:sz w:val="15"/>
                <w:szCs w:val="15"/>
                <w:lang w:val="en-US" w:eastAsia="zh-CN" w:bidi="ar"/>
              </w:rPr>
              <w:t>台)</w:t>
            </w:r>
          </w:p>
        </w:tc>
        <w:tc>
          <w:tcPr>
            <w:tcW w:w="378" w:type="pct"/>
            <w:tcBorders>
              <w:top w:val="single" w:color="000000" w:sz="4" w:space="0"/>
              <w:left w:val="single" w:color="000000" w:sz="4" w:space="0"/>
              <w:bottom w:val="single" w:color="000000" w:sz="4" w:space="0"/>
              <w:right w:val="single" w:color="000000" w:sz="4" w:space="0"/>
            </w:tcBorders>
            <w:vAlign w:val="center"/>
          </w:tcPr>
          <w:p w14:paraId="4923CC4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20F21BF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6F18A39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74ED77C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41.0</w:t>
            </w:r>
          </w:p>
        </w:tc>
        <w:tc>
          <w:tcPr>
            <w:tcW w:w="339" w:type="pct"/>
            <w:tcBorders>
              <w:top w:val="single" w:color="000000" w:sz="4" w:space="0"/>
              <w:left w:val="single" w:color="000000" w:sz="4" w:space="0"/>
              <w:bottom w:val="single" w:color="000000" w:sz="4" w:space="0"/>
              <w:right w:val="single" w:color="000000" w:sz="4" w:space="0"/>
            </w:tcBorders>
            <w:vAlign w:val="center"/>
          </w:tcPr>
          <w:p w14:paraId="6D89586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98.3</w:t>
            </w:r>
          </w:p>
        </w:tc>
        <w:tc>
          <w:tcPr>
            <w:tcW w:w="220" w:type="pct"/>
            <w:tcBorders>
              <w:top w:val="single" w:color="000000" w:sz="4" w:space="0"/>
              <w:left w:val="single" w:color="000000" w:sz="4" w:space="0"/>
              <w:bottom w:val="single" w:color="000000" w:sz="4" w:space="0"/>
              <w:right w:val="single" w:color="000000" w:sz="4" w:space="0"/>
            </w:tcBorders>
            <w:vAlign w:val="center"/>
          </w:tcPr>
          <w:p w14:paraId="54A4A8E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05BEF73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38.6</w:t>
            </w:r>
          </w:p>
        </w:tc>
        <w:tc>
          <w:tcPr>
            <w:tcW w:w="347" w:type="pct"/>
            <w:tcBorders>
              <w:top w:val="single" w:color="000000" w:sz="4" w:space="0"/>
              <w:left w:val="single" w:color="000000" w:sz="4" w:space="0"/>
              <w:bottom w:val="single" w:color="000000" w:sz="4" w:space="0"/>
              <w:right w:val="single" w:color="000000" w:sz="4" w:space="0"/>
            </w:tcBorders>
            <w:vAlign w:val="center"/>
          </w:tcPr>
          <w:p w14:paraId="31FF50D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782E44D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2E7E7D8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120AED3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68083FD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4D1C4C17">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87829A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0580ED4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4361046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512C0AB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7600C03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6362FAD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42.4</w:t>
            </w:r>
          </w:p>
        </w:tc>
        <w:tc>
          <w:tcPr>
            <w:tcW w:w="339" w:type="pct"/>
            <w:tcBorders>
              <w:top w:val="single" w:color="000000" w:sz="4" w:space="0"/>
              <w:left w:val="single" w:color="000000" w:sz="4" w:space="0"/>
              <w:bottom w:val="single" w:color="000000" w:sz="4" w:space="0"/>
              <w:right w:val="single" w:color="000000" w:sz="4" w:space="0"/>
            </w:tcBorders>
            <w:vAlign w:val="center"/>
          </w:tcPr>
          <w:p w14:paraId="571ACC4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89.5</w:t>
            </w:r>
          </w:p>
        </w:tc>
        <w:tc>
          <w:tcPr>
            <w:tcW w:w="220" w:type="pct"/>
            <w:tcBorders>
              <w:top w:val="single" w:color="000000" w:sz="4" w:space="0"/>
              <w:left w:val="single" w:color="000000" w:sz="4" w:space="0"/>
              <w:bottom w:val="single" w:color="000000" w:sz="4" w:space="0"/>
              <w:right w:val="single" w:color="000000" w:sz="4" w:space="0"/>
            </w:tcBorders>
            <w:vAlign w:val="center"/>
          </w:tcPr>
          <w:p w14:paraId="14D712F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C11978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37.8</w:t>
            </w:r>
          </w:p>
        </w:tc>
        <w:tc>
          <w:tcPr>
            <w:tcW w:w="347" w:type="pct"/>
            <w:tcBorders>
              <w:top w:val="single" w:color="000000" w:sz="4" w:space="0"/>
              <w:left w:val="single" w:color="000000" w:sz="4" w:space="0"/>
              <w:bottom w:val="single" w:color="000000" w:sz="4" w:space="0"/>
              <w:right w:val="single" w:color="000000" w:sz="4" w:space="0"/>
            </w:tcBorders>
            <w:vAlign w:val="center"/>
          </w:tcPr>
          <w:p w14:paraId="5876AD9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4B21382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005D62B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FD6B30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039C673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301FEB07">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35549FE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73FC4DC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69B0B64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4BA2F83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2F7A74A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703DBD0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43.1</w:t>
            </w:r>
          </w:p>
        </w:tc>
        <w:tc>
          <w:tcPr>
            <w:tcW w:w="339" w:type="pct"/>
            <w:tcBorders>
              <w:top w:val="single" w:color="000000" w:sz="4" w:space="0"/>
              <w:left w:val="single" w:color="000000" w:sz="4" w:space="0"/>
              <w:bottom w:val="single" w:color="000000" w:sz="4" w:space="0"/>
              <w:right w:val="single" w:color="000000" w:sz="4" w:space="0"/>
            </w:tcBorders>
            <w:vAlign w:val="center"/>
          </w:tcPr>
          <w:p w14:paraId="5F600F3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80.1</w:t>
            </w:r>
          </w:p>
        </w:tc>
        <w:tc>
          <w:tcPr>
            <w:tcW w:w="220" w:type="pct"/>
            <w:tcBorders>
              <w:top w:val="single" w:color="000000" w:sz="4" w:space="0"/>
              <w:left w:val="single" w:color="000000" w:sz="4" w:space="0"/>
              <w:bottom w:val="single" w:color="000000" w:sz="4" w:space="0"/>
              <w:right w:val="single" w:color="000000" w:sz="4" w:space="0"/>
            </w:tcBorders>
            <w:vAlign w:val="center"/>
          </w:tcPr>
          <w:p w14:paraId="7B62831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30716E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37.7</w:t>
            </w:r>
          </w:p>
        </w:tc>
        <w:tc>
          <w:tcPr>
            <w:tcW w:w="347" w:type="pct"/>
            <w:tcBorders>
              <w:top w:val="single" w:color="000000" w:sz="4" w:space="0"/>
              <w:left w:val="single" w:color="000000" w:sz="4" w:space="0"/>
              <w:bottom w:val="single" w:color="000000" w:sz="4" w:space="0"/>
              <w:right w:val="single" w:color="000000" w:sz="4" w:space="0"/>
            </w:tcBorders>
            <w:vAlign w:val="center"/>
          </w:tcPr>
          <w:p w14:paraId="71F109E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553D73A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1895EF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46BB3A1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27C1728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74CA0461">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273BC35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10D9C24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48D2D75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6E185F5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296F8C7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7CA6E6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43.3</w:t>
            </w:r>
          </w:p>
        </w:tc>
        <w:tc>
          <w:tcPr>
            <w:tcW w:w="339" w:type="pct"/>
            <w:tcBorders>
              <w:top w:val="single" w:color="000000" w:sz="4" w:space="0"/>
              <w:left w:val="single" w:color="000000" w:sz="4" w:space="0"/>
              <w:bottom w:val="single" w:color="000000" w:sz="4" w:space="0"/>
              <w:right w:val="single" w:color="000000" w:sz="4" w:space="0"/>
            </w:tcBorders>
            <w:vAlign w:val="center"/>
          </w:tcPr>
          <w:p w14:paraId="0DA5272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66.3</w:t>
            </w:r>
          </w:p>
        </w:tc>
        <w:tc>
          <w:tcPr>
            <w:tcW w:w="220" w:type="pct"/>
            <w:tcBorders>
              <w:top w:val="single" w:color="000000" w:sz="4" w:space="0"/>
              <w:left w:val="single" w:color="000000" w:sz="4" w:space="0"/>
              <w:bottom w:val="single" w:color="000000" w:sz="4" w:space="0"/>
              <w:right w:val="single" w:color="000000" w:sz="4" w:space="0"/>
            </w:tcBorders>
            <w:vAlign w:val="center"/>
          </w:tcPr>
          <w:p w14:paraId="5E52A0D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570FE12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38.3</w:t>
            </w:r>
          </w:p>
        </w:tc>
        <w:tc>
          <w:tcPr>
            <w:tcW w:w="347" w:type="pct"/>
            <w:tcBorders>
              <w:top w:val="single" w:color="000000" w:sz="4" w:space="0"/>
              <w:left w:val="single" w:color="000000" w:sz="4" w:space="0"/>
              <w:bottom w:val="single" w:color="000000" w:sz="4" w:space="0"/>
              <w:right w:val="single" w:color="000000" w:sz="4" w:space="0"/>
            </w:tcBorders>
            <w:vAlign w:val="center"/>
          </w:tcPr>
          <w:p w14:paraId="4D8B94E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1E9AC10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61769EF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4EC1364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3810EEB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28DDEDDF">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37F3411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78932D2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38A3AFE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01FDA3F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34C3B2C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EEB5CA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44.6</w:t>
            </w:r>
          </w:p>
        </w:tc>
        <w:tc>
          <w:tcPr>
            <w:tcW w:w="339" w:type="pct"/>
            <w:tcBorders>
              <w:top w:val="single" w:color="000000" w:sz="4" w:space="0"/>
              <w:left w:val="single" w:color="000000" w:sz="4" w:space="0"/>
              <w:bottom w:val="single" w:color="000000" w:sz="4" w:space="0"/>
              <w:right w:val="single" w:color="000000" w:sz="4" w:space="0"/>
            </w:tcBorders>
            <w:vAlign w:val="center"/>
          </w:tcPr>
          <w:p w14:paraId="05B5FDF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54.8</w:t>
            </w:r>
          </w:p>
        </w:tc>
        <w:tc>
          <w:tcPr>
            <w:tcW w:w="220" w:type="pct"/>
            <w:tcBorders>
              <w:top w:val="single" w:color="000000" w:sz="4" w:space="0"/>
              <w:left w:val="single" w:color="000000" w:sz="4" w:space="0"/>
              <w:bottom w:val="single" w:color="000000" w:sz="4" w:space="0"/>
              <w:right w:val="single" w:color="000000" w:sz="4" w:space="0"/>
            </w:tcBorders>
            <w:vAlign w:val="center"/>
          </w:tcPr>
          <w:p w14:paraId="7BF17ED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1C83C34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37.9</w:t>
            </w:r>
          </w:p>
        </w:tc>
        <w:tc>
          <w:tcPr>
            <w:tcW w:w="347" w:type="pct"/>
            <w:tcBorders>
              <w:top w:val="single" w:color="000000" w:sz="4" w:space="0"/>
              <w:left w:val="single" w:color="000000" w:sz="4" w:space="0"/>
              <w:bottom w:val="single" w:color="000000" w:sz="4" w:space="0"/>
              <w:right w:val="single" w:color="000000" w:sz="4" w:space="0"/>
            </w:tcBorders>
            <w:vAlign w:val="center"/>
          </w:tcPr>
          <w:p w14:paraId="0BBCB01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2ECB835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1E6668A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6686331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1794AE7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6BF5398B">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0D03333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274FE18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08E0230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492C223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35F5CAD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741F565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38.1</w:t>
            </w:r>
          </w:p>
        </w:tc>
        <w:tc>
          <w:tcPr>
            <w:tcW w:w="339" w:type="pct"/>
            <w:tcBorders>
              <w:top w:val="single" w:color="000000" w:sz="4" w:space="0"/>
              <w:left w:val="single" w:color="000000" w:sz="4" w:space="0"/>
              <w:bottom w:val="single" w:color="000000" w:sz="4" w:space="0"/>
              <w:right w:val="single" w:color="000000" w:sz="4" w:space="0"/>
            </w:tcBorders>
            <w:vAlign w:val="center"/>
          </w:tcPr>
          <w:p w14:paraId="596ECED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39.3</w:t>
            </w:r>
          </w:p>
        </w:tc>
        <w:tc>
          <w:tcPr>
            <w:tcW w:w="220" w:type="pct"/>
            <w:tcBorders>
              <w:top w:val="single" w:color="000000" w:sz="4" w:space="0"/>
              <w:left w:val="single" w:color="000000" w:sz="4" w:space="0"/>
              <w:bottom w:val="single" w:color="000000" w:sz="4" w:space="0"/>
              <w:right w:val="single" w:color="000000" w:sz="4" w:space="0"/>
            </w:tcBorders>
            <w:vAlign w:val="center"/>
          </w:tcPr>
          <w:p w14:paraId="73D9FBD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E5AC51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37.8</w:t>
            </w:r>
          </w:p>
        </w:tc>
        <w:tc>
          <w:tcPr>
            <w:tcW w:w="347" w:type="pct"/>
            <w:tcBorders>
              <w:top w:val="single" w:color="000000" w:sz="4" w:space="0"/>
              <w:left w:val="single" w:color="000000" w:sz="4" w:space="0"/>
              <w:bottom w:val="single" w:color="000000" w:sz="4" w:space="0"/>
              <w:right w:val="single" w:color="000000" w:sz="4" w:space="0"/>
            </w:tcBorders>
            <w:vAlign w:val="center"/>
          </w:tcPr>
          <w:p w14:paraId="7F19E94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FEEF25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0934DC9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0931EB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E1E5A2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7C16B185">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5566655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701CE6D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2B65906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3452B34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0590453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E9770F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51.9</w:t>
            </w:r>
          </w:p>
        </w:tc>
        <w:tc>
          <w:tcPr>
            <w:tcW w:w="339" w:type="pct"/>
            <w:tcBorders>
              <w:top w:val="single" w:color="000000" w:sz="4" w:space="0"/>
              <w:left w:val="single" w:color="000000" w:sz="4" w:space="0"/>
              <w:bottom w:val="single" w:color="000000" w:sz="4" w:space="0"/>
              <w:right w:val="single" w:color="000000" w:sz="4" w:space="0"/>
            </w:tcBorders>
            <w:vAlign w:val="center"/>
          </w:tcPr>
          <w:p w14:paraId="58D3825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49.3</w:t>
            </w:r>
          </w:p>
        </w:tc>
        <w:tc>
          <w:tcPr>
            <w:tcW w:w="220" w:type="pct"/>
            <w:tcBorders>
              <w:top w:val="single" w:color="000000" w:sz="4" w:space="0"/>
              <w:left w:val="single" w:color="000000" w:sz="4" w:space="0"/>
              <w:bottom w:val="single" w:color="000000" w:sz="4" w:space="0"/>
              <w:right w:val="single" w:color="000000" w:sz="4" w:space="0"/>
            </w:tcBorders>
            <w:vAlign w:val="center"/>
          </w:tcPr>
          <w:p w14:paraId="2A1D523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3A08C7B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31.0</w:t>
            </w:r>
          </w:p>
        </w:tc>
        <w:tc>
          <w:tcPr>
            <w:tcW w:w="347" w:type="pct"/>
            <w:tcBorders>
              <w:top w:val="single" w:color="000000" w:sz="4" w:space="0"/>
              <w:left w:val="single" w:color="000000" w:sz="4" w:space="0"/>
              <w:bottom w:val="single" w:color="000000" w:sz="4" w:space="0"/>
              <w:right w:val="single" w:color="000000" w:sz="4" w:space="0"/>
            </w:tcBorders>
            <w:vAlign w:val="center"/>
          </w:tcPr>
          <w:p w14:paraId="1C79D8D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358EA31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6634A4A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18E0783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A3AF5D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20B7CDEC">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2387AB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6733F4C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5A2EC29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7E7494F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1C8EBB9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38A0CBB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38.1</w:t>
            </w:r>
          </w:p>
        </w:tc>
        <w:tc>
          <w:tcPr>
            <w:tcW w:w="339" w:type="pct"/>
            <w:tcBorders>
              <w:top w:val="single" w:color="000000" w:sz="4" w:space="0"/>
              <w:left w:val="single" w:color="000000" w:sz="4" w:space="0"/>
              <w:bottom w:val="single" w:color="000000" w:sz="4" w:space="0"/>
              <w:right w:val="single" w:color="000000" w:sz="4" w:space="0"/>
            </w:tcBorders>
            <w:vAlign w:val="center"/>
          </w:tcPr>
          <w:p w14:paraId="658DBB4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53.1</w:t>
            </w:r>
          </w:p>
        </w:tc>
        <w:tc>
          <w:tcPr>
            <w:tcW w:w="220" w:type="pct"/>
            <w:tcBorders>
              <w:top w:val="single" w:color="000000" w:sz="4" w:space="0"/>
              <w:left w:val="single" w:color="000000" w:sz="4" w:space="0"/>
              <w:bottom w:val="single" w:color="000000" w:sz="4" w:space="0"/>
              <w:right w:val="single" w:color="000000" w:sz="4" w:space="0"/>
            </w:tcBorders>
            <w:vAlign w:val="center"/>
          </w:tcPr>
          <w:p w14:paraId="2E55E10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852EAB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42.2</w:t>
            </w:r>
          </w:p>
        </w:tc>
        <w:tc>
          <w:tcPr>
            <w:tcW w:w="347" w:type="pct"/>
            <w:tcBorders>
              <w:top w:val="single" w:color="000000" w:sz="4" w:space="0"/>
              <w:left w:val="single" w:color="000000" w:sz="4" w:space="0"/>
              <w:bottom w:val="single" w:color="000000" w:sz="4" w:space="0"/>
              <w:right w:val="single" w:color="000000" w:sz="4" w:space="0"/>
            </w:tcBorders>
            <w:vAlign w:val="center"/>
          </w:tcPr>
          <w:p w14:paraId="19A6506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E18A84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33BD120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2BFDE12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2A82962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118CD253">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C56F5E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196A63E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09C8E49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52228E5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0C936DF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57E0748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37.7</w:t>
            </w:r>
          </w:p>
        </w:tc>
        <w:tc>
          <w:tcPr>
            <w:tcW w:w="339" w:type="pct"/>
            <w:tcBorders>
              <w:top w:val="single" w:color="000000" w:sz="4" w:space="0"/>
              <w:left w:val="single" w:color="000000" w:sz="4" w:space="0"/>
              <w:bottom w:val="single" w:color="000000" w:sz="4" w:space="0"/>
              <w:right w:val="single" w:color="000000" w:sz="4" w:space="0"/>
            </w:tcBorders>
            <w:vAlign w:val="center"/>
          </w:tcPr>
          <w:p w14:paraId="76C61AC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64.6</w:t>
            </w:r>
          </w:p>
        </w:tc>
        <w:tc>
          <w:tcPr>
            <w:tcW w:w="220" w:type="pct"/>
            <w:tcBorders>
              <w:top w:val="single" w:color="000000" w:sz="4" w:space="0"/>
              <w:left w:val="single" w:color="000000" w:sz="4" w:space="0"/>
              <w:bottom w:val="single" w:color="000000" w:sz="4" w:space="0"/>
              <w:right w:val="single" w:color="000000" w:sz="4" w:space="0"/>
            </w:tcBorders>
            <w:vAlign w:val="center"/>
          </w:tcPr>
          <w:p w14:paraId="78C6427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AD3BE0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42.6</w:t>
            </w:r>
          </w:p>
        </w:tc>
        <w:tc>
          <w:tcPr>
            <w:tcW w:w="347" w:type="pct"/>
            <w:tcBorders>
              <w:top w:val="single" w:color="000000" w:sz="4" w:space="0"/>
              <w:left w:val="single" w:color="000000" w:sz="4" w:space="0"/>
              <w:bottom w:val="single" w:color="000000" w:sz="4" w:space="0"/>
              <w:right w:val="single" w:color="000000" w:sz="4" w:space="0"/>
            </w:tcBorders>
            <w:vAlign w:val="center"/>
          </w:tcPr>
          <w:p w14:paraId="3614ABD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74E829D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210411D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1438B5A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3D77F91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039C801D">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8E2D13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7AE1BDA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395891B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1DE8D77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770B53D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1485C7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37.4</w:t>
            </w:r>
          </w:p>
        </w:tc>
        <w:tc>
          <w:tcPr>
            <w:tcW w:w="339" w:type="pct"/>
            <w:tcBorders>
              <w:top w:val="single" w:color="000000" w:sz="4" w:space="0"/>
              <w:left w:val="single" w:color="000000" w:sz="4" w:space="0"/>
              <w:bottom w:val="single" w:color="000000" w:sz="4" w:space="0"/>
              <w:right w:val="single" w:color="000000" w:sz="4" w:space="0"/>
            </w:tcBorders>
            <w:vAlign w:val="center"/>
          </w:tcPr>
          <w:p w14:paraId="0CC4DC7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68.4</w:t>
            </w:r>
          </w:p>
        </w:tc>
        <w:tc>
          <w:tcPr>
            <w:tcW w:w="220" w:type="pct"/>
            <w:tcBorders>
              <w:top w:val="single" w:color="000000" w:sz="4" w:space="0"/>
              <w:left w:val="single" w:color="000000" w:sz="4" w:space="0"/>
              <w:bottom w:val="single" w:color="000000" w:sz="4" w:space="0"/>
              <w:right w:val="single" w:color="000000" w:sz="4" w:space="0"/>
            </w:tcBorders>
            <w:vAlign w:val="center"/>
          </w:tcPr>
          <w:p w14:paraId="15820F4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5E67DBC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44.2</w:t>
            </w:r>
          </w:p>
        </w:tc>
        <w:tc>
          <w:tcPr>
            <w:tcW w:w="347" w:type="pct"/>
            <w:tcBorders>
              <w:top w:val="single" w:color="000000" w:sz="4" w:space="0"/>
              <w:left w:val="single" w:color="000000" w:sz="4" w:space="0"/>
              <w:bottom w:val="single" w:color="000000" w:sz="4" w:space="0"/>
              <w:right w:val="single" w:color="000000" w:sz="4" w:space="0"/>
            </w:tcBorders>
            <w:vAlign w:val="center"/>
          </w:tcPr>
          <w:p w14:paraId="30F054E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3AD4ABC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813FC9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4449BFB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C1DFBB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078DE71D">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0EE0936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548C703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2E28B06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24E9F06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1D775D8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0FE24D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39.6</w:t>
            </w:r>
          </w:p>
        </w:tc>
        <w:tc>
          <w:tcPr>
            <w:tcW w:w="339" w:type="pct"/>
            <w:tcBorders>
              <w:top w:val="single" w:color="000000" w:sz="4" w:space="0"/>
              <w:left w:val="single" w:color="000000" w:sz="4" w:space="0"/>
              <w:bottom w:val="single" w:color="000000" w:sz="4" w:space="0"/>
              <w:right w:val="single" w:color="000000" w:sz="4" w:space="0"/>
            </w:tcBorders>
            <w:vAlign w:val="center"/>
          </w:tcPr>
          <w:p w14:paraId="034278D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79.6</w:t>
            </w:r>
          </w:p>
        </w:tc>
        <w:tc>
          <w:tcPr>
            <w:tcW w:w="220" w:type="pct"/>
            <w:tcBorders>
              <w:top w:val="single" w:color="000000" w:sz="4" w:space="0"/>
              <w:left w:val="single" w:color="000000" w:sz="4" w:space="0"/>
              <w:bottom w:val="single" w:color="000000" w:sz="4" w:space="0"/>
              <w:right w:val="single" w:color="000000" w:sz="4" w:space="0"/>
            </w:tcBorders>
            <w:vAlign w:val="center"/>
          </w:tcPr>
          <w:p w14:paraId="5BFF668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7EDEBF6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41.2</w:t>
            </w:r>
          </w:p>
        </w:tc>
        <w:tc>
          <w:tcPr>
            <w:tcW w:w="347" w:type="pct"/>
            <w:tcBorders>
              <w:top w:val="single" w:color="000000" w:sz="4" w:space="0"/>
              <w:left w:val="single" w:color="000000" w:sz="4" w:space="0"/>
              <w:bottom w:val="single" w:color="000000" w:sz="4" w:space="0"/>
              <w:right w:val="single" w:color="000000" w:sz="4" w:space="0"/>
            </w:tcBorders>
            <w:vAlign w:val="center"/>
          </w:tcPr>
          <w:p w14:paraId="175085B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476790F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61BE7E5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196EAED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33E7D09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1118F685">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3C69206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4AC8101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55E5A0E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15FB488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4136A32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477A60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45.8</w:t>
            </w:r>
          </w:p>
        </w:tc>
        <w:tc>
          <w:tcPr>
            <w:tcW w:w="339" w:type="pct"/>
            <w:tcBorders>
              <w:top w:val="single" w:color="000000" w:sz="4" w:space="0"/>
              <w:left w:val="single" w:color="000000" w:sz="4" w:space="0"/>
              <w:bottom w:val="single" w:color="000000" w:sz="4" w:space="0"/>
              <w:right w:val="single" w:color="000000" w:sz="4" w:space="0"/>
            </w:tcBorders>
            <w:vAlign w:val="center"/>
          </w:tcPr>
          <w:p w14:paraId="0F5E2A0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79.8</w:t>
            </w:r>
          </w:p>
        </w:tc>
        <w:tc>
          <w:tcPr>
            <w:tcW w:w="220" w:type="pct"/>
            <w:tcBorders>
              <w:top w:val="single" w:color="000000" w:sz="4" w:space="0"/>
              <w:left w:val="single" w:color="000000" w:sz="4" w:space="0"/>
              <w:bottom w:val="single" w:color="000000" w:sz="4" w:space="0"/>
              <w:right w:val="single" w:color="000000" w:sz="4" w:space="0"/>
            </w:tcBorders>
            <w:vAlign w:val="center"/>
          </w:tcPr>
          <w:p w14:paraId="5E6F62C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6417551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35.0</w:t>
            </w:r>
          </w:p>
        </w:tc>
        <w:tc>
          <w:tcPr>
            <w:tcW w:w="347" w:type="pct"/>
            <w:tcBorders>
              <w:top w:val="single" w:color="000000" w:sz="4" w:space="0"/>
              <w:left w:val="single" w:color="000000" w:sz="4" w:space="0"/>
              <w:bottom w:val="single" w:color="000000" w:sz="4" w:space="0"/>
              <w:right w:val="single" w:color="000000" w:sz="4" w:space="0"/>
            </w:tcBorders>
            <w:vAlign w:val="center"/>
          </w:tcPr>
          <w:p w14:paraId="7D004F4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5A6E106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5E0923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21D5DA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7A061A3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5FC05D3D">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26EF5A8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21FB100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0A33A1A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1364D1C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3C560B2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C7749E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38.5</w:t>
            </w:r>
          </w:p>
        </w:tc>
        <w:tc>
          <w:tcPr>
            <w:tcW w:w="339" w:type="pct"/>
            <w:tcBorders>
              <w:top w:val="single" w:color="000000" w:sz="4" w:space="0"/>
              <w:left w:val="single" w:color="000000" w:sz="4" w:space="0"/>
              <w:bottom w:val="single" w:color="000000" w:sz="4" w:space="0"/>
              <w:right w:val="single" w:color="000000" w:sz="4" w:space="0"/>
            </w:tcBorders>
            <w:vAlign w:val="center"/>
          </w:tcPr>
          <w:p w14:paraId="19FE647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89.8</w:t>
            </w:r>
          </w:p>
        </w:tc>
        <w:tc>
          <w:tcPr>
            <w:tcW w:w="220" w:type="pct"/>
            <w:tcBorders>
              <w:top w:val="single" w:color="000000" w:sz="4" w:space="0"/>
              <w:left w:val="single" w:color="000000" w:sz="4" w:space="0"/>
              <w:bottom w:val="single" w:color="000000" w:sz="4" w:space="0"/>
              <w:right w:val="single" w:color="000000" w:sz="4" w:space="0"/>
            </w:tcBorders>
            <w:vAlign w:val="center"/>
          </w:tcPr>
          <w:p w14:paraId="051A846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7A5199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41.6</w:t>
            </w:r>
          </w:p>
        </w:tc>
        <w:tc>
          <w:tcPr>
            <w:tcW w:w="347" w:type="pct"/>
            <w:tcBorders>
              <w:top w:val="single" w:color="000000" w:sz="4" w:space="0"/>
              <w:left w:val="single" w:color="000000" w:sz="4" w:space="0"/>
              <w:bottom w:val="single" w:color="000000" w:sz="4" w:space="0"/>
              <w:right w:val="single" w:color="000000" w:sz="4" w:space="0"/>
            </w:tcBorders>
            <w:vAlign w:val="center"/>
          </w:tcPr>
          <w:p w14:paraId="5A94FE0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2160243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1BA5F01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1B8744A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35B502B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645EAB36">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7D1CAF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1C00DA4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69E0669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552E6FA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4D35556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0C06522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45.2</w:t>
            </w:r>
          </w:p>
        </w:tc>
        <w:tc>
          <w:tcPr>
            <w:tcW w:w="339" w:type="pct"/>
            <w:tcBorders>
              <w:top w:val="single" w:color="000000" w:sz="4" w:space="0"/>
              <w:left w:val="single" w:color="000000" w:sz="4" w:space="0"/>
              <w:bottom w:val="single" w:color="000000" w:sz="4" w:space="0"/>
              <w:right w:val="single" w:color="000000" w:sz="4" w:space="0"/>
            </w:tcBorders>
            <w:vAlign w:val="center"/>
          </w:tcPr>
          <w:p w14:paraId="31EF476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90.1</w:t>
            </w:r>
          </w:p>
        </w:tc>
        <w:tc>
          <w:tcPr>
            <w:tcW w:w="220" w:type="pct"/>
            <w:tcBorders>
              <w:top w:val="single" w:color="000000" w:sz="4" w:space="0"/>
              <w:left w:val="single" w:color="000000" w:sz="4" w:space="0"/>
              <w:bottom w:val="single" w:color="000000" w:sz="4" w:space="0"/>
              <w:right w:val="single" w:color="000000" w:sz="4" w:space="0"/>
            </w:tcBorders>
            <w:vAlign w:val="center"/>
          </w:tcPr>
          <w:p w14:paraId="3019BFB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57B0EEB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34.9</w:t>
            </w:r>
          </w:p>
        </w:tc>
        <w:tc>
          <w:tcPr>
            <w:tcW w:w="347" w:type="pct"/>
            <w:tcBorders>
              <w:top w:val="single" w:color="000000" w:sz="4" w:space="0"/>
              <w:left w:val="single" w:color="000000" w:sz="4" w:space="0"/>
              <w:bottom w:val="single" w:color="000000" w:sz="4" w:space="0"/>
              <w:right w:val="single" w:color="000000" w:sz="4" w:space="0"/>
            </w:tcBorders>
            <w:vAlign w:val="center"/>
          </w:tcPr>
          <w:p w14:paraId="518BAD8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08A5F80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70F4E9C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85B5AC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45E175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7E6171D7">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52702D0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43D92F3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7296664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55F16C7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7F44EE3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C9C965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36.9</w:t>
            </w:r>
          </w:p>
        </w:tc>
        <w:tc>
          <w:tcPr>
            <w:tcW w:w="339" w:type="pct"/>
            <w:tcBorders>
              <w:top w:val="single" w:color="000000" w:sz="4" w:space="0"/>
              <w:left w:val="single" w:color="000000" w:sz="4" w:space="0"/>
              <w:bottom w:val="single" w:color="000000" w:sz="4" w:space="0"/>
              <w:right w:val="single" w:color="000000" w:sz="4" w:space="0"/>
            </w:tcBorders>
            <w:vAlign w:val="center"/>
          </w:tcPr>
          <w:p w14:paraId="3886330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103.3</w:t>
            </w:r>
          </w:p>
        </w:tc>
        <w:tc>
          <w:tcPr>
            <w:tcW w:w="220" w:type="pct"/>
            <w:tcBorders>
              <w:top w:val="single" w:color="000000" w:sz="4" w:space="0"/>
              <w:left w:val="single" w:color="000000" w:sz="4" w:space="0"/>
              <w:bottom w:val="single" w:color="000000" w:sz="4" w:space="0"/>
              <w:right w:val="single" w:color="000000" w:sz="4" w:space="0"/>
            </w:tcBorders>
            <w:vAlign w:val="center"/>
          </w:tcPr>
          <w:p w14:paraId="2D437D6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68CCCEC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42.3</w:t>
            </w:r>
          </w:p>
        </w:tc>
        <w:tc>
          <w:tcPr>
            <w:tcW w:w="347" w:type="pct"/>
            <w:tcBorders>
              <w:top w:val="single" w:color="000000" w:sz="4" w:space="0"/>
              <w:left w:val="single" w:color="000000" w:sz="4" w:space="0"/>
              <w:bottom w:val="single" w:color="000000" w:sz="4" w:space="0"/>
              <w:right w:val="single" w:color="000000" w:sz="4" w:space="0"/>
            </w:tcBorders>
            <w:vAlign w:val="center"/>
          </w:tcPr>
          <w:p w14:paraId="0DA08DC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3DFBD2F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021CE5E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2EE8DC5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71AAF1C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5CF210B1">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75F9163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71F6A90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656FD10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7D75D0F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528608D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5211F3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43.4</w:t>
            </w:r>
          </w:p>
        </w:tc>
        <w:tc>
          <w:tcPr>
            <w:tcW w:w="339" w:type="pct"/>
            <w:tcBorders>
              <w:top w:val="single" w:color="000000" w:sz="4" w:space="0"/>
              <w:left w:val="single" w:color="000000" w:sz="4" w:space="0"/>
              <w:bottom w:val="single" w:color="000000" w:sz="4" w:space="0"/>
              <w:right w:val="single" w:color="000000" w:sz="4" w:space="0"/>
            </w:tcBorders>
            <w:vAlign w:val="center"/>
          </w:tcPr>
          <w:p w14:paraId="64E13FF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103.4</w:t>
            </w:r>
          </w:p>
        </w:tc>
        <w:tc>
          <w:tcPr>
            <w:tcW w:w="220" w:type="pct"/>
            <w:tcBorders>
              <w:top w:val="single" w:color="000000" w:sz="4" w:space="0"/>
              <w:left w:val="single" w:color="000000" w:sz="4" w:space="0"/>
              <w:bottom w:val="single" w:color="000000" w:sz="4" w:space="0"/>
              <w:right w:val="single" w:color="000000" w:sz="4" w:space="0"/>
            </w:tcBorders>
            <w:vAlign w:val="center"/>
          </w:tcPr>
          <w:p w14:paraId="465C81A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B2C58F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35.8</w:t>
            </w:r>
          </w:p>
        </w:tc>
        <w:tc>
          <w:tcPr>
            <w:tcW w:w="347" w:type="pct"/>
            <w:tcBorders>
              <w:top w:val="single" w:color="000000" w:sz="4" w:space="0"/>
              <w:left w:val="single" w:color="000000" w:sz="4" w:space="0"/>
              <w:bottom w:val="single" w:color="000000" w:sz="4" w:space="0"/>
              <w:right w:val="single" w:color="000000" w:sz="4" w:space="0"/>
            </w:tcBorders>
            <w:vAlign w:val="center"/>
          </w:tcPr>
          <w:p w14:paraId="374A9CD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074FC6C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51FA36C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75DDFA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21F5670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08842D45">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47D4C61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0B0381B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1F8DCC5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306EC8E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4743507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C3CA35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36.2</w:t>
            </w:r>
          </w:p>
        </w:tc>
        <w:tc>
          <w:tcPr>
            <w:tcW w:w="339" w:type="pct"/>
            <w:tcBorders>
              <w:top w:val="single" w:color="000000" w:sz="4" w:space="0"/>
              <w:left w:val="single" w:color="000000" w:sz="4" w:space="0"/>
              <w:bottom w:val="single" w:color="000000" w:sz="4" w:space="0"/>
              <w:right w:val="single" w:color="000000" w:sz="4" w:space="0"/>
            </w:tcBorders>
            <w:vAlign w:val="center"/>
          </w:tcPr>
          <w:p w14:paraId="3E31267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118.9</w:t>
            </w:r>
          </w:p>
        </w:tc>
        <w:tc>
          <w:tcPr>
            <w:tcW w:w="220" w:type="pct"/>
            <w:tcBorders>
              <w:top w:val="single" w:color="000000" w:sz="4" w:space="0"/>
              <w:left w:val="single" w:color="000000" w:sz="4" w:space="0"/>
              <w:bottom w:val="single" w:color="000000" w:sz="4" w:space="0"/>
              <w:right w:val="single" w:color="000000" w:sz="4" w:space="0"/>
            </w:tcBorders>
            <w:vAlign w:val="center"/>
          </w:tcPr>
          <w:p w14:paraId="4B4507E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0CFBBF5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42.0</w:t>
            </w:r>
          </w:p>
        </w:tc>
        <w:tc>
          <w:tcPr>
            <w:tcW w:w="347" w:type="pct"/>
            <w:tcBorders>
              <w:top w:val="single" w:color="000000" w:sz="4" w:space="0"/>
              <w:left w:val="single" w:color="000000" w:sz="4" w:space="0"/>
              <w:bottom w:val="single" w:color="000000" w:sz="4" w:space="0"/>
              <w:right w:val="single" w:color="000000" w:sz="4" w:space="0"/>
            </w:tcBorders>
            <w:vAlign w:val="center"/>
          </w:tcPr>
          <w:p w14:paraId="625E835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4009750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7E921B0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216FFBF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17B8F3C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6343A1E1">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47B0322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234B425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1E87540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4F81D78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4D7E3A7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014B56C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42.7</w:t>
            </w:r>
          </w:p>
        </w:tc>
        <w:tc>
          <w:tcPr>
            <w:tcW w:w="339" w:type="pct"/>
            <w:tcBorders>
              <w:top w:val="single" w:color="000000" w:sz="4" w:space="0"/>
              <w:left w:val="single" w:color="000000" w:sz="4" w:space="0"/>
              <w:bottom w:val="single" w:color="000000" w:sz="4" w:space="0"/>
              <w:right w:val="single" w:color="000000" w:sz="4" w:space="0"/>
            </w:tcBorders>
            <w:vAlign w:val="center"/>
          </w:tcPr>
          <w:p w14:paraId="75A42BA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119.1</w:t>
            </w:r>
          </w:p>
        </w:tc>
        <w:tc>
          <w:tcPr>
            <w:tcW w:w="220" w:type="pct"/>
            <w:tcBorders>
              <w:top w:val="single" w:color="000000" w:sz="4" w:space="0"/>
              <w:left w:val="single" w:color="000000" w:sz="4" w:space="0"/>
              <w:bottom w:val="single" w:color="000000" w:sz="4" w:space="0"/>
              <w:right w:val="single" w:color="000000" w:sz="4" w:space="0"/>
            </w:tcBorders>
            <w:vAlign w:val="center"/>
          </w:tcPr>
          <w:p w14:paraId="79C1F88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5ACE99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35.5</w:t>
            </w:r>
          </w:p>
        </w:tc>
        <w:tc>
          <w:tcPr>
            <w:tcW w:w="347" w:type="pct"/>
            <w:tcBorders>
              <w:top w:val="single" w:color="000000" w:sz="4" w:space="0"/>
              <w:left w:val="single" w:color="000000" w:sz="4" w:space="0"/>
              <w:bottom w:val="single" w:color="000000" w:sz="4" w:space="0"/>
              <w:right w:val="single" w:color="000000" w:sz="4" w:space="0"/>
            </w:tcBorders>
            <w:vAlign w:val="center"/>
          </w:tcPr>
          <w:p w14:paraId="29EEE23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4C73D80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2921EF9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5E01838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05A451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7948CD12">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2963A1F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396BC92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3085BB9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0769C6A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12DA54E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A862A8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40.7</w:t>
            </w:r>
          </w:p>
        </w:tc>
        <w:tc>
          <w:tcPr>
            <w:tcW w:w="339" w:type="pct"/>
            <w:tcBorders>
              <w:top w:val="single" w:color="000000" w:sz="4" w:space="0"/>
              <w:left w:val="single" w:color="000000" w:sz="4" w:space="0"/>
              <w:bottom w:val="single" w:color="000000" w:sz="4" w:space="0"/>
              <w:right w:val="single" w:color="000000" w:sz="4" w:space="0"/>
            </w:tcBorders>
            <w:vAlign w:val="center"/>
          </w:tcPr>
          <w:p w14:paraId="173DC4D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124.7</w:t>
            </w:r>
          </w:p>
        </w:tc>
        <w:tc>
          <w:tcPr>
            <w:tcW w:w="220" w:type="pct"/>
            <w:tcBorders>
              <w:top w:val="single" w:color="000000" w:sz="4" w:space="0"/>
              <w:left w:val="single" w:color="000000" w:sz="4" w:space="0"/>
              <w:bottom w:val="single" w:color="000000" w:sz="4" w:space="0"/>
              <w:right w:val="single" w:color="000000" w:sz="4" w:space="0"/>
            </w:tcBorders>
            <w:vAlign w:val="center"/>
          </w:tcPr>
          <w:p w14:paraId="3BF6C86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54D4BC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37.1</w:t>
            </w:r>
          </w:p>
        </w:tc>
        <w:tc>
          <w:tcPr>
            <w:tcW w:w="347" w:type="pct"/>
            <w:tcBorders>
              <w:top w:val="single" w:color="000000" w:sz="4" w:space="0"/>
              <w:left w:val="single" w:color="000000" w:sz="4" w:space="0"/>
              <w:bottom w:val="single" w:color="000000" w:sz="4" w:space="0"/>
              <w:right w:val="single" w:color="000000" w:sz="4" w:space="0"/>
            </w:tcBorders>
            <w:vAlign w:val="center"/>
          </w:tcPr>
          <w:p w14:paraId="2A01489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384F0F9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594292D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2E4BE0A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45B2DFB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66F165C0">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205CF1A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0C69C2B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41F0AB2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62A4276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557C714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0224AC5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40.4</w:t>
            </w:r>
          </w:p>
        </w:tc>
        <w:tc>
          <w:tcPr>
            <w:tcW w:w="339" w:type="pct"/>
            <w:tcBorders>
              <w:top w:val="single" w:color="000000" w:sz="4" w:space="0"/>
              <w:left w:val="single" w:color="000000" w:sz="4" w:space="0"/>
              <w:bottom w:val="single" w:color="000000" w:sz="4" w:space="0"/>
              <w:right w:val="single" w:color="000000" w:sz="4" w:space="0"/>
            </w:tcBorders>
            <w:vAlign w:val="center"/>
          </w:tcPr>
          <w:p w14:paraId="1177BD0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133.0</w:t>
            </w:r>
          </w:p>
        </w:tc>
        <w:tc>
          <w:tcPr>
            <w:tcW w:w="220" w:type="pct"/>
            <w:tcBorders>
              <w:top w:val="single" w:color="000000" w:sz="4" w:space="0"/>
              <w:left w:val="single" w:color="000000" w:sz="4" w:space="0"/>
              <w:bottom w:val="single" w:color="000000" w:sz="4" w:space="0"/>
              <w:right w:val="single" w:color="000000" w:sz="4" w:space="0"/>
            </w:tcBorders>
            <w:vAlign w:val="center"/>
          </w:tcPr>
          <w:p w14:paraId="39BA277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DFE115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36.8</w:t>
            </w:r>
          </w:p>
        </w:tc>
        <w:tc>
          <w:tcPr>
            <w:tcW w:w="347" w:type="pct"/>
            <w:tcBorders>
              <w:top w:val="single" w:color="000000" w:sz="4" w:space="0"/>
              <w:left w:val="single" w:color="000000" w:sz="4" w:space="0"/>
              <w:bottom w:val="single" w:color="000000" w:sz="4" w:space="0"/>
              <w:right w:val="single" w:color="000000" w:sz="4" w:space="0"/>
            </w:tcBorders>
            <w:vAlign w:val="center"/>
          </w:tcPr>
          <w:p w14:paraId="5D80A4E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EB4412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22B80B2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3AD8829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6F23239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2758744D">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112C9C9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0B305DB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1F70F96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432EF0B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14FDE35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5ECBD11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40.0</w:t>
            </w:r>
          </w:p>
        </w:tc>
        <w:tc>
          <w:tcPr>
            <w:tcW w:w="339" w:type="pct"/>
            <w:tcBorders>
              <w:top w:val="single" w:color="000000" w:sz="4" w:space="0"/>
              <w:left w:val="single" w:color="000000" w:sz="4" w:space="0"/>
              <w:bottom w:val="single" w:color="000000" w:sz="4" w:space="0"/>
              <w:right w:val="single" w:color="000000" w:sz="4" w:space="0"/>
            </w:tcBorders>
            <w:vAlign w:val="center"/>
          </w:tcPr>
          <w:p w14:paraId="121A2DC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141.1</w:t>
            </w:r>
          </w:p>
        </w:tc>
        <w:tc>
          <w:tcPr>
            <w:tcW w:w="220" w:type="pct"/>
            <w:tcBorders>
              <w:top w:val="single" w:color="000000" w:sz="4" w:space="0"/>
              <w:left w:val="single" w:color="000000" w:sz="4" w:space="0"/>
              <w:bottom w:val="single" w:color="000000" w:sz="4" w:space="0"/>
              <w:right w:val="single" w:color="000000" w:sz="4" w:space="0"/>
            </w:tcBorders>
            <w:vAlign w:val="center"/>
          </w:tcPr>
          <w:p w14:paraId="6F6E78B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6F8B4CB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36.7</w:t>
            </w:r>
          </w:p>
        </w:tc>
        <w:tc>
          <w:tcPr>
            <w:tcW w:w="347" w:type="pct"/>
            <w:tcBorders>
              <w:top w:val="single" w:color="000000" w:sz="4" w:space="0"/>
              <w:left w:val="single" w:color="000000" w:sz="4" w:space="0"/>
              <w:bottom w:val="single" w:color="000000" w:sz="4" w:space="0"/>
              <w:right w:val="single" w:color="000000" w:sz="4" w:space="0"/>
            </w:tcBorders>
            <w:vAlign w:val="center"/>
          </w:tcPr>
          <w:p w14:paraId="6FA3021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73E01F2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793D084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3813ADC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65DDB4E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071FB5F2">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6721D06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030C7AE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7B72AAD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33F5DF5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4A9A463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90CDA3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33.7</w:t>
            </w:r>
          </w:p>
        </w:tc>
        <w:tc>
          <w:tcPr>
            <w:tcW w:w="339" w:type="pct"/>
            <w:tcBorders>
              <w:top w:val="single" w:color="000000" w:sz="4" w:space="0"/>
              <w:left w:val="single" w:color="000000" w:sz="4" w:space="0"/>
              <w:bottom w:val="single" w:color="000000" w:sz="4" w:space="0"/>
              <w:right w:val="single" w:color="000000" w:sz="4" w:space="0"/>
            </w:tcBorders>
            <w:vAlign w:val="center"/>
          </w:tcPr>
          <w:p w14:paraId="254F91A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151.1</w:t>
            </w:r>
          </w:p>
        </w:tc>
        <w:tc>
          <w:tcPr>
            <w:tcW w:w="220" w:type="pct"/>
            <w:tcBorders>
              <w:top w:val="single" w:color="000000" w:sz="4" w:space="0"/>
              <w:left w:val="single" w:color="000000" w:sz="4" w:space="0"/>
              <w:bottom w:val="single" w:color="000000" w:sz="4" w:space="0"/>
              <w:right w:val="single" w:color="000000" w:sz="4" w:space="0"/>
            </w:tcBorders>
            <w:vAlign w:val="center"/>
          </w:tcPr>
          <w:p w14:paraId="4B34906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C5B5D8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42.3</w:t>
            </w:r>
          </w:p>
        </w:tc>
        <w:tc>
          <w:tcPr>
            <w:tcW w:w="347" w:type="pct"/>
            <w:tcBorders>
              <w:top w:val="single" w:color="000000" w:sz="4" w:space="0"/>
              <w:left w:val="single" w:color="000000" w:sz="4" w:space="0"/>
              <w:bottom w:val="single" w:color="000000" w:sz="4" w:space="0"/>
              <w:right w:val="single" w:color="000000" w:sz="4" w:space="0"/>
            </w:tcBorders>
            <w:vAlign w:val="center"/>
          </w:tcPr>
          <w:p w14:paraId="26C01E9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7F107AF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387C6CD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2343BB8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41B0B83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1E9C1D8A">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48F9428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bottom w:val="single" w:color="000000" w:sz="4" w:space="0"/>
              <w:right w:val="single" w:color="000000" w:sz="4" w:space="0"/>
            </w:tcBorders>
            <w:vAlign w:val="center"/>
          </w:tcPr>
          <w:p w14:paraId="4D036AA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5"/>
                <w:szCs w:val="15"/>
                <w:lang w:val="en-US" w:eastAsia="zh-CN" w:bidi="ar"/>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2C02B5D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676E167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38~40/1*</w:t>
            </w:r>
          </w:p>
        </w:tc>
        <w:tc>
          <w:tcPr>
            <w:tcW w:w="484" w:type="pct"/>
            <w:tcBorders>
              <w:top w:val="single" w:color="000000" w:sz="4" w:space="0"/>
              <w:left w:val="single" w:color="000000" w:sz="4" w:space="0"/>
              <w:bottom w:val="single" w:color="000000" w:sz="4" w:space="0"/>
              <w:right w:val="single" w:color="000000" w:sz="4" w:space="0"/>
            </w:tcBorders>
            <w:vAlign w:val="center"/>
          </w:tcPr>
          <w:p w14:paraId="3EF7E17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366F4E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40.1</w:t>
            </w:r>
          </w:p>
        </w:tc>
        <w:tc>
          <w:tcPr>
            <w:tcW w:w="339" w:type="pct"/>
            <w:tcBorders>
              <w:top w:val="single" w:color="000000" w:sz="4" w:space="0"/>
              <w:left w:val="single" w:color="000000" w:sz="4" w:space="0"/>
              <w:bottom w:val="single" w:color="000000" w:sz="4" w:space="0"/>
              <w:right w:val="single" w:color="000000" w:sz="4" w:space="0"/>
            </w:tcBorders>
            <w:vAlign w:val="center"/>
          </w:tcPr>
          <w:p w14:paraId="507DC90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151.1</w:t>
            </w:r>
          </w:p>
        </w:tc>
        <w:tc>
          <w:tcPr>
            <w:tcW w:w="220" w:type="pct"/>
            <w:tcBorders>
              <w:top w:val="single" w:color="000000" w:sz="4" w:space="0"/>
              <w:left w:val="single" w:color="000000" w:sz="4" w:space="0"/>
              <w:bottom w:val="single" w:color="000000" w:sz="4" w:space="0"/>
              <w:right w:val="single" w:color="000000" w:sz="4" w:space="0"/>
            </w:tcBorders>
            <w:vAlign w:val="center"/>
          </w:tcPr>
          <w:p w14:paraId="4DF1D64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216287E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35.9</w:t>
            </w:r>
          </w:p>
        </w:tc>
        <w:tc>
          <w:tcPr>
            <w:tcW w:w="347" w:type="pct"/>
            <w:tcBorders>
              <w:top w:val="single" w:color="000000" w:sz="4" w:space="0"/>
              <w:left w:val="single" w:color="000000" w:sz="4" w:space="0"/>
              <w:bottom w:val="single" w:color="000000" w:sz="4" w:space="0"/>
              <w:right w:val="single" w:color="000000" w:sz="4" w:space="0"/>
            </w:tcBorders>
            <w:vAlign w:val="center"/>
          </w:tcPr>
          <w:p w14:paraId="6BBFCF4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27.61</w:t>
            </w:r>
          </w:p>
        </w:tc>
        <w:tc>
          <w:tcPr>
            <w:tcW w:w="348" w:type="pct"/>
            <w:tcBorders>
              <w:top w:val="single" w:color="000000" w:sz="4" w:space="0"/>
              <w:left w:val="single" w:color="000000" w:sz="4" w:space="0"/>
              <w:bottom w:val="single" w:color="000000" w:sz="4" w:space="0"/>
              <w:right w:val="single" w:color="000000" w:sz="4" w:space="0"/>
            </w:tcBorders>
            <w:vAlign w:val="center"/>
          </w:tcPr>
          <w:p w14:paraId="4E5DA42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3D376F2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0370CDE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5.61</w:t>
            </w:r>
          </w:p>
        </w:tc>
        <w:tc>
          <w:tcPr>
            <w:tcW w:w="355" w:type="pct"/>
            <w:tcBorders>
              <w:top w:val="single" w:color="000000" w:sz="4" w:space="0"/>
              <w:left w:val="single" w:color="000000" w:sz="4" w:space="0"/>
              <w:bottom w:val="single" w:color="000000" w:sz="4" w:space="0"/>
              <w:right w:val="single" w:color="000000" w:sz="4" w:space="0"/>
            </w:tcBorders>
            <w:vAlign w:val="center"/>
          </w:tcPr>
          <w:p w14:paraId="74AAB09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2CC6B17A">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581DDB3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tcBorders>
              <w:top w:val="single" w:color="000000" w:sz="4" w:space="0"/>
              <w:left w:val="single" w:color="auto" w:sz="4" w:space="0"/>
              <w:bottom w:val="single" w:color="000000" w:sz="4" w:space="0"/>
              <w:right w:val="single" w:color="000000" w:sz="4" w:space="0"/>
            </w:tcBorders>
            <w:vAlign w:val="center"/>
          </w:tcPr>
          <w:p w14:paraId="76C3059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cs="Arial"/>
                <w:bCs/>
                <w:color w:val="000000"/>
                <w:sz w:val="15"/>
                <w:szCs w:val="15"/>
                <w:lang w:val="en-US" w:eastAsia="zh-CN"/>
              </w:rPr>
            </w:pPr>
            <w:r>
              <w:rPr>
                <w:rFonts w:hint="default" w:ascii="Arial" w:hAnsi="Arial" w:eastAsia="宋体" w:cs="Arial"/>
                <w:bCs/>
                <w:color w:val="000000"/>
                <w:sz w:val="15"/>
                <w:szCs w:val="15"/>
                <w:lang w:val="en-US" w:eastAsia="zh-CN" w:bidi="ar"/>
              </w:rPr>
              <w:t>风淋室</w:t>
            </w:r>
          </w:p>
        </w:tc>
        <w:tc>
          <w:tcPr>
            <w:tcW w:w="378" w:type="pct"/>
            <w:tcBorders>
              <w:top w:val="single" w:color="000000" w:sz="4" w:space="0"/>
              <w:left w:val="single" w:color="000000" w:sz="4" w:space="0"/>
              <w:bottom w:val="single" w:color="000000" w:sz="4" w:space="0"/>
              <w:right w:val="single" w:color="000000" w:sz="4" w:space="0"/>
            </w:tcBorders>
            <w:vAlign w:val="center"/>
          </w:tcPr>
          <w:p w14:paraId="729440C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1A9AC42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68~70/1*</w:t>
            </w:r>
          </w:p>
        </w:tc>
        <w:tc>
          <w:tcPr>
            <w:tcW w:w="484" w:type="pct"/>
            <w:tcBorders>
              <w:top w:val="single" w:color="000000" w:sz="4" w:space="0"/>
              <w:left w:val="single" w:color="000000" w:sz="4" w:space="0"/>
              <w:bottom w:val="single" w:color="000000" w:sz="4" w:space="0"/>
              <w:right w:val="single" w:color="000000" w:sz="4" w:space="0"/>
            </w:tcBorders>
            <w:vAlign w:val="center"/>
          </w:tcPr>
          <w:p w14:paraId="19D9B7E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502AAE7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35.7</w:t>
            </w:r>
          </w:p>
        </w:tc>
        <w:tc>
          <w:tcPr>
            <w:tcW w:w="339" w:type="pct"/>
            <w:tcBorders>
              <w:top w:val="single" w:color="000000" w:sz="4" w:space="0"/>
              <w:left w:val="single" w:color="000000" w:sz="4" w:space="0"/>
              <w:bottom w:val="single" w:color="000000" w:sz="4" w:space="0"/>
              <w:right w:val="single" w:color="000000" w:sz="4" w:space="0"/>
            </w:tcBorders>
            <w:vAlign w:val="center"/>
          </w:tcPr>
          <w:p w14:paraId="2721887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151.7</w:t>
            </w:r>
          </w:p>
        </w:tc>
        <w:tc>
          <w:tcPr>
            <w:tcW w:w="220" w:type="pct"/>
            <w:tcBorders>
              <w:top w:val="single" w:color="000000" w:sz="4" w:space="0"/>
              <w:left w:val="single" w:color="000000" w:sz="4" w:space="0"/>
              <w:bottom w:val="single" w:color="000000" w:sz="4" w:space="0"/>
              <w:right w:val="single" w:color="000000" w:sz="4" w:space="0"/>
            </w:tcBorders>
            <w:vAlign w:val="center"/>
          </w:tcPr>
          <w:p w14:paraId="639623F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504510C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40.2</w:t>
            </w:r>
          </w:p>
        </w:tc>
        <w:tc>
          <w:tcPr>
            <w:tcW w:w="347" w:type="pct"/>
            <w:tcBorders>
              <w:top w:val="single" w:color="000000" w:sz="4" w:space="0"/>
              <w:left w:val="single" w:color="000000" w:sz="4" w:space="0"/>
              <w:bottom w:val="single" w:color="000000" w:sz="4" w:space="0"/>
              <w:right w:val="single" w:color="000000" w:sz="4" w:space="0"/>
            </w:tcBorders>
            <w:vAlign w:val="center"/>
          </w:tcPr>
          <w:p w14:paraId="304C012D">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57.61</w:t>
            </w:r>
          </w:p>
        </w:tc>
        <w:tc>
          <w:tcPr>
            <w:tcW w:w="348" w:type="pct"/>
            <w:tcBorders>
              <w:top w:val="single" w:color="000000" w:sz="4" w:space="0"/>
              <w:left w:val="single" w:color="000000" w:sz="4" w:space="0"/>
              <w:bottom w:val="single" w:color="000000" w:sz="4" w:space="0"/>
              <w:right w:val="single" w:color="000000" w:sz="4" w:space="0"/>
            </w:tcBorders>
            <w:vAlign w:val="center"/>
          </w:tcPr>
          <w:p w14:paraId="59E83B1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3CDDB08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50337C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35.61</w:t>
            </w:r>
          </w:p>
        </w:tc>
        <w:tc>
          <w:tcPr>
            <w:tcW w:w="355" w:type="pct"/>
            <w:tcBorders>
              <w:top w:val="single" w:color="000000" w:sz="4" w:space="0"/>
              <w:left w:val="single" w:color="000000" w:sz="4" w:space="0"/>
              <w:bottom w:val="single" w:color="000000" w:sz="4" w:space="0"/>
              <w:right w:val="single" w:color="000000" w:sz="4" w:space="0"/>
            </w:tcBorders>
            <w:vAlign w:val="center"/>
          </w:tcPr>
          <w:p w14:paraId="3C4294D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r>
      <w:tr w14:paraId="5615693F">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07115CC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tcBorders>
              <w:top w:val="single" w:color="000000" w:sz="4" w:space="0"/>
              <w:left w:val="single" w:color="auto" w:sz="4" w:space="0"/>
              <w:bottom w:val="single" w:color="000000" w:sz="4" w:space="0"/>
              <w:right w:val="single" w:color="000000" w:sz="4" w:space="0"/>
            </w:tcBorders>
            <w:vAlign w:val="center"/>
          </w:tcPr>
          <w:p w14:paraId="0563781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cs="Arial"/>
                <w:bCs/>
                <w:color w:val="000000"/>
                <w:sz w:val="15"/>
                <w:szCs w:val="15"/>
                <w:lang w:val="en-US" w:eastAsia="zh-CN"/>
              </w:rPr>
            </w:pPr>
            <w:r>
              <w:rPr>
                <w:rFonts w:hint="default" w:ascii="Arial" w:hAnsi="Arial" w:eastAsia="宋体" w:cs="Arial"/>
                <w:color w:val="000000" w:themeColor="text1"/>
                <w:sz w:val="15"/>
                <w:szCs w:val="15"/>
                <w:lang w:val="en-US" w:eastAsia="zh-CN"/>
                <w14:textFill>
                  <w14:solidFill>
                    <w14:schemeClr w14:val="tx1"/>
                  </w14:solidFill>
                </w14:textFill>
              </w:rPr>
              <w:t>制氮机</w:t>
            </w:r>
          </w:p>
        </w:tc>
        <w:tc>
          <w:tcPr>
            <w:tcW w:w="378" w:type="pct"/>
            <w:tcBorders>
              <w:top w:val="single" w:color="000000" w:sz="4" w:space="0"/>
              <w:left w:val="single" w:color="000000" w:sz="4" w:space="0"/>
              <w:bottom w:val="single" w:color="000000" w:sz="4" w:space="0"/>
              <w:right w:val="single" w:color="000000" w:sz="4" w:space="0"/>
            </w:tcBorders>
            <w:vAlign w:val="center"/>
          </w:tcPr>
          <w:p w14:paraId="3BB1315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t>
            </w:r>
          </w:p>
        </w:tc>
        <w:tc>
          <w:tcPr>
            <w:tcW w:w="649" w:type="pct"/>
            <w:tcBorders>
              <w:top w:val="single" w:color="000000" w:sz="4" w:space="0"/>
              <w:left w:val="single" w:color="000000" w:sz="4" w:space="0"/>
              <w:bottom w:val="single" w:color="000000" w:sz="4" w:space="0"/>
              <w:right w:val="single" w:color="000000" w:sz="4" w:space="0"/>
            </w:tcBorders>
            <w:vAlign w:val="center"/>
          </w:tcPr>
          <w:p w14:paraId="240677D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63~65/1*</w:t>
            </w:r>
          </w:p>
        </w:tc>
        <w:tc>
          <w:tcPr>
            <w:tcW w:w="484" w:type="pct"/>
            <w:tcBorders>
              <w:top w:val="single" w:color="000000" w:sz="4" w:space="0"/>
              <w:left w:val="single" w:color="000000" w:sz="4" w:space="0"/>
              <w:bottom w:val="single" w:color="000000" w:sz="4" w:space="0"/>
              <w:right w:val="single" w:color="000000" w:sz="4" w:space="0"/>
            </w:tcBorders>
            <w:vAlign w:val="center"/>
          </w:tcPr>
          <w:p w14:paraId="4DA47E9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3D545D5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58.6</w:t>
            </w:r>
          </w:p>
        </w:tc>
        <w:tc>
          <w:tcPr>
            <w:tcW w:w="339" w:type="pct"/>
            <w:tcBorders>
              <w:top w:val="single" w:color="000000" w:sz="4" w:space="0"/>
              <w:left w:val="single" w:color="000000" w:sz="4" w:space="0"/>
              <w:bottom w:val="single" w:color="000000" w:sz="4" w:space="0"/>
              <w:right w:val="single" w:color="000000" w:sz="4" w:space="0"/>
            </w:tcBorders>
            <w:vAlign w:val="center"/>
          </w:tcPr>
          <w:p w14:paraId="4190FA84">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193.7</w:t>
            </w:r>
          </w:p>
        </w:tc>
        <w:tc>
          <w:tcPr>
            <w:tcW w:w="220" w:type="pct"/>
            <w:tcBorders>
              <w:top w:val="single" w:color="000000" w:sz="4" w:space="0"/>
              <w:left w:val="single" w:color="000000" w:sz="4" w:space="0"/>
              <w:bottom w:val="single" w:color="000000" w:sz="4" w:space="0"/>
              <w:right w:val="single" w:color="000000" w:sz="4" w:space="0"/>
            </w:tcBorders>
            <w:vAlign w:val="center"/>
          </w:tcPr>
          <w:p w14:paraId="146EEFF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D39641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10.7</w:t>
            </w:r>
          </w:p>
        </w:tc>
        <w:tc>
          <w:tcPr>
            <w:tcW w:w="347" w:type="pct"/>
            <w:tcBorders>
              <w:top w:val="single" w:color="000000" w:sz="4" w:space="0"/>
              <w:left w:val="single" w:color="000000" w:sz="4" w:space="0"/>
              <w:bottom w:val="single" w:color="000000" w:sz="4" w:space="0"/>
              <w:right w:val="single" w:color="000000" w:sz="4" w:space="0"/>
            </w:tcBorders>
            <w:vAlign w:val="center"/>
          </w:tcPr>
          <w:p w14:paraId="726A1AD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52.61</w:t>
            </w:r>
          </w:p>
        </w:tc>
        <w:tc>
          <w:tcPr>
            <w:tcW w:w="348" w:type="pct"/>
            <w:tcBorders>
              <w:top w:val="single" w:color="000000" w:sz="4" w:space="0"/>
              <w:left w:val="single" w:color="000000" w:sz="4" w:space="0"/>
              <w:bottom w:val="single" w:color="000000" w:sz="4" w:space="0"/>
              <w:right w:val="single" w:color="000000" w:sz="4" w:space="0"/>
            </w:tcBorders>
            <w:vAlign w:val="center"/>
          </w:tcPr>
          <w:p w14:paraId="171D831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51DFB98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43C16A4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30.61</w:t>
            </w:r>
          </w:p>
        </w:tc>
        <w:tc>
          <w:tcPr>
            <w:tcW w:w="355" w:type="pct"/>
            <w:tcBorders>
              <w:top w:val="single" w:color="000000" w:sz="4" w:space="0"/>
              <w:left w:val="single" w:color="000000" w:sz="4" w:space="0"/>
              <w:bottom w:val="single" w:color="000000" w:sz="4" w:space="0"/>
              <w:right w:val="single" w:color="000000" w:sz="4" w:space="0"/>
            </w:tcBorders>
            <w:vAlign w:val="center"/>
          </w:tcPr>
          <w:p w14:paraId="6FC00BF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3F84D18C">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2B35C1C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restart"/>
            <w:tcBorders>
              <w:top w:val="single" w:color="000000" w:sz="4" w:space="0"/>
              <w:left w:val="single" w:color="auto" w:sz="4" w:space="0"/>
              <w:right w:val="single" w:color="000000" w:sz="4" w:space="0"/>
            </w:tcBorders>
            <w:vAlign w:val="center"/>
          </w:tcPr>
          <w:p w14:paraId="6F9996B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sz w:val="15"/>
                <w:szCs w:val="15"/>
                <w:lang w:val="en-US" w:eastAsia="zh-CN" w:bidi="ar"/>
              </w:rPr>
            </w:pPr>
            <w:r>
              <w:rPr>
                <w:rFonts w:hint="default" w:ascii="Arial" w:hAnsi="Arial" w:eastAsia="宋体" w:cs="Arial"/>
                <w:color w:val="000000"/>
                <w:sz w:val="15"/>
                <w:szCs w:val="15"/>
                <w:lang w:val="en-US" w:eastAsia="zh-CN" w:bidi="ar"/>
              </w:rPr>
              <w:t>电蒸汽锅炉</w:t>
            </w:r>
          </w:p>
          <w:p w14:paraId="12AC5BA1">
            <w:pPr>
              <w:pStyle w:val="16"/>
              <w:keepNext w:val="0"/>
              <w:keepLines w:val="0"/>
              <w:suppressLineNumbers w:val="0"/>
              <w:spacing w:before="0" w:beforeAutospacing="0" w:after="0" w:afterAutospacing="0"/>
              <w:ind w:left="0" w:right="0"/>
              <w:jc w:val="center"/>
              <w:rPr>
                <w:rFonts w:hint="default" w:ascii="Arial" w:hAnsi="Arial" w:cs="Arial"/>
                <w:sz w:val="15"/>
                <w:szCs w:val="15"/>
                <w:lang w:val="en-US" w:eastAsia="zh-CN"/>
              </w:rPr>
            </w:pPr>
            <w:r>
              <w:rPr>
                <w:rFonts w:hint="eastAsia" w:ascii="Arial" w:hAnsi="Arial" w:cs="Arial"/>
                <w:color w:val="000000"/>
                <w:sz w:val="15"/>
                <w:szCs w:val="15"/>
                <w:lang w:val="en-US" w:eastAsia="zh-CN" w:bidi="ar"/>
              </w:rPr>
              <w:t>(</w:t>
            </w:r>
            <w:r>
              <w:rPr>
                <w:rFonts w:hint="default" w:ascii="Arial" w:hAnsi="Arial" w:cs="Arial"/>
                <w:color w:val="000000"/>
                <w:sz w:val="15"/>
                <w:szCs w:val="15"/>
                <w:lang w:val="en-US" w:eastAsia="zh-CN" w:bidi="ar"/>
              </w:rPr>
              <w:t>6台</w:t>
            </w:r>
            <w:r>
              <w:rPr>
                <w:rFonts w:hint="eastAsia" w:ascii="Arial" w:hAnsi="Arial" w:cs="Arial"/>
                <w:color w:val="000000"/>
                <w:sz w:val="15"/>
                <w:szCs w:val="15"/>
                <w:lang w:val="en-US" w:eastAsia="zh-CN" w:bidi="ar"/>
              </w:rPr>
              <w:t>)</w:t>
            </w:r>
          </w:p>
        </w:tc>
        <w:tc>
          <w:tcPr>
            <w:tcW w:w="378" w:type="pct"/>
            <w:vMerge w:val="restart"/>
            <w:tcBorders>
              <w:top w:val="single" w:color="000000" w:sz="4" w:space="0"/>
              <w:left w:val="single" w:color="000000" w:sz="4" w:space="0"/>
              <w:right w:val="single" w:color="000000" w:sz="4" w:space="0"/>
            </w:tcBorders>
            <w:vAlign w:val="center"/>
          </w:tcPr>
          <w:p w14:paraId="7422BF8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ME-100(LDR125-0.7)</w:t>
            </w:r>
          </w:p>
        </w:tc>
        <w:tc>
          <w:tcPr>
            <w:tcW w:w="649" w:type="pct"/>
            <w:tcBorders>
              <w:top w:val="single" w:color="000000" w:sz="4" w:space="0"/>
              <w:left w:val="single" w:color="000000" w:sz="4" w:space="0"/>
              <w:bottom w:val="single" w:color="000000" w:sz="4" w:space="0"/>
              <w:right w:val="single" w:color="000000" w:sz="4" w:space="0"/>
            </w:tcBorders>
            <w:vAlign w:val="center"/>
          </w:tcPr>
          <w:p w14:paraId="0CF9026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58~60/1*</w:t>
            </w:r>
          </w:p>
        </w:tc>
        <w:tc>
          <w:tcPr>
            <w:tcW w:w="484" w:type="pct"/>
            <w:tcBorders>
              <w:top w:val="single" w:color="000000" w:sz="4" w:space="0"/>
              <w:left w:val="single" w:color="000000" w:sz="4" w:space="0"/>
              <w:bottom w:val="single" w:color="000000" w:sz="4" w:space="0"/>
              <w:right w:val="single" w:color="000000" w:sz="4" w:space="0"/>
            </w:tcBorders>
            <w:vAlign w:val="center"/>
          </w:tcPr>
          <w:p w14:paraId="0C9ED20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A825BB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69.8</w:t>
            </w:r>
          </w:p>
        </w:tc>
        <w:tc>
          <w:tcPr>
            <w:tcW w:w="339" w:type="pct"/>
            <w:tcBorders>
              <w:top w:val="single" w:color="000000" w:sz="4" w:space="0"/>
              <w:left w:val="single" w:color="000000" w:sz="4" w:space="0"/>
              <w:bottom w:val="single" w:color="000000" w:sz="4" w:space="0"/>
              <w:right w:val="single" w:color="000000" w:sz="4" w:space="0"/>
            </w:tcBorders>
            <w:vAlign w:val="center"/>
          </w:tcPr>
          <w:p w14:paraId="0B2074B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8.0</w:t>
            </w:r>
          </w:p>
        </w:tc>
        <w:tc>
          <w:tcPr>
            <w:tcW w:w="220" w:type="pct"/>
            <w:tcBorders>
              <w:top w:val="single" w:color="000000" w:sz="4" w:space="0"/>
              <w:left w:val="single" w:color="000000" w:sz="4" w:space="0"/>
              <w:bottom w:val="single" w:color="000000" w:sz="4" w:space="0"/>
              <w:right w:val="single" w:color="000000" w:sz="4" w:space="0"/>
            </w:tcBorders>
            <w:vAlign w:val="center"/>
          </w:tcPr>
          <w:p w14:paraId="7EA1097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33B0611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5.3</w:t>
            </w:r>
          </w:p>
        </w:tc>
        <w:tc>
          <w:tcPr>
            <w:tcW w:w="347" w:type="pct"/>
            <w:tcBorders>
              <w:top w:val="single" w:color="000000" w:sz="4" w:space="0"/>
              <w:left w:val="single" w:color="000000" w:sz="4" w:space="0"/>
              <w:bottom w:val="single" w:color="000000" w:sz="4" w:space="0"/>
              <w:right w:val="single" w:color="000000" w:sz="4" w:space="0"/>
            </w:tcBorders>
            <w:vAlign w:val="center"/>
          </w:tcPr>
          <w:p w14:paraId="22A7F6B7">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3A0662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4D9B62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0C84DEB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784D43D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1CF26702">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02BBF3C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5CC21A8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sz w:val="15"/>
                <w:szCs w:val="15"/>
                <w:lang w:val="en-US" w:eastAsia="zh-CN" w:bidi="ar"/>
              </w:rPr>
            </w:pPr>
          </w:p>
        </w:tc>
        <w:tc>
          <w:tcPr>
            <w:tcW w:w="378" w:type="pct"/>
            <w:vMerge w:val="continue"/>
            <w:tcBorders>
              <w:left w:val="single" w:color="000000" w:sz="4" w:space="0"/>
              <w:right w:val="single" w:color="000000" w:sz="4" w:space="0"/>
            </w:tcBorders>
            <w:vAlign w:val="center"/>
          </w:tcPr>
          <w:p w14:paraId="76F193B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p>
        </w:tc>
        <w:tc>
          <w:tcPr>
            <w:tcW w:w="649" w:type="pct"/>
            <w:tcBorders>
              <w:top w:val="single" w:color="000000" w:sz="4" w:space="0"/>
              <w:left w:val="single" w:color="000000" w:sz="4" w:space="0"/>
              <w:bottom w:val="single" w:color="000000" w:sz="4" w:space="0"/>
              <w:right w:val="single" w:color="000000" w:sz="4" w:space="0"/>
            </w:tcBorders>
            <w:vAlign w:val="center"/>
          </w:tcPr>
          <w:p w14:paraId="1CDF693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58~60/1*</w:t>
            </w:r>
          </w:p>
        </w:tc>
        <w:tc>
          <w:tcPr>
            <w:tcW w:w="484" w:type="pct"/>
            <w:tcBorders>
              <w:top w:val="single" w:color="000000" w:sz="4" w:space="0"/>
              <w:left w:val="single" w:color="000000" w:sz="4" w:space="0"/>
              <w:bottom w:val="single" w:color="000000" w:sz="4" w:space="0"/>
              <w:right w:val="single" w:color="000000" w:sz="4" w:space="0"/>
            </w:tcBorders>
            <w:vAlign w:val="center"/>
          </w:tcPr>
          <w:p w14:paraId="7C98ECB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420CFE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72.4</w:t>
            </w:r>
          </w:p>
        </w:tc>
        <w:tc>
          <w:tcPr>
            <w:tcW w:w="339" w:type="pct"/>
            <w:tcBorders>
              <w:top w:val="single" w:color="000000" w:sz="4" w:space="0"/>
              <w:left w:val="single" w:color="000000" w:sz="4" w:space="0"/>
              <w:bottom w:val="single" w:color="000000" w:sz="4" w:space="0"/>
              <w:right w:val="single" w:color="000000" w:sz="4" w:space="0"/>
            </w:tcBorders>
            <w:vAlign w:val="center"/>
          </w:tcPr>
          <w:p w14:paraId="1C34D38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8.0</w:t>
            </w:r>
          </w:p>
        </w:tc>
        <w:tc>
          <w:tcPr>
            <w:tcW w:w="220" w:type="pct"/>
            <w:tcBorders>
              <w:top w:val="single" w:color="000000" w:sz="4" w:space="0"/>
              <w:left w:val="single" w:color="000000" w:sz="4" w:space="0"/>
              <w:bottom w:val="single" w:color="000000" w:sz="4" w:space="0"/>
              <w:right w:val="single" w:color="000000" w:sz="4" w:space="0"/>
            </w:tcBorders>
            <w:vAlign w:val="center"/>
          </w:tcPr>
          <w:p w14:paraId="168556C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1C2669F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5.2</w:t>
            </w:r>
          </w:p>
        </w:tc>
        <w:tc>
          <w:tcPr>
            <w:tcW w:w="347" w:type="pct"/>
            <w:tcBorders>
              <w:top w:val="single" w:color="000000" w:sz="4" w:space="0"/>
              <w:left w:val="single" w:color="000000" w:sz="4" w:space="0"/>
              <w:bottom w:val="single" w:color="000000" w:sz="4" w:space="0"/>
              <w:right w:val="single" w:color="000000" w:sz="4" w:space="0"/>
            </w:tcBorders>
            <w:vAlign w:val="center"/>
          </w:tcPr>
          <w:p w14:paraId="44C37C7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23355ED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3E7613B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21628E0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10ECAA3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0A5D6B00">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6D3F9B5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397F134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sz w:val="15"/>
                <w:szCs w:val="15"/>
                <w:lang w:val="en-US" w:eastAsia="zh-CN" w:bidi="ar"/>
              </w:rPr>
            </w:pPr>
          </w:p>
        </w:tc>
        <w:tc>
          <w:tcPr>
            <w:tcW w:w="378" w:type="pct"/>
            <w:vMerge w:val="continue"/>
            <w:tcBorders>
              <w:left w:val="single" w:color="000000" w:sz="4" w:space="0"/>
              <w:right w:val="single" w:color="000000" w:sz="4" w:space="0"/>
            </w:tcBorders>
            <w:vAlign w:val="center"/>
          </w:tcPr>
          <w:p w14:paraId="3962D4B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p>
        </w:tc>
        <w:tc>
          <w:tcPr>
            <w:tcW w:w="649" w:type="pct"/>
            <w:tcBorders>
              <w:top w:val="single" w:color="000000" w:sz="4" w:space="0"/>
              <w:left w:val="single" w:color="000000" w:sz="4" w:space="0"/>
              <w:bottom w:val="single" w:color="000000" w:sz="4" w:space="0"/>
              <w:right w:val="single" w:color="000000" w:sz="4" w:space="0"/>
            </w:tcBorders>
            <w:vAlign w:val="center"/>
          </w:tcPr>
          <w:p w14:paraId="5E347D4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58~60/1*</w:t>
            </w:r>
          </w:p>
        </w:tc>
        <w:tc>
          <w:tcPr>
            <w:tcW w:w="484" w:type="pct"/>
            <w:tcBorders>
              <w:top w:val="single" w:color="000000" w:sz="4" w:space="0"/>
              <w:left w:val="single" w:color="000000" w:sz="4" w:space="0"/>
              <w:bottom w:val="single" w:color="000000" w:sz="4" w:space="0"/>
              <w:right w:val="single" w:color="000000" w:sz="4" w:space="0"/>
            </w:tcBorders>
            <w:vAlign w:val="center"/>
          </w:tcPr>
          <w:p w14:paraId="4986050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020C8D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69.7</w:t>
            </w:r>
          </w:p>
        </w:tc>
        <w:tc>
          <w:tcPr>
            <w:tcW w:w="339" w:type="pct"/>
            <w:tcBorders>
              <w:top w:val="single" w:color="000000" w:sz="4" w:space="0"/>
              <w:left w:val="single" w:color="000000" w:sz="4" w:space="0"/>
              <w:bottom w:val="single" w:color="000000" w:sz="4" w:space="0"/>
              <w:right w:val="single" w:color="000000" w:sz="4" w:space="0"/>
            </w:tcBorders>
            <w:vAlign w:val="center"/>
          </w:tcPr>
          <w:p w14:paraId="359E6FC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9.6</w:t>
            </w:r>
          </w:p>
        </w:tc>
        <w:tc>
          <w:tcPr>
            <w:tcW w:w="220" w:type="pct"/>
            <w:tcBorders>
              <w:top w:val="single" w:color="000000" w:sz="4" w:space="0"/>
              <w:left w:val="single" w:color="000000" w:sz="4" w:space="0"/>
              <w:bottom w:val="single" w:color="000000" w:sz="4" w:space="0"/>
              <w:right w:val="single" w:color="000000" w:sz="4" w:space="0"/>
            </w:tcBorders>
            <w:vAlign w:val="center"/>
          </w:tcPr>
          <w:p w14:paraId="3073CF8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7829861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6.9</w:t>
            </w:r>
          </w:p>
        </w:tc>
        <w:tc>
          <w:tcPr>
            <w:tcW w:w="347" w:type="pct"/>
            <w:tcBorders>
              <w:top w:val="single" w:color="000000" w:sz="4" w:space="0"/>
              <w:left w:val="single" w:color="000000" w:sz="4" w:space="0"/>
              <w:bottom w:val="single" w:color="000000" w:sz="4" w:space="0"/>
              <w:right w:val="single" w:color="000000" w:sz="4" w:space="0"/>
            </w:tcBorders>
            <w:vAlign w:val="center"/>
          </w:tcPr>
          <w:p w14:paraId="51349DA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32783AF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75D9181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00D7EDF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31B2208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78D8C4FD">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7AF857C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03AC34E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sz w:val="15"/>
                <w:szCs w:val="15"/>
                <w:lang w:val="en-US" w:eastAsia="zh-CN" w:bidi="ar"/>
              </w:rPr>
            </w:pPr>
          </w:p>
        </w:tc>
        <w:tc>
          <w:tcPr>
            <w:tcW w:w="378" w:type="pct"/>
            <w:vMerge w:val="continue"/>
            <w:tcBorders>
              <w:left w:val="single" w:color="000000" w:sz="4" w:space="0"/>
              <w:right w:val="single" w:color="000000" w:sz="4" w:space="0"/>
            </w:tcBorders>
            <w:vAlign w:val="center"/>
          </w:tcPr>
          <w:p w14:paraId="1EE62F4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p>
        </w:tc>
        <w:tc>
          <w:tcPr>
            <w:tcW w:w="649" w:type="pct"/>
            <w:tcBorders>
              <w:top w:val="single" w:color="000000" w:sz="4" w:space="0"/>
              <w:left w:val="single" w:color="000000" w:sz="4" w:space="0"/>
              <w:bottom w:val="single" w:color="000000" w:sz="4" w:space="0"/>
              <w:right w:val="single" w:color="000000" w:sz="4" w:space="0"/>
            </w:tcBorders>
            <w:vAlign w:val="center"/>
          </w:tcPr>
          <w:p w14:paraId="4F40945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58~60/1*</w:t>
            </w:r>
          </w:p>
        </w:tc>
        <w:tc>
          <w:tcPr>
            <w:tcW w:w="484" w:type="pct"/>
            <w:tcBorders>
              <w:top w:val="single" w:color="000000" w:sz="4" w:space="0"/>
              <w:left w:val="single" w:color="000000" w:sz="4" w:space="0"/>
              <w:bottom w:val="single" w:color="000000" w:sz="4" w:space="0"/>
              <w:right w:val="single" w:color="000000" w:sz="4" w:space="0"/>
            </w:tcBorders>
            <w:vAlign w:val="center"/>
          </w:tcPr>
          <w:p w14:paraId="2799A12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46CAAD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72.4</w:t>
            </w:r>
          </w:p>
        </w:tc>
        <w:tc>
          <w:tcPr>
            <w:tcW w:w="339" w:type="pct"/>
            <w:tcBorders>
              <w:top w:val="single" w:color="000000" w:sz="4" w:space="0"/>
              <w:left w:val="single" w:color="000000" w:sz="4" w:space="0"/>
              <w:bottom w:val="single" w:color="000000" w:sz="4" w:space="0"/>
              <w:right w:val="single" w:color="000000" w:sz="4" w:space="0"/>
            </w:tcBorders>
            <w:vAlign w:val="center"/>
          </w:tcPr>
          <w:p w14:paraId="703DC16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9.7</w:t>
            </w:r>
          </w:p>
        </w:tc>
        <w:tc>
          <w:tcPr>
            <w:tcW w:w="220" w:type="pct"/>
            <w:tcBorders>
              <w:top w:val="single" w:color="000000" w:sz="4" w:space="0"/>
              <w:left w:val="single" w:color="000000" w:sz="4" w:space="0"/>
              <w:bottom w:val="single" w:color="000000" w:sz="4" w:space="0"/>
              <w:right w:val="single" w:color="000000" w:sz="4" w:space="0"/>
            </w:tcBorders>
            <w:vAlign w:val="center"/>
          </w:tcPr>
          <w:p w14:paraId="6F59FA4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095588C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6.9</w:t>
            </w:r>
          </w:p>
        </w:tc>
        <w:tc>
          <w:tcPr>
            <w:tcW w:w="347" w:type="pct"/>
            <w:tcBorders>
              <w:top w:val="single" w:color="000000" w:sz="4" w:space="0"/>
              <w:left w:val="single" w:color="000000" w:sz="4" w:space="0"/>
              <w:bottom w:val="single" w:color="000000" w:sz="4" w:space="0"/>
              <w:right w:val="single" w:color="000000" w:sz="4" w:space="0"/>
            </w:tcBorders>
            <w:vAlign w:val="center"/>
          </w:tcPr>
          <w:p w14:paraId="3FB2E108">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B367D1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2E214A7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671811B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7F73E69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038E5C3B">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67A357F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right w:val="single" w:color="000000" w:sz="4" w:space="0"/>
            </w:tcBorders>
            <w:vAlign w:val="center"/>
          </w:tcPr>
          <w:p w14:paraId="2998329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sz w:val="15"/>
                <w:szCs w:val="15"/>
                <w:lang w:val="en-US" w:eastAsia="zh-CN" w:bidi="ar"/>
              </w:rPr>
            </w:pPr>
          </w:p>
        </w:tc>
        <w:tc>
          <w:tcPr>
            <w:tcW w:w="378" w:type="pct"/>
            <w:vMerge w:val="continue"/>
            <w:tcBorders>
              <w:left w:val="single" w:color="000000" w:sz="4" w:space="0"/>
              <w:right w:val="single" w:color="000000" w:sz="4" w:space="0"/>
            </w:tcBorders>
            <w:vAlign w:val="center"/>
          </w:tcPr>
          <w:p w14:paraId="7AD122F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p>
        </w:tc>
        <w:tc>
          <w:tcPr>
            <w:tcW w:w="649" w:type="pct"/>
            <w:tcBorders>
              <w:top w:val="single" w:color="000000" w:sz="4" w:space="0"/>
              <w:left w:val="single" w:color="000000" w:sz="4" w:space="0"/>
              <w:bottom w:val="single" w:color="000000" w:sz="4" w:space="0"/>
              <w:right w:val="single" w:color="000000" w:sz="4" w:space="0"/>
            </w:tcBorders>
            <w:vAlign w:val="center"/>
          </w:tcPr>
          <w:p w14:paraId="71F0EBD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58~60/1*</w:t>
            </w:r>
          </w:p>
        </w:tc>
        <w:tc>
          <w:tcPr>
            <w:tcW w:w="484" w:type="pct"/>
            <w:tcBorders>
              <w:top w:val="single" w:color="000000" w:sz="4" w:space="0"/>
              <w:left w:val="single" w:color="000000" w:sz="4" w:space="0"/>
              <w:bottom w:val="single" w:color="000000" w:sz="4" w:space="0"/>
              <w:right w:val="single" w:color="000000" w:sz="4" w:space="0"/>
            </w:tcBorders>
            <w:vAlign w:val="center"/>
          </w:tcPr>
          <w:p w14:paraId="0FD7809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1C9B8D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69.6</w:t>
            </w:r>
          </w:p>
        </w:tc>
        <w:tc>
          <w:tcPr>
            <w:tcW w:w="339" w:type="pct"/>
            <w:tcBorders>
              <w:top w:val="single" w:color="000000" w:sz="4" w:space="0"/>
              <w:left w:val="single" w:color="000000" w:sz="4" w:space="0"/>
              <w:bottom w:val="single" w:color="000000" w:sz="4" w:space="0"/>
              <w:right w:val="single" w:color="000000" w:sz="4" w:space="0"/>
            </w:tcBorders>
            <w:vAlign w:val="center"/>
          </w:tcPr>
          <w:p w14:paraId="0776CB6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10.9</w:t>
            </w:r>
          </w:p>
        </w:tc>
        <w:tc>
          <w:tcPr>
            <w:tcW w:w="220" w:type="pct"/>
            <w:tcBorders>
              <w:top w:val="single" w:color="000000" w:sz="4" w:space="0"/>
              <w:left w:val="single" w:color="000000" w:sz="4" w:space="0"/>
              <w:bottom w:val="single" w:color="000000" w:sz="4" w:space="0"/>
              <w:right w:val="single" w:color="000000" w:sz="4" w:space="0"/>
            </w:tcBorders>
            <w:vAlign w:val="center"/>
          </w:tcPr>
          <w:p w14:paraId="6F4F378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32D157A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8.2</w:t>
            </w:r>
          </w:p>
        </w:tc>
        <w:tc>
          <w:tcPr>
            <w:tcW w:w="347" w:type="pct"/>
            <w:tcBorders>
              <w:top w:val="single" w:color="000000" w:sz="4" w:space="0"/>
              <w:left w:val="single" w:color="000000" w:sz="4" w:space="0"/>
              <w:bottom w:val="single" w:color="000000" w:sz="4" w:space="0"/>
              <w:right w:val="single" w:color="000000" w:sz="4" w:space="0"/>
            </w:tcBorders>
            <w:vAlign w:val="center"/>
          </w:tcPr>
          <w:p w14:paraId="1AA25E9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08E6A92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7556918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03E5787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6A998C0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319D5F02">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5F962BC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bottom w:val="single" w:color="000000" w:sz="4" w:space="0"/>
              <w:right w:val="single" w:color="000000" w:sz="4" w:space="0"/>
            </w:tcBorders>
            <w:vAlign w:val="center"/>
          </w:tcPr>
          <w:p w14:paraId="23370FC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sz w:val="15"/>
                <w:szCs w:val="15"/>
                <w:lang w:val="en-US" w:eastAsia="zh-CN" w:bidi="ar"/>
              </w:rPr>
            </w:pPr>
          </w:p>
        </w:tc>
        <w:tc>
          <w:tcPr>
            <w:tcW w:w="378" w:type="pct"/>
            <w:vMerge w:val="continue"/>
            <w:tcBorders>
              <w:left w:val="single" w:color="000000" w:sz="4" w:space="0"/>
              <w:bottom w:val="single" w:color="000000" w:sz="4" w:space="0"/>
              <w:right w:val="single" w:color="000000" w:sz="4" w:space="0"/>
            </w:tcBorders>
            <w:vAlign w:val="center"/>
          </w:tcPr>
          <w:p w14:paraId="357C9EB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p>
        </w:tc>
        <w:tc>
          <w:tcPr>
            <w:tcW w:w="649" w:type="pct"/>
            <w:tcBorders>
              <w:top w:val="single" w:color="000000" w:sz="4" w:space="0"/>
              <w:left w:val="single" w:color="000000" w:sz="4" w:space="0"/>
              <w:bottom w:val="single" w:color="000000" w:sz="4" w:space="0"/>
              <w:right w:val="single" w:color="000000" w:sz="4" w:space="0"/>
            </w:tcBorders>
            <w:vAlign w:val="center"/>
          </w:tcPr>
          <w:p w14:paraId="248948F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58~60/1*</w:t>
            </w:r>
          </w:p>
        </w:tc>
        <w:tc>
          <w:tcPr>
            <w:tcW w:w="484" w:type="pct"/>
            <w:tcBorders>
              <w:top w:val="single" w:color="000000" w:sz="4" w:space="0"/>
              <w:left w:val="single" w:color="000000" w:sz="4" w:space="0"/>
              <w:bottom w:val="single" w:color="000000" w:sz="4" w:space="0"/>
              <w:right w:val="single" w:color="000000" w:sz="4" w:space="0"/>
            </w:tcBorders>
            <w:vAlign w:val="center"/>
          </w:tcPr>
          <w:p w14:paraId="51D9B3A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3387FB5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72.4</w:t>
            </w:r>
          </w:p>
        </w:tc>
        <w:tc>
          <w:tcPr>
            <w:tcW w:w="339" w:type="pct"/>
            <w:tcBorders>
              <w:top w:val="single" w:color="000000" w:sz="4" w:space="0"/>
              <w:left w:val="single" w:color="000000" w:sz="4" w:space="0"/>
              <w:bottom w:val="single" w:color="000000" w:sz="4" w:space="0"/>
              <w:right w:val="single" w:color="000000" w:sz="4" w:space="0"/>
            </w:tcBorders>
            <w:vAlign w:val="center"/>
          </w:tcPr>
          <w:p w14:paraId="7380481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11.0</w:t>
            </w:r>
          </w:p>
        </w:tc>
        <w:tc>
          <w:tcPr>
            <w:tcW w:w="220" w:type="pct"/>
            <w:tcBorders>
              <w:top w:val="single" w:color="000000" w:sz="4" w:space="0"/>
              <w:left w:val="single" w:color="000000" w:sz="4" w:space="0"/>
              <w:bottom w:val="single" w:color="000000" w:sz="4" w:space="0"/>
              <w:right w:val="single" w:color="000000" w:sz="4" w:space="0"/>
            </w:tcBorders>
            <w:vAlign w:val="center"/>
          </w:tcPr>
          <w:p w14:paraId="1533A7AD">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757133B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8.2</w:t>
            </w:r>
          </w:p>
        </w:tc>
        <w:tc>
          <w:tcPr>
            <w:tcW w:w="347" w:type="pct"/>
            <w:tcBorders>
              <w:top w:val="single" w:color="000000" w:sz="4" w:space="0"/>
              <w:left w:val="single" w:color="000000" w:sz="4" w:space="0"/>
              <w:bottom w:val="single" w:color="000000" w:sz="4" w:space="0"/>
              <w:right w:val="single" w:color="000000" w:sz="4" w:space="0"/>
            </w:tcBorders>
            <w:vAlign w:val="center"/>
          </w:tcPr>
          <w:p w14:paraId="5EACB15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2FE5A725">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4EADF58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6D569A7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721C89E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36C30311">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31A98A9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restart"/>
            <w:tcBorders>
              <w:top w:val="single" w:color="000000" w:sz="4" w:space="0"/>
              <w:left w:val="single" w:color="auto" w:sz="4" w:space="0"/>
              <w:right w:val="single" w:color="000000" w:sz="4" w:space="0"/>
            </w:tcBorders>
            <w:vAlign w:val="center"/>
          </w:tcPr>
          <w:p w14:paraId="0D09C4D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sz w:val="15"/>
                <w:szCs w:val="15"/>
                <w:lang w:val="en-US" w:eastAsia="zh-CN" w:bidi="ar"/>
              </w:rPr>
            </w:pPr>
            <w:r>
              <w:rPr>
                <w:rFonts w:hint="default" w:ascii="Arial" w:hAnsi="Arial" w:eastAsia="宋体" w:cs="Arial"/>
                <w:color w:val="000000"/>
                <w:sz w:val="15"/>
                <w:szCs w:val="15"/>
                <w:lang w:val="en-US" w:eastAsia="zh-CN" w:bidi="ar"/>
              </w:rPr>
              <w:t>电蒸汽加热锅炉</w:t>
            </w:r>
          </w:p>
          <w:p w14:paraId="4E1E3502">
            <w:pPr>
              <w:pStyle w:val="16"/>
              <w:keepNext w:val="0"/>
              <w:keepLines w:val="0"/>
              <w:suppressLineNumbers w:val="0"/>
              <w:spacing w:before="0" w:beforeAutospacing="0" w:after="0" w:afterAutospacing="0"/>
              <w:ind w:left="0" w:right="0"/>
              <w:jc w:val="center"/>
              <w:rPr>
                <w:rFonts w:hint="default" w:ascii="Arial" w:hAnsi="Arial" w:cs="Arial"/>
                <w:sz w:val="15"/>
                <w:szCs w:val="15"/>
                <w:lang w:val="en-US" w:eastAsia="zh-CN"/>
              </w:rPr>
            </w:pPr>
            <w:r>
              <w:rPr>
                <w:rFonts w:hint="eastAsia" w:ascii="Arial" w:hAnsi="Arial" w:cs="Arial"/>
                <w:color w:val="000000"/>
                <w:sz w:val="15"/>
                <w:szCs w:val="15"/>
                <w:lang w:val="en-US" w:eastAsia="zh-CN" w:bidi="ar"/>
              </w:rPr>
              <w:t>(</w:t>
            </w:r>
            <w:r>
              <w:rPr>
                <w:rFonts w:hint="default" w:ascii="Arial" w:hAnsi="Arial" w:cs="Arial"/>
                <w:color w:val="000000"/>
                <w:sz w:val="15"/>
                <w:szCs w:val="15"/>
                <w:lang w:val="en-US" w:eastAsia="zh-CN" w:bidi="ar"/>
              </w:rPr>
              <w:t>2台</w:t>
            </w:r>
            <w:r>
              <w:rPr>
                <w:rFonts w:hint="eastAsia" w:ascii="Arial" w:hAnsi="Arial" w:cs="Arial"/>
                <w:color w:val="000000"/>
                <w:sz w:val="15"/>
                <w:szCs w:val="15"/>
                <w:lang w:val="en-US" w:eastAsia="zh-CN" w:bidi="ar"/>
              </w:rPr>
              <w:t>)</w:t>
            </w:r>
          </w:p>
        </w:tc>
        <w:tc>
          <w:tcPr>
            <w:tcW w:w="378" w:type="pct"/>
            <w:vMerge w:val="restart"/>
            <w:tcBorders>
              <w:top w:val="single" w:color="000000" w:sz="4" w:space="0"/>
              <w:left w:val="single" w:color="000000" w:sz="4" w:space="0"/>
              <w:right w:val="single" w:color="000000" w:sz="4" w:space="0"/>
            </w:tcBorders>
            <w:vAlign w:val="center"/>
          </w:tcPr>
          <w:p w14:paraId="10C3750E">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WDR0.1-0.7</w:t>
            </w:r>
          </w:p>
        </w:tc>
        <w:tc>
          <w:tcPr>
            <w:tcW w:w="649" w:type="pct"/>
            <w:tcBorders>
              <w:top w:val="single" w:color="000000" w:sz="4" w:space="0"/>
              <w:left w:val="single" w:color="000000" w:sz="4" w:space="0"/>
              <w:bottom w:val="single" w:color="000000" w:sz="4" w:space="0"/>
              <w:right w:val="single" w:color="000000" w:sz="4" w:space="0"/>
            </w:tcBorders>
            <w:vAlign w:val="center"/>
          </w:tcPr>
          <w:p w14:paraId="4058426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58~60/1*</w:t>
            </w:r>
          </w:p>
        </w:tc>
        <w:tc>
          <w:tcPr>
            <w:tcW w:w="484" w:type="pct"/>
            <w:tcBorders>
              <w:top w:val="single" w:color="000000" w:sz="4" w:space="0"/>
              <w:left w:val="single" w:color="000000" w:sz="4" w:space="0"/>
              <w:bottom w:val="single" w:color="000000" w:sz="4" w:space="0"/>
              <w:right w:val="single" w:color="000000" w:sz="4" w:space="0"/>
            </w:tcBorders>
            <w:vAlign w:val="center"/>
          </w:tcPr>
          <w:p w14:paraId="596C342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00FE5D4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69.6</w:t>
            </w:r>
          </w:p>
        </w:tc>
        <w:tc>
          <w:tcPr>
            <w:tcW w:w="339" w:type="pct"/>
            <w:tcBorders>
              <w:top w:val="single" w:color="000000" w:sz="4" w:space="0"/>
              <w:left w:val="single" w:color="000000" w:sz="4" w:space="0"/>
              <w:bottom w:val="single" w:color="000000" w:sz="4" w:space="0"/>
              <w:right w:val="single" w:color="000000" w:sz="4" w:space="0"/>
            </w:tcBorders>
            <w:vAlign w:val="center"/>
          </w:tcPr>
          <w:p w14:paraId="23BA70F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12.3</w:t>
            </w:r>
          </w:p>
        </w:tc>
        <w:tc>
          <w:tcPr>
            <w:tcW w:w="220" w:type="pct"/>
            <w:tcBorders>
              <w:top w:val="single" w:color="000000" w:sz="4" w:space="0"/>
              <w:left w:val="single" w:color="000000" w:sz="4" w:space="0"/>
              <w:bottom w:val="single" w:color="000000" w:sz="4" w:space="0"/>
              <w:right w:val="single" w:color="000000" w:sz="4" w:space="0"/>
            </w:tcBorders>
            <w:vAlign w:val="center"/>
          </w:tcPr>
          <w:p w14:paraId="6CE4165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4EB070B9">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9.6</w:t>
            </w:r>
          </w:p>
        </w:tc>
        <w:tc>
          <w:tcPr>
            <w:tcW w:w="347" w:type="pct"/>
            <w:tcBorders>
              <w:top w:val="single" w:color="000000" w:sz="4" w:space="0"/>
              <w:left w:val="single" w:color="000000" w:sz="4" w:space="0"/>
              <w:bottom w:val="single" w:color="000000" w:sz="4" w:space="0"/>
              <w:right w:val="single" w:color="000000" w:sz="4" w:space="0"/>
            </w:tcBorders>
            <w:vAlign w:val="center"/>
          </w:tcPr>
          <w:p w14:paraId="060A6D30">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533337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0C94735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723001E3">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45B109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48421A7D">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066A744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left w:val="single" w:color="auto" w:sz="4" w:space="0"/>
              <w:bottom w:val="single" w:color="auto" w:sz="4" w:space="0"/>
              <w:right w:val="single" w:color="000000" w:sz="4" w:space="0"/>
            </w:tcBorders>
            <w:vAlign w:val="center"/>
          </w:tcPr>
          <w:p w14:paraId="3733A81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sz w:val="15"/>
                <w:szCs w:val="15"/>
                <w:lang w:val="en-US" w:eastAsia="zh-CN" w:bidi="ar"/>
              </w:rPr>
            </w:pPr>
          </w:p>
        </w:tc>
        <w:tc>
          <w:tcPr>
            <w:tcW w:w="378" w:type="pct"/>
            <w:vMerge w:val="continue"/>
            <w:tcBorders>
              <w:left w:val="single" w:color="000000" w:sz="4" w:space="0"/>
              <w:bottom w:val="single" w:color="auto" w:sz="4" w:space="0"/>
              <w:right w:val="single" w:color="000000" w:sz="4" w:space="0"/>
            </w:tcBorders>
            <w:vAlign w:val="center"/>
          </w:tcPr>
          <w:p w14:paraId="22C0EEF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p>
        </w:tc>
        <w:tc>
          <w:tcPr>
            <w:tcW w:w="649" w:type="pct"/>
            <w:tcBorders>
              <w:top w:val="single" w:color="000000" w:sz="4" w:space="0"/>
              <w:left w:val="single" w:color="000000" w:sz="4" w:space="0"/>
              <w:bottom w:val="single" w:color="000000" w:sz="4" w:space="0"/>
              <w:right w:val="single" w:color="000000" w:sz="4" w:space="0"/>
            </w:tcBorders>
            <w:vAlign w:val="center"/>
          </w:tcPr>
          <w:p w14:paraId="5BC1D01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58~60/1*</w:t>
            </w:r>
          </w:p>
        </w:tc>
        <w:tc>
          <w:tcPr>
            <w:tcW w:w="484" w:type="pct"/>
            <w:tcBorders>
              <w:top w:val="single" w:color="000000" w:sz="4" w:space="0"/>
              <w:left w:val="single" w:color="000000" w:sz="4" w:space="0"/>
              <w:bottom w:val="single" w:color="000000" w:sz="4" w:space="0"/>
              <w:right w:val="single" w:color="000000" w:sz="4" w:space="0"/>
            </w:tcBorders>
            <w:vAlign w:val="center"/>
          </w:tcPr>
          <w:p w14:paraId="247F0D1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29353CE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72.3</w:t>
            </w:r>
          </w:p>
        </w:tc>
        <w:tc>
          <w:tcPr>
            <w:tcW w:w="339" w:type="pct"/>
            <w:tcBorders>
              <w:top w:val="single" w:color="000000" w:sz="4" w:space="0"/>
              <w:left w:val="single" w:color="000000" w:sz="4" w:space="0"/>
              <w:bottom w:val="single" w:color="000000" w:sz="4" w:space="0"/>
              <w:right w:val="single" w:color="000000" w:sz="4" w:space="0"/>
            </w:tcBorders>
            <w:vAlign w:val="center"/>
          </w:tcPr>
          <w:p w14:paraId="657A445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12.3</w:t>
            </w:r>
          </w:p>
        </w:tc>
        <w:tc>
          <w:tcPr>
            <w:tcW w:w="220" w:type="pct"/>
            <w:tcBorders>
              <w:top w:val="single" w:color="000000" w:sz="4" w:space="0"/>
              <w:left w:val="single" w:color="000000" w:sz="4" w:space="0"/>
              <w:bottom w:val="single" w:color="000000" w:sz="4" w:space="0"/>
              <w:right w:val="single" w:color="000000" w:sz="4" w:space="0"/>
            </w:tcBorders>
            <w:vAlign w:val="center"/>
          </w:tcPr>
          <w:p w14:paraId="09F2648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67A29AA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9.5</w:t>
            </w:r>
          </w:p>
        </w:tc>
        <w:tc>
          <w:tcPr>
            <w:tcW w:w="347" w:type="pct"/>
            <w:tcBorders>
              <w:top w:val="single" w:color="000000" w:sz="4" w:space="0"/>
              <w:left w:val="single" w:color="000000" w:sz="4" w:space="0"/>
              <w:bottom w:val="single" w:color="000000" w:sz="4" w:space="0"/>
              <w:right w:val="single" w:color="000000" w:sz="4" w:space="0"/>
            </w:tcBorders>
            <w:vAlign w:val="center"/>
          </w:tcPr>
          <w:p w14:paraId="06609051">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56579419">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74C0BD6C">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485B44A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7294A436">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4410D4C0">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58B3637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restart"/>
            <w:tcBorders>
              <w:top w:val="single" w:color="auto" w:sz="4" w:space="0"/>
              <w:left w:val="single" w:color="auto" w:sz="4" w:space="0"/>
              <w:bottom w:val="single" w:color="auto" w:sz="4" w:space="0"/>
              <w:right w:val="single" w:color="auto" w:sz="4" w:space="0"/>
            </w:tcBorders>
            <w:vAlign w:val="center"/>
          </w:tcPr>
          <w:p w14:paraId="1BABE9DF">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sz w:val="15"/>
                <w:szCs w:val="15"/>
                <w:lang w:bidi="ar"/>
              </w:rPr>
            </w:pPr>
            <w:r>
              <w:rPr>
                <w:rFonts w:hint="default" w:ascii="Arial" w:hAnsi="Arial" w:eastAsia="宋体" w:cs="Arial"/>
                <w:color w:val="000000"/>
                <w:sz w:val="15"/>
                <w:szCs w:val="15"/>
                <w:lang w:bidi="ar"/>
              </w:rPr>
              <w:t>软化水补充设备</w:t>
            </w:r>
          </w:p>
          <w:p w14:paraId="185C8848">
            <w:pPr>
              <w:pStyle w:val="16"/>
              <w:keepNext w:val="0"/>
              <w:keepLines w:val="0"/>
              <w:suppressLineNumbers w:val="0"/>
              <w:spacing w:before="0" w:beforeAutospacing="0" w:after="0" w:afterAutospacing="0"/>
              <w:ind w:left="0" w:right="0"/>
              <w:jc w:val="center"/>
              <w:rPr>
                <w:rFonts w:hint="default" w:ascii="Arial" w:hAnsi="Arial" w:eastAsia="宋体" w:cs="Arial"/>
                <w:sz w:val="15"/>
                <w:szCs w:val="15"/>
                <w:lang w:val="en-US" w:eastAsia="zh-CN"/>
              </w:rPr>
            </w:pPr>
            <w:r>
              <w:rPr>
                <w:rFonts w:hint="eastAsia" w:ascii="Arial" w:hAnsi="Arial" w:cs="Arial"/>
                <w:sz w:val="15"/>
                <w:szCs w:val="15"/>
                <w:lang w:val="en-US" w:eastAsia="zh-CN"/>
              </w:rPr>
              <w:t>(</w:t>
            </w:r>
            <w:r>
              <w:rPr>
                <w:rFonts w:hint="default" w:ascii="Arial" w:hAnsi="Arial" w:cs="Arial"/>
                <w:sz w:val="15"/>
                <w:szCs w:val="15"/>
                <w:lang w:val="en-US" w:eastAsia="zh-CN"/>
              </w:rPr>
              <w:t>2台</w:t>
            </w:r>
            <w:r>
              <w:rPr>
                <w:rFonts w:hint="eastAsia" w:ascii="Arial" w:hAnsi="Arial" w:cs="Arial"/>
                <w:sz w:val="15"/>
                <w:szCs w:val="15"/>
                <w:lang w:val="en-US" w:eastAsia="zh-CN"/>
              </w:rPr>
              <w:t>)</w:t>
            </w:r>
          </w:p>
        </w:tc>
        <w:tc>
          <w:tcPr>
            <w:tcW w:w="378" w:type="pct"/>
            <w:vMerge w:val="restart"/>
            <w:tcBorders>
              <w:top w:val="single" w:color="auto" w:sz="4" w:space="0"/>
              <w:left w:val="single" w:color="auto" w:sz="4" w:space="0"/>
              <w:bottom w:val="single" w:color="auto" w:sz="4" w:space="0"/>
              <w:right w:val="single" w:color="auto" w:sz="4" w:space="0"/>
            </w:tcBorders>
            <w:vAlign w:val="center"/>
          </w:tcPr>
          <w:p w14:paraId="15A3165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MS-60C</w:t>
            </w:r>
          </w:p>
        </w:tc>
        <w:tc>
          <w:tcPr>
            <w:tcW w:w="649" w:type="pct"/>
            <w:tcBorders>
              <w:top w:val="single" w:color="000000" w:sz="4" w:space="0"/>
              <w:left w:val="single" w:color="auto" w:sz="4" w:space="0"/>
              <w:bottom w:val="single" w:color="000000" w:sz="4" w:space="0"/>
              <w:right w:val="single" w:color="000000" w:sz="4" w:space="0"/>
            </w:tcBorders>
            <w:vAlign w:val="center"/>
          </w:tcPr>
          <w:p w14:paraId="67FBEB7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58~60/1*</w:t>
            </w:r>
          </w:p>
        </w:tc>
        <w:tc>
          <w:tcPr>
            <w:tcW w:w="484" w:type="pct"/>
            <w:tcBorders>
              <w:top w:val="single" w:color="000000" w:sz="4" w:space="0"/>
              <w:left w:val="single" w:color="000000" w:sz="4" w:space="0"/>
              <w:bottom w:val="single" w:color="000000" w:sz="4" w:space="0"/>
              <w:right w:val="single" w:color="000000" w:sz="4" w:space="0"/>
            </w:tcBorders>
            <w:vAlign w:val="center"/>
          </w:tcPr>
          <w:p w14:paraId="5502C18B">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148BCB6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73.6</w:t>
            </w:r>
          </w:p>
        </w:tc>
        <w:tc>
          <w:tcPr>
            <w:tcW w:w="339" w:type="pct"/>
            <w:tcBorders>
              <w:top w:val="single" w:color="000000" w:sz="4" w:space="0"/>
              <w:left w:val="single" w:color="000000" w:sz="4" w:space="0"/>
              <w:bottom w:val="single" w:color="000000" w:sz="4" w:space="0"/>
              <w:right w:val="single" w:color="000000" w:sz="4" w:space="0"/>
            </w:tcBorders>
            <w:vAlign w:val="center"/>
          </w:tcPr>
          <w:p w14:paraId="12AD733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14.4</w:t>
            </w:r>
          </w:p>
        </w:tc>
        <w:tc>
          <w:tcPr>
            <w:tcW w:w="220" w:type="pct"/>
            <w:tcBorders>
              <w:top w:val="single" w:color="000000" w:sz="4" w:space="0"/>
              <w:left w:val="single" w:color="000000" w:sz="4" w:space="0"/>
              <w:bottom w:val="single" w:color="000000" w:sz="4" w:space="0"/>
              <w:right w:val="single" w:color="000000" w:sz="4" w:space="0"/>
            </w:tcBorders>
            <w:vAlign w:val="center"/>
          </w:tcPr>
          <w:p w14:paraId="09A6F6A8">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09789D1F">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11.6</w:t>
            </w:r>
          </w:p>
        </w:tc>
        <w:tc>
          <w:tcPr>
            <w:tcW w:w="347" w:type="pct"/>
            <w:tcBorders>
              <w:top w:val="single" w:color="000000" w:sz="4" w:space="0"/>
              <w:left w:val="single" w:color="000000" w:sz="4" w:space="0"/>
              <w:bottom w:val="single" w:color="000000" w:sz="4" w:space="0"/>
              <w:right w:val="single" w:color="000000" w:sz="4" w:space="0"/>
            </w:tcBorders>
            <w:vAlign w:val="center"/>
          </w:tcPr>
          <w:p w14:paraId="7DA7DD5F">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388DAE2">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508A601A">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4FD83FE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5770342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2D8B2EAF">
        <w:tblPrEx>
          <w:tblCellMar>
            <w:top w:w="15" w:type="dxa"/>
            <w:left w:w="15" w:type="dxa"/>
            <w:bottom w:w="15" w:type="dxa"/>
            <w:right w:w="15" w:type="dxa"/>
          </w:tblCellMar>
        </w:tblPrEx>
        <w:trPr>
          <w:trHeight w:val="23" w:hRule="atLeast"/>
          <w:jc w:val="center"/>
        </w:trPr>
        <w:tc>
          <w:tcPr>
            <w:tcW w:w="194" w:type="pct"/>
            <w:vMerge w:val="continue"/>
            <w:tcBorders>
              <w:top w:val="single" w:color="auto" w:sz="4" w:space="0"/>
              <w:left w:val="single" w:color="auto" w:sz="4" w:space="0"/>
              <w:bottom w:val="single" w:color="auto" w:sz="4" w:space="0"/>
              <w:right w:val="single" w:color="auto" w:sz="4" w:space="0"/>
            </w:tcBorders>
            <w:vAlign w:val="center"/>
          </w:tcPr>
          <w:p w14:paraId="75A1C335">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bidi="ar"/>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0F31B25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top"/>
              <w:rPr>
                <w:rFonts w:hint="default" w:ascii="Arial" w:hAnsi="Arial" w:eastAsia="宋体" w:cs="Arial"/>
                <w:color w:val="000000"/>
                <w:sz w:val="18"/>
                <w:szCs w:val="18"/>
                <w:lang w:bidi="ar"/>
              </w:rPr>
            </w:pPr>
          </w:p>
        </w:tc>
        <w:tc>
          <w:tcPr>
            <w:tcW w:w="378" w:type="pct"/>
            <w:vMerge w:val="continue"/>
            <w:tcBorders>
              <w:top w:val="single" w:color="auto" w:sz="4" w:space="0"/>
              <w:left w:val="single" w:color="auto" w:sz="4" w:space="0"/>
              <w:bottom w:val="single" w:color="auto" w:sz="4" w:space="0"/>
              <w:right w:val="single" w:color="auto" w:sz="4" w:space="0"/>
            </w:tcBorders>
            <w:vAlign w:val="center"/>
          </w:tcPr>
          <w:p w14:paraId="72DB0924">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p>
        </w:tc>
        <w:tc>
          <w:tcPr>
            <w:tcW w:w="649" w:type="pct"/>
            <w:tcBorders>
              <w:top w:val="single" w:color="000000" w:sz="4" w:space="0"/>
              <w:left w:val="single" w:color="auto" w:sz="4" w:space="0"/>
              <w:bottom w:val="single" w:color="000000" w:sz="4" w:space="0"/>
              <w:right w:val="single" w:color="000000" w:sz="4" w:space="0"/>
            </w:tcBorders>
            <w:vAlign w:val="center"/>
          </w:tcPr>
          <w:p w14:paraId="3F965B81">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58~60/1*</w:t>
            </w:r>
          </w:p>
        </w:tc>
        <w:tc>
          <w:tcPr>
            <w:tcW w:w="484" w:type="pct"/>
            <w:tcBorders>
              <w:top w:val="single" w:color="000000" w:sz="4" w:space="0"/>
              <w:left w:val="single" w:color="000000" w:sz="4" w:space="0"/>
              <w:bottom w:val="single" w:color="000000" w:sz="4" w:space="0"/>
              <w:right w:val="single" w:color="000000" w:sz="4" w:space="0"/>
            </w:tcBorders>
            <w:vAlign w:val="center"/>
          </w:tcPr>
          <w:p w14:paraId="5822D70A">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i w:val="0"/>
                <w:iCs w:val="0"/>
                <w:color w:val="000000"/>
                <w:kern w:val="0"/>
                <w:sz w:val="18"/>
                <w:szCs w:val="18"/>
                <w:u w:val="none"/>
                <w:lang w:val="en-US" w:eastAsia="zh-CN" w:bidi="ar"/>
              </w:rPr>
            </w:pPr>
            <w:r>
              <w:rPr>
                <w:rFonts w:hint="default" w:ascii="Arial" w:hAnsi="Arial" w:eastAsia="宋体" w:cs="Arial"/>
                <w:i w:val="0"/>
                <w:iCs w:val="0"/>
                <w:color w:val="000000"/>
                <w:kern w:val="0"/>
                <w:sz w:val="18"/>
                <w:szCs w:val="18"/>
                <w:u w:val="none"/>
                <w:lang w:val="en-US" w:eastAsia="zh-CN" w:bidi="ar"/>
              </w:rPr>
              <w:t>减震、室内隔声</w:t>
            </w:r>
          </w:p>
        </w:tc>
        <w:tc>
          <w:tcPr>
            <w:tcW w:w="279" w:type="pct"/>
            <w:tcBorders>
              <w:top w:val="single" w:color="000000" w:sz="4" w:space="0"/>
              <w:left w:val="single" w:color="000000" w:sz="4" w:space="0"/>
              <w:bottom w:val="single" w:color="000000" w:sz="4" w:space="0"/>
              <w:right w:val="single" w:color="000000" w:sz="4" w:space="0"/>
            </w:tcBorders>
            <w:vAlign w:val="center"/>
          </w:tcPr>
          <w:p w14:paraId="40CEAC17">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73.5</w:t>
            </w:r>
          </w:p>
        </w:tc>
        <w:tc>
          <w:tcPr>
            <w:tcW w:w="339" w:type="pct"/>
            <w:tcBorders>
              <w:top w:val="single" w:color="000000" w:sz="4" w:space="0"/>
              <w:left w:val="single" w:color="000000" w:sz="4" w:space="0"/>
              <w:bottom w:val="single" w:color="000000" w:sz="4" w:space="0"/>
              <w:right w:val="single" w:color="000000" w:sz="4" w:space="0"/>
            </w:tcBorders>
            <w:vAlign w:val="center"/>
          </w:tcPr>
          <w:p w14:paraId="7A6CF853">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16.0</w:t>
            </w:r>
          </w:p>
        </w:tc>
        <w:tc>
          <w:tcPr>
            <w:tcW w:w="220" w:type="pct"/>
            <w:tcBorders>
              <w:top w:val="single" w:color="000000" w:sz="4" w:space="0"/>
              <w:left w:val="single" w:color="000000" w:sz="4" w:space="0"/>
              <w:bottom w:val="single" w:color="000000" w:sz="4" w:space="0"/>
              <w:right w:val="single" w:color="000000" w:sz="4" w:space="0"/>
            </w:tcBorders>
            <w:vAlign w:val="center"/>
          </w:tcPr>
          <w:p w14:paraId="58D54230">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w:t>
            </w:r>
          </w:p>
        </w:tc>
        <w:tc>
          <w:tcPr>
            <w:tcW w:w="347" w:type="pct"/>
            <w:tcBorders>
              <w:top w:val="single" w:color="000000" w:sz="4" w:space="0"/>
              <w:left w:val="single" w:color="000000" w:sz="4" w:space="0"/>
              <w:bottom w:val="single" w:color="000000" w:sz="4" w:space="0"/>
              <w:right w:val="single" w:color="000000" w:sz="4" w:space="0"/>
            </w:tcBorders>
            <w:vAlign w:val="center"/>
          </w:tcPr>
          <w:p w14:paraId="0C1424BC">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11.7</w:t>
            </w:r>
          </w:p>
        </w:tc>
        <w:tc>
          <w:tcPr>
            <w:tcW w:w="347" w:type="pct"/>
            <w:tcBorders>
              <w:top w:val="single" w:color="000000" w:sz="4" w:space="0"/>
              <w:left w:val="single" w:color="000000" w:sz="4" w:space="0"/>
              <w:bottom w:val="single" w:color="000000" w:sz="4" w:space="0"/>
              <w:right w:val="single" w:color="000000" w:sz="4" w:space="0"/>
            </w:tcBorders>
            <w:vAlign w:val="center"/>
          </w:tcPr>
          <w:p w14:paraId="1FBA693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47.61</w:t>
            </w:r>
          </w:p>
        </w:tc>
        <w:tc>
          <w:tcPr>
            <w:tcW w:w="348" w:type="pct"/>
            <w:tcBorders>
              <w:top w:val="single" w:color="000000" w:sz="4" w:space="0"/>
              <w:left w:val="single" w:color="000000" w:sz="4" w:space="0"/>
              <w:bottom w:val="single" w:color="000000" w:sz="4" w:space="0"/>
              <w:right w:val="single" w:color="000000" w:sz="4" w:space="0"/>
            </w:tcBorders>
            <w:vAlign w:val="center"/>
          </w:tcPr>
          <w:p w14:paraId="68E14DFE">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7000</w:t>
            </w:r>
          </w:p>
        </w:tc>
        <w:tc>
          <w:tcPr>
            <w:tcW w:w="355" w:type="pct"/>
            <w:tcBorders>
              <w:top w:val="single" w:color="000000" w:sz="4" w:space="0"/>
              <w:left w:val="single" w:color="000000" w:sz="4" w:space="0"/>
              <w:bottom w:val="single" w:color="000000" w:sz="4" w:space="0"/>
              <w:right w:val="single" w:color="000000" w:sz="4" w:space="0"/>
            </w:tcBorders>
            <w:vAlign w:val="center"/>
          </w:tcPr>
          <w:p w14:paraId="398A76B6">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default" w:ascii="Arial" w:hAnsi="Arial" w:cs="Arial"/>
                <w:bCs/>
                <w:color w:val="000000"/>
                <w:sz w:val="18"/>
                <w:szCs w:val="18"/>
                <w:lang w:val="en-US" w:eastAsia="zh-CN"/>
              </w:rPr>
              <w:t>22</w:t>
            </w:r>
          </w:p>
        </w:tc>
        <w:tc>
          <w:tcPr>
            <w:tcW w:w="355" w:type="pct"/>
            <w:tcBorders>
              <w:top w:val="single" w:color="000000" w:sz="4" w:space="0"/>
              <w:left w:val="single" w:color="000000" w:sz="4" w:space="0"/>
              <w:bottom w:val="single" w:color="000000" w:sz="4" w:space="0"/>
              <w:right w:val="single" w:color="000000" w:sz="4" w:space="0"/>
            </w:tcBorders>
            <w:vAlign w:val="center"/>
          </w:tcPr>
          <w:p w14:paraId="0C19145B">
            <w:pPr>
              <w:keepNext w:val="0"/>
              <w:keepLines w:val="0"/>
              <w:pageBreakBefore w:val="0"/>
              <w:widowControl/>
              <w:suppressLineNumbers w:val="0"/>
              <w:kinsoku/>
              <w:wordWrap/>
              <w:overflowPunct/>
              <w:topLinePunct w:val="0"/>
              <w:bidi w:val="0"/>
              <w:snapToGrid w:val="0"/>
              <w:spacing w:before="0" w:beforeAutospacing="0" w:after="0" w:afterAutospacing="0"/>
              <w:ind w:left="0" w:leftChars="0" w:right="0" w:rightChars="0"/>
              <w:jc w:val="center"/>
              <w:textAlignment w:val="top"/>
              <w:rPr>
                <w:rFonts w:hint="default" w:ascii="Arial" w:hAnsi="Arial" w:eastAsia="宋体" w:cs="Arial"/>
                <w:bCs/>
                <w:color w:val="000000"/>
                <w:sz w:val="18"/>
                <w:szCs w:val="18"/>
                <w:lang w:val="en-US" w:eastAsia="zh-CN"/>
              </w:rPr>
            </w:pPr>
            <w:r>
              <w:rPr>
                <w:rFonts w:hint="eastAsia" w:ascii="Arial" w:hAnsi="Arial" w:cs="Arial"/>
                <w:bCs/>
                <w:color w:val="000000"/>
                <w:sz w:val="18"/>
                <w:szCs w:val="18"/>
                <w:lang w:val="en-US" w:eastAsia="zh-CN"/>
              </w:rPr>
              <w:t>25.61</w:t>
            </w:r>
          </w:p>
        </w:tc>
        <w:tc>
          <w:tcPr>
            <w:tcW w:w="355" w:type="pct"/>
            <w:tcBorders>
              <w:top w:val="single" w:color="000000" w:sz="4" w:space="0"/>
              <w:left w:val="single" w:color="000000" w:sz="4" w:space="0"/>
              <w:bottom w:val="single" w:color="000000" w:sz="4" w:space="0"/>
              <w:right w:val="single" w:color="000000" w:sz="4" w:space="0"/>
            </w:tcBorders>
            <w:vAlign w:val="center"/>
          </w:tcPr>
          <w:p w14:paraId="7089E7A2">
            <w:pPr>
              <w:keepNext w:val="0"/>
              <w:keepLines w:val="0"/>
              <w:pageBreakBefore w:val="0"/>
              <w:widowControl/>
              <w:suppressLineNumbers w:val="0"/>
              <w:kinsoku/>
              <w:wordWrap/>
              <w:overflowPunct/>
              <w:topLinePunct w:val="0"/>
              <w:bidi w:val="0"/>
              <w:snapToGrid w:val="0"/>
              <w:spacing w:before="0" w:beforeAutospacing="0" w:after="0" w:afterAutospacing="0"/>
              <w:ind w:left="0" w:right="0"/>
              <w:jc w:val="center"/>
              <w:textAlignment w:val="top"/>
              <w:rPr>
                <w:rFonts w:hint="default" w:ascii="Arial" w:hAnsi="Arial" w:cs="Arial"/>
                <w:bCs/>
                <w:color w:val="000000"/>
                <w:sz w:val="18"/>
                <w:szCs w:val="18"/>
                <w:lang w:val="en-US" w:eastAsia="zh-CN"/>
              </w:rPr>
            </w:pPr>
            <w:r>
              <w:rPr>
                <w:rFonts w:hint="default" w:ascii="Arial" w:hAnsi="Arial" w:cs="Arial"/>
                <w:bCs/>
                <w:color w:val="000000"/>
                <w:sz w:val="18"/>
                <w:szCs w:val="18"/>
                <w:lang w:val="en-US" w:eastAsia="zh-CN"/>
              </w:rPr>
              <w:t>1</w:t>
            </w:r>
          </w:p>
        </w:tc>
      </w:tr>
      <w:tr w14:paraId="4DD432B2">
        <w:tblPrEx>
          <w:tblCellMar>
            <w:top w:w="15" w:type="dxa"/>
            <w:left w:w="15" w:type="dxa"/>
            <w:bottom w:w="15" w:type="dxa"/>
            <w:right w:w="15" w:type="dxa"/>
          </w:tblCellMar>
        </w:tblPrEx>
        <w:trPr>
          <w:trHeight w:val="23" w:hRule="atLeast"/>
          <w:jc w:val="center"/>
        </w:trPr>
        <w:tc>
          <w:tcPr>
            <w:tcW w:w="5000" w:type="pct"/>
            <w:gridSpan w:val="14"/>
            <w:tcBorders>
              <w:top w:val="single" w:color="auto" w:sz="4" w:space="0"/>
              <w:left w:val="single" w:color="000000" w:sz="4" w:space="0"/>
              <w:bottom w:val="single" w:color="000000" w:sz="4" w:space="0"/>
              <w:right w:val="single" w:color="000000" w:sz="4" w:space="0"/>
            </w:tcBorders>
            <w:vAlign w:val="center"/>
          </w:tcPr>
          <w:p w14:paraId="591B3C6D">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textAlignment w:val="auto"/>
              <w:outlineLvl w:val="3"/>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注：以1#厂房西南角为中心坐标X,Y,Z（0,0,0），*均为降噪后的声源源强。</w:t>
            </w:r>
          </w:p>
        </w:tc>
      </w:tr>
    </w:tbl>
    <w:p w14:paraId="2C1A5291">
      <w:pPr>
        <w:pStyle w:val="50"/>
        <w:keepNext w:val="0"/>
        <w:keepLines w:val="0"/>
        <w:pageBreakBefore w:val="0"/>
        <w:kinsoku/>
        <w:wordWrap/>
        <w:overflowPunct/>
        <w:bidi w:val="0"/>
        <w:snapToGrid w:val="0"/>
        <w:spacing w:line="360" w:lineRule="auto"/>
        <w:ind w:left="105" w:leftChars="50" w:right="105" w:rightChars="50" w:firstLine="482"/>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2、噪声环境影响分析</w:t>
      </w:r>
    </w:p>
    <w:p w14:paraId="3639144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本次评价根据《建设项目环境影响报告表编制技术指南（污染影响类）》相关要求进行噪声环境影响分析。</w:t>
      </w:r>
    </w:p>
    <w:p w14:paraId="1A1B1E07">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1</w:t>
      </w: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室外声源</w:t>
      </w:r>
    </w:p>
    <w:p w14:paraId="064D5C18">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已知声源的倍频带声功率级（从63Hz到8KHz标称频带中心频率的8个倍频带），预测点位置的倍频带声压级可按下式计算：</w:t>
      </w:r>
    </w:p>
    <w:p w14:paraId="17F4270D">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10"/>
          <w:sz w:val="24"/>
          <w14:textFill>
            <w14:solidFill>
              <w14:schemeClr w14:val="tx1"/>
            </w14:solidFill>
          </w14:textFill>
        </w:rPr>
        <w:object>
          <v:shape id="_x0000_i1028" o:spt="75" type="#_x0000_t75" style="height:18.65pt;width:99.7pt;" o:ole="t" filled="f" o:preferrelative="t" stroked="f" coordsize="21600,21600">
            <v:path/>
            <v:fill on="f" focussize="0,0"/>
            <v:stroke on="f"/>
            <v:imagedata r:id="rId49" o:title=""/>
            <o:lock v:ext="edit" aspectratio="t"/>
            <w10:wrap type="none"/>
            <w10:anchorlock/>
          </v:shape>
          <o:OLEObject Type="Embed" ProgID="Equation.3" ShapeID="_x0000_i1028" DrawAspect="Content" ObjectID="_1468075728" r:id="rId48">
            <o:LockedField>false</o:LockedField>
          </o:OLEObject>
        </w:object>
      </w:r>
    </w:p>
    <w:p w14:paraId="0F1DABE2">
      <w:pPr>
        <w:keepNext w:val="0"/>
        <w:keepLines w:val="0"/>
        <w:pageBreakBefore w:val="0"/>
        <w:kinsoku/>
        <w:wordWrap/>
        <w:overflowPunct/>
        <w:bidi w:val="0"/>
        <w:snapToGrid w:val="0"/>
        <w:spacing w:line="360" w:lineRule="auto"/>
        <w:ind w:left="105" w:leftChars="50" w:right="105" w:rightChars="50" w:firstLine="1920" w:firstLineChars="8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14"/>
          <w:sz w:val="24"/>
          <w14:textFill>
            <w14:solidFill>
              <w14:schemeClr w14:val="tx1"/>
            </w14:solidFill>
          </w14:textFill>
        </w:rPr>
        <w:object>
          <v:shape id="_x0000_i1029" o:spt="75" type="#_x0000_t75" style="height:21.35pt;width:165.35pt;" o:ole="t" filled="f" o:preferrelative="t" stroked="f" coordsize="21600,21600">
            <v:path/>
            <v:fill on="f" focussize="0,0"/>
            <v:stroke on="f" joinstyle="miter"/>
            <v:imagedata r:id="rId51" o:title=""/>
            <o:lock v:ext="edit" aspectratio="t"/>
            <w10:wrap type="none"/>
            <w10:anchorlock/>
          </v:shape>
          <o:OLEObject Type="Embed" ProgID="Equation.3" ShapeID="_x0000_i1029" DrawAspect="Content" ObjectID="_1468075729" r:id="rId50">
            <o:LockedField>false</o:LockedField>
          </o:OLEObject>
        </w:object>
      </w:r>
    </w:p>
    <w:p w14:paraId="4C3ACAF7">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sz w:val="24"/>
          <w14:textFill>
            <w14:solidFill>
              <w14:schemeClr w14:val="tx1"/>
            </w14:solidFill>
          </w14:textFill>
        </w:rPr>
        <w:t>式中：</w:t>
      </w:r>
      <w:r>
        <w:rPr>
          <w:rFonts w:hint="default" w:ascii="Arial" w:hAnsi="Arial" w:eastAsia="宋体" w:cs="Arial"/>
          <w:i/>
          <w:color w:val="000000" w:themeColor="text1"/>
          <w:sz w:val="24"/>
          <w14:textFill>
            <w14:solidFill>
              <w14:schemeClr w14:val="tx1"/>
            </w14:solidFill>
          </w14:textFill>
        </w:rPr>
        <w:t>L</w:t>
      </w:r>
      <w:r>
        <w:rPr>
          <w:rFonts w:hint="default" w:ascii="Arial" w:hAnsi="Arial" w:eastAsia="宋体" w:cs="Arial"/>
          <w:i/>
          <w:color w:val="000000" w:themeColor="text1"/>
          <w:sz w:val="24"/>
          <w:vertAlign w:val="subscript"/>
          <w14:textFill>
            <w14:solidFill>
              <w14:schemeClr w14:val="tx1"/>
            </w14:solidFill>
          </w14:textFill>
        </w:rPr>
        <w:t>P</w:t>
      </w:r>
      <w:r>
        <w:rPr>
          <w:rFonts w:hint="default" w:ascii="Arial" w:hAnsi="Arial" w:eastAsia="宋体" w:cs="Arial"/>
          <w:i/>
          <w:color w:val="000000" w:themeColor="text1"/>
          <w:sz w:val="24"/>
          <w14:textFill>
            <w14:solidFill>
              <w14:schemeClr w14:val="tx1"/>
            </w14:solidFill>
          </w14:textFill>
        </w:rPr>
        <w:t>(r)</w:t>
      </w:r>
      <w:r>
        <w:rPr>
          <w:rFonts w:hint="default" w:ascii="Arial" w:hAnsi="Arial" w:eastAsia="宋体" w:cs="Arial"/>
          <w:color w:val="000000" w:themeColor="text1"/>
          <w:sz w:val="24"/>
          <w14:textFill>
            <w14:solidFill>
              <w14:schemeClr w14:val="tx1"/>
            </w14:solidFill>
          </w14:textFill>
        </w:rPr>
        <w:t xml:space="preserve"> ——预测点的倍频带声压级，dB；</w:t>
      </w:r>
    </w:p>
    <w:p w14:paraId="17393C2F">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L</w:t>
      </w:r>
      <w:r>
        <w:rPr>
          <w:rFonts w:hint="default" w:ascii="Arial" w:hAnsi="Arial" w:eastAsia="宋体" w:cs="Arial"/>
          <w:i/>
          <w:color w:val="000000" w:themeColor="text1"/>
          <w:sz w:val="24"/>
          <w:vertAlign w:val="subscript"/>
          <w14:textFill>
            <w14:solidFill>
              <w14:schemeClr w14:val="tx1"/>
            </w14:solidFill>
          </w14:textFill>
        </w:rPr>
        <w:t>w</w:t>
      </w:r>
      <w:r>
        <w:rPr>
          <w:rFonts w:hint="default" w:ascii="Arial" w:hAnsi="Arial" w:eastAsia="宋体" w:cs="Arial"/>
          <w:color w:val="000000" w:themeColor="text1"/>
          <w:sz w:val="24"/>
          <w14:textFill>
            <w14:solidFill>
              <w14:schemeClr w14:val="tx1"/>
            </w14:solidFill>
          </w14:textFill>
        </w:rPr>
        <w:t>——倍频带声功率级，dB；</w:t>
      </w:r>
    </w:p>
    <w:p w14:paraId="68ABBF5B">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Dc</w:t>
      </w:r>
      <w:r>
        <w:rPr>
          <w:rFonts w:hint="default" w:ascii="Arial" w:hAnsi="Arial" w:eastAsia="宋体" w:cs="Arial"/>
          <w:color w:val="000000" w:themeColor="text1"/>
          <w:sz w:val="24"/>
          <w14:textFill>
            <w14:solidFill>
              <w14:schemeClr w14:val="tx1"/>
            </w14:solidFill>
          </w14:textFill>
        </w:rPr>
        <w:t>——指向性校正，dB；</w:t>
      </w:r>
    </w:p>
    <w:p w14:paraId="61F5CD20">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A</w:t>
      </w:r>
      <w:r>
        <w:rPr>
          <w:rFonts w:hint="default" w:ascii="Arial" w:hAnsi="Arial" w:eastAsia="宋体" w:cs="Arial"/>
          <w:color w:val="000000" w:themeColor="text1"/>
          <w:sz w:val="24"/>
          <w14:textFill>
            <w14:solidFill>
              <w14:schemeClr w14:val="tx1"/>
            </w14:solidFill>
          </w14:textFill>
        </w:rPr>
        <w:t>——倍频带衰减，dB；</w:t>
      </w:r>
    </w:p>
    <w:p w14:paraId="749B609E">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A</w:t>
      </w:r>
      <w:r>
        <w:rPr>
          <w:rFonts w:hint="default" w:ascii="Arial" w:hAnsi="Arial" w:eastAsia="宋体" w:cs="Arial"/>
          <w:i/>
          <w:color w:val="000000" w:themeColor="text1"/>
          <w:sz w:val="24"/>
          <w:vertAlign w:val="subscript"/>
          <w14:textFill>
            <w14:solidFill>
              <w14:schemeClr w14:val="tx1"/>
            </w14:solidFill>
          </w14:textFill>
        </w:rPr>
        <w:t>div</w:t>
      </w:r>
      <w:r>
        <w:rPr>
          <w:rFonts w:hint="default" w:ascii="Arial" w:hAnsi="Arial" w:eastAsia="宋体" w:cs="Arial"/>
          <w:color w:val="000000" w:themeColor="text1"/>
          <w:sz w:val="24"/>
          <w14:textFill>
            <w14:solidFill>
              <w14:schemeClr w14:val="tx1"/>
            </w14:solidFill>
          </w14:textFill>
        </w:rPr>
        <w:t>——几何发散引起的倍频带衰减，dB；</w:t>
      </w:r>
    </w:p>
    <w:p w14:paraId="12DFBDAE">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A</w:t>
      </w:r>
      <w:r>
        <w:rPr>
          <w:rFonts w:hint="default" w:ascii="Arial" w:hAnsi="Arial" w:eastAsia="宋体" w:cs="Arial"/>
          <w:i/>
          <w:color w:val="000000" w:themeColor="text1"/>
          <w:sz w:val="24"/>
          <w:vertAlign w:val="subscript"/>
          <w14:textFill>
            <w14:solidFill>
              <w14:schemeClr w14:val="tx1"/>
            </w14:solidFill>
          </w14:textFill>
        </w:rPr>
        <w:t>atm</w:t>
      </w:r>
      <w:r>
        <w:rPr>
          <w:rFonts w:hint="default" w:ascii="Arial" w:hAnsi="Arial" w:eastAsia="宋体" w:cs="Arial"/>
          <w:color w:val="000000" w:themeColor="text1"/>
          <w:sz w:val="24"/>
          <w14:textFill>
            <w14:solidFill>
              <w14:schemeClr w14:val="tx1"/>
            </w14:solidFill>
          </w14:textFill>
        </w:rPr>
        <w:t>——大气吸收引起的倍频带衰减，dB；</w:t>
      </w:r>
    </w:p>
    <w:p w14:paraId="3346C123">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A</w:t>
      </w:r>
      <w:r>
        <w:rPr>
          <w:rFonts w:hint="default" w:ascii="Arial" w:hAnsi="Arial" w:eastAsia="宋体" w:cs="Arial"/>
          <w:i/>
          <w:color w:val="000000" w:themeColor="text1"/>
          <w:sz w:val="24"/>
          <w:vertAlign w:val="subscript"/>
          <w14:textFill>
            <w14:solidFill>
              <w14:schemeClr w14:val="tx1"/>
            </w14:solidFill>
          </w14:textFill>
        </w:rPr>
        <w:t>gr</w:t>
      </w:r>
      <w:r>
        <w:rPr>
          <w:rFonts w:hint="default" w:ascii="Arial" w:hAnsi="Arial" w:eastAsia="宋体" w:cs="Arial"/>
          <w:color w:val="000000" w:themeColor="text1"/>
          <w:sz w:val="24"/>
          <w14:textFill>
            <w14:solidFill>
              <w14:schemeClr w14:val="tx1"/>
            </w14:solidFill>
          </w14:textFill>
        </w:rPr>
        <w:t>——地面效应引起的倍频带衰减，dB；</w:t>
      </w:r>
    </w:p>
    <w:p w14:paraId="7CB6CD9D">
      <w:pPr>
        <w:keepNext w:val="0"/>
        <w:keepLines w:val="0"/>
        <w:pageBreakBefore w:val="0"/>
        <w:kinsoku/>
        <w:wordWrap/>
        <w:overflowPunct/>
        <w:bidi w:val="0"/>
        <w:snapToGrid w:val="0"/>
        <w:spacing w:line="360" w:lineRule="auto"/>
        <w:ind w:left="105" w:leftChars="50" w:right="105" w:rightChars="50" w:firstLine="1080" w:firstLineChars="45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A</w:t>
      </w:r>
      <w:r>
        <w:rPr>
          <w:rFonts w:hint="default" w:ascii="Arial" w:hAnsi="Arial" w:eastAsia="宋体" w:cs="Arial"/>
          <w:i/>
          <w:color w:val="000000" w:themeColor="text1"/>
          <w:sz w:val="24"/>
          <w:vertAlign w:val="subscript"/>
          <w14:textFill>
            <w14:solidFill>
              <w14:schemeClr w14:val="tx1"/>
            </w14:solidFill>
          </w14:textFill>
        </w:rPr>
        <w:t>bar</w:t>
      </w:r>
      <w:r>
        <w:rPr>
          <w:rFonts w:hint="default" w:ascii="Arial" w:hAnsi="Arial" w:eastAsia="宋体" w:cs="Arial"/>
          <w:color w:val="000000" w:themeColor="text1"/>
          <w:sz w:val="24"/>
          <w14:textFill>
            <w14:solidFill>
              <w14:schemeClr w14:val="tx1"/>
            </w14:solidFill>
          </w14:textFill>
        </w:rPr>
        <w:t>——声屏障引起的倍频带衰减，dB；</w:t>
      </w:r>
    </w:p>
    <w:p w14:paraId="36369667">
      <w:pPr>
        <w:keepNext w:val="0"/>
        <w:keepLines w:val="0"/>
        <w:pageBreakBefore w:val="0"/>
        <w:kinsoku/>
        <w:wordWrap/>
        <w:overflowPunct/>
        <w:bidi w:val="0"/>
        <w:snapToGrid w:val="0"/>
        <w:spacing w:line="360" w:lineRule="auto"/>
        <w:ind w:left="105" w:leftChars="50" w:right="105" w:rightChars="50" w:firstLine="1080" w:firstLineChars="45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A</w:t>
      </w:r>
      <w:r>
        <w:rPr>
          <w:rFonts w:hint="default" w:ascii="Arial" w:hAnsi="Arial" w:eastAsia="宋体" w:cs="Arial"/>
          <w:i/>
          <w:color w:val="000000" w:themeColor="text1"/>
          <w:sz w:val="24"/>
          <w:vertAlign w:val="subscript"/>
          <w14:textFill>
            <w14:solidFill>
              <w14:schemeClr w14:val="tx1"/>
            </w14:solidFill>
          </w14:textFill>
        </w:rPr>
        <w:t>misc</w:t>
      </w:r>
      <w:r>
        <w:rPr>
          <w:rFonts w:hint="default" w:ascii="Arial" w:hAnsi="Arial" w:eastAsia="宋体" w:cs="Arial"/>
          <w:color w:val="000000" w:themeColor="text1"/>
          <w:sz w:val="24"/>
          <w14:textFill>
            <w14:solidFill>
              <w14:schemeClr w14:val="tx1"/>
            </w14:solidFill>
          </w14:textFill>
        </w:rPr>
        <w:t>——其他多方面效应引起的倍频带衰减，dB</w:t>
      </w:r>
    </w:p>
    <w:p w14:paraId="0D9D8FAD">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lang w:val="en-US" w:eastAsia="zh-CN"/>
          <w14:textFill>
            <w14:solidFill>
              <w14:schemeClr w14:val="tx1"/>
            </w14:solidFill>
          </w14:textFill>
        </w:rPr>
        <w:t>1</w:t>
      </w: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几何发散衰减</w:t>
      </w:r>
    </w:p>
    <w:p w14:paraId="6A8CBF5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无指向性点声源的几何发散衰减：</w:t>
      </w:r>
    </w:p>
    <w:p w14:paraId="6DA3ABDB">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12"/>
          <w:sz w:val="24"/>
          <w14:textFill>
            <w14:solidFill>
              <w14:schemeClr w14:val="tx1"/>
            </w14:solidFill>
          </w14:textFill>
        </w:rPr>
        <w:object>
          <v:shape id="_x0000_i1030" o:spt="75" type="#_x0000_t75" style="height:21.35pt;width:86.2pt;" o:ole="t" filled="f" o:preferrelative="t" stroked="f" coordsize="21600,21600">
            <v:path/>
            <v:fill on="f" focussize="0,0"/>
            <v:stroke on="f" joinstyle="miter"/>
            <v:imagedata r:id="rId53" o:title=""/>
            <o:lock v:ext="edit" aspectratio="t"/>
            <w10:wrap type="none"/>
            <w10:anchorlock/>
          </v:shape>
          <o:OLEObject Type="Embed" ProgID="Equation.3" ShapeID="_x0000_i1030" DrawAspect="Content" ObjectID="_1468075730" r:id="rId52">
            <o:LockedField>false</o:LockedField>
          </o:OLEObject>
        </w:object>
      </w:r>
    </w:p>
    <w:p w14:paraId="7D6751C7">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式中：r——预测点与点声源之间的距离，m；</w:t>
      </w:r>
    </w:p>
    <w:p w14:paraId="6B9E0081">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r</w:t>
      </w:r>
      <w:r>
        <w:rPr>
          <w:rFonts w:hint="default" w:ascii="Arial" w:hAnsi="Arial" w:eastAsia="宋体" w:cs="Arial"/>
          <w:i/>
          <w:color w:val="000000" w:themeColor="text1"/>
          <w:sz w:val="24"/>
          <w:vertAlign w:val="subscript"/>
          <w14:textFill>
            <w14:solidFill>
              <w14:schemeClr w14:val="tx1"/>
            </w14:solidFill>
          </w14:textFill>
        </w:rPr>
        <w:t>0</w:t>
      </w:r>
      <w:r>
        <w:rPr>
          <w:rFonts w:hint="default" w:ascii="Arial" w:hAnsi="Arial" w:eastAsia="宋体" w:cs="Arial"/>
          <w:color w:val="000000" w:themeColor="text1"/>
          <w:sz w:val="24"/>
          <w14:textFill>
            <w14:solidFill>
              <w14:schemeClr w14:val="tx1"/>
            </w14:solidFill>
          </w14:textFill>
        </w:rPr>
        <w:t>——参考声处与点声源之间的距离，m。</w:t>
      </w:r>
    </w:p>
    <w:p w14:paraId="3CF2AA7D">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2）空气吸收引起的衰减</w:t>
      </w:r>
    </w:p>
    <w:p w14:paraId="4B1EB247">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position w:val="-24"/>
          <w:sz w:val="24"/>
          <w14:textFill>
            <w14:solidFill>
              <w14:schemeClr w14:val="tx1"/>
            </w14:solidFill>
          </w14:textFill>
        </w:rPr>
      </w:pPr>
      <w:r>
        <w:rPr>
          <w:rFonts w:hint="default" w:ascii="Arial" w:hAnsi="Arial" w:eastAsia="宋体" w:cs="Arial"/>
          <w:color w:val="000000" w:themeColor="text1"/>
          <w:position w:val="-24"/>
          <w:sz w:val="24"/>
          <w14:textFill>
            <w14:solidFill>
              <w14:schemeClr w14:val="tx1"/>
            </w14:solidFill>
          </w14:textFill>
        </w:rPr>
        <w:object>
          <v:shape id="_x0000_i1031" o:spt="75" type="#_x0000_t75" style="height:28.45pt;width:79.1pt;" o:ole="t" fillcolor="#6D6D6D" filled="f" o:preferrelative="t" stroked="f" coordsize="21600,21600">
            <v:path/>
            <v:fill on="f" focussize="0,0"/>
            <v:stroke on="f" joinstyle="miter"/>
            <v:imagedata r:id="rId55" o:title=""/>
            <o:lock v:ext="edit" aspectratio="t"/>
            <w10:wrap type="none"/>
            <w10:anchorlock/>
          </v:shape>
          <o:OLEObject Type="Embed" ProgID="Equation.3" ShapeID="_x0000_i1031" DrawAspect="Content" ObjectID="_1468075731" r:id="rId54">
            <o:LockedField>false</o:LockedField>
          </o:OLEObject>
        </w:object>
      </w:r>
    </w:p>
    <w:p w14:paraId="644803CE">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式中：a——为每100m空气吸收系数，dB。</w:t>
      </w:r>
    </w:p>
    <w:p w14:paraId="2887FA9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3）地面效应衰减</w:t>
      </w:r>
    </w:p>
    <w:p w14:paraId="3CB4A71E">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28"/>
          <w:sz w:val="24"/>
          <w14:textFill>
            <w14:solidFill>
              <w14:schemeClr w14:val="tx1"/>
            </w14:solidFill>
          </w14:textFill>
        </w:rPr>
        <w:object>
          <v:shape id="_x0000_i1032" o:spt="75" type="#_x0000_t75" style="height:35.55pt;width:144pt;" o:ole="t" filled="f" o:preferrelative="t" stroked="f" coordsize="21600,21600">
            <v:path/>
            <v:fill on="f" focussize="0,0"/>
            <v:stroke on="f" joinstyle="miter"/>
            <v:imagedata r:id="rId57" o:title=""/>
            <o:lock v:ext="edit" aspectratio="t"/>
            <w10:wrap type="none"/>
            <w10:anchorlock/>
          </v:shape>
          <o:OLEObject Type="Embed" ProgID="Equation.3" ShapeID="_x0000_i1032" DrawAspect="Content" ObjectID="_1468075732" r:id="rId56">
            <o:LockedField>false</o:LockedField>
          </o:OLEObject>
        </w:object>
      </w:r>
    </w:p>
    <w:p w14:paraId="735901A8">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sz w:val="24"/>
          <w14:textFill>
            <w14:solidFill>
              <w14:schemeClr w14:val="tx1"/>
            </w14:solidFill>
          </w14:textFill>
        </w:rPr>
        <w:t>式中：</w:t>
      </w:r>
      <w:r>
        <w:rPr>
          <w:rFonts w:hint="default" w:ascii="Arial" w:hAnsi="Arial" w:eastAsia="宋体" w:cs="Arial"/>
          <w:i/>
          <w:color w:val="000000" w:themeColor="text1"/>
          <w:sz w:val="24"/>
          <w14:textFill>
            <w14:solidFill>
              <w14:schemeClr w14:val="tx1"/>
            </w14:solidFill>
          </w14:textFill>
        </w:rPr>
        <w:t>h</w:t>
      </w:r>
      <w:r>
        <w:rPr>
          <w:rFonts w:hint="default" w:ascii="Arial" w:hAnsi="Arial" w:eastAsia="宋体" w:cs="Arial"/>
          <w:i/>
          <w:color w:val="000000" w:themeColor="text1"/>
          <w:sz w:val="24"/>
          <w:vertAlign w:val="subscript"/>
          <w14:textFill>
            <w14:solidFill>
              <w14:schemeClr w14:val="tx1"/>
            </w14:solidFill>
          </w14:textFill>
        </w:rPr>
        <w:t>m</w:t>
      </w:r>
      <w:r>
        <w:rPr>
          <w:rFonts w:hint="default" w:ascii="Arial" w:hAnsi="Arial" w:eastAsia="宋体" w:cs="Arial"/>
          <w:color w:val="000000" w:themeColor="text1"/>
          <w:sz w:val="24"/>
          <w14:textFill>
            <w14:solidFill>
              <w14:schemeClr w14:val="tx1"/>
            </w14:solidFill>
          </w14:textFill>
        </w:rPr>
        <w:t>——传播路径的平均离地高度，m。</w:t>
      </w:r>
    </w:p>
    <w:p w14:paraId="7F16E60E">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4）声屏障衰减</w:t>
      </w:r>
    </w:p>
    <w:p w14:paraId="78F12FA2">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有限长声屏障引起的衰减：</w:t>
      </w:r>
    </w:p>
    <w:p w14:paraId="6DF025C2">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32"/>
          <w:sz w:val="24"/>
          <w14:textFill>
            <w14:solidFill>
              <w14:schemeClr w14:val="tx1"/>
            </w14:solidFill>
          </w14:textFill>
        </w:rPr>
        <w:object>
          <v:shape id="_x0000_i1033" o:spt="75" type="#_x0000_t75" style="height:35.55pt;width:230.2pt;" o:ole="t" filled="f" o:preferrelative="t" stroked="f" coordsize="21600,21600">
            <v:path/>
            <v:fill on="f" focussize="0,0"/>
            <v:stroke on="f" joinstyle="miter"/>
            <v:imagedata r:id="rId59" o:title=""/>
            <o:lock v:ext="edit" aspectratio="t"/>
            <w10:wrap type="none"/>
            <w10:anchorlock/>
          </v:shape>
          <o:OLEObject Type="Embed" ProgID="Equation.3" ShapeID="_x0000_i1033" DrawAspect="Content" ObjectID="_1468075733" r:id="rId58">
            <o:LockedField>false</o:LockedField>
          </o:OLEObject>
        </w:object>
      </w:r>
    </w:p>
    <w:p w14:paraId="10C2CFF4">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无限长声屏障引起的衰减：</w:t>
      </w:r>
    </w:p>
    <w:p w14:paraId="21799B9A">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32"/>
          <w:sz w:val="24"/>
          <w14:textFill>
            <w14:solidFill>
              <w14:schemeClr w14:val="tx1"/>
            </w14:solidFill>
          </w14:textFill>
        </w:rPr>
        <w:object>
          <v:shape id="_x0000_i1034" o:spt="75" type="#_x0000_t75" style="height:35.55pt;width:115.55pt;" o:ole="t" filled="f" o:preferrelative="t" stroked="f" coordsize="21600,21600">
            <v:path/>
            <v:fill on="f" focussize="0,0"/>
            <v:stroke on="f" joinstyle="miter"/>
            <v:imagedata r:id="rId61" o:title=""/>
            <o:lock v:ext="edit" aspectratio="t"/>
            <w10:wrap type="none"/>
            <w10:anchorlock/>
          </v:shape>
          <o:OLEObject Type="Embed" ProgID="Equation.3" ShapeID="_x0000_i1034" DrawAspect="Content" ObjectID="_1468075734" r:id="rId60">
            <o:LockedField>false</o:LockedField>
          </o:OLEObject>
        </w:object>
      </w:r>
    </w:p>
    <w:p w14:paraId="0595250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已知靠近声源处某点的倍频带声压级时，相同方向预测点位置的倍频带声压级可按下式计算：</w:t>
      </w:r>
    </w:p>
    <w:p w14:paraId="1AC2ACC0">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12"/>
          <w:sz w:val="24"/>
          <w14:textFill>
            <w14:solidFill>
              <w14:schemeClr w14:val="tx1"/>
            </w14:solidFill>
          </w14:textFill>
        </w:rPr>
        <w:object>
          <v:shape id="_x0000_i1035" o:spt="75" type="#_x0000_t75" style="height:21.35pt;width:93.35pt;" o:ole="t" filled="f" o:preferrelative="t" stroked="f" coordsize="21600,21600">
            <v:path/>
            <v:fill on="f" focussize="0,0"/>
            <v:stroke on="f" joinstyle="miter"/>
            <v:imagedata r:id="rId63" o:title=""/>
            <o:lock v:ext="edit" aspectratio="t"/>
            <w10:wrap type="none"/>
            <w10:anchorlock/>
          </v:shape>
          <o:OLEObject Type="Embed" ProgID="Equation.3" ShapeID="_x0000_i1035" DrawAspect="Content" ObjectID="_1468075735" r:id="rId62">
            <o:LockedField>false</o:LockedField>
          </o:OLEObject>
        </w:object>
      </w:r>
    </w:p>
    <w:p w14:paraId="2EF55866">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预测点的A声级，可利用8个倍频带的声压级按下式计算：</w:t>
      </w:r>
    </w:p>
    <w:p w14:paraId="0CE1F41C">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30"/>
          <w:sz w:val="24"/>
          <w14:textFill>
            <w14:solidFill>
              <w14:schemeClr w14:val="tx1"/>
            </w14:solidFill>
          </w14:textFill>
        </w:rPr>
        <w:object>
          <v:shape id="_x0000_i1036" o:spt="75" type="#_x0000_t75" style="height:35.55pt;width:151.1pt;" o:ole="t" filled="f" o:preferrelative="t" stroked="f" coordsize="21600,21600">
            <v:path/>
            <v:fill on="f" focussize="0,0"/>
            <v:stroke on="f" joinstyle="miter"/>
            <v:imagedata r:id="rId65" o:title=""/>
            <o:lock v:ext="edit" aspectratio="t"/>
            <w10:wrap type="none"/>
            <w10:anchorlock/>
          </v:shape>
          <o:OLEObject Type="Embed" ProgID="Equation.3" ShapeID="_x0000_i1036" DrawAspect="Content" ObjectID="_1468075736" r:id="rId64">
            <o:LockedField>false</o:LockedField>
          </o:OLEObject>
        </w:object>
      </w:r>
    </w:p>
    <w:p w14:paraId="309DB8A7">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sz w:val="24"/>
          <w14:textFill>
            <w14:solidFill>
              <w14:schemeClr w14:val="tx1"/>
            </w14:solidFill>
          </w14:textFill>
        </w:rPr>
        <w:t>式中：</w:t>
      </w:r>
      <w:r>
        <w:rPr>
          <w:rFonts w:hint="default" w:ascii="Arial" w:hAnsi="Arial" w:eastAsia="宋体" w:cs="Arial"/>
          <w:i/>
          <w:color w:val="000000" w:themeColor="text1"/>
          <w:sz w:val="24"/>
          <w14:textFill>
            <w14:solidFill>
              <w14:schemeClr w14:val="tx1"/>
            </w14:solidFill>
          </w14:textFill>
        </w:rPr>
        <w:t>L</w:t>
      </w:r>
      <w:r>
        <w:rPr>
          <w:rFonts w:hint="default" w:ascii="Arial" w:hAnsi="Arial" w:eastAsia="宋体" w:cs="Arial"/>
          <w:i/>
          <w:color w:val="000000" w:themeColor="text1"/>
          <w:sz w:val="24"/>
          <w:vertAlign w:val="subscript"/>
          <w14:textFill>
            <w14:solidFill>
              <w14:schemeClr w14:val="tx1"/>
            </w14:solidFill>
          </w14:textFill>
        </w:rPr>
        <w:t>Pi</w:t>
      </w:r>
      <w:r>
        <w:rPr>
          <w:rFonts w:hint="default" w:ascii="Arial" w:hAnsi="Arial" w:eastAsia="宋体" w:cs="Arial"/>
          <w:i/>
          <w:color w:val="000000" w:themeColor="text1"/>
          <w:sz w:val="24"/>
          <w14:textFill>
            <w14:solidFill>
              <w14:schemeClr w14:val="tx1"/>
            </w14:solidFill>
          </w14:textFill>
        </w:rPr>
        <w:t>(r)</w:t>
      </w:r>
      <w:r>
        <w:rPr>
          <w:rFonts w:hint="default" w:ascii="Arial" w:hAnsi="Arial" w:eastAsia="宋体" w:cs="Arial"/>
          <w:color w:val="000000" w:themeColor="text1"/>
          <w:sz w:val="24"/>
          <w14:textFill>
            <w14:solidFill>
              <w14:schemeClr w14:val="tx1"/>
            </w14:solidFill>
          </w14:textFill>
        </w:rPr>
        <w:t xml:space="preserve"> ——预测点（r）处，第i倍频带声压级，dB；</w:t>
      </w:r>
    </w:p>
    <w:p w14:paraId="0DE64D54">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ΔL</w:t>
      </w:r>
      <w:r>
        <w:rPr>
          <w:rFonts w:hint="default" w:ascii="Arial" w:hAnsi="Arial" w:eastAsia="宋体" w:cs="Arial"/>
          <w:i/>
          <w:color w:val="000000" w:themeColor="text1"/>
          <w:sz w:val="24"/>
          <w:vertAlign w:val="subscript"/>
          <w14:textFill>
            <w14:solidFill>
              <w14:schemeClr w14:val="tx1"/>
            </w14:solidFill>
          </w14:textFill>
        </w:rPr>
        <w:t>i</w:t>
      </w:r>
      <w:r>
        <w:rPr>
          <w:rFonts w:hint="default" w:ascii="Arial" w:hAnsi="Arial" w:eastAsia="宋体" w:cs="Arial"/>
          <w:color w:val="000000" w:themeColor="text1"/>
          <w:sz w:val="24"/>
          <w14:textFill>
            <w14:solidFill>
              <w14:schemeClr w14:val="tx1"/>
            </w14:solidFill>
          </w14:textFill>
        </w:rPr>
        <w:t xml:space="preserve"> ——i倍频带A计权网络修正值，dB。</w:t>
      </w:r>
    </w:p>
    <w:p w14:paraId="78F89E44">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在不能取得声源倍频带声功率级或倍频带声压级，只能获得A声功率级或某点的A声级时，可按下面两个公示作近似计算：</w:t>
      </w:r>
    </w:p>
    <w:p w14:paraId="35263552">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12"/>
          <w:sz w:val="24"/>
          <w14:textFill>
            <w14:solidFill>
              <w14:schemeClr w14:val="tx1"/>
            </w14:solidFill>
          </w14:textFill>
        </w:rPr>
        <w:object>
          <v:shape id="_x0000_i1037" o:spt="75" type="#_x0000_t75" style="height:21.35pt;width:108.45pt;" o:ole="t" filled="f" o:preferrelative="t" stroked="f" coordsize="21600,21600">
            <v:path/>
            <v:fill on="f" focussize="0,0"/>
            <v:stroke on="f" joinstyle="miter"/>
            <v:imagedata r:id="rId67" o:title=""/>
            <o:lock v:ext="edit" aspectratio="t"/>
            <w10:wrap type="none"/>
            <w10:anchorlock/>
          </v:shape>
          <o:OLEObject Type="Embed" ProgID="Equation.3" ShapeID="_x0000_i1037" DrawAspect="Content" ObjectID="_1468075737" r:id="rId66">
            <o:LockedField>false</o:LockedField>
          </o:OLEObject>
        </w:object>
      </w:r>
    </w:p>
    <w:p w14:paraId="6DEB2CA5">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sz w:val="24"/>
          <w14:textFill>
            <w14:solidFill>
              <w14:schemeClr w14:val="tx1"/>
            </w14:solidFill>
          </w14:textFill>
        </w:rPr>
        <w:t>或</w:t>
      </w:r>
      <w:r>
        <w:rPr>
          <w:rFonts w:hint="default" w:ascii="Arial" w:hAnsi="Arial" w:eastAsia="宋体" w:cs="Arial"/>
          <w:color w:val="000000" w:themeColor="text1"/>
          <w:position w:val="-12"/>
          <w:sz w:val="24"/>
          <w14:textFill>
            <w14:solidFill>
              <w14:schemeClr w14:val="tx1"/>
            </w14:solidFill>
          </w14:textFill>
        </w:rPr>
        <w:object>
          <v:shape id="_x0000_i1038" o:spt="75" type="#_x0000_t75" style="height:21.35pt;width:93.35pt;" o:ole="t" filled="f" o:preferrelative="t" stroked="f" coordsize="21600,21600">
            <v:path/>
            <v:fill on="f" focussize="0,0"/>
            <v:stroke on="f" joinstyle="miter"/>
            <v:imagedata r:id="rId69" o:title=""/>
            <o:lock v:ext="edit" aspectratio="t"/>
            <w10:wrap type="none"/>
            <w10:anchorlock/>
          </v:shape>
          <o:OLEObject Type="Embed" ProgID="Equation.3" ShapeID="_x0000_i1038" DrawAspect="Content" ObjectID="_1468075738" r:id="rId68">
            <o:LockedField>false</o:LockedField>
          </o:OLEObject>
        </w:object>
      </w:r>
    </w:p>
    <w:p w14:paraId="0502963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lang w:val="en-US" w:eastAsia="zh-CN"/>
          <w14:textFill>
            <w14:solidFill>
              <w14:schemeClr w14:val="tx1"/>
            </w14:solidFill>
          </w14:textFill>
        </w:rPr>
        <w:t>2</w:t>
      </w:r>
      <w:r>
        <w:rPr>
          <w:rFonts w:hint="default" w:ascii="Arial" w:hAnsi="Arial" w:eastAsia="宋体"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室内声源</w:t>
      </w:r>
    </w:p>
    <w:p w14:paraId="3725146E">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声源位于室内，室内声源可采用等效室外声源声功率级法进行计算。</w:t>
      </w:r>
    </w:p>
    <w:p w14:paraId="6B7980C7">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某一室内声源靠近围护结构处产生的倍频带声压级：</w:t>
      </w:r>
    </w:p>
    <w:p w14:paraId="1795B76C">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24"/>
          <w:sz w:val="24"/>
          <w14:textFill>
            <w14:solidFill>
              <w14:schemeClr w14:val="tx1"/>
            </w14:solidFill>
          </w14:textFill>
        </w:rPr>
        <w:object>
          <v:shape id="_x0000_i1039" o:spt="75" type="#_x0000_t75" style="height:28.45pt;width:136.9pt;" o:ole="t" filled="f" o:preferrelative="t" stroked="f" coordsize="21600,21600">
            <v:path/>
            <v:fill on="f" focussize="0,0"/>
            <v:stroke on="f" joinstyle="miter"/>
            <v:imagedata r:id="rId71" o:title=""/>
            <o:lock v:ext="edit" aspectratio="t"/>
            <w10:wrap type="none"/>
            <w10:anchorlock/>
          </v:shape>
          <o:OLEObject Type="Embed" ProgID="Equation.3" ShapeID="_x0000_i1039" DrawAspect="Content" ObjectID="_1468075739" r:id="rId70">
            <o:LockedField>false</o:LockedField>
          </o:OLEObject>
        </w:object>
      </w:r>
    </w:p>
    <w:p w14:paraId="477FF19B">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式中：Q——指向性因数；</w:t>
      </w:r>
    </w:p>
    <w:p w14:paraId="470D14C7">
      <w:pPr>
        <w:pStyle w:val="50"/>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R——房间常数；</w:t>
      </w:r>
      <w:r>
        <w:rPr>
          <w:rFonts w:hint="default" w:ascii="Arial" w:hAnsi="Arial" w:eastAsia="宋体" w:cs="Arial"/>
          <w:bCs/>
          <w:color w:val="000000" w:themeColor="text1"/>
          <w:sz w:val="24"/>
          <w:szCs w:val="24"/>
          <w14:textFill>
            <w14:solidFill>
              <w14:schemeClr w14:val="tx1"/>
            </w14:solidFill>
          </w14:textFill>
        </w:rPr>
        <w:object>
          <v:shape id="_x0000_i1040" o:spt="75" type="#_x0000_t75" style="height:14.2pt;width:72pt;" o:ole="t" filled="f" o:preferrelative="t" stroked="f" coordsize="21600,21600">
            <v:path/>
            <v:fill on="f" focussize="0,0"/>
            <v:stroke on="f" joinstyle="miter"/>
            <v:imagedata r:id="rId73" o:title=""/>
            <o:lock v:ext="edit" aspectratio="t"/>
            <w10:wrap type="none"/>
            <w10:anchorlock/>
          </v:shape>
          <o:OLEObject Type="Embed" ProgID="Equation.3" ShapeID="_x0000_i1040" DrawAspect="Content" ObjectID="_1468075740" r:id="rId72">
            <o:LockedField>false</o:LockedField>
          </o:OLEObject>
        </w:object>
      </w:r>
      <w:r>
        <w:rPr>
          <w:rFonts w:hint="default" w:ascii="Arial" w:hAnsi="Arial" w:eastAsia="宋体" w:cs="Arial"/>
          <w:bCs/>
          <w:color w:val="000000" w:themeColor="text1"/>
          <w:sz w:val="24"/>
          <w:szCs w:val="24"/>
          <w14:textFill>
            <w14:solidFill>
              <w14:schemeClr w14:val="tx1"/>
            </w14:solidFill>
          </w14:textFill>
        </w:rPr>
        <w:t>，其中：S为房间内表面面积，m</w:t>
      </w:r>
      <w:r>
        <w:rPr>
          <w:rFonts w:hint="default" w:ascii="Arial" w:hAnsi="Arial" w:eastAsia="宋体" w:cs="Arial"/>
          <w:bCs/>
          <w:color w:val="000000" w:themeColor="text1"/>
          <w:sz w:val="24"/>
          <w:szCs w:val="24"/>
          <w:vertAlign w:val="superscript"/>
          <w14:textFill>
            <w14:solidFill>
              <w14:schemeClr w14:val="tx1"/>
            </w14:solidFill>
          </w14:textFill>
        </w:rPr>
        <w:t>2</w:t>
      </w:r>
      <w:r>
        <w:rPr>
          <w:rFonts w:hint="default" w:ascii="Arial" w:hAnsi="Arial" w:eastAsia="宋体" w:cs="Arial"/>
          <w:bCs/>
          <w:color w:val="000000" w:themeColor="text1"/>
          <w:sz w:val="24"/>
          <w:szCs w:val="24"/>
          <w14:textFill>
            <w14:solidFill>
              <w14:schemeClr w14:val="tx1"/>
            </w14:solidFill>
          </w14:textFill>
        </w:rPr>
        <w:t>；α为平均吸声系数。</w:t>
      </w:r>
    </w:p>
    <w:p w14:paraId="272C392C">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r</w:t>
      </w:r>
      <w:r>
        <w:rPr>
          <w:rFonts w:hint="default" w:ascii="Arial" w:hAnsi="Arial" w:eastAsia="宋体" w:cs="Arial"/>
          <w:color w:val="000000" w:themeColor="text1"/>
          <w:sz w:val="24"/>
          <w14:textFill>
            <w14:solidFill>
              <w14:schemeClr w14:val="tx1"/>
            </w14:solidFill>
          </w14:textFill>
        </w:rPr>
        <w:t>——声源到靠近围护结构某点处的距离，m。</w:t>
      </w:r>
    </w:p>
    <w:p w14:paraId="5C807C3D">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所有室内声源在围护结构处产生的i倍频带叠加声压级：</w:t>
      </w:r>
    </w:p>
    <w:p w14:paraId="4E7380D9">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30"/>
          <w:sz w:val="24"/>
          <w14:textFill>
            <w14:solidFill>
              <w14:schemeClr w14:val="tx1"/>
            </w14:solidFill>
          </w14:textFill>
        </w:rPr>
        <w:object>
          <v:shape id="_x0000_i1041" o:spt="75" type="#_x0000_t75" style="height:35.55pt;width:129.8pt;" o:ole="t" filled="f" o:preferrelative="t" stroked="f" coordsize="21600,21600">
            <v:path/>
            <v:fill on="f" focussize="0,0"/>
            <v:stroke on="f" joinstyle="miter"/>
            <v:imagedata r:id="rId75" o:title=""/>
            <o:lock v:ext="edit" aspectratio="t"/>
            <w10:wrap type="none"/>
            <w10:anchorlock/>
          </v:shape>
          <o:OLEObject Type="Embed" ProgID="Equation.3" ShapeID="_x0000_i1041" DrawAspect="Content" ObjectID="_1468075741" r:id="rId74">
            <o:LockedField>false</o:LockedField>
          </o:OLEObject>
        </w:object>
      </w:r>
    </w:p>
    <w:p w14:paraId="24DAF8B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式中：L</w:t>
      </w:r>
      <w:r>
        <w:rPr>
          <w:rFonts w:hint="default" w:ascii="Arial" w:hAnsi="Arial" w:eastAsia="宋体" w:cs="Arial"/>
          <w:bCs/>
          <w:color w:val="000000" w:themeColor="text1"/>
          <w:sz w:val="24"/>
          <w:szCs w:val="24"/>
          <w:vertAlign w:val="subscript"/>
          <w14:textFill>
            <w14:solidFill>
              <w14:schemeClr w14:val="tx1"/>
            </w14:solidFill>
          </w14:textFill>
        </w:rPr>
        <w:t>Pli</w:t>
      </w:r>
      <w:r>
        <w:rPr>
          <w:rFonts w:hint="default" w:ascii="Arial" w:hAnsi="Arial" w:eastAsia="宋体" w:cs="Arial"/>
          <w:bCs/>
          <w:color w:val="000000" w:themeColor="text1"/>
          <w:sz w:val="24"/>
          <w:szCs w:val="24"/>
          <w14:textFill>
            <w14:solidFill>
              <w14:schemeClr w14:val="tx1"/>
            </w14:solidFill>
          </w14:textFill>
        </w:rPr>
        <w:t>(T)——靠近围护结构处室内N个声源i倍频带的叠加声压级，dB；</w:t>
      </w:r>
    </w:p>
    <w:p w14:paraId="1B9386E3">
      <w:pPr>
        <w:keepNext w:val="0"/>
        <w:keepLines w:val="0"/>
        <w:pageBreakBefore w:val="0"/>
        <w:kinsoku/>
        <w:wordWrap/>
        <w:overflowPunct/>
        <w:bidi w:val="0"/>
        <w:snapToGrid w:val="0"/>
        <w:spacing w:line="360" w:lineRule="auto"/>
        <w:ind w:left="105" w:leftChars="50" w:right="105" w:rightChars="50" w:firstLine="1320" w:firstLineChars="55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L</w:t>
      </w:r>
      <w:r>
        <w:rPr>
          <w:rFonts w:hint="default" w:ascii="Arial" w:hAnsi="Arial" w:eastAsia="宋体" w:cs="Arial"/>
          <w:i/>
          <w:color w:val="000000" w:themeColor="text1"/>
          <w:sz w:val="24"/>
          <w:vertAlign w:val="subscript"/>
          <w14:textFill>
            <w14:solidFill>
              <w14:schemeClr w14:val="tx1"/>
            </w14:solidFill>
          </w14:textFill>
        </w:rPr>
        <w:t>Plj</w:t>
      </w:r>
      <w:r>
        <w:rPr>
          <w:rFonts w:hint="default" w:ascii="Arial" w:hAnsi="Arial" w:eastAsia="宋体" w:cs="Arial"/>
          <w:color w:val="000000" w:themeColor="text1"/>
          <w:sz w:val="24"/>
          <w14:textFill>
            <w14:solidFill>
              <w14:schemeClr w14:val="tx1"/>
            </w14:solidFill>
          </w14:textFill>
        </w:rPr>
        <w:t>——室内j声源i倍频带的声压级，dB；</w:t>
      </w:r>
    </w:p>
    <w:p w14:paraId="5BC4F1A2">
      <w:pPr>
        <w:keepNext w:val="0"/>
        <w:keepLines w:val="0"/>
        <w:pageBreakBefore w:val="0"/>
        <w:kinsoku/>
        <w:wordWrap/>
        <w:overflowPunct/>
        <w:bidi w:val="0"/>
        <w:snapToGrid w:val="0"/>
        <w:spacing w:line="360" w:lineRule="auto"/>
        <w:ind w:left="105" w:leftChars="50" w:right="105" w:rightChars="50" w:firstLine="1320" w:firstLineChars="55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N</w:t>
      </w:r>
      <w:r>
        <w:rPr>
          <w:rFonts w:hint="default" w:ascii="Arial" w:hAnsi="Arial" w:eastAsia="宋体" w:cs="Arial"/>
          <w:color w:val="000000" w:themeColor="text1"/>
          <w:sz w:val="24"/>
          <w14:textFill>
            <w14:solidFill>
              <w14:schemeClr w14:val="tx1"/>
            </w14:solidFill>
          </w14:textFill>
        </w:rPr>
        <w:t>——室内声源总数。</w:t>
      </w:r>
    </w:p>
    <w:p w14:paraId="6D565D1B">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若声源所在室内声场为近似扩散声场，则室外的等效倍频带声压级：</w:t>
      </w:r>
    </w:p>
    <w:p w14:paraId="59CEF054">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10"/>
          <w:sz w:val="24"/>
          <w14:textFill>
            <w14:solidFill>
              <w14:schemeClr w14:val="tx1"/>
            </w14:solidFill>
          </w14:textFill>
        </w:rPr>
        <w:object>
          <v:shape id="_x0000_i1042" o:spt="75" type="#_x0000_t75" style="height:21.35pt;width:100.45pt;" o:ole="t" filled="f" o:preferrelative="t" stroked="f" coordsize="21600,21600">
            <v:path/>
            <v:fill on="f" focussize="0,0"/>
            <v:stroke on="f" joinstyle="miter"/>
            <v:imagedata r:id="rId77" o:title=""/>
            <o:lock v:ext="edit" aspectratio="t"/>
            <w10:wrap type="none"/>
            <w10:anchorlock/>
          </v:shape>
          <o:OLEObject Type="Embed" ProgID="Equation.3" ShapeID="_x0000_i1042" DrawAspect="Content" ObjectID="_1468075742" r:id="rId76">
            <o:LockedField>false</o:LockedField>
          </o:OLEObject>
        </w:object>
      </w:r>
    </w:p>
    <w:p w14:paraId="38DADF7F">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sz w:val="24"/>
          <w14:textFill>
            <w14:solidFill>
              <w14:schemeClr w14:val="tx1"/>
            </w14:solidFill>
          </w14:textFill>
        </w:rPr>
        <w:t>式中：</w:t>
      </w:r>
      <w:r>
        <w:rPr>
          <w:rFonts w:hint="default" w:ascii="Arial" w:hAnsi="Arial" w:eastAsia="宋体" w:cs="Arial"/>
          <w:i/>
          <w:color w:val="000000" w:themeColor="text1"/>
          <w:sz w:val="24"/>
          <w14:textFill>
            <w14:solidFill>
              <w14:schemeClr w14:val="tx1"/>
            </w14:solidFill>
          </w14:textFill>
        </w:rPr>
        <w:t>L</w:t>
      </w:r>
      <w:r>
        <w:rPr>
          <w:rFonts w:hint="default" w:ascii="Arial" w:hAnsi="Arial" w:eastAsia="宋体" w:cs="Arial"/>
          <w:i/>
          <w:color w:val="000000" w:themeColor="text1"/>
          <w:sz w:val="24"/>
          <w:vertAlign w:val="subscript"/>
          <w14:textFill>
            <w14:solidFill>
              <w14:schemeClr w14:val="tx1"/>
            </w14:solidFill>
          </w14:textFill>
        </w:rPr>
        <w:t>P2</w:t>
      </w:r>
      <w:r>
        <w:rPr>
          <w:rFonts w:hint="default" w:ascii="Arial" w:hAnsi="Arial" w:eastAsia="宋体" w:cs="Arial"/>
          <w:color w:val="000000" w:themeColor="text1"/>
          <w:sz w:val="24"/>
          <w14:textFill>
            <w14:solidFill>
              <w14:schemeClr w14:val="tx1"/>
            </w14:solidFill>
          </w14:textFill>
        </w:rPr>
        <w:t>——等效室外倍频带的声压级，dB；</w:t>
      </w:r>
    </w:p>
    <w:p w14:paraId="4E50CF78">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L</w:t>
      </w:r>
      <w:r>
        <w:rPr>
          <w:rFonts w:hint="default" w:ascii="Arial" w:hAnsi="Arial" w:eastAsia="宋体" w:cs="Arial"/>
          <w:i/>
          <w:color w:val="000000" w:themeColor="text1"/>
          <w:sz w:val="24"/>
          <w:vertAlign w:val="subscript"/>
          <w14:textFill>
            <w14:solidFill>
              <w14:schemeClr w14:val="tx1"/>
            </w14:solidFill>
          </w14:textFill>
        </w:rPr>
        <w:t>P1</w:t>
      </w:r>
      <w:r>
        <w:rPr>
          <w:rFonts w:hint="default" w:ascii="Arial" w:hAnsi="Arial" w:eastAsia="宋体" w:cs="Arial"/>
          <w:color w:val="000000" w:themeColor="text1"/>
          <w:sz w:val="24"/>
          <w14:textFill>
            <w14:solidFill>
              <w14:schemeClr w14:val="tx1"/>
            </w14:solidFill>
          </w14:textFill>
        </w:rPr>
        <w:t>——室内倍频带的声压级，dB；</w:t>
      </w:r>
    </w:p>
    <w:p w14:paraId="024340CC">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iCs/>
          <w:color w:val="000000" w:themeColor="text1"/>
          <w:sz w:val="24"/>
          <w14:textFill>
            <w14:solidFill>
              <w14:schemeClr w14:val="tx1"/>
            </w14:solidFill>
          </w14:textFill>
        </w:rPr>
        <w:t>TL</w:t>
      </w:r>
      <w:r>
        <w:rPr>
          <w:rFonts w:hint="default" w:ascii="Arial" w:hAnsi="Arial" w:eastAsia="宋体" w:cs="Arial"/>
          <w:color w:val="000000" w:themeColor="text1"/>
          <w:sz w:val="24"/>
          <w14:textFill>
            <w14:solidFill>
              <w14:schemeClr w14:val="tx1"/>
            </w14:solidFill>
          </w14:textFill>
        </w:rPr>
        <w:t>——隔墙（或窗户）倍频带的隔声量，dB。</w:t>
      </w:r>
    </w:p>
    <w:p w14:paraId="30F8E146">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sz w:val="24"/>
          <w14:textFill>
            <w14:solidFill>
              <w14:schemeClr w14:val="tx1"/>
            </w14:solidFill>
          </w14:textFill>
        </w:rPr>
        <w:t>在室内近似为扩散声场时，靠近室外围护结构处的声压级：</w:t>
      </w:r>
    </w:p>
    <w:p w14:paraId="4DA70EF0">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12"/>
          <w:sz w:val="24"/>
          <w14:textFill>
            <w14:solidFill>
              <w14:schemeClr w14:val="tx1"/>
            </w14:solidFill>
          </w14:textFill>
        </w:rPr>
        <w:object>
          <v:shape id="_x0000_i1043" o:spt="75" type="#_x0000_t75" style="height:21.35pt;width:136.9pt;" o:ole="t" filled="f" o:preferrelative="t" stroked="f" coordsize="21600,21600">
            <v:path/>
            <v:fill on="f" focussize="0,0"/>
            <v:stroke on="f" joinstyle="miter"/>
            <v:imagedata r:id="rId79" o:title=""/>
            <o:lock v:ext="edit" aspectratio="t"/>
            <w10:wrap type="none"/>
            <w10:anchorlock/>
          </v:shape>
          <o:OLEObject Type="Embed" ProgID="Equation.3" ShapeID="_x0000_i1043" DrawAspect="Content" ObjectID="_1468075743" r:id="rId78">
            <o:LockedField>false</o:LockedField>
          </o:OLEObject>
        </w:object>
      </w:r>
    </w:p>
    <w:p w14:paraId="151B66E4">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式中：L</w:t>
      </w:r>
      <w:r>
        <w:rPr>
          <w:rFonts w:hint="default" w:ascii="Arial" w:hAnsi="Arial" w:eastAsia="宋体" w:cs="Arial"/>
          <w:bCs/>
          <w:color w:val="000000" w:themeColor="text1"/>
          <w:sz w:val="24"/>
          <w:szCs w:val="24"/>
          <w:vertAlign w:val="subscript"/>
          <w14:textFill>
            <w14:solidFill>
              <w14:schemeClr w14:val="tx1"/>
            </w14:solidFill>
          </w14:textFill>
        </w:rPr>
        <w:t>Pli</w:t>
      </w:r>
      <w:r>
        <w:rPr>
          <w:rFonts w:hint="default" w:ascii="Arial" w:hAnsi="Arial" w:eastAsia="宋体" w:cs="Arial"/>
          <w:bCs/>
          <w:color w:val="000000" w:themeColor="text1"/>
          <w:sz w:val="24"/>
          <w:szCs w:val="24"/>
          <w14:textFill>
            <w14:solidFill>
              <w14:schemeClr w14:val="tx1"/>
            </w14:solidFill>
          </w14:textFill>
        </w:rPr>
        <w:t>(T)——靠近围护结构处室外N个声源i倍频带的叠加声压级，dB；</w:t>
      </w:r>
    </w:p>
    <w:p w14:paraId="0A82961E">
      <w:pPr>
        <w:keepNext w:val="0"/>
        <w:keepLines w:val="0"/>
        <w:pageBreakBefore w:val="0"/>
        <w:kinsoku/>
        <w:wordWrap/>
        <w:overflowPunct/>
        <w:bidi w:val="0"/>
        <w:snapToGrid w:val="0"/>
        <w:spacing w:line="360" w:lineRule="auto"/>
        <w:ind w:left="105" w:leftChars="50" w:right="105" w:rightChars="50" w:firstLine="1080" w:firstLineChars="45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TL</w:t>
      </w:r>
      <w:r>
        <w:rPr>
          <w:rFonts w:hint="default" w:ascii="Arial" w:hAnsi="Arial" w:eastAsia="宋体" w:cs="Arial"/>
          <w:i/>
          <w:color w:val="000000" w:themeColor="text1"/>
          <w:sz w:val="24"/>
          <w:vertAlign w:val="subscript"/>
          <w14:textFill>
            <w14:solidFill>
              <w14:schemeClr w14:val="tx1"/>
            </w14:solidFill>
          </w14:textFill>
        </w:rPr>
        <w:t>i</w:t>
      </w:r>
      <w:r>
        <w:rPr>
          <w:rFonts w:hint="default" w:ascii="Arial" w:hAnsi="Arial" w:eastAsia="宋体" w:cs="Arial"/>
          <w:color w:val="000000" w:themeColor="text1"/>
          <w:sz w:val="24"/>
          <w14:textFill>
            <w14:solidFill>
              <w14:schemeClr w14:val="tx1"/>
            </w14:solidFill>
          </w14:textFill>
        </w:rPr>
        <w:t>——围护结构i倍频带的隔声量，dB。</w:t>
      </w:r>
    </w:p>
    <w:p w14:paraId="4F38E1C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等效室外声源的倍频带声功率级：</w:t>
      </w:r>
    </w:p>
    <w:p w14:paraId="6EBA880E">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12"/>
          <w:sz w:val="24"/>
          <w14:textFill>
            <w14:solidFill>
              <w14:schemeClr w14:val="tx1"/>
            </w14:solidFill>
          </w14:textFill>
        </w:rPr>
        <w:object>
          <v:shape id="_x0000_i1044" o:spt="75" type="#_x0000_t75" style="height:21.35pt;width:108.45pt;" o:ole="t" filled="f" o:preferrelative="t" stroked="f" coordsize="21600,21600">
            <v:path/>
            <v:fill on="f" focussize="0,0"/>
            <v:stroke on="f" joinstyle="miter"/>
            <v:imagedata r:id="rId81" o:title=""/>
            <o:lock v:ext="edit" aspectratio="t"/>
            <w10:wrap type="none"/>
            <w10:anchorlock/>
          </v:shape>
          <o:OLEObject Type="Embed" ProgID="Equation.3" ShapeID="_x0000_i1044" DrawAspect="Content" ObjectID="_1468075744" r:id="rId80">
            <o:LockedField>false</o:LockedField>
          </o:OLEObject>
        </w:object>
      </w:r>
    </w:p>
    <w:p w14:paraId="10D0E83A">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sz w:val="24"/>
          <w14:textFill>
            <w14:solidFill>
              <w14:schemeClr w14:val="tx1"/>
            </w14:solidFill>
          </w14:textFill>
        </w:rPr>
        <w:t>式中：</w:t>
      </w:r>
      <w:r>
        <w:rPr>
          <w:rFonts w:hint="default" w:ascii="Arial" w:hAnsi="Arial" w:eastAsia="宋体" w:cs="Arial"/>
          <w:i/>
          <w:color w:val="000000" w:themeColor="text1"/>
          <w:sz w:val="24"/>
          <w14:textFill>
            <w14:solidFill>
              <w14:schemeClr w14:val="tx1"/>
            </w14:solidFill>
          </w14:textFill>
        </w:rPr>
        <w:t>L</w:t>
      </w:r>
      <w:r>
        <w:rPr>
          <w:rFonts w:hint="default" w:ascii="Arial" w:hAnsi="Arial" w:eastAsia="宋体" w:cs="Arial"/>
          <w:i/>
          <w:color w:val="000000" w:themeColor="text1"/>
          <w:sz w:val="24"/>
          <w:vertAlign w:val="subscript"/>
          <w14:textFill>
            <w14:solidFill>
              <w14:schemeClr w14:val="tx1"/>
            </w14:solidFill>
          </w14:textFill>
        </w:rPr>
        <w:t>P2</w:t>
      </w:r>
      <w:r>
        <w:rPr>
          <w:rFonts w:hint="default" w:ascii="Arial" w:hAnsi="Arial" w:eastAsia="宋体" w:cs="Arial"/>
          <w:i/>
          <w:color w:val="000000" w:themeColor="text1"/>
          <w:sz w:val="24"/>
          <w14:textFill>
            <w14:solidFill>
              <w14:schemeClr w14:val="tx1"/>
            </w14:solidFill>
          </w14:textFill>
        </w:rPr>
        <w:t>(T)</w:t>
      </w:r>
      <w:r>
        <w:rPr>
          <w:rFonts w:hint="default" w:ascii="Arial" w:hAnsi="Arial" w:eastAsia="宋体" w:cs="Arial"/>
          <w:color w:val="000000" w:themeColor="text1"/>
          <w:sz w:val="24"/>
          <w14:textFill>
            <w14:solidFill>
              <w14:schemeClr w14:val="tx1"/>
            </w14:solidFill>
          </w14:textFill>
        </w:rPr>
        <w:t xml:space="preserve"> ——室外声源倍频带声压级，dB；</w:t>
      </w:r>
    </w:p>
    <w:p w14:paraId="53F654CB">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S</w:t>
      </w:r>
      <w:r>
        <w:rPr>
          <w:rFonts w:hint="default" w:ascii="Arial" w:hAnsi="Arial" w:eastAsia="宋体" w:cs="Arial"/>
          <w:color w:val="000000" w:themeColor="text1"/>
          <w:sz w:val="24"/>
          <w14:textFill>
            <w14:solidFill>
              <w14:schemeClr w14:val="tx1"/>
            </w14:solidFill>
          </w14:textFill>
        </w:rPr>
        <w:t>——透声面积，m</w:t>
      </w:r>
      <w:r>
        <w:rPr>
          <w:rFonts w:hint="default" w:ascii="Arial" w:hAnsi="Arial" w:eastAsia="宋体" w:cs="Arial"/>
          <w:color w:val="000000" w:themeColor="text1"/>
          <w:sz w:val="24"/>
          <w:vertAlign w:val="superscript"/>
          <w14:textFill>
            <w14:solidFill>
              <w14:schemeClr w14:val="tx1"/>
            </w14:solidFill>
          </w14:textFill>
        </w:rPr>
        <w:t>2</w:t>
      </w:r>
      <w:r>
        <w:rPr>
          <w:rFonts w:hint="default" w:ascii="Arial" w:hAnsi="Arial" w:eastAsia="宋体" w:cs="Arial"/>
          <w:color w:val="000000" w:themeColor="text1"/>
          <w:sz w:val="24"/>
          <w14:textFill>
            <w14:solidFill>
              <w14:schemeClr w14:val="tx1"/>
            </w14:solidFill>
          </w14:textFill>
        </w:rPr>
        <w:t>。</w:t>
      </w:r>
    </w:p>
    <w:p w14:paraId="40B1036A">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sz w:val="24"/>
          <w14:textFill>
            <w14:solidFill>
              <w14:schemeClr w14:val="tx1"/>
            </w14:solidFill>
          </w14:textFill>
        </w:rPr>
        <w:t>3、噪声贡献值</w:t>
      </w:r>
    </w:p>
    <w:p w14:paraId="5BD1869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设第i个室外声源在预测点产生的A声级为L</w:t>
      </w:r>
      <w:r>
        <w:rPr>
          <w:rFonts w:hint="default" w:ascii="Arial" w:hAnsi="Arial" w:eastAsia="宋体" w:cs="Arial"/>
          <w:bCs/>
          <w:color w:val="000000" w:themeColor="text1"/>
          <w:sz w:val="24"/>
          <w:szCs w:val="24"/>
          <w:vertAlign w:val="subscript"/>
          <w14:textFill>
            <w14:solidFill>
              <w14:schemeClr w14:val="tx1"/>
            </w14:solidFill>
          </w14:textFill>
        </w:rPr>
        <w:t>Ai</w:t>
      </w:r>
      <w:r>
        <w:rPr>
          <w:rFonts w:hint="default" w:ascii="Arial" w:hAnsi="Arial" w:eastAsia="宋体" w:cs="Arial"/>
          <w:bCs/>
          <w:color w:val="000000" w:themeColor="text1"/>
          <w:sz w:val="24"/>
          <w:szCs w:val="24"/>
          <w14:textFill>
            <w14:solidFill>
              <w14:schemeClr w14:val="tx1"/>
            </w14:solidFill>
          </w14:textFill>
        </w:rPr>
        <w:t>，在T时间内该声源工作时间为；第j个等效室外声源在预测点产生的A声级为</w:t>
      </w:r>
      <w:r>
        <w:rPr>
          <w:rFonts w:hint="default" w:ascii="Arial" w:hAnsi="Arial" w:eastAsia="宋体" w:cs="Arial"/>
          <w:bCs/>
          <w:color w:val="000000" w:themeColor="text1"/>
          <w:sz w:val="24"/>
          <w:szCs w:val="24"/>
          <w:vertAlign w:val="subscript"/>
          <w14:textFill>
            <w14:solidFill>
              <w14:schemeClr w14:val="tx1"/>
            </w14:solidFill>
          </w14:textFill>
        </w:rPr>
        <w:t>LAj</w:t>
      </w:r>
      <w:r>
        <w:rPr>
          <w:rFonts w:hint="default" w:ascii="Arial" w:hAnsi="Arial" w:eastAsia="宋体" w:cs="Arial"/>
          <w:bCs/>
          <w:color w:val="000000" w:themeColor="text1"/>
          <w:sz w:val="24"/>
          <w:szCs w:val="24"/>
          <w14:textFill>
            <w14:solidFill>
              <w14:schemeClr w14:val="tx1"/>
            </w14:solidFill>
          </w14:textFill>
        </w:rPr>
        <w:t>，在T时间内该声源工作时间为tj，则拟建工程声源对预测点产生的贡献值（Leqg）为：</w:t>
      </w:r>
    </w:p>
    <w:p w14:paraId="27039D6D">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34"/>
          <w:sz w:val="24"/>
          <w14:textFill>
            <w14:solidFill>
              <w14:schemeClr w14:val="tx1"/>
            </w14:solidFill>
          </w14:textFill>
        </w:rPr>
        <w:object>
          <v:shape id="_x0000_i1045" o:spt="75" type="#_x0000_t75" style="height:35.55pt;width:208.9pt;" o:ole="t" filled="f" o:preferrelative="t" stroked="f" coordsize="21600,21600">
            <v:path/>
            <v:fill on="f" focussize="0,0"/>
            <v:stroke on="f" joinstyle="miter"/>
            <v:imagedata r:id="rId83" o:title=""/>
            <o:lock v:ext="edit" aspectratio="t"/>
            <w10:wrap type="none"/>
            <w10:anchorlock/>
          </v:shape>
          <o:OLEObject Type="Embed" ProgID="Equation.3" ShapeID="_x0000_i1045" DrawAspect="Content" ObjectID="_1468075745" r:id="rId82">
            <o:LockedField>false</o:LockedField>
          </o:OLEObject>
        </w:object>
      </w:r>
    </w:p>
    <w:p w14:paraId="5F3F62D5">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sz w:val="24"/>
          <w14:textFill>
            <w14:solidFill>
              <w14:schemeClr w14:val="tx1"/>
            </w14:solidFill>
          </w14:textFill>
        </w:rPr>
        <w:t>式中：</w:t>
      </w:r>
      <w:r>
        <w:rPr>
          <w:rFonts w:hint="default" w:ascii="Arial" w:hAnsi="Arial" w:eastAsia="宋体" w:cs="Arial"/>
          <w:i/>
          <w:color w:val="000000" w:themeColor="text1"/>
          <w:sz w:val="24"/>
          <w14:textFill>
            <w14:solidFill>
              <w14:schemeClr w14:val="tx1"/>
            </w14:solidFill>
          </w14:textFill>
        </w:rPr>
        <w:t>t</w:t>
      </w:r>
      <w:r>
        <w:rPr>
          <w:rFonts w:hint="default" w:ascii="Arial" w:hAnsi="Arial" w:eastAsia="宋体" w:cs="Arial"/>
          <w:i/>
          <w:color w:val="000000" w:themeColor="text1"/>
          <w:sz w:val="24"/>
          <w:vertAlign w:val="subscript"/>
          <w14:textFill>
            <w14:solidFill>
              <w14:schemeClr w14:val="tx1"/>
            </w14:solidFill>
          </w14:textFill>
        </w:rPr>
        <w:t>j</w:t>
      </w:r>
      <w:r>
        <w:rPr>
          <w:rFonts w:hint="default" w:ascii="Arial" w:hAnsi="Arial" w:eastAsia="宋体" w:cs="Arial"/>
          <w:color w:val="000000" w:themeColor="text1"/>
          <w:sz w:val="24"/>
          <w14:textFill>
            <w14:solidFill>
              <w14:schemeClr w14:val="tx1"/>
            </w14:solidFill>
          </w14:textFill>
        </w:rPr>
        <w:t>——在T时间内j声源工作时间，s；</w:t>
      </w:r>
    </w:p>
    <w:p w14:paraId="744C76B8">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t</w:t>
      </w:r>
      <w:r>
        <w:rPr>
          <w:rFonts w:hint="default" w:ascii="Arial" w:hAnsi="Arial" w:eastAsia="宋体" w:cs="Arial"/>
          <w:i/>
          <w:color w:val="000000" w:themeColor="text1"/>
          <w:sz w:val="24"/>
          <w:vertAlign w:val="subscript"/>
          <w14:textFill>
            <w14:solidFill>
              <w14:schemeClr w14:val="tx1"/>
            </w14:solidFill>
          </w14:textFill>
        </w:rPr>
        <w:t>i</w:t>
      </w:r>
      <w:r>
        <w:rPr>
          <w:rFonts w:hint="default" w:ascii="Arial" w:hAnsi="Arial" w:eastAsia="宋体" w:cs="Arial"/>
          <w:color w:val="000000" w:themeColor="text1"/>
          <w:sz w:val="24"/>
          <w14:textFill>
            <w14:solidFill>
              <w14:schemeClr w14:val="tx1"/>
            </w14:solidFill>
          </w14:textFill>
        </w:rPr>
        <w:t>——在T时间内i声源工作时间，s；</w:t>
      </w:r>
    </w:p>
    <w:p w14:paraId="42E89ABF">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T</w:t>
      </w:r>
      <w:r>
        <w:rPr>
          <w:rFonts w:hint="default" w:ascii="Arial" w:hAnsi="Arial" w:eastAsia="宋体" w:cs="Arial"/>
          <w:color w:val="000000" w:themeColor="text1"/>
          <w:sz w:val="24"/>
          <w14:textFill>
            <w14:solidFill>
              <w14:schemeClr w14:val="tx1"/>
            </w14:solidFill>
          </w14:textFill>
        </w:rPr>
        <w:t>——用于计算等效声级的时间，s；</w:t>
      </w:r>
    </w:p>
    <w:p w14:paraId="7F896A3E">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N</w:t>
      </w:r>
      <w:r>
        <w:rPr>
          <w:rFonts w:hint="default" w:ascii="Arial" w:hAnsi="Arial" w:eastAsia="宋体" w:cs="Arial"/>
          <w:color w:val="000000" w:themeColor="text1"/>
          <w:sz w:val="24"/>
          <w14:textFill>
            <w14:solidFill>
              <w14:schemeClr w14:val="tx1"/>
            </w14:solidFill>
          </w14:textFill>
        </w:rPr>
        <w:t>——室外声源个数；</w:t>
      </w:r>
    </w:p>
    <w:p w14:paraId="5C21A67E">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M</w:t>
      </w:r>
      <w:r>
        <w:rPr>
          <w:rFonts w:hint="default" w:ascii="Arial" w:hAnsi="Arial" w:eastAsia="宋体" w:cs="Arial"/>
          <w:color w:val="000000" w:themeColor="text1"/>
          <w:sz w:val="24"/>
          <w14:textFill>
            <w14:solidFill>
              <w14:schemeClr w14:val="tx1"/>
            </w14:solidFill>
          </w14:textFill>
        </w:rPr>
        <w:t>——等效室外声源个数。</w:t>
      </w:r>
    </w:p>
    <w:p w14:paraId="04A762AD">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项目声源在预测点产生的等效声级贡献值(Leqg)计算公式为：</w:t>
      </w:r>
    </w:p>
    <w:p w14:paraId="4878BC3D">
      <w:pPr>
        <w:keepNext w:val="0"/>
        <w:keepLines w:val="0"/>
        <w:pageBreakBefore w:val="0"/>
        <w:kinsoku/>
        <w:wordWrap/>
        <w:overflowPunct/>
        <w:bidi w:val="0"/>
        <w:snapToGrid w:val="0"/>
        <w:spacing w:line="360" w:lineRule="auto"/>
        <w:ind w:left="105" w:leftChars="50" w:right="105" w:rightChars="50" w:firstLine="480" w:firstLineChars="200"/>
        <w:jc w:val="center"/>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position w:val="-28"/>
          <w:sz w:val="24"/>
          <w14:textFill>
            <w14:solidFill>
              <w14:schemeClr w14:val="tx1"/>
            </w14:solidFill>
          </w14:textFill>
        </w:rPr>
        <w:object>
          <v:shape id="_x0000_i1046" o:spt="75" type="#_x0000_t75" style="height:36.45pt;width:129.8pt;" o:ole="t" filled="f" o:preferrelative="t" stroked="f" coordsize="21600,21600">
            <v:path/>
            <v:fill on="f" focussize="0,0"/>
            <v:stroke on="f" joinstyle="miter"/>
            <v:imagedata r:id="rId85" o:title=""/>
            <o:lock v:ext="edit" aspectratio="t"/>
            <w10:wrap type="none"/>
            <w10:anchorlock/>
          </v:shape>
          <o:OLEObject Type="Embed" ProgID="PBrush" ShapeID="_x0000_i1046" DrawAspect="Content" ObjectID="_1468075746" r:id="rId84">
            <o:LockedField>false</o:LockedField>
          </o:OLEObject>
        </w:object>
      </w:r>
    </w:p>
    <w:p w14:paraId="44AA5B41">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color w:val="000000" w:themeColor="text1"/>
          <w:sz w:val="24"/>
          <w14:textFill>
            <w14:solidFill>
              <w14:schemeClr w14:val="tx1"/>
            </w14:solidFill>
          </w14:textFill>
        </w:rPr>
        <w:t>式中：</w:t>
      </w:r>
      <w:r>
        <w:rPr>
          <w:rFonts w:hint="default" w:ascii="Arial" w:hAnsi="Arial" w:eastAsia="宋体" w:cs="Arial"/>
          <w:i/>
          <w:color w:val="000000" w:themeColor="text1"/>
          <w:sz w:val="24"/>
          <w14:textFill>
            <w14:solidFill>
              <w14:schemeClr w14:val="tx1"/>
            </w14:solidFill>
          </w14:textFill>
        </w:rPr>
        <w:t>L</w:t>
      </w:r>
      <w:r>
        <w:rPr>
          <w:rFonts w:hint="default" w:ascii="Arial" w:hAnsi="Arial" w:eastAsia="宋体" w:cs="Arial"/>
          <w:i/>
          <w:color w:val="000000" w:themeColor="text1"/>
          <w:sz w:val="24"/>
          <w:vertAlign w:val="subscript"/>
          <w14:textFill>
            <w14:solidFill>
              <w14:schemeClr w14:val="tx1"/>
            </w14:solidFill>
          </w14:textFill>
        </w:rPr>
        <w:t>eqg</w:t>
      </w:r>
      <w:r>
        <w:rPr>
          <w:rFonts w:hint="default" w:ascii="Arial" w:hAnsi="Arial" w:eastAsia="宋体" w:cs="Arial"/>
          <w:color w:val="000000" w:themeColor="text1"/>
          <w:sz w:val="24"/>
          <w14:textFill>
            <w14:solidFill>
              <w14:schemeClr w14:val="tx1"/>
            </w14:solidFill>
          </w14:textFill>
        </w:rPr>
        <w:t>——项目声源在预测点的等效声级贡献值，dB(A)；</w:t>
      </w:r>
    </w:p>
    <w:p w14:paraId="1A36B515">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L</w:t>
      </w:r>
      <w:r>
        <w:rPr>
          <w:rFonts w:hint="default" w:ascii="Arial" w:hAnsi="Arial" w:eastAsia="宋体" w:cs="Arial"/>
          <w:i/>
          <w:color w:val="000000" w:themeColor="text1"/>
          <w:sz w:val="24"/>
          <w:vertAlign w:val="subscript"/>
          <w14:textFill>
            <w14:solidFill>
              <w14:schemeClr w14:val="tx1"/>
            </w14:solidFill>
          </w14:textFill>
        </w:rPr>
        <w:t>Ai</w:t>
      </w:r>
      <w:r>
        <w:rPr>
          <w:rFonts w:hint="default" w:ascii="Arial" w:hAnsi="Arial" w:eastAsia="宋体" w:cs="Arial"/>
          <w:color w:val="000000" w:themeColor="text1"/>
          <w:sz w:val="24"/>
          <w14:textFill>
            <w14:solidFill>
              <w14:schemeClr w14:val="tx1"/>
            </w14:solidFill>
          </w14:textFill>
        </w:rPr>
        <w:t>——声源在预测点产生的A声级，dB(A)；</w:t>
      </w:r>
    </w:p>
    <w:p w14:paraId="11F79B81">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T</w:t>
      </w:r>
      <w:r>
        <w:rPr>
          <w:rFonts w:hint="default" w:ascii="Arial" w:hAnsi="Arial" w:eastAsia="宋体" w:cs="Arial"/>
          <w:color w:val="000000" w:themeColor="text1"/>
          <w:sz w:val="24"/>
          <w14:textFill>
            <w14:solidFill>
              <w14:schemeClr w14:val="tx1"/>
            </w14:solidFill>
          </w14:textFill>
        </w:rPr>
        <w:t>——预测计算的时间段，s；</w:t>
      </w:r>
    </w:p>
    <w:p w14:paraId="68B1F218">
      <w:pPr>
        <w:keepNext w:val="0"/>
        <w:keepLines w:val="0"/>
        <w:pageBreakBefore w:val="0"/>
        <w:kinsoku/>
        <w:wordWrap/>
        <w:overflowPunct/>
        <w:bidi w:val="0"/>
        <w:snapToGrid w:val="0"/>
        <w:spacing w:line="360" w:lineRule="auto"/>
        <w:ind w:left="105" w:leftChars="50" w:right="105" w:rightChars="50" w:firstLine="1200" w:firstLineChars="500"/>
        <w:rPr>
          <w:rFonts w:hint="default" w:ascii="Arial" w:hAnsi="Arial" w:eastAsia="宋体" w:cs="Arial"/>
          <w:color w:val="000000" w:themeColor="text1"/>
          <w:sz w:val="24"/>
          <w14:textFill>
            <w14:solidFill>
              <w14:schemeClr w14:val="tx1"/>
            </w14:solidFill>
          </w14:textFill>
        </w:rPr>
      </w:pPr>
      <w:r>
        <w:rPr>
          <w:rFonts w:hint="default" w:ascii="Arial" w:hAnsi="Arial" w:eastAsia="宋体" w:cs="Arial"/>
          <w:i/>
          <w:color w:val="000000" w:themeColor="text1"/>
          <w:sz w:val="24"/>
          <w14:textFill>
            <w14:solidFill>
              <w14:schemeClr w14:val="tx1"/>
            </w14:solidFill>
          </w14:textFill>
        </w:rPr>
        <w:t>t</w:t>
      </w:r>
      <w:r>
        <w:rPr>
          <w:rFonts w:hint="default" w:ascii="Arial" w:hAnsi="Arial" w:eastAsia="宋体" w:cs="Arial"/>
          <w:i/>
          <w:color w:val="000000" w:themeColor="text1"/>
          <w:sz w:val="24"/>
          <w:vertAlign w:val="subscript"/>
          <w14:textFill>
            <w14:solidFill>
              <w14:schemeClr w14:val="tx1"/>
            </w14:solidFill>
          </w14:textFill>
        </w:rPr>
        <w:t>i</w:t>
      </w:r>
      <w:r>
        <w:rPr>
          <w:rFonts w:hint="default" w:ascii="Arial" w:hAnsi="Arial" w:eastAsia="宋体" w:cs="Arial"/>
          <w:color w:val="000000" w:themeColor="text1"/>
          <w:sz w:val="24"/>
          <w14:textFill>
            <w14:solidFill>
              <w14:schemeClr w14:val="tx1"/>
            </w14:solidFill>
          </w14:textFill>
        </w:rPr>
        <w:t>——i声源在T时段内的运行时间，s。</w:t>
      </w:r>
    </w:p>
    <w:p w14:paraId="3F8D30B5">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为降低生产噪声对厂界声环境的影响，要求建设单位采取以下降噪措施：</w:t>
      </w:r>
    </w:p>
    <w:p w14:paraId="1DA3D884">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（1）根据拟建项目噪声源特征，建议在设计和设备采购阶段，充分选用先进的低噪设备，以从声源上降低设备本身噪声。</w:t>
      </w:r>
    </w:p>
    <w:p w14:paraId="016870C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（2）合理布局，尽可能布置在厂房中间。</w:t>
      </w:r>
    </w:p>
    <w:p w14:paraId="37418E16">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（3）加强设备的维护，确保设备处于良好的运转状态，杜绝因设备不正常运转时产生的高噪声现象。</w:t>
      </w:r>
    </w:p>
    <w:p w14:paraId="1D182A8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在计算声能在户外传播中各种衰减因素时，只考虑屏障衰减、距离衰减，</w:t>
      </w:r>
      <w:r>
        <w:rPr>
          <w:rFonts w:hint="eastAsia" w:ascii="Arial" w:hAnsi="Arial" w:cs="Arial"/>
          <w:bCs/>
          <w:color w:val="000000" w:themeColor="text1"/>
          <w:sz w:val="24"/>
          <w:szCs w:val="24"/>
          <w:lang w:eastAsia="zh-CN"/>
          <w14:textFill>
            <w14:solidFill>
              <w14:schemeClr w14:val="tx1"/>
            </w14:solidFill>
          </w14:textFill>
        </w:rPr>
        <w:t>其他影响</w:t>
      </w:r>
      <w:r>
        <w:rPr>
          <w:rFonts w:hint="default" w:ascii="Arial" w:hAnsi="Arial" w:eastAsia="宋体" w:cs="Arial"/>
          <w:bCs/>
          <w:color w:val="000000" w:themeColor="text1"/>
          <w:sz w:val="24"/>
          <w:szCs w:val="24"/>
          <w14:textFill>
            <w14:solidFill>
              <w14:schemeClr w14:val="tx1"/>
            </w14:solidFill>
          </w14:textFill>
        </w:rPr>
        <w:t>的衰减如空气吸收、地面效应、温度梯度等均作为预测计算的安全系数。在采取上述降噪措施后，项目实施后厂界噪声预测具体结果见下表。</w:t>
      </w:r>
    </w:p>
    <w:p w14:paraId="3F21FE5E">
      <w:pPr>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br w:type="page"/>
      </w:r>
    </w:p>
    <w:p w14:paraId="122EA786">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噪声预测结果</w:t>
      </w:r>
    </w:p>
    <w:tbl>
      <w:tblPr>
        <w:tblStyle w:val="26"/>
        <w:tblpPr w:leftFromText="180" w:rightFromText="180" w:vertAnchor="text" w:horzAnchor="margin" w:tblpXSpec="center" w:tblpY="72"/>
        <w:tblW w:w="793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18"/>
        <w:gridCol w:w="1253"/>
        <w:gridCol w:w="1291"/>
        <w:gridCol w:w="1291"/>
        <w:gridCol w:w="1291"/>
        <w:gridCol w:w="1291"/>
      </w:tblGrid>
      <w:tr w14:paraId="2B6D0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2771" w:type="dxa"/>
            <w:gridSpan w:val="2"/>
            <w:tcBorders>
              <w:top w:val="single" w:color="auto" w:sz="6" w:space="0"/>
              <w:left w:val="single" w:color="auto" w:sz="6" w:space="0"/>
              <w:bottom w:val="single" w:color="auto" w:sz="6" w:space="0"/>
              <w:right w:val="single" w:color="auto" w:sz="6" w:space="0"/>
            </w:tcBorders>
            <w:vAlign w:val="center"/>
          </w:tcPr>
          <w:p w14:paraId="0D06C7D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预测点序号</w:t>
            </w:r>
          </w:p>
        </w:tc>
        <w:tc>
          <w:tcPr>
            <w:tcW w:w="1291" w:type="dxa"/>
            <w:tcBorders>
              <w:top w:val="single" w:color="auto" w:sz="6" w:space="0"/>
              <w:left w:val="single" w:color="auto" w:sz="6" w:space="0"/>
              <w:bottom w:val="single" w:color="auto" w:sz="6" w:space="0"/>
              <w:right w:val="single" w:color="auto" w:sz="6" w:space="0"/>
            </w:tcBorders>
            <w:vAlign w:val="center"/>
          </w:tcPr>
          <w:p w14:paraId="4ED296E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1#</w:t>
            </w:r>
          </w:p>
        </w:tc>
        <w:tc>
          <w:tcPr>
            <w:tcW w:w="1291" w:type="dxa"/>
            <w:tcBorders>
              <w:top w:val="single" w:color="auto" w:sz="6" w:space="0"/>
              <w:left w:val="single" w:color="auto" w:sz="6" w:space="0"/>
              <w:bottom w:val="single" w:color="auto" w:sz="6" w:space="0"/>
              <w:right w:val="single" w:color="auto" w:sz="6" w:space="0"/>
            </w:tcBorders>
            <w:vAlign w:val="center"/>
          </w:tcPr>
          <w:p w14:paraId="0B27BA73">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2#</w:t>
            </w:r>
          </w:p>
        </w:tc>
        <w:tc>
          <w:tcPr>
            <w:tcW w:w="1291" w:type="dxa"/>
            <w:tcBorders>
              <w:top w:val="single" w:color="auto" w:sz="6" w:space="0"/>
              <w:left w:val="single" w:color="auto" w:sz="6" w:space="0"/>
              <w:bottom w:val="single" w:color="auto" w:sz="6" w:space="0"/>
              <w:right w:val="single" w:color="auto" w:sz="6" w:space="0"/>
            </w:tcBorders>
            <w:vAlign w:val="center"/>
          </w:tcPr>
          <w:p w14:paraId="204F3C90">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3#</w:t>
            </w:r>
          </w:p>
        </w:tc>
        <w:tc>
          <w:tcPr>
            <w:tcW w:w="1291" w:type="dxa"/>
            <w:tcBorders>
              <w:top w:val="single" w:color="auto" w:sz="6" w:space="0"/>
              <w:left w:val="single" w:color="auto" w:sz="6" w:space="0"/>
              <w:bottom w:val="single" w:color="auto" w:sz="6" w:space="0"/>
              <w:right w:val="single" w:color="auto" w:sz="4" w:space="0"/>
            </w:tcBorders>
            <w:vAlign w:val="center"/>
          </w:tcPr>
          <w:p w14:paraId="2D73BB6A">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4#</w:t>
            </w:r>
          </w:p>
        </w:tc>
      </w:tr>
      <w:tr w14:paraId="64C0E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2771" w:type="dxa"/>
            <w:gridSpan w:val="2"/>
            <w:tcBorders>
              <w:top w:val="single" w:color="auto" w:sz="6" w:space="0"/>
              <w:left w:val="single" w:color="auto" w:sz="6" w:space="0"/>
              <w:bottom w:val="single" w:color="auto" w:sz="6" w:space="0"/>
              <w:right w:val="single" w:color="auto" w:sz="6" w:space="0"/>
            </w:tcBorders>
            <w:vAlign w:val="center"/>
          </w:tcPr>
          <w:p w14:paraId="1943A193">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预测点位置</w:t>
            </w:r>
          </w:p>
        </w:tc>
        <w:tc>
          <w:tcPr>
            <w:tcW w:w="1291" w:type="dxa"/>
            <w:tcBorders>
              <w:top w:val="single" w:color="auto" w:sz="6" w:space="0"/>
              <w:left w:val="single" w:color="auto" w:sz="6" w:space="0"/>
              <w:bottom w:val="single" w:color="auto" w:sz="6" w:space="0"/>
              <w:right w:val="single" w:color="auto" w:sz="6" w:space="0"/>
            </w:tcBorders>
            <w:vAlign w:val="center"/>
          </w:tcPr>
          <w:p w14:paraId="322B99FA">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东厂界</w:t>
            </w:r>
          </w:p>
        </w:tc>
        <w:tc>
          <w:tcPr>
            <w:tcW w:w="1291" w:type="dxa"/>
            <w:tcBorders>
              <w:top w:val="single" w:color="auto" w:sz="6" w:space="0"/>
              <w:left w:val="single" w:color="auto" w:sz="6" w:space="0"/>
              <w:bottom w:val="single" w:color="auto" w:sz="6" w:space="0"/>
              <w:right w:val="single" w:color="auto" w:sz="6" w:space="0"/>
            </w:tcBorders>
            <w:vAlign w:val="center"/>
          </w:tcPr>
          <w:p w14:paraId="1E1AC6B7">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南厂界</w:t>
            </w:r>
          </w:p>
        </w:tc>
        <w:tc>
          <w:tcPr>
            <w:tcW w:w="1291" w:type="dxa"/>
            <w:tcBorders>
              <w:top w:val="single" w:color="auto" w:sz="6" w:space="0"/>
              <w:left w:val="single" w:color="auto" w:sz="6" w:space="0"/>
              <w:bottom w:val="single" w:color="auto" w:sz="6" w:space="0"/>
              <w:right w:val="single" w:color="auto" w:sz="6" w:space="0"/>
            </w:tcBorders>
            <w:vAlign w:val="center"/>
          </w:tcPr>
          <w:p w14:paraId="3AEB11D6">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西厂界</w:t>
            </w:r>
          </w:p>
        </w:tc>
        <w:tc>
          <w:tcPr>
            <w:tcW w:w="1291" w:type="dxa"/>
            <w:tcBorders>
              <w:top w:val="single" w:color="auto" w:sz="6" w:space="0"/>
              <w:left w:val="single" w:color="auto" w:sz="6" w:space="0"/>
              <w:bottom w:val="single" w:color="auto" w:sz="6" w:space="0"/>
              <w:right w:val="single" w:color="auto" w:sz="4" w:space="0"/>
            </w:tcBorders>
            <w:vAlign w:val="center"/>
          </w:tcPr>
          <w:p w14:paraId="3008D8BE">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北厂界</w:t>
            </w:r>
          </w:p>
        </w:tc>
      </w:tr>
      <w:tr w14:paraId="34ED4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2771" w:type="dxa"/>
            <w:gridSpan w:val="2"/>
            <w:tcBorders>
              <w:top w:val="single" w:color="auto" w:sz="6" w:space="0"/>
              <w:left w:val="single" w:color="auto" w:sz="6" w:space="0"/>
              <w:bottom w:val="single" w:color="auto" w:sz="6" w:space="0"/>
              <w:right w:val="single" w:color="auto" w:sz="6" w:space="0"/>
            </w:tcBorders>
            <w:vAlign w:val="center"/>
          </w:tcPr>
          <w:p w14:paraId="70FE336D">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贡献值</w:t>
            </w:r>
          </w:p>
        </w:tc>
        <w:tc>
          <w:tcPr>
            <w:tcW w:w="1291" w:type="dxa"/>
            <w:tcBorders>
              <w:top w:val="single" w:color="auto" w:sz="6" w:space="0"/>
              <w:left w:val="single" w:color="auto" w:sz="6" w:space="0"/>
              <w:bottom w:val="single" w:color="auto" w:sz="6" w:space="0"/>
              <w:right w:val="single" w:color="auto" w:sz="6" w:space="0"/>
            </w:tcBorders>
            <w:vAlign w:val="center"/>
          </w:tcPr>
          <w:p w14:paraId="22CB600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50.</w:t>
            </w:r>
            <w:r>
              <w:rPr>
                <w:rFonts w:hint="eastAsia" w:ascii="Arial" w:hAnsi="Arial" w:cs="Arial"/>
                <w:color w:val="000000" w:themeColor="text1"/>
                <w:kern w:val="0"/>
                <w:lang w:val="en-US" w:eastAsia="zh-CN"/>
                <w14:textFill>
                  <w14:solidFill>
                    <w14:schemeClr w14:val="tx1"/>
                  </w14:solidFill>
                </w14:textFill>
              </w:rPr>
              <w:t>6</w:t>
            </w:r>
          </w:p>
        </w:tc>
        <w:tc>
          <w:tcPr>
            <w:tcW w:w="1291" w:type="dxa"/>
            <w:tcBorders>
              <w:top w:val="single" w:color="auto" w:sz="6" w:space="0"/>
              <w:left w:val="single" w:color="auto" w:sz="6" w:space="0"/>
              <w:bottom w:val="single" w:color="auto" w:sz="6" w:space="0"/>
              <w:right w:val="single" w:color="auto" w:sz="6" w:space="0"/>
            </w:tcBorders>
            <w:vAlign w:val="center"/>
          </w:tcPr>
          <w:p w14:paraId="6EE11336">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40.7</w:t>
            </w:r>
          </w:p>
        </w:tc>
        <w:tc>
          <w:tcPr>
            <w:tcW w:w="1291" w:type="dxa"/>
            <w:tcBorders>
              <w:top w:val="single" w:color="auto" w:sz="6" w:space="0"/>
              <w:left w:val="single" w:color="auto" w:sz="6" w:space="0"/>
              <w:bottom w:val="single" w:color="auto" w:sz="6" w:space="0"/>
              <w:right w:val="single" w:color="auto" w:sz="6" w:space="0"/>
            </w:tcBorders>
            <w:vAlign w:val="center"/>
          </w:tcPr>
          <w:p w14:paraId="02C0D51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44.5</w:t>
            </w:r>
          </w:p>
        </w:tc>
        <w:tc>
          <w:tcPr>
            <w:tcW w:w="1291" w:type="dxa"/>
            <w:tcBorders>
              <w:top w:val="single" w:color="auto" w:sz="6" w:space="0"/>
              <w:left w:val="single" w:color="auto" w:sz="6" w:space="0"/>
              <w:bottom w:val="single" w:color="auto" w:sz="6" w:space="0"/>
              <w:right w:val="single" w:color="auto" w:sz="4" w:space="0"/>
            </w:tcBorders>
            <w:vAlign w:val="center"/>
          </w:tcPr>
          <w:p w14:paraId="3DB95B6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44.</w:t>
            </w:r>
            <w:r>
              <w:rPr>
                <w:rFonts w:hint="eastAsia" w:ascii="Arial" w:hAnsi="Arial" w:cs="Arial"/>
                <w:color w:val="000000" w:themeColor="text1"/>
                <w:kern w:val="0"/>
                <w:lang w:val="en-US" w:eastAsia="zh-CN"/>
                <w14:textFill>
                  <w14:solidFill>
                    <w14:schemeClr w14:val="tx1"/>
                  </w14:solidFill>
                </w14:textFill>
              </w:rPr>
              <w:t>2</w:t>
            </w:r>
          </w:p>
        </w:tc>
      </w:tr>
      <w:tr w14:paraId="5B2DF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34" w:hRule="atLeast"/>
        </w:trPr>
        <w:tc>
          <w:tcPr>
            <w:tcW w:w="1518" w:type="dxa"/>
            <w:vMerge w:val="restart"/>
            <w:tcBorders>
              <w:top w:val="single" w:color="auto" w:sz="6" w:space="0"/>
              <w:left w:val="single" w:color="auto" w:sz="6" w:space="0"/>
              <w:bottom w:val="single" w:color="auto" w:sz="6" w:space="0"/>
              <w:right w:val="single" w:color="auto" w:sz="4" w:space="0"/>
            </w:tcBorders>
            <w:vAlign w:val="center"/>
          </w:tcPr>
          <w:p w14:paraId="415E9EDA">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现状监测值</w:t>
            </w:r>
          </w:p>
        </w:tc>
        <w:tc>
          <w:tcPr>
            <w:tcW w:w="1253" w:type="dxa"/>
            <w:tcBorders>
              <w:top w:val="single" w:color="auto" w:sz="6" w:space="0"/>
              <w:left w:val="single" w:color="auto" w:sz="4" w:space="0"/>
              <w:bottom w:val="single" w:color="auto" w:sz="6" w:space="0"/>
              <w:right w:val="single" w:color="auto" w:sz="6" w:space="0"/>
            </w:tcBorders>
            <w:vAlign w:val="center"/>
          </w:tcPr>
          <w:p w14:paraId="046A942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昼间</w:t>
            </w:r>
          </w:p>
        </w:tc>
        <w:tc>
          <w:tcPr>
            <w:tcW w:w="1291" w:type="dxa"/>
            <w:tcBorders>
              <w:top w:val="single" w:color="auto" w:sz="6" w:space="0"/>
              <w:left w:val="single" w:color="auto" w:sz="6" w:space="0"/>
              <w:bottom w:val="single" w:color="auto" w:sz="6" w:space="0"/>
              <w:right w:val="single" w:color="auto" w:sz="6" w:space="0"/>
            </w:tcBorders>
            <w:vAlign w:val="center"/>
          </w:tcPr>
          <w:p w14:paraId="138AFF4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57</w:t>
            </w:r>
          </w:p>
        </w:tc>
        <w:tc>
          <w:tcPr>
            <w:tcW w:w="1291" w:type="dxa"/>
            <w:tcBorders>
              <w:top w:val="single" w:color="auto" w:sz="6" w:space="0"/>
              <w:left w:val="single" w:color="auto" w:sz="6" w:space="0"/>
              <w:bottom w:val="single" w:color="auto" w:sz="6" w:space="0"/>
              <w:right w:val="single" w:color="auto" w:sz="6" w:space="0"/>
            </w:tcBorders>
            <w:vAlign w:val="center"/>
          </w:tcPr>
          <w:p w14:paraId="0F60B9B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56</w:t>
            </w:r>
          </w:p>
        </w:tc>
        <w:tc>
          <w:tcPr>
            <w:tcW w:w="1291" w:type="dxa"/>
            <w:tcBorders>
              <w:top w:val="single" w:color="auto" w:sz="6" w:space="0"/>
              <w:left w:val="single" w:color="auto" w:sz="6" w:space="0"/>
              <w:bottom w:val="single" w:color="auto" w:sz="6" w:space="0"/>
              <w:right w:val="single" w:color="auto" w:sz="6" w:space="0"/>
            </w:tcBorders>
            <w:vAlign w:val="center"/>
          </w:tcPr>
          <w:p w14:paraId="66A5C4BE">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55</w:t>
            </w:r>
          </w:p>
        </w:tc>
        <w:tc>
          <w:tcPr>
            <w:tcW w:w="1291" w:type="dxa"/>
            <w:tcBorders>
              <w:top w:val="single" w:color="auto" w:sz="6" w:space="0"/>
              <w:left w:val="single" w:color="auto" w:sz="6" w:space="0"/>
              <w:bottom w:val="single" w:color="auto" w:sz="6" w:space="0"/>
              <w:right w:val="single" w:color="auto" w:sz="4" w:space="0"/>
            </w:tcBorders>
            <w:vAlign w:val="center"/>
          </w:tcPr>
          <w:p w14:paraId="11BC21FE">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56</w:t>
            </w:r>
          </w:p>
        </w:tc>
      </w:tr>
      <w:tr w14:paraId="4B0CE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18" w:type="dxa"/>
            <w:vMerge w:val="continue"/>
            <w:tcBorders>
              <w:top w:val="single" w:color="auto" w:sz="6" w:space="0"/>
              <w:left w:val="single" w:color="auto" w:sz="6" w:space="0"/>
              <w:bottom w:val="single" w:color="auto" w:sz="6" w:space="0"/>
              <w:right w:val="single" w:color="auto" w:sz="4" w:space="0"/>
            </w:tcBorders>
            <w:vAlign w:val="center"/>
          </w:tcPr>
          <w:p w14:paraId="199C9AC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p>
        </w:tc>
        <w:tc>
          <w:tcPr>
            <w:tcW w:w="1253" w:type="dxa"/>
            <w:tcBorders>
              <w:top w:val="single" w:color="auto" w:sz="6" w:space="0"/>
              <w:left w:val="single" w:color="auto" w:sz="4" w:space="0"/>
              <w:bottom w:val="single" w:color="auto" w:sz="6" w:space="0"/>
              <w:right w:val="single" w:color="auto" w:sz="6" w:space="0"/>
            </w:tcBorders>
            <w:vAlign w:val="center"/>
          </w:tcPr>
          <w:p w14:paraId="04600C2B">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夜间</w:t>
            </w:r>
          </w:p>
        </w:tc>
        <w:tc>
          <w:tcPr>
            <w:tcW w:w="1291" w:type="dxa"/>
            <w:tcBorders>
              <w:top w:val="single" w:color="auto" w:sz="6" w:space="0"/>
              <w:left w:val="single" w:color="auto" w:sz="6" w:space="0"/>
              <w:bottom w:val="single" w:color="auto" w:sz="6" w:space="0"/>
              <w:right w:val="single" w:color="auto" w:sz="6" w:space="0"/>
            </w:tcBorders>
            <w:vAlign w:val="center"/>
          </w:tcPr>
          <w:p w14:paraId="1AD534B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53</w:t>
            </w:r>
          </w:p>
        </w:tc>
        <w:tc>
          <w:tcPr>
            <w:tcW w:w="1291" w:type="dxa"/>
            <w:tcBorders>
              <w:top w:val="single" w:color="auto" w:sz="6" w:space="0"/>
              <w:left w:val="single" w:color="auto" w:sz="6" w:space="0"/>
              <w:bottom w:val="single" w:color="auto" w:sz="6" w:space="0"/>
              <w:right w:val="single" w:color="auto" w:sz="6" w:space="0"/>
            </w:tcBorders>
            <w:vAlign w:val="center"/>
          </w:tcPr>
          <w:p w14:paraId="1D3995C6">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51</w:t>
            </w:r>
          </w:p>
        </w:tc>
        <w:tc>
          <w:tcPr>
            <w:tcW w:w="1291" w:type="dxa"/>
            <w:tcBorders>
              <w:top w:val="single" w:color="auto" w:sz="6" w:space="0"/>
              <w:left w:val="single" w:color="auto" w:sz="6" w:space="0"/>
              <w:bottom w:val="single" w:color="auto" w:sz="6" w:space="0"/>
              <w:right w:val="single" w:color="auto" w:sz="6" w:space="0"/>
            </w:tcBorders>
            <w:vAlign w:val="center"/>
          </w:tcPr>
          <w:p w14:paraId="08CFAE3D">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50</w:t>
            </w:r>
          </w:p>
        </w:tc>
        <w:tc>
          <w:tcPr>
            <w:tcW w:w="1291" w:type="dxa"/>
            <w:tcBorders>
              <w:top w:val="single" w:color="auto" w:sz="6" w:space="0"/>
              <w:left w:val="single" w:color="auto" w:sz="6" w:space="0"/>
              <w:bottom w:val="single" w:color="auto" w:sz="6" w:space="0"/>
              <w:right w:val="single" w:color="auto" w:sz="4" w:space="0"/>
            </w:tcBorders>
            <w:vAlign w:val="center"/>
          </w:tcPr>
          <w:p w14:paraId="787B8AD7">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51</w:t>
            </w:r>
          </w:p>
        </w:tc>
      </w:tr>
      <w:tr w14:paraId="52BD6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18" w:type="dxa"/>
            <w:vMerge w:val="restart"/>
            <w:tcBorders>
              <w:top w:val="single" w:color="auto" w:sz="6" w:space="0"/>
              <w:left w:val="single" w:color="auto" w:sz="6" w:space="0"/>
              <w:bottom w:val="single" w:color="auto" w:sz="6" w:space="0"/>
              <w:right w:val="single" w:color="auto" w:sz="4" w:space="0"/>
            </w:tcBorders>
            <w:vAlign w:val="center"/>
          </w:tcPr>
          <w:p w14:paraId="46794027">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叠加预测值</w:t>
            </w:r>
          </w:p>
        </w:tc>
        <w:tc>
          <w:tcPr>
            <w:tcW w:w="1253" w:type="dxa"/>
            <w:tcBorders>
              <w:top w:val="single" w:color="auto" w:sz="6" w:space="0"/>
              <w:left w:val="single" w:color="auto" w:sz="4" w:space="0"/>
              <w:bottom w:val="single" w:color="auto" w:sz="6" w:space="0"/>
              <w:right w:val="single" w:color="auto" w:sz="6" w:space="0"/>
            </w:tcBorders>
            <w:vAlign w:val="center"/>
          </w:tcPr>
          <w:p w14:paraId="7FFC8963">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昼间</w:t>
            </w:r>
          </w:p>
        </w:tc>
        <w:tc>
          <w:tcPr>
            <w:tcW w:w="1291" w:type="dxa"/>
            <w:tcBorders>
              <w:top w:val="single" w:color="auto" w:sz="6" w:space="0"/>
              <w:left w:val="single" w:color="auto" w:sz="6" w:space="0"/>
              <w:bottom w:val="single" w:color="auto" w:sz="6" w:space="0"/>
              <w:right w:val="single" w:color="auto" w:sz="6" w:space="0"/>
            </w:tcBorders>
            <w:vAlign w:val="bottom"/>
          </w:tcPr>
          <w:p w14:paraId="52513A5D">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57.</w:t>
            </w:r>
            <w:r>
              <w:rPr>
                <w:rFonts w:hint="eastAsia" w:ascii="Arial" w:hAnsi="Arial" w:cs="Arial"/>
                <w:color w:val="000000" w:themeColor="text1"/>
                <w:kern w:val="0"/>
                <w:highlight w:val="none"/>
                <w:lang w:val="en-US" w:eastAsia="zh-CN"/>
                <w14:textFill>
                  <w14:solidFill>
                    <w14:schemeClr w14:val="tx1"/>
                  </w14:solidFill>
                </w14:textFill>
              </w:rPr>
              <w:t>8</w:t>
            </w:r>
          </w:p>
        </w:tc>
        <w:tc>
          <w:tcPr>
            <w:tcW w:w="1291" w:type="dxa"/>
            <w:tcBorders>
              <w:top w:val="single" w:color="auto" w:sz="6" w:space="0"/>
              <w:left w:val="single" w:color="auto" w:sz="6" w:space="0"/>
              <w:bottom w:val="single" w:color="auto" w:sz="6" w:space="0"/>
              <w:right w:val="single" w:color="auto" w:sz="6" w:space="0"/>
            </w:tcBorders>
            <w:vAlign w:val="bottom"/>
          </w:tcPr>
          <w:p w14:paraId="2AFBA923">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56.1</w:t>
            </w:r>
          </w:p>
        </w:tc>
        <w:tc>
          <w:tcPr>
            <w:tcW w:w="1291" w:type="dxa"/>
            <w:tcBorders>
              <w:top w:val="single" w:color="auto" w:sz="6" w:space="0"/>
              <w:left w:val="single" w:color="auto" w:sz="6" w:space="0"/>
              <w:bottom w:val="single" w:color="auto" w:sz="6" w:space="0"/>
              <w:right w:val="single" w:color="auto" w:sz="6" w:space="0"/>
            </w:tcBorders>
            <w:vAlign w:val="bottom"/>
          </w:tcPr>
          <w:p w14:paraId="7B8009CF">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55.</w:t>
            </w:r>
            <w:r>
              <w:rPr>
                <w:rFonts w:hint="eastAsia" w:ascii="Arial" w:hAnsi="Arial" w:cs="Arial"/>
                <w:color w:val="000000" w:themeColor="text1"/>
                <w:kern w:val="0"/>
                <w:highlight w:val="none"/>
                <w:lang w:val="en-US" w:eastAsia="zh-CN"/>
                <w14:textFill>
                  <w14:solidFill>
                    <w14:schemeClr w14:val="tx1"/>
                  </w14:solidFill>
                </w14:textFill>
              </w:rPr>
              <w:t>4</w:t>
            </w:r>
          </w:p>
        </w:tc>
        <w:tc>
          <w:tcPr>
            <w:tcW w:w="1291" w:type="dxa"/>
            <w:tcBorders>
              <w:top w:val="single" w:color="auto" w:sz="6" w:space="0"/>
              <w:left w:val="single" w:color="auto" w:sz="6" w:space="0"/>
              <w:bottom w:val="single" w:color="auto" w:sz="6" w:space="0"/>
              <w:right w:val="single" w:color="auto" w:sz="4" w:space="0"/>
            </w:tcBorders>
            <w:vAlign w:val="bottom"/>
          </w:tcPr>
          <w:p w14:paraId="1532990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56.3</w:t>
            </w:r>
          </w:p>
        </w:tc>
      </w:tr>
      <w:tr w14:paraId="01309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35" w:hRule="atLeast"/>
        </w:trPr>
        <w:tc>
          <w:tcPr>
            <w:tcW w:w="1518" w:type="dxa"/>
            <w:vMerge w:val="continue"/>
            <w:tcBorders>
              <w:top w:val="single" w:color="auto" w:sz="6" w:space="0"/>
              <w:left w:val="single" w:color="auto" w:sz="6" w:space="0"/>
              <w:bottom w:val="single" w:color="auto" w:sz="6" w:space="0"/>
              <w:right w:val="single" w:color="auto" w:sz="4" w:space="0"/>
            </w:tcBorders>
            <w:vAlign w:val="center"/>
          </w:tcPr>
          <w:p w14:paraId="1579220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p>
        </w:tc>
        <w:tc>
          <w:tcPr>
            <w:tcW w:w="1253" w:type="dxa"/>
            <w:tcBorders>
              <w:top w:val="single" w:color="auto" w:sz="6" w:space="0"/>
              <w:left w:val="single" w:color="auto" w:sz="4" w:space="0"/>
              <w:bottom w:val="single" w:color="auto" w:sz="6" w:space="0"/>
              <w:right w:val="single" w:color="auto" w:sz="6" w:space="0"/>
            </w:tcBorders>
            <w:vAlign w:val="center"/>
          </w:tcPr>
          <w:p w14:paraId="7A8F1C14">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夜间</w:t>
            </w:r>
          </w:p>
        </w:tc>
        <w:tc>
          <w:tcPr>
            <w:tcW w:w="1291" w:type="dxa"/>
            <w:tcBorders>
              <w:top w:val="single" w:color="auto" w:sz="6" w:space="0"/>
              <w:left w:val="single" w:color="auto" w:sz="6" w:space="0"/>
              <w:bottom w:val="single" w:color="auto" w:sz="6" w:space="0"/>
              <w:right w:val="single" w:color="auto" w:sz="6" w:space="0"/>
            </w:tcBorders>
            <w:vAlign w:val="bottom"/>
          </w:tcPr>
          <w:p w14:paraId="24D1C48E">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eastAsia" w:ascii="Arial" w:hAnsi="Arial" w:cs="Arial"/>
                <w:color w:val="000000" w:themeColor="text1"/>
                <w:kern w:val="0"/>
                <w:highlight w:val="none"/>
                <w:lang w:val="en-US" w:eastAsia="zh-CN"/>
                <w14:textFill>
                  <w14:solidFill>
                    <w14:schemeClr w14:val="tx1"/>
                  </w14:solidFill>
                </w14:textFill>
              </w:rPr>
              <w:t>54.8</w:t>
            </w:r>
          </w:p>
        </w:tc>
        <w:tc>
          <w:tcPr>
            <w:tcW w:w="1291" w:type="dxa"/>
            <w:tcBorders>
              <w:top w:val="single" w:color="auto" w:sz="6" w:space="0"/>
              <w:left w:val="single" w:color="auto" w:sz="6" w:space="0"/>
              <w:bottom w:val="single" w:color="auto" w:sz="6" w:space="0"/>
              <w:right w:val="single" w:color="auto" w:sz="6" w:space="0"/>
            </w:tcBorders>
            <w:vAlign w:val="bottom"/>
          </w:tcPr>
          <w:p w14:paraId="6FE7CE8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51.</w:t>
            </w:r>
            <w:r>
              <w:rPr>
                <w:rFonts w:hint="eastAsia" w:ascii="Arial" w:hAnsi="Arial" w:cs="Arial"/>
                <w:color w:val="000000" w:themeColor="text1"/>
                <w:kern w:val="0"/>
                <w:highlight w:val="none"/>
                <w:lang w:val="en-US" w:eastAsia="zh-CN"/>
                <w14:textFill>
                  <w14:solidFill>
                    <w14:schemeClr w14:val="tx1"/>
                  </w14:solidFill>
                </w14:textFill>
              </w:rPr>
              <w:t>4</w:t>
            </w:r>
          </w:p>
        </w:tc>
        <w:tc>
          <w:tcPr>
            <w:tcW w:w="1291" w:type="dxa"/>
            <w:tcBorders>
              <w:top w:val="single" w:color="auto" w:sz="6" w:space="0"/>
              <w:left w:val="single" w:color="auto" w:sz="6" w:space="0"/>
              <w:bottom w:val="single" w:color="auto" w:sz="6" w:space="0"/>
              <w:right w:val="single" w:color="auto" w:sz="6" w:space="0"/>
            </w:tcBorders>
            <w:vAlign w:val="bottom"/>
          </w:tcPr>
          <w:p w14:paraId="332CB557">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5</w:t>
            </w:r>
            <w:r>
              <w:rPr>
                <w:rFonts w:hint="eastAsia" w:ascii="Arial" w:hAnsi="Arial" w:cs="Arial"/>
                <w:color w:val="000000" w:themeColor="text1"/>
                <w:kern w:val="0"/>
                <w:highlight w:val="none"/>
                <w:lang w:val="en-US" w:eastAsia="zh-CN"/>
                <w14:textFill>
                  <w14:solidFill>
                    <w14:schemeClr w14:val="tx1"/>
                  </w14:solidFill>
                </w14:textFill>
              </w:rPr>
              <w:t>1.1</w:t>
            </w:r>
          </w:p>
        </w:tc>
        <w:tc>
          <w:tcPr>
            <w:tcW w:w="1291" w:type="dxa"/>
            <w:tcBorders>
              <w:top w:val="single" w:color="auto" w:sz="6" w:space="0"/>
              <w:left w:val="single" w:color="auto" w:sz="6" w:space="0"/>
              <w:bottom w:val="single" w:color="auto" w:sz="6" w:space="0"/>
              <w:right w:val="single" w:color="auto" w:sz="4" w:space="0"/>
            </w:tcBorders>
            <w:vAlign w:val="bottom"/>
          </w:tcPr>
          <w:p w14:paraId="70A973EA">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highlight w:val="none"/>
                <w:lang w:val="en-US" w:eastAsia="zh-CN"/>
                <w14:textFill>
                  <w14:solidFill>
                    <w14:schemeClr w14:val="tx1"/>
                  </w14:solidFill>
                </w14:textFill>
              </w:rPr>
            </w:pPr>
            <w:r>
              <w:rPr>
                <w:rFonts w:hint="default" w:ascii="Arial" w:hAnsi="Arial" w:eastAsia="宋体" w:cs="Arial"/>
                <w:color w:val="000000" w:themeColor="text1"/>
                <w:kern w:val="0"/>
                <w:highlight w:val="none"/>
                <w:lang w:val="en-US" w:eastAsia="zh-CN"/>
                <w14:textFill>
                  <w14:solidFill>
                    <w14:schemeClr w14:val="tx1"/>
                  </w14:solidFill>
                </w14:textFill>
              </w:rPr>
              <w:t>51.</w:t>
            </w:r>
            <w:r>
              <w:rPr>
                <w:rFonts w:hint="eastAsia" w:ascii="Arial" w:hAnsi="Arial" w:cs="Arial"/>
                <w:color w:val="000000" w:themeColor="text1"/>
                <w:kern w:val="0"/>
                <w:highlight w:val="none"/>
                <w:lang w:val="en-US" w:eastAsia="zh-CN"/>
                <w14:textFill>
                  <w14:solidFill>
                    <w14:schemeClr w14:val="tx1"/>
                  </w14:solidFill>
                </w14:textFill>
              </w:rPr>
              <w:t>8</w:t>
            </w:r>
          </w:p>
        </w:tc>
      </w:tr>
      <w:tr w14:paraId="23621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18" w:type="dxa"/>
            <w:vMerge w:val="restart"/>
            <w:tcBorders>
              <w:top w:val="single" w:color="auto" w:sz="6" w:space="0"/>
              <w:left w:val="single" w:color="auto" w:sz="6" w:space="0"/>
              <w:bottom w:val="single" w:color="auto" w:sz="6" w:space="0"/>
              <w:right w:val="single" w:color="auto" w:sz="4" w:space="0"/>
            </w:tcBorders>
            <w:vAlign w:val="center"/>
          </w:tcPr>
          <w:p w14:paraId="13736D4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标准值</w:t>
            </w:r>
          </w:p>
        </w:tc>
        <w:tc>
          <w:tcPr>
            <w:tcW w:w="1253" w:type="dxa"/>
            <w:tcBorders>
              <w:top w:val="single" w:color="auto" w:sz="6" w:space="0"/>
              <w:left w:val="single" w:color="auto" w:sz="4" w:space="0"/>
              <w:bottom w:val="single" w:color="auto" w:sz="6" w:space="0"/>
              <w:right w:val="single" w:color="auto" w:sz="6" w:space="0"/>
            </w:tcBorders>
            <w:vAlign w:val="center"/>
          </w:tcPr>
          <w:p w14:paraId="21F2C942">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昼间</w:t>
            </w:r>
          </w:p>
        </w:tc>
        <w:tc>
          <w:tcPr>
            <w:tcW w:w="1291" w:type="dxa"/>
            <w:tcBorders>
              <w:top w:val="single" w:color="auto" w:sz="6" w:space="0"/>
              <w:left w:val="single" w:color="auto" w:sz="6" w:space="0"/>
              <w:bottom w:val="single" w:color="auto" w:sz="6" w:space="0"/>
              <w:right w:val="single" w:color="auto" w:sz="6" w:space="0"/>
            </w:tcBorders>
            <w:vAlign w:val="center"/>
          </w:tcPr>
          <w:p w14:paraId="476DB2EB">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65</w:t>
            </w:r>
          </w:p>
        </w:tc>
        <w:tc>
          <w:tcPr>
            <w:tcW w:w="1291" w:type="dxa"/>
            <w:tcBorders>
              <w:top w:val="single" w:color="auto" w:sz="6" w:space="0"/>
              <w:left w:val="single" w:color="auto" w:sz="6" w:space="0"/>
              <w:bottom w:val="single" w:color="auto" w:sz="6" w:space="0"/>
              <w:right w:val="single" w:color="auto" w:sz="6" w:space="0"/>
            </w:tcBorders>
            <w:shd w:val="clear" w:color="auto" w:fill="auto"/>
            <w:vAlign w:val="center"/>
          </w:tcPr>
          <w:p w14:paraId="045495E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65</w:t>
            </w:r>
          </w:p>
        </w:tc>
        <w:tc>
          <w:tcPr>
            <w:tcW w:w="1291" w:type="dxa"/>
            <w:tcBorders>
              <w:top w:val="single" w:color="auto" w:sz="6" w:space="0"/>
              <w:left w:val="single" w:color="auto" w:sz="6" w:space="0"/>
              <w:bottom w:val="single" w:color="auto" w:sz="6" w:space="0"/>
              <w:right w:val="single" w:color="auto" w:sz="6" w:space="0"/>
            </w:tcBorders>
            <w:shd w:val="clear" w:color="auto" w:fill="auto"/>
            <w:vAlign w:val="center"/>
          </w:tcPr>
          <w:p w14:paraId="30BEB047">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65</w:t>
            </w:r>
          </w:p>
        </w:tc>
        <w:tc>
          <w:tcPr>
            <w:tcW w:w="1291" w:type="dxa"/>
            <w:tcBorders>
              <w:top w:val="single" w:color="auto" w:sz="6" w:space="0"/>
              <w:left w:val="single" w:color="auto" w:sz="6" w:space="0"/>
              <w:bottom w:val="single" w:color="auto" w:sz="6" w:space="0"/>
              <w:right w:val="single" w:color="auto" w:sz="4" w:space="0"/>
            </w:tcBorders>
            <w:shd w:val="clear" w:color="auto" w:fill="auto"/>
            <w:vAlign w:val="center"/>
          </w:tcPr>
          <w:p w14:paraId="41E7B516">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65</w:t>
            </w:r>
          </w:p>
        </w:tc>
      </w:tr>
      <w:tr w14:paraId="2CE54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18" w:type="dxa"/>
            <w:vMerge w:val="continue"/>
            <w:tcBorders>
              <w:top w:val="single" w:color="auto" w:sz="6" w:space="0"/>
              <w:left w:val="single" w:color="auto" w:sz="6" w:space="0"/>
              <w:bottom w:val="single" w:color="auto" w:sz="6" w:space="0"/>
              <w:right w:val="single" w:color="auto" w:sz="4" w:space="0"/>
            </w:tcBorders>
            <w:vAlign w:val="center"/>
          </w:tcPr>
          <w:p w14:paraId="3EC10FBF">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p>
        </w:tc>
        <w:tc>
          <w:tcPr>
            <w:tcW w:w="1253" w:type="dxa"/>
            <w:tcBorders>
              <w:top w:val="single" w:color="auto" w:sz="6" w:space="0"/>
              <w:left w:val="single" w:color="auto" w:sz="4" w:space="0"/>
              <w:bottom w:val="single" w:color="auto" w:sz="6" w:space="0"/>
              <w:right w:val="single" w:color="auto" w:sz="6" w:space="0"/>
            </w:tcBorders>
            <w:vAlign w:val="center"/>
          </w:tcPr>
          <w:p w14:paraId="09AA90E4">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夜间</w:t>
            </w:r>
          </w:p>
        </w:tc>
        <w:tc>
          <w:tcPr>
            <w:tcW w:w="1291" w:type="dxa"/>
            <w:tcBorders>
              <w:top w:val="single" w:color="auto" w:sz="6" w:space="0"/>
              <w:left w:val="single" w:color="auto" w:sz="6" w:space="0"/>
              <w:bottom w:val="single" w:color="auto" w:sz="6" w:space="0"/>
              <w:right w:val="single" w:color="auto" w:sz="6" w:space="0"/>
            </w:tcBorders>
            <w:vAlign w:val="center"/>
          </w:tcPr>
          <w:p w14:paraId="13B51D4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55</w:t>
            </w:r>
          </w:p>
        </w:tc>
        <w:tc>
          <w:tcPr>
            <w:tcW w:w="1291" w:type="dxa"/>
            <w:tcBorders>
              <w:top w:val="single" w:color="auto" w:sz="6" w:space="0"/>
              <w:left w:val="single" w:color="auto" w:sz="6" w:space="0"/>
              <w:bottom w:val="single" w:color="auto" w:sz="6" w:space="0"/>
              <w:right w:val="single" w:color="auto" w:sz="6" w:space="0"/>
            </w:tcBorders>
            <w:shd w:val="clear" w:color="auto" w:fill="auto"/>
            <w:vAlign w:val="center"/>
          </w:tcPr>
          <w:p w14:paraId="2A65AD8D">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55</w:t>
            </w:r>
          </w:p>
        </w:tc>
        <w:tc>
          <w:tcPr>
            <w:tcW w:w="1291" w:type="dxa"/>
            <w:tcBorders>
              <w:top w:val="single" w:color="auto" w:sz="6" w:space="0"/>
              <w:left w:val="single" w:color="auto" w:sz="6" w:space="0"/>
              <w:bottom w:val="single" w:color="auto" w:sz="6" w:space="0"/>
              <w:right w:val="single" w:color="auto" w:sz="6" w:space="0"/>
            </w:tcBorders>
            <w:shd w:val="clear" w:color="auto" w:fill="auto"/>
            <w:vAlign w:val="center"/>
          </w:tcPr>
          <w:p w14:paraId="5103DAE1">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55</w:t>
            </w:r>
          </w:p>
        </w:tc>
        <w:tc>
          <w:tcPr>
            <w:tcW w:w="1291" w:type="dxa"/>
            <w:tcBorders>
              <w:top w:val="single" w:color="auto" w:sz="6" w:space="0"/>
              <w:left w:val="single" w:color="auto" w:sz="6" w:space="0"/>
              <w:bottom w:val="single" w:color="auto" w:sz="6" w:space="0"/>
              <w:right w:val="single" w:color="auto" w:sz="4" w:space="0"/>
            </w:tcBorders>
            <w:shd w:val="clear" w:color="auto" w:fill="auto"/>
            <w:vAlign w:val="center"/>
          </w:tcPr>
          <w:p w14:paraId="68C229D7">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highlight w:val="none"/>
                <w14:textFill>
                  <w14:solidFill>
                    <w14:schemeClr w14:val="tx1"/>
                  </w14:solidFill>
                </w14:textFill>
              </w:rPr>
            </w:pPr>
            <w:r>
              <w:rPr>
                <w:rFonts w:hint="default" w:ascii="Arial" w:hAnsi="Arial" w:eastAsia="宋体" w:cs="Arial"/>
                <w:color w:val="000000" w:themeColor="text1"/>
                <w:kern w:val="0"/>
                <w:highlight w:val="none"/>
                <w14:textFill>
                  <w14:solidFill>
                    <w14:schemeClr w14:val="tx1"/>
                  </w14:solidFill>
                </w14:textFill>
              </w:rPr>
              <w:t>55</w:t>
            </w:r>
          </w:p>
        </w:tc>
      </w:tr>
      <w:tr w14:paraId="117AB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18" w:type="dxa"/>
            <w:vMerge w:val="restart"/>
            <w:tcBorders>
              <w:top w:val="single" w:color="auto" w:sz="6" w:space="0"/>
              <w:left w:val="single" w:color="auto" w:sz="6" w:space="0"/>
              <w:bottom w:val="single" w:color="auto" w:sz="6" w:space="0"/>
              <w:right w:val="single" w:color="auto" w:sz="4" w:space="0"/>
            </w:tcBorders>
            <w:vAlign w:val="center"/>
          </w:tcPr>
          <w:p w14:paraId="75D21FA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达标情况</w:t>
            </w:r>
          </w:p>
        </w:tc>
        <w:tc>
          <w:tcPr>
            <w:tcW w:w="1253" w:type="dxa"/>
            <w:tcBorders>
              <w:top w:val="single" w:color="auto" w:sz="6" w:space="0"/>
              <w:left w:val="single" w:color="auto" w:sz="4" w:space="0"/>
              <w:bottom w:val="single" w:color="auto" w:sz="6" w:space="0"/>
              <w:right w:val="single" w:color="auto" w:sz="6" w:space="0"/>
            </w:tcBorders>
            <w:vAlign w:val="center"/>
          </w:tcPr>
          <w:p w14:paraId="38849237">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昼间</w:t>
            </w:r>
          </w:p>
        </w:tc>
        <w:tc>
          <w:tcPr>
            <w:tcW w:w="1291" w:type="dxa"/>
            <w:tcBorders>
              <w:top w:val="single" w:color="auto" w:sz="6" w:space="0"/>
              <w:left w:val="single" w:color="auto" w:sz="6" w:space="0"/>
              <w:bottom w:val="single" w:color="auto" w:sz="6" w:space="0"/>
              <w:right w:val="single" w:color="auto" w:sz="6" w:space="0"/>
            </w:tcBorders>
            <w:vAlign w:val="center"/>
          </w:tcPr>
          <w:p w14:paraId="515ADD62">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达标</w:t>
            </w:r>
          </w:p>
        </w:tc>
        <w:tc>
          <w:tcPr>
            <w:tcW w:w="1291" w:type="dxa"/>
            <w:tcBorders>
              <w:top w:val="single" w:color="auto" w:sz="6" w:space="0"/>
              <w:left w:val="single" w:color="auto" w:sz="6" w:space="0"/>
              <w:bottom w:val="single" w:color="auto" w:sz="6" w:space="0"/>
              <w:right w:val="single" w:color="auto" w:sz="6" w:space="0"/>
            </w:tcBorders>
            <w:shd w:val="clear" w:color="auto" w:fill="auto"/>
            <w:vAlign w:val="center"/>
          </w:tcPr>
          <w:p w14:paraId="595B32DF">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达标</w:t>
            </w:r>
          </w:p>
        </w:tc>
        <w:tc>
          <w:tcPr>
            <w:tcW w:w="1291" w:type="dxa"/>
            <w:tcBorders>
              <w:top w:val="single" w:color="auto" w:sz="6" w:space="0"/>
              <w:left w:val="single" w:color="auto" w:sz="6" w:space="0"/>
              <w:bottom w:val="single" w:color="auto" w:sz="6" w:space="0"/>
              <w:right w:val="single" w:color="auto" w:sz="6" w:space="0"/>
            </w:tcBorders>
            <w:shd w:val="clear" w:color="auto" w:fill="auto"/>
            <w:vAlign w:val="center"/>
          </w:tcPr>
          <w:p w14:paraId="72CB33B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达标</w:t>
            </w:r>
          </w:p>
        </w:tc>
        <w:tc>
          <w:tcPr>
            <w:tcW w:w="1291" w:type="dxa"/>
            <w:tcBorders>
              <w:top w:val="single" w:color="auto" w:sz="6" w:space="0"/>
              <w:left w:val="single" w:color="auto" w:sz="6" w:space="0"/>
              <w:bottom w:val="single" w:color="auto" w:sz="6" w:space="0"/>
              <w:right w:val="single" w:color="auto" w:sz="4" w:space="0"/>
            </w:tcBorders>
            <w:shd w:val="clear" w:color="auto" w:fill="auto"/>
            <w:vAlign w:val="center"/>
          </w:tcPr>
          <w:p w14:paraId="11C91BBF">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达标</w:t>
            </w:r>
          </w:p>
        </w:tc>
      </w:tr>
      <w:tr w14:paraId="401C1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518" w:type="dxa"/>
            <w:vMerge w:val="continue"/>
            <w:tcBorders>
              <w:top w:val="single" w:color="auto" w:sz="6" w:space="0"/>
              <w:left w:val="single" w:color="auto" w:sz="6" w:space="0"/>
              <w:bottom w:val="single" w:color="auto" w:sz="6" w:space="0"/>
              <w:right w:val="single" w:color="auto" w:sz="4" w:space="0"/>
            </w:tcBorders>
            <w:vAlign w:val="center"/>
          </w:tcPr>
          <w:p w14:paraId="3017462D">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p>
        </w:tc>
        <w:tc>
          <w:tcPr>
            <w:tcW w:w="1253" w:type="dxa"/>
            <w:tcBorders>
              <w:top w:val="single" w:color="auto" w:sz="6" w:space="0"/>
              <w:left w:val="single" w:color="auto" w:sz="4" w:space="0"/>
              <w:bottom w:val="single" w:color="auto" w:sz="6" w:space="0"/>
              <w:right w:val="single" w:color="auto" w:sz="6" w:space="0"/>
            </w:tcBorders>
            <w:vAlign w:val="center"/>
          </w:tcPr>
          <w:p w14:paraId="3FBF9DBE">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夜间</w:t>
            </w:r>
          </w:p>
        </w:tc>
        <w:tc>
          <w:tcPr>
            <w:tcW w:w="1291" w:type="dxa"/>
            <w:tcBorders>
              <w:top w:val="single" w:color="auto" w:sz="6" w:space="0"/>
              <w:left w:val="single" w:color="auto" w:sz="6" w:space="0"/>
              <w:bottom w:val="single" w:color="auto" w:sz="6" w:space="0"/>
              <w:right w:val="single" w:color="auto" w:sz="6" w:space="0"/>
            </w:tcBorders>
            <w:vAlign w:val="center"/>
          </w:tcPr>
          <w:p w14:paraId="7377CC7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达标</w:t>
            </w:r>
          </w:p>
        </w:tc>
        <w:tc>
          <w:tcPr>
            <w:tcW w:w="1291" w:type="dxa"/>
            <w:tcBorders>
              <w:top w:val="single" w:color="auto" w:sz="6" w:space="0"/>
              <w:left w:val="single" w:color="auto" w:sz="6" w:space="0"/>
              <w:bottom w:val="single" w:color="auto" w:sz="6" w:space="0"/>
              <w:right w:val="single" w:color="auto" w:sz="6" w:space="0"/>
            </w:tcBorders>
            <w:vAlign w:val="center"/>
          </w:tcPr>
          <w:p w14:paraId="05E7EAC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达标</w:t>
            </w:r>
          </w:p>
        </w:tc>
        <w:tc>
          <w:tcPr>
            <w:tcW w:w="1291" w:type="dxa"/>
            <w:tcBorders>
              <w:top w:val="single" w:color="auto" w:sz="6" w:space="0"/>
              <w:left w:val="single" w:color="auto" w:sz="6" w:space="0"/>
              <w:bottom w:val="single" w:color="auto" w:sz="6" w:space="0"/>
              <w:right w:val="single" w:color="auto" w:sz="6" w:space="0"/>
            </w:tcBorders>
            <w:vAlign w:val="center"/>
          </w:tcPr>
          <w:p w14:paraId="03BE2AC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达标</w:t>
            </w:r>
          </w:p>
        </w:tc>
        <w:tc>
          <w:tcPr>
            <w:tcW w:w="1291" w:type="dxa"/>
            <w:tcBorders>
              <w:top w:val="single" w:color="auto" w:sz="6" w:space="0"/>
              <w:left w:val="single" w:color="auto" w:sz="6" w:space="0"/>
              <w:bottom w:val="single" w:color="auto" w:sz="6" w:space="0"/>
              <w:right w:val="single" w:color="auto" w:sz="4" w:space="0"/>
            </w:tcBorders>
            <w:vAlign w:val="center"/>
          </w:tcPr>
          <w:p w14:paraId="743BC1A6">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达标</w:t>
            </w:r>
          </w:p>
        </w:tc>
      </w:tr>
    </w:tbl>
    <w:p w14:paraId="3C0AC8E6">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0"/>
          <w14:textFill>
            <w14:solidFill>
              <w14:schemeClr w14:val="tx1"/>
            </w14:solidFill>
          </w14:textFill>
        </w:rPr>
      </w:pPr>
      <w:r>
        <w:rPr>
          <w:rFonts w:hint="default" w:ascii="Arial" w:hAnsi="Arial" w:eastAsia="宋体" w:cs="Arial"/>
          <w:bCs/>
          <w:color w:val="000000" w:themeColor="text1"/>
          <w:sz w:val="24"/>
          <w:szCs w:val="20"/>
          <w14:textFill>
            <w14:solidFill>
              <w14:schemeClr w14:val="tx1"/>
            </w14:solidFill>
          </w14:textFill>
        </w:rPr>
        <w:t>根据预测，本项目实施后厂界昼夜噪声排放能满足《工业企业厂界环境噪声排放标准》（GB12348-2008）中的3类标准。由此可见，只要采取行之有效的措施，对设备运行噪声进行科学的防治，项目建成投产后，项目噪声能实现厂界达标排放，不会对项目周边环境和敏感目标造成不良影响，可维持周围声环境现状。</w:t>
      </w:r>
    </w:p>
    <w:p w14:paraId="20832B7C">
      <w:pPr>
        <w:pStyle w:val="50"/>
        <w:keepNext w:val="0"/>
        <w:keepLines w:val="0"/>
        <w:pageBreakBefore w:val="0"/>
        <w:kinsoku/>
        <w:wordWrap/>
        <w:overflowPunct/>
        <w:bidi w:val="0"/>
        <w:snapToGrid w:val="0"/>
        <w:spacing w:line="360" w:lineRule="auto"/>
        <w:ind w:left="105" w:leftChars="50" w:right="105" w:rightChars="50" w:firstLine="482"/>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4.2.3.</w:t>
      </w:r>
      <w:r>
        <w:rPr>
          <w:rFonts w:hint="default" w:ascii="Arial" w:hAnsi="Arial" w:eastAsia="宋体" w:cs="Arial"/>
          <w:b/>
          <w:bCs/>
          <w:color w:val="000000" w:themeColor="text1"/>
          <w:sz w:val="24"/>
          <w:szCs w:val="24"/>
          <w:lang w:val="en-US" w:eastAsia="zh-CN"/>
          <w14:textFill>
            <w14:solidFill>
              <w14:schemeClr w14:val="tx1"/>
            </w14:solidFill>
          </w14:textFill>
        </w:rPr>
        <w:t>1</w:t>
      </w:r>
      <w:r>
        <w:rPr>
          <w:rFonts w:hint="default" w:ascii="Arial" w:hAnsi="Arial" w:eastAsia="宋体" w:cs="Arial"/>
          <w:b/>
          <w:bCs/>
          <w:color w:val="000000" w:themeColor="text1"/>
          <w:sz w:val="24"/>
          <w:szCs w:val="24"/>
          <w14:textFill>
            <w14:solidFill>
              <w14:schemeClr w14:val="tx1"/>
            </w14:solidFill>
          </w14:textFill>
        </w:rPr>
        <w:t>声环境监测计划</w:t>
      </w:r>
    </w:p>
    <w:p w14:paraId="51023975">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0"/>
          <w14:textFill>
            <w14:solidFill>
              <w14:schemeClr w14:val="tx1"/>
            </w14:solidFill>
          </w14:textFill>
        </w:rPr>
      </w:pPr>
      <w:r>
        <w:rPr>
          <w:rFonts w:hint="default" w:ascii="Arial" w:hAnsi="Arial" w:eastAsia="宋体" w:cs="Arial"/>
          <w:bCs/>
          <w:color w:val="000000" w:themeColor="text1"/>
          <w:sz w:val="24"/>
          <w:szCs w:val="20"/>
          <w14:textFill>
            <w14:solidFill>
              <w14:schemeClr w14:val="tx1"/>
            </w14:solidFill>
          </w14:textFill>
        </w:rPr>
        <w:t>本项目实施后全厂声环境监测计划具体见下表。</w:t>
      </w:r>
    </w:p>
    <w:p w14:paraId="7273A3FD">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本项目实施后企业声环境监测计划</w:t>
      </w:r>
    </w:p>
    <w:tbl>
      <w:tblPr>
        <w:tblStyle w:val="26"/>
        <w:tblW w:w="8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1009"/>
        <w:gridCol w:w="1218"/>
        <w:gridCol w:w="949"/>
        <w:gridCol w:w="1286"/>
        <w:gridCol w:w="3656"/>
      </w:tblGrid>
      <w:tr w14:paraId="79C3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1009" w:type="dxa"/>
            <w:vAlign w:val="center"/>
          </w:tcPr>
          <w:p w14:paraId="78E65E79">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项目</w:t>
            </w:r>
          </w:p>
        </w:tc>
        <w:tc>
          <w:tcPr>
            <w:tcW w:w="1218" w:type="dxa"/>
            <w:vAlign w:val="center"/>
          </w:tcPr>
          <w:p w14:paraId="5CCEC88F">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监测点位</w:t>
            </w:r>
          </w:p>
        </w:tc>
        <w:tc>
          <w:tcPr>
            <w:tcW w:w="949" w:type="dxa"/>
            <w:vAlign w:val="center"/>
          </w:tcPr>
          <w:p w14:paraId="30A086A3">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监测指标</w:t>
            </w:r>
          </w:p>
        </w:tc>
        <w:tc>
          <w:tcPr>
            <w:tcW w:w="1286" w:type="dxa"/>
            <w:vAlign w:val="center"/>
          </w:tcPr>
          <w:p w14:paraId="5EB68F97">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监测频次</w:t>
            </w:r>
          </w:p>
        </w:tc>
        <w:tc>
          <w:tcPr>
            <w:tcW w:w="3656" w:type="dxa"/>
            <w:vAlign w:val="center"/>
          </w:tcPr>
          <w:p w14:paraId="02EE2C26">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执行排放标准</w:t>
            </w:r>
          </w:p>
        </w:tc>
      </w:tr>
      <w:tr w14:paraId="3AC18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1009" w:type="dxa"/>
            <w:vAlign w:val="center"/>
          </w:tcPr>
          <w:p w14:paraId="77F2E4F6">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声环境</w:t>
            </w:r>
          </w:p>
        </w:tc>
        <w:tc>
          <w:tcPr>
            <w:tcW w:w="1218" w:type="dxa"/>
            <w:vAlign w:val="center"/>
          </w:tcPr>
          <w:p w14:paraId="08AE1662">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各厂界</w:t>
            </w:r>
          </w:p>
        </w:tc>
        <w:tc>
          <w:tcPr>
            <w:tcW w:w="949" w:type="dxa"/>
            <w:vAlign w:val="center"/>
          </w:tcPr>
          <w:p w14:paraId="6B606A6F">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L</w:t>
            </w:r>
            <w:r>
              <w:rPr>
                <w:rFonts w:hint="default" w:ascii="Arial" w:hAnsi="Arial" w:eastAsia="宋体" w:cs="Arial"/>
                <w:color w:val="000000" w:themeColor="text1"/>
                <w:vertAlign w:val="subscript"/>
                <w14:textFill>
                  <w14:solidFill>
                    <w14:schemeClr w14:val="tx1"/>
                  </w14:solidFill>
                </w14:textFill>
              </w:rPr>
              <w:t>Aeq</w:t>
            </w:r>
          </w:p>
        </w:tc>
        <w:tc>
          <w:tcPr>
            <w:tcW w:w="1286" w:type="dxa"/>
            <w:vAlign w:val="center"/>
          </w:tcPr>
          <w:p w14:paraId="536FA110">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1次/季</w:t>
            </w:r>
          </w:p>
        </w:tc>
        <w:tc>
          <w:tcPr>
            <w:tcW w:w="3656" w:type="dxa"/>
            <w:vAlign w:val="center"/>
          </w:tcPr>
          <w:p w14:paraId="6AD263A6">
            <w:pPr>
              <w:keepNext w:val="0"/>
              <w:keepLines w:val="0"/>
              <w:pageBreakBefore w:val="0"/>
              <w:suppressLineNumbers w:val="0"/>
              <w:kinsoku/>
              <w:wordWrap/>
              <w:overflowPunct/>
              <w:bidi w:val="0"/>
              <w:snapToGrid w:val="0"/>
              <w:spacing w:before="0" w:beforeAutospacing="0" w:after="0" w:afterAutospacing="0" w:line="280" w:lineRule="exac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厂界噪声执行《声环境质量标准》（GB 3096-2008）中3类标准</w:t>
            </w:r>
          </w:p>
        </w:tc>
      </w:tr>
    </w:tbl>
    <w:p w14:paraId="423EA1DD">
      <w:pPr>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br w:type="page"/>
      </w:r>
    </w:p>
    <w:p w14:paraId="5BA1A7D5">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固体废物环境影响和保护措施</w:t>
      </w:r>
    </w:p>
    <w:p w14:paraId="710D53C0">
      <w:pPr>
        <w:pStyle w:val="50"/>
        <w:keepNext w:val="0"/>
        <w:keepLines w:val="0"/>
        <w:pageBreakBefore w:val="0"/>
        <w:kinsoku/>
        <w:wordWrap/>
        <w:overflowPunct/>
        <w:bidi w:val="0"/>
        <w:snapToGrid w:val="0"/>
        <w:spacing w:line="360" w:lineRule="auto"/>
        <w:ind w:left="105" w:leftChars="50" w:firstLine="482"/>
        <w:outlineLvl w:val="3"/>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1、项目新增固体废物污染源强</w:t>
      </w:r>
    </w:p>
    <w:p w14:paraId="58AEB4BB">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（1）废包装材料</w:t>
      </w:r>
    </w:p>
    <w:p w14:paraId="37504DF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本项目部分原材料主要为塑料袋、纸箱等进行包装，使用后有废包装材料产生，</w:t>
      </w:r>
      <w:r>
        <w:rPr>
          <w:rFonts w:hint="default" w:ascii="Arial" w:hAnsi="Arial" w:eastAsia="宋体" w:cs="Arial"/>
          <w:color w:val="000000" w:themeColor="text1"/>
          <w:sz w:val="24"/>
          <w:szCs w:val="24"/>
          <w:lang w:val="en-US" w:eastAsia="zh-CN"/>
          <w14:textFill>
            <w14:solidFill>
              <w14:schemeClr w14:val="tx1"/>
            </w14:solidFill>
          </w14:textFill>
        </w:rPr>
        <w:t>根据企业提供资料，</w:t>
      </w:r>
      <w:r>
        <w:rPr>
          <w:rFonts w:hint="eastAsia" w:ascii="Arial" w:hAnsi="Arial" w:cs="Arial"/>
          <w:color w:val="000000" w:themeColor="text1"/>
          <w:sz w:val="24"/>
          <w:szCs w:val="24"/>
          <w:lang w:val="en-US" w:eastAsia="zh-CN"/>
          <w14:textFill>
            <w14:solidFill>
              <w14:schemeClr w14:val="tx1"/>
            </w14:solidFill>
          </w14:textFill>
        </w:rPr>
        <w:t>扩建部分</w:t>
      </w:r>
      <w:r>
        <w:rPr>
          <w:rFonts w:hint="default" w:ascii="Arial" w:hAnsi="Arial" w:eastAsia="宋体" w:cs="Arial"/>
          <w:color w:val="000000" w:themeColor="text1"/>
          <w:sz w:val="24"/>
          <w:szCs w:val="24"/>
          <w:lang w:val="en-US" w:eastAsia="zh-CN"/>
          <w14:textFill>
            <w14:solidFill>
              <w14:schemeClr w14:val="tx1"/>
            </w14:solidFill>
          </w14:textFill>
        </w:rPr>
        <w:t>废包装材料的产生量约为</w:t>
      </w:r>
      <w:r>
        <w:rPr>
          <w:rFonts w:hint="eastAsia" w:ascii="Arial" w:hAnsi="Arial" w:cs="Arial"/>
          <w:color w:val="000000" w:themeColor="text1"/>
          <w:sz w:val="24"/>
          <w:szCs w:val="24"/>
          <w:lang w:val="en-US" w:eastAsia="zh-CN"/>
          <w14:textFill>
            <w14:solidFill>
              <w14:schemeClr w14:val="tx1"/>
            </w14:solidFill>
          </w14:textFill>
        </w:rPr>
        <w:t>15</w:t>
      </w:r>
      <w:r>
        <w:rPr>
          <w:rFonts w:hint="default" w:ascii="Arial" w:hAnsi="Arial" w:eastAsia="宋体" w:cs="Arial"/>
          <w:color w:val="000000" w:themeColor="text1"/>
          <w:sz w:val="24"/>
          <w:szCs w:val="24"/>
          <w14:textFill>
            <w14:solidFill>
              <w14:schemeClr w14:val="tx1"/>
            </w14:solidFill>
          </w14:textFill>
        </w:rPr>
        <w:t>t/a；该废包装材料为一般固废收集后由物资回收公司进行回收。</w:t>
      </w:r>
    </w:p>
    <w:p w14:paraId="5B00F0F1">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highlight w:val="none"/>
          <w:lang w:val="en-US" w:eastAsia="zh-CN"/>
          <w14:textFill>
            <w14:solidFill>
              <w14:schemeClr w14:val="tx1"/>
            </w14:solidFill>
          </w14:textFill>
        </w:rPr>
      </w:pPr>
      <w:r>
        <w:rPr>
          <w:rFonts w:hint="default" w:ascii="Arial" w:hAnsi="Arial" w:eastAsia="宋体" w:cs="Arial"/>
          <w:b/>
          <w:bCs/>
          <w:color w:val="000000" w:themeColor="text1"/>
          <w:sz w:val="24"/>
          <w:szCs w:val="24"/>
          <w:highlight w:val="none"/>
          <w:lang w:eastAsia="zh-CN"/>
          <w14:textFill>
            <w14:solidFill>
              <w14:schemeClr w14:val="tx1"/>
            </w14:solidFill>
          </w14:textFill>
        </w:rPr>
        <w:t>（</w:t>
      </w:r>
      <w:r>
        <w:rPr>
          <w:rFonts w:hint="default" w:ascii="Arial" w:hAnsi="Arial" w:eastAsia="宋体" w:cs="Arial"/>
          <w:b/>
          <w:bCs/>
          <w:color w:val="000000" w:themeColor="text1"/>
          <w:sz w:val="24"/>
          <w:szCs w:val="24"/>
          <w:highlight w:val="none"/>
          <w:lang w:val="en-US" w:eastAsia="zh-CN"/>
          <w14:textFill>
            <w14:solidFill>
              <w14:schemeClr w14:val="tx1"/>
            </w14:solidFill>
          </w14:textFill>
        </w:rPr>
        <w:t>2</w:t>
      </w:r>
      <w:r>
        <w:rPr>
          <w:rFonts w:hint="default" w:ascii="Arial" w:hAnsi="Arial" w:eastAsia="宋体" w:cs="Arial"/>
          <w:b/>
          <w:bCs/>
          <w:color w:val="000000" w:themeColor="text1"/>
          <w:sz w:val="24"/>
          <w:szCs w:val="24"/>
          <w:highlight w:val="none"/>
          <w:lang w:eastAsia="zh-CN"/>
          <w14:textFill>
            <w14:solidFill>
              <w14:schemeClr w14:val="tx1"/>
            </w14:solidFill>
          </w14:textFill>
        </w:rPr>
        <w:t>）</w:t>
      </w:r>
      <w:r>
        <w:rPr>
          <w:rFonts w:hint="default" w:ascii="Arial" w:hAnsi="Arial" w:eastAsia="宋体" w:cs="Arial"/>
          <w:b/>
          <w:bCs/>
          <w:color w:val="auto"/>
          <w:sz w:val="24"/>
          <w:szCs w:val="24"/>
          <w:highlight w:val="none"/>
          <w:lang w:val="en-US" w:eastAsia="zh-CN"/>
        </w:rPr>
        <w:t>回收粉尘</w:t>
      </w:r>
    </w:p>
    <w:p w14:paraId="1EC23440">
      <w:pPr>
        <w:keepNext w:val="0"/>
        <w:keepLines w:val="0"/>
        <w:pageBreakBefore w:val="0"/>
        <w:kinsoku/>
        <w:wordWrap/>
        <w:overflowPunct/>
        <w:bidi w:val="0"/>
        <w:snapToGrid w:val="0"/>
        <w:spacing w:line="360" w:lineRule="auto"/>
        <w:ind w:left="105" w:leftChars="50" w:right="105" w:rightChars="50" w:firstLine="480" w:firstLineChars="200"/>
        <w:outlineLvl w:val="2"/>
        <w:rPr>
          <w:rFonts w:hint="default" w:ascii="Arial" w:hAnsi="Arial" w:eastAsia="宋体" w:cs="Arial"/>
          <w:color w:val="000000" w:themeColor="text1"/>
          <w:sz w:val="24"/>
          <w:szCs w:val="24"/>
          <w14:textFill>
            <w14:solidFill>
              <w14:schemeClr w14:val="tx1"/>
            </w14:solidFill>
          </w14:textFill>
        </w:rPr>
      </w:pPr>
      <w:r>
        <w:rPr>
          <w:rFonts w:hint="eastAsia" w:ascii="Arial" w:hAnsi="Arial" w:cs="Arial"/>
          <w:sz w:val="24"/>
          <w:szCs w:val="21"/>
          <w:lang w:val="en-US" w:eastAsia="zh-CN"/>
        </w:rPr>
        <w:t>面粉从粉仓到配料车间采用密闭管道负压输送，面粉配料时管道系统产生的粉尘</w:t>
      </w:r>
      <w:r>
        <w:rPr>
          <w:rFonts w:hint="default" w:ascii="Arial" w:hAnsi="Arial" w:eastAsia="宋体" w:cs="Arial"/>
          <w:sz w:val="24"/>
          <w:szCs w:val="21"/>
        </w:rPr>
        <w:t>经由抽负压管道输送至风机房，通过风机房负压风机末端的粉尘高精度过滤滤芯过滤</w:t>
      </w:r>
      <w:r>
        <w:rPr>
          <w:rFonts w:hint="eastAsia" w:ascii="Arial" w:hAnsi="Arial" w:eastAsia="宋体" w:cs="Arial"/>
          <w:sz w:val="24"/>
          <w:szCs w:val="21"/>
          <w:lang w:eastAsia="zh-CN"/>
        </w:rPr>
        <w:t>。</w:t>
      </w:r>
      <w:r>
        <w:rPr>
          <w:rFonts w:hint="eastAsia" w:ascii="Arial" w:hAnsi="Arial" w:eastAsia="宋体" w:cs="Arial"/>
          <w:sz w:val="24"/>
          <w:szCs w:val="21"/>
          <w:lang w:val="en-US" w:eastAsia="zh-CN"/>
        </w:rPr>
        <w:t>企业定期对</w:t>
      </w:r>
      <w:r>
        <w:rPr>
          <w:rFonts w:hint="default" w:ascii="Arial" w:hAnsi="Arial" w:eastAsia="宋体" w:cs="Arial"/>
          <w:bCs/>
          <w:sz w:val="24"/>
          <w:lang w:val="en-US" w:eastAsia="zh-CN"/>
        </w:rPr>
        <w:t>风机房</w:t>
      </w:r>
      <w:r>
        <w:rPr>
          <w:rFonts w:hint="eastAsia" w:ascii="Arial" w:hAnsi="Arial" w:cs="Arial"/>
          <w:bCs/>
          <w:sz w:val="24"/>
          <w:lang w:val="en-US" w:eastAsia="zh-CN"/>
        </w:rPr>
        <w:t>滤芯粉尘进行收集，项目回收的滤芯粉尘量为1.821t/a，剩余粉尘主要在风机房内沉降，企业对剩余地面沉降粉尘定期清扫，本项目风机房回收的沉降粉尘为0.045t/a；</w:t>
      </w:r>
      <w:r>
        <w:rPr>
          <w:rFonts w:hint="eastAsia" w:ascii="Arial" w:hAnsi="Arial" w:eastAsia="宋体" w:cs="Arial"/>
          <w:sz w:val="24"/>
          <w:szCs w:val="21"/>
          <w:lang w:val="en-US" w:eastAsia="zh-CN"/>
        </w:rPr>
        <w:t>奶粉配料环节产生的粉尘经除尘装置收集处理后在车间内无组织排放，由于奶粉配料在密闭隔间内进行，未经收集处理的颗粒物在车间内自然沉降</w:t>
      </w:r>
      <w:r>
        <w:rPr>
          <w:rFonts w:hint="eastAsia" w:ascii="Arial" w:hAnsi="Arial" w:cs="Arial"/>
          <w:sz w:val="24"/>
          <w:szCs w:val="21"/>
          <w:lang w:val="en-US" w:eastAsia="zh-CN"/>
        </w:rPr>
        <w:t>，收集处理</w:t>
      </w:r>
      <w:r>
        <w:rPr>
          <w:rFonts w:hint="eastAsia" w:ascii="Arial" w:hAnsi="Arial" w:eastAsia="宋体" w:cs="Arial"/>
          <w:sz w:val="24"/>
          <w:szCs w:val="21"/>
          <w:lang w:val="en-US" w:eastAsia="zh-CN"/>
        </w:rPr>
        <w:t>的粉尘量为0.0</w:t>
      </w:r>
      <w:r>
        <w:rPr>
          <w:rFonts w:hint="eastAsia" w:ascii="Arial" w:hAnsi="Arial" w:cs="Arial"/>
          <w:sz w:val="24"/>
          <w:szCs w:val="21"/>
          <w:lang w:val="en-US" w:eastAsia="zh-CN"/>
        </w:rPr>
        <w:t>4</w:t>
      </w:r>
      <w:r>
        <w:rPr>
          <w:rFonts w:hint="eastAsia" w:ascii="Arial" w:hAnsi="Arial" w:eastAsia="宋体" w:cs="Arial"/>
          <w:sz w:val="24"/>
          <w:szCs w:val="21"/>
          <w:lang w:val="en-US" w:eastAsia="zh-CN"/>
        </w:rPr>
        <w:t>1t/a</w:t>
      </w:r>
      <w:r>
        <w:rPr>
          <w:rFonts w:hint="eastAsia" w:ascii="Arial" w:hAnsi="Arial" w:cs="Arial"/>
          <w:sz w:val="24"/>
          <w:szCs w:val="21"/>
          <w:lang w:val="en-US" w:eastAsia="zh-CN"/>
        </w:rPr>
        <w:t>，车间内清扫回收的粉尘量为0.008t/a。综上企业回收的粉尘产生量为1.915t/a，回收粉尘</w:t>
      </w:r>
      <w:r>
        <w:rPr>
          <w:rFonts w:hint="default" w:ascii="Arial" w:hAnsi="Arial" w:eastAsia="宋体" w:cs="Arial"/>
          <w:color w:val="000000" w:themeColor="text1"/>
          <w:sz w:val="24"/>
          <w:szCs w:val="24"/>
          <w14:textFill>
            <w14:solidFill>
              <w14:schemeClr w14:val="tx1"/>
            </w14:solidFill>
          </w14:textFill>
        </w:rPr>
        <w:t>为一般固废经收集后由物资回收公司进行回收。</w:t>
      </w:r>
    </w:p>
    <w:p w14:paraId="73411B74">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w:t>
      </w:r>
      <w:r>
        <w:rPr>
          <w:rFonts w:hint="default" w:ascii="Arial" w:hAnsi="Arial" w:eastAsia="宋体" w:cs="Arial"/>
          <w:b/>
          <w:bCs/>
          <w:color w:val="000000" w:themeColor="text1"/>
          <w:sz w:val="24"/>
          <w:szCs w:val="24"/>
          <w:lang w:val="en-US" w:eastAsia="zh-CN"/>
          <w14:textFill>
            <w14:solidFill>
              <w14:schemeClr w14:val="tx1"/>
            </w14:solidFill>
          </w14:textFill>
        </w:rPr>
        <w:t>3</w:t>
      </w:r>
      <w:r>
        <w:rPr>
          <w:rFonts w:hint="default" w:ascii="Arial" w:hAnsi="Arial" w:eastAsia="宋体" w:cs="Arial"/>
          <w:b/>
          <w:bCs/>
          <w:color w:val="000000" w:themeColor="text1"/>
          <w:sz w:val="24"/>
          <w:szCs w:val="24"/>
          <w14:textFill>
            <w14:solidFill>
              <w14:schemeClr w14:val="tx1"/>
            </w14:solidFill>
          </w14:textFill>
        </w:rPr>
        <w:t>）废弃料及次品</w:t>
      </w:r>
    </w:p>
    <w:p w14:paraId="3883BF5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废弃料及次品主要产生于检验工序，</w:t>
      </w:r>
      <w:r>
        <w:rPr>
          <w:rFonts w:hint="eastAsia" w:ascii="Arial" w:hAnsi="Arial" w:cs="Arial"/>
          <w:color w:val="000000" w:themeColor="text1"/>
          <w:sz w:val="24"/>
          <w:szCs w:val="24"/>
          <w:lang w:val="en-US" w:eastAsia="zh-CN"/>
          <w14:textFill>
            <w14:solidFill>
              <w14:schemeClr w14:val="tx1"/>
            </w14:solidFill>
          </w14:textFill>
        </w:rPr>
        <w:t>根据企业提供资料，扩建部分的</w:t>
      </w:r>
      <w:r>
        <w:rPr>
          <w:rFonts w:hint="default" w:ascii="Arial" w:hAnsi="Arial" w:eastAsia="宋体" w:cs="Arial"/>
          <w:color w:val="000000" w:themeColor="text1"/>
          <w:sz w:val="24"/>
          <w:szCs w:val="24"/>
          <w14:textFill>
            <w14:solidFill>
              <w14:schemeClr w14:val="tx1"/>
            </w14:solidFill>
          </w14:textFill>
        </w:rPr>
        <w:t>废弃料及次品产生量约为</w:t>
      </w:r>
      <w:r>
        <w:rPr>
          <w:rFonts w:hint="eastAsia" w:ascii="Arial" w:hAnsi="Arial" w:cs="Arial"/>
          <w:color w:val="000000" w:themeColor="text1"/>
          <w:sz w:val="24"/>
          <w:szCs w:val="24"/>
          <w:lang w:val="en-US" w:eastAsia="zh-CN"/>
          <w14:textFill>
            <w14:solidFill>
              <w14:schemeClr w14:val="tx1"/>
            </w14:solidFill>
          </w14:textFill>
        </w:rPr>
        <w:t>2.6t</w:t>
      </w:r>
      <w:r>
        <w:rPr>
          <w:rFonts w:hint="default" w:ascii="Arial" w:hAnsi="Arial" w:eastAsia="宋体" w:cs="Arial"/>
          <w:color w:val="000000" w:themeColor="text1"/>
          <w:sz w:val="24"/>
          <w:szCs w:val="24"/>
          <w14:textFill>
            <w14:solidFill>
              <w14:schemeClr w14:val="tx1"/>
            </w14:solidFill>
          </w14:textFill>
        </w:rPr>
        <w:t>/a，含有面粉、糖、黄油等，废弃料及次品为一般固废经收集后由物资回收公司进行回收。</w:t>
      </w:r>
    </w:p>
    <w:p w14:paraId="0534168D">
      <w:pPr>
        <w:pStyle w:val="50"/>
        <w:keepNext w:val="0"/>
        <w:keepLines w:val="0"/>
        <w:pageBreakBefore w:val="0"/>
        <w:kinsoku/>
        <w:wordWrap/>
        <w:overflowPunct/>
        <w:bidi w:val="0"/>
        <w:snapToGrid w:val="0"/>
        <w:spacing w:line="360" w:lineRule="auto"/>
        <w:ind w:left="105" w:leftChars="50" w:right="105" w:rightChars="50" w:firstLine="482"/>
        <w:rPr>
          <w:rFonts w:hint="eastAsia" w:ascii="Arial" w:hAnsi="Arial" w:eastAsia="宋体" w:cs="Arial"/>
          <w:b/>
          <w:bCs/>
          <w:color w:val="000000" w:themeColor="text1"/>
          <w:sz w:val="24"/>
          <w:szCs w:val="24"/>
          <w:lang w:val="en-US" w:eastAsia="zh-CN"/>
          <w14:textFill>
            <w14:solidFill>
              <w14:schemeClr w14:val="tx1"/>
            </w14:solidFill>
          </w14:textFill>
        </w:rPr>
      </w:pPr>
      <w:r>
        <w:rPr>
          <w:rFonts w:hint="eastAsia" w:ascii="Arial" w:hAnsi="Arial" w:eastAsia="宋体" w:cs="Arial"/>
          <w:b/>
          <w:bCs/>
          <w:color w:val="000000" w:themeColor="text1"/>
          <w:sz w:val="24"/>
          <w:szCs w:val="24"/>
          <w:lang w:eastAsia="zh-CN"/>
          <w14:textFill>
            <w14:solidFill>
              <w14:schemeClr w14:val="tx1"/>
            </w14:solidFill>
          </w14:textFill>
        </w:rPr>
        <w:t>（</w:t>
      </w:r>
      <w:r>
        <w:rPr>
          <w:rFonts w:hint="eastAsia" w:ascii="Arial" w:hAnsi="Arial" w:eastAsia="宋体" w:cs="Arial"/>
          <w:b/>
          <w:bCs/>
          <w:color w:val="000000" w:themeColor="text1"/>
          <w:sz w:val="24"/>
          <w:szCs w:val="24"/>
          <w:lang w:val="en-US" w:eastAsia="zh-CN"/>
          <w14:textFill>
            <w14:solidFill>
              <w14:schemeClr w14:val="tx1"/>
            </w14:solidFill>
          </w14:textFill>
        </w:rPr>
        <w:t>4</w:t>
      </w:r>
      <w:r>
        <w:rPr>
          <w:rFonts w:hint="eastAsia" w:ascii="Arial" w:hAnsi="Arial" w:eastAsia="宋体" w:cs="Arial"/>
          <w:b/>
          <w:bCs/>
          <w:color w:val="000000" w:themeColor="text1"/>
          <w:sz w:val="24"/>
          <w:szCs w:val="24"/>
          <w:lang w:eastAsia="zh-CN"/>
          <w14:textFill>
            <w14:solidFill>
              <w14:schemeClr w14:val="tx1"/>
            </w14:solidFill>
          </w14:textFill>
        </w:rPr>
        <w:t>）</w:t>
      </w:r>
      <w:r>
        <w:rPr>
          <w:rFonts w:hint="eastAsia" w:ascii="Arial" w:hAnsi="Arial" w:eastAsia="宋体" w:cs="Arial"/>
          <w:b/>
          <w:bCs/>
          <w:color w:val="000000" w:themeColor="text1"/>
          <w:sz w:val="24"/>
          <w:szCs w:val="24"/>
          <w:lang w:val="en-US" w:eastAsia="zh-CN"/>
          <w14:textFill>
            <w14:solidFill>
              <w14:schemeClr w14:val="tx1"/>
            </w14:solidFill>
          </w14:textFill>
        </w:rPr>
        <w:t>废离子交换树脂</w:t>
      </w:r>
    </w:p>
    <w:p w14:paraId="19461F6C">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eastAsia" w:ascii="Arial" w:hAnsi="Arial" w:cs="Arial"/>
          <w:color w:val="000000" w:themeColor="text1"/>
          <w:sz w:val="24"/>
          <w:szCs w:val="24"/>
          <w:lang w:val="en-US" w:eastAsia="zh-CN"/>
          <w14:textFill>
            <w14:solidFill>
              <w14:schemeClr w14:val="tx1"/>
            </w14:solidFill>
          </w14:textFill>
        </w:rPr>
        <w:t>本项目新增电加热锅炉以软化水为补充水，</w:t>
      </w:r>
      <w:r>
        <w:rPr>
          <w:rFonts w:hint="default" w:ascii="Arial" w:hAnsi="Arial" w:eastAsia="宋体" w:cs="Arial"/>
          <w:color w:val="000000" w:themeColor="text1"/>
          <w:sz w:val="24"/>
          <w:szCs w:val="24"/>
          <w14:textFill>
            <w14:solidFill>
              <w14:schemeClr w14:val="tx1"/>
            </w14:solidFill>
          </w14:textFill>
        </w:rPr>
        <w:t>废</w:t>
      </w:r>
      <w:r>
        <w:rPr>
          <w:rFonts w:hint="eastAsia" w:ascii="Arial" w:hAnsi="Arial" w:eastAsia="宋体" w:cs="Arial"/>
          <w:color w:val="000000" w:themeColor="text1"/>
          <w:sz w:val="24"/>
          <w:szCs w:val="24"/>
          <w:lang w:val="en-US" w:eastAsia="zh-CN"/>
          <w14:textFill>
            <w14:solidFill>
              <w14:schemeClr w14:val="tx1"/>
            </w14:solidFill>
          </w14:textFill>
        </w:rPr>
        <w:t>离子交换树脂</w:t>
      </w:r>
      <w:r>
        <w:rPr>
          <w:rFonts w:hint="default" w:ascii="Arial" w:hAnsi="Arial" w:eastAsia="宋体" w:cs="Arial"/>
          <w:color w:val="000000" w:themeColor="text1"/>
          <w:sz w:val="24"/>
          <w:szCs w:val="24"/>
          <w14:textFill>
            <w14:solidFill>
              <w14:schemeClr w14:val="tx1"/>
            </w14:solidFill>
          </w14:textFill>
        </w:rPr>
        <w:t>主要产生于</w:t>
      </w:r>
      <w:r>
        <w:rPr>
          <w:rFonts w:hint="eastAsia" w:ascii="Arial" w:hAnsi="Arial" w:eastAsia="宋体" w:cs="Arial"/>
          <w:color w:val="000000" w:themeColor="text1"/>
          <w:sz w:val="24"/>
          <w:szCs w:val="24"/>
          <w:lang w:val="en-US" w:eastAsia="zh-CN"/>
          <w14:textFill>
            <w14:solidFill>
              <w14:schemeClr w14:val="tx1"/>
            </w14:solidFill>
          </w14:textFill>
        </w:rPr>
        <w:t>软化水制备</w:t>
      </w:r>
      <w:r>
        <w:rPr>
          <w:rFonts w:hint="default" w:ascii="Arial" w:hAnsi="Arial" w:eastAsia="宋体" w:cs="Arial"/>
          <w:color w:val="000000" w:themeColor="text1"/>
          <w:sz w:val="24"/>
          <w:szCs w:val="24"/>
          <w14:textFill>
            <w14:solidFill>
              <w14:schemeClr w14:val="tx1"/>
            </w14:solidFill>
          </w14:textFill>
        </w:rPr>
        <w:t>工序</w:t>
      </w:r>
      <w:r>
        <w:rPr>
          <w:rFonts w:hint="eastAsia" w:ascii="Arial" w:hAnsi="Arial" w:cs="Arial"/>
          <w:color w:val="000000" w:themeColor="text1"/>
          <w:sz w:val="24"/>
          <w:szCs w:val="24"/>
          <w:lang w:eastAsia="zh-CN"/>
          <w14:textFill>
            <w14:solidFill>
              <w14:schemeClr w14:val="tx1"/>
            </w14:solidFill>
          </w14:textFill>
        </w:rPr>
        <w:t>。</w:t>
      </w:r>
      <w:r>
        <w:rPr>
          <w:rFonts w:hint="eastAsia" w:ascii="Arial" w:hAnsi="Arial" w:cs="Arial"/>
          <w:color w:val="000000" w:themeColor="text1"/>
          <w:sz w:val="24"/>
          <w:szCs w:val="24"/>
          <w:lang w:val="en-US" w:eastAsia="zh-CN"/>
          <w14:textFill>
            <w14:solidFill>
              <w14:schemeClr w14:val="tx1"/>
            </w14:solidFill>
          </w14:textFill>
        </w:rPr>
        <w:t>根据企业提供资料，本项目锅炉软化水制备的废树脂</w:t>
      </w:r>
      <w:r>
        <w:rPr>
          <w:rFonts w:hint="default" w:ascii="Arial" w:hAnsi="Arial" w:eastAsia="宋体" w:cs="Arial"/>
          <w:color w:val="000000" w:themeColor="text1"/>
          <w:sz w:val="24"/>
          <w:szCs w:val="24"/>
          <w14:textFill>
            <w14:solidFill>
              <w14:schemeClr w14:val="tx1"/>
            </w14:solidFill>
          </w14:textFill>
        </w:rPr>
        <w:t>产生量约为</w:t>
      </w:r>
      <w:r>
        <w:rPr>
          <w:rFonts w:hint="eastAsia" w:ascii="Arial" w:hAnsi="Arial" w:eastAsia="宋体" w:cs="Arial"/>
          <w:color w:val="000000" w:themeColor="text1"/>
          <w:sz w:val="24"/>
          <w:szCs w:val="24"/>
          <w:lang w:val="en-US" w:eastAsia="zh-CN"/>
          <w14:textFill>
            <w14:solidFill>
              <w14:schemeClr w14:val="tx1"/>
            </w14:solidFill>
          </w14:textFill>
        </w:rPr>
        <w:t>0.2</w:t>
      </w:r>
      <w:r>
        <w:rPr>
          <w:rFonts w:hint="eastAsia" w:ascii="Arial" w:hAnsi="Arial" w:cs="Arial"/>
          <w:color w:val="000000" w:themeColor="text1"/>
          <w:sz w:val="24"/>
          <w:szCs w:val="24"/>
          <w:lang w:val="en-US" w:eastAsia="zh-CN"/>
          <w14:textFill>
            <w14:solidFill>
              <w14:schemeClr w14:val="tx1"/>
            </w14:solidFill>
          </w14:textFill>
        </w:rPr>
        <w:t>t</w:t>
      </w:r>
      <w:r>
        <w:rPr>
          <w:rFonts w:hint="default" w:ascii="Arial" w:hAnsi="Arial" w:eastAsia="宋体" w:cs="Arial"/>
          <w:color w:val="000000" w:themeColor="text1"/>
          <w:sz w:val="24"/>
          <w:szCs w:val="24"/>
          <w14:textFill>
            <w14:solidFill>
              <w14:schemeClr w14:val="tx1"/>
            </w14:solidFill>
          </w14:textFill>
        </w:rPr>
        <w:t>/a，</w:t>
      </w:r>
      <w:r>
        <w:rPr>
          <w:rFonts w:hint="eastAsia" w:ascii="Arial" w:hAnsi="Arial" w:cs="Arial"/>
          <w:color w:val="000000" w:themeColor="text1"/>
          <w:sz w:val="24"/>
          <w:szCs w:val="24"/>
          <w:lang w:val="en-US" w:eastAsia="zh-CN"/>
          <w14:textFill>
            <w14:solidFill>
              <w14:schemeClr w14:val="tx1"/>
            </w14:solidFill>
          </w14:textFill>
        </w:rPr>
        <w:t>树脂更换周期为3~5年。</w:t>
      </w:r>
      <w:r>
        <w:rPr>
          <w:rFonts w:hint="eastAsia" w:ascii="Arial" w:hAnsi="Arial" w:eastAsia="宋体" w:cs="Arial"/>
          <w:color w:val="000000" w:themeColor="text1"/>
          <w:sz w:val="24"/>
          <w:szCs w:val="24"/>
          <w:lang w:val="en-US" w:eastAsia="zh-CN"/>
          <w14:textFill>
            <w14:solidFill>
              <w14:schemeClr w14:val="tx1"/>
            </w14:solidFill>
          </w14:textFill>
        </w:rPr>
        <w:t>锅炉软化水环节产生的废弃离子交换树脂</w:t>
      </w:r>
      <w:r>
        <w:rPr>
          <w:rFonts w:hint="default" w:ascii="Arial" w:hAnsi="Arial" w:eastAsia="宋体" w:cs="Arial"/>
          <w:color w:val="000000" w:themeColor="text1"/>
          <w:sz w:val="24"/>
          <w:szCs w:val="24"/>
          <w14:textFill>
            <w14:solidFill>
              <w14:schemeClr w14:val="tx1"/>
            </w14:solidFill>
          </w14:textFill>
        </w:rPr>
        <w:t>为一般固废</w:t>
      </w:r>
      <w:r>
        <w:rPr>
          <w:rFonts w:hint="eastAsia"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经收集后由委托合规清运单位处置。</w:t>
      </w:r>
    </w:p>
    <w:p w14:paraId="49BC6661">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50" w:right="105" w:rightChars="50" w:firstLine="482" w:firstLineChars="200"/>
        <w:textAlignment w:val="auto"/>
        <w:rPr>
          <w:rFonts w:hint="eastAsia" w:ascii="Arial" w:hAnsi="Arial" w:eastAsia="宋体" w:cs="Arial"/>
          <w:b/>
          <w:bCs/>
          <w:color w:val="000000" w:themeColor="text1"/>
          <w:sz w:val="24"/>
          <w:szCs w:val="24"/>
          <w:highlight w:val="none"/>
          <w:lang w:val="en-US" w:eastAsia="zh-CN"/>
          <w14:textFill>
            <w14:solidFill>
              <w14:schemeClr w14:val="tx1"/>
            </w14:solidFill>
          </w14:textFill>
        </w:rPr>
      </w:pPr>
      <w:r>
        <w:rPr>
          <w:rFonts w:hint="eastAsia" w:ascii="Arial" w:hAnsi="Arial" w:eastAsia="宋体" w:cs="Arial"/>
          <w:b/>
          <w:bCs/>
          <w:color w:val="000000" w:themeColor="text1"/>
          <w:sz w:val="24"/>
          <w:szCs w:val="24"/>
          <w:highlight w:val="none"/>
          <w:lang w:val="en-US" w:eastAsia="zh-CN"/>
          <w14:textFill>
            <w14:solidFill>
              <w14:schemeClr w14:val="tx1"/>
            </w14:solidFill>
          </w14:textFill>
        </w:rPr>
        <w:t>（5）废</w:t>
      </w:r>
      <w:r>
        <w:rPr>
          <w:rFonts w:hint="eastAsia" w:ascii="Arial" w:hAnsi="Arial" w:cs="Arial"/>
          <w:b/>
          <w:bCs/>
          <w:color w:val="000000" w:themeColor="text1"/>
          <w:sz w:val="24"/>
          <w:szCs w:val="24"/>
          <w:highlight w:val="none"/>
          <w:lang w:val="en-US" w:eastAsia="zh-CN"/>
          <w14:textFill>
            <w14:solidFill>
              <w14:schemeClr w14:val="tx1"/>
            </w14:solidFill>
          </w14:textFill>
        </w:rPr>
        <w:t>碳</w:t>
      </w:r>
      <w:r>
        <w:rPr>
          <w:rFonts w:hint="eastAsia" w:ascii="Arial" w:hAnsi="Arial" w:eastAsia="宋体" w:cs="Arial"/>
          <w:b/>
          <w:bCs/>
          <w:color w:val="000000" w:themeColor="text1"/>
          <w:sz w:val="24"/>
          <w:szCs w:val="24"/>
          <w:highlight w:val="none"/>
          <w:lang w:val="en-US" w:eastAsia="zh-CN"/>
          <w14:textFill>
            <w14:solidFill>
              <w14:schemeClr w14:val="tx1"/>
            </w14:solidFill>
          </w14:textFill>
        </w:rPr>
        <w:t>分子筛</w:t>
      </w:r>
    </w:p>
    <w:p w14:paraId="0DBF285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lang w:val="en-US" w:eastAsia="zh-CN"/>
          <w14:textFill>
            <w14:solidFill>
              <w14:schemeClr w14:val="tx1"/>
            </w14:solidFill>
          </w14:textFill>
        </w:rPr>
      </w:pPr>
      <w:r>
        <w:rPr>
          <w:rFonts w:hint="eastAsia" w:ascii="Arial" w:hAnsi="Arial" w:cs="Arial"/>
          <w:color w:val="000000" w:themeColor="text1"/>
          <w:sz w:val="24"/>
          <w:szCs w:val="24"/>
          <w:lang w:val="en-US" w:eastAsia="zh-CN"/>
          <w14:textFill>
            <w14:solidFill>
              <w14:schemeClr w14:val="tx1"/>
            </w14:solidFill>
          </w14:textFill>
        </w:rPr>
        <w:t>本项目新增制氮机，</w:t>
      </w:r>
      <w:r>
        <w:rPr>
          <w:rFonts w:hint="default" w:ascii="Arial" w:hAnsi="Arial" w:eastAsia="宋体" w:cs="Arial"/>
          <w:color w:val="000000" w:themeColor="text1"/>
          <w:sz w:val="24"/>
          <w:szCs w:val="24"/>
          <w14:textFill>
            <w14:solidFill>
              <w14:schemeClr w14:val="tx1"/>
            </w14:solidFill>
          </w14:textFill>
        </w:rPr>
        <w:t>制氮工序</w:t>
      </w:r>
      <w:r>
        <w:rPr>
          <w:rFonts w:hint="eastAsia" w:ascii="Arial" w:hAnsi="Arial" w:cs="Arial"/>
          <w:color w:val="000000" w:themeColor="text1"/>
          <w:sz w:val="24"/>
          <w:szCs w:val="24"/>
          <w:lang w:val="en-US" w:eastAsia="zh-CN"/>
          <w14:textFill>
            <w14:solidFill>
              <w14:schemeClr w14:val="tx1"/>
            </w14:solidFill>
          </w14:textFill>
        </w:rPr>
        <w:t>会产生</w:t>
      </w:r>
      <w:r>
        <w:rPr>
          <w:rFonts w:hint="default" w:ascii="Arial" w:hAnsi="Arial" w:eastAsia="宋体" w:cs="Arial"/>
          <w:color w:val="000000" w:themeColor="text1"/>
          <w:sz w:val="24"/>
          <w:szCs w:val="24"/>
          <w14:textFill>
            <w14:solidFill>
              <w14:schemeClr w14:val="tx1"/>
            </w14:solidFill>
          </w14:textFill>
        </w:rPr>
        <w:t>废</w:t>
      </w:r>
      <w:r>
        <w:rPr>
          <w:rFonts w:hint="eastAsia" w:ascii="Arial" w:hAnsi="Arial" w:cs="Arial"/>
          <w:color w:val="000000" w:themeColor="text1"/>
          <w:sz w:val="24"/>
          <w:szCs w:val="24"/>
          <w:lang w:val="en-US" w:eastAsia="zh-CN"/>
          <w14:textFill>
            <w14:solidFill>
              <w14:schemeClr w14:val="tx1"/>
            </w14:solidFill>
          </w14:textFill>
        </w:rPr>
        <w:t>碳</w:t>
      </w:r>
      <w:r>
        <w:rPr>
          <w:rFonts w:hint="default" w:ascii="Arial" w:hAnsi="Arial" w:eastAsia="宋体" w:cs="Arial"/>
          <w:color w:val="000000" w:themeColor="text1"/>
          <w:sz w:val="24"/>
          <w:szCs w:val="24"/>
          <w14:textFill>
            <w14:solidFill>
              <w14:schemeClr w14:val="tx1"/>
            </w14:solidFill>
          </w14:textFill>
        </w:rPr>
        <w:t>分子筛</w:t>
      </w:r>
      <w:r>
        <w:rPr>
          <w:rFonts w:hint="eastAsia" w:ascii="Arial" w:hAnsi="Arial"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根据企业提供资料，本项目制氮机定期更换产生的废</w:t>
      </w:r>
      <w:r>
        <w:rPr>
          <w:rFonts w:hint="eastAsia" w:ascii="Arial" w:hAnsi="Arial" w:cs="Arial"/>
          <w:color w:val="000000" w:themeColor="text1"/>
          <w:sz w:val="24"/>
          <w:szCs w:val="24"/>
          <w:lang w:val="en-US" w:eastAsia="zh-CN"/>
          <w14:textFill>
            <w14:solidFill>
              <w14:schemeClr w14:val="tx1"/>
            </w14:solidFill>
          </w14:textFill>
        </w:rPr>
        <w:t>碳</w:t>
      </w:r>
      <w:r>
        <w:rPr>
          <w:rFonts w:hint="default" w:ascii="Arial" w:hAnsi="Arial" w:eastAsia="宋体" w:cs="Arial"/>
          <w:color w:val="000000" w:themeColor="text1"/>
          <w:sz w:val="24"/>
          <w:szCs w:val="24"/>
          <w14:textFill>
            <w14:solidFill>
              <w14:schemeClr w14:val="tx1"/>
            </w14:solidFill>
          </w14:textFill>
        </w:rPr>
        <w:t>分子筛量约为0.</w:t>
      </w:r>
      <w:r>
        <w:rPr>
          <w:rFonts w:hint="eastAsia" w:ascii="Arial" w:hAnsi="Arial" w:cs="Arial"/>
          <w:color w:val="000000" w:themeColor="text1"/>
          <w:sz w:val="24"/>
          <w:szCs w:val="24"/>
          <w:lang w:val="en-US" w:eastAsia="zh-CN"/>
          <w14:textFill>
            <w14:solidFill>
              <w14:schemeClr w14:val="tx1"/>
            </w14:solidFill>
          </w14:textFill>
        </w:rPr>
        <w:t>035</w:t>
      </w:r>
      <w:r>
        <w:rPr>
          <w:rFonts w:hint="default" w:ascii="Arial" w:hAnsi="Arial" w:eastAsia="宋体" w:cs="Arial"/>
          <w:color w:val="000000" w:themeColor="text1"/>
          <w:sz w:val="24"/>
          <w:szCs w:val="24"/>
          <w14:textFill>
            <w14:solidFill>
              <w14:schemeClr w14:val="tx1"/>
            </w14:solidFill>
          </w14:textFill>
        </w:rPr>
        <w:t>t/a，制氮环节产生的废弃分子筛为一般固废，经收集后由委托合规清运单位处置。</w:t>
      </w:r>
    </w:p>
    <w:p w14:paraId="46E7F8D3">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50" w:right="105" w:rightChars="50" w:firstLine="482" w:firstLineChars="200"/>
        <w:textAlignment w:val="auto"/>
        <w:rPr>
          <w:rFonts w:hint="default" w:ascii="Arial" w:hAnsi="Arial" w:eastAsia="宋体" w:cs="Arial"/>
          <w:b/>
          <w:bCs/>
          <w:color w:val="000000" w:themeColor="text1"/>
          <w:sz w:val="24"/>
          <w:szCs w:val="24"/>
          <w:highlight w:val="none"/>
          <w:lang w:val="en-US" w:eastAsia="zh-CN"/>
          <w14:textFill>
            <w14:solidFill>
              <w14:schemeClr w14:val="tx1"/>
            </w14:solidFill>
          </w14:textFill>
        </w:rPr>
      </w:pPr>
    </w:p>
    <w:p w14:paraId="6D345F5D">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50" w:right="105" w:rightChars="50" w:firstLine="482" w:firstLineChars="200"/>
        <w:textAlignment w:val="auto"/>
        <w:rPr>
          <w:rFonts w:hint="default" w:ascii="Arial" w:hAnsi="Arial" w:eastAsia="宋体" w:cs="Arial"/>
          <w:b/>
          <w:bCs/>
          <w:color w:val="000000" w:themeColor="text1"/>
          <w:sz w:val="24"/>
          <w:szCs w:val="24"/>
          <w:highlight w:val="none"/>
          <w:lang w:val="en-US" w:eastAsia="zh-CN"/>
          <w14:textFill>
            <w14:solidFill>
              <w14:schemeClr w14:val="tx1"/>
            </w14:solidFill>
          </w14:textFill>
        </w:rPr>
      </w:pPr>
      <w:r>
        <w:rPr>
          <w:rFonts w:hint="default" w:ascii="Arial" w:hAnsi="Arial" w:eastAsia="宋体" w:cs="Arial"/>
          <w:b/>
          <w:bCs/>
          <w:color w:val="000000" w:themeColor="text1"/>
          <w:sz w:val="24"/>
          <w:szCs w:val="24"/>
          <w:highlight w:val="none"/>
          <w:lang w:val="en-US" w:eastAsia="zh-CN"/>
          <w14:textFill>
            <w14:solidFill>
              <w14:schemeClr w14:val="tx1"/>
            </w14:solidFill>
          </w14:textFill>
        </w:rPr>
        <w:t>（</w:t>
      </w:r>
      <w:r>
        <w:rPr>
          <w:rFonts w:hint="eastAsia" w:ascii="Arial" w:hAnsi="Arial" w:cs="Arial"/>
          <w:b/>
          <w:bCs/>
          <w:color w:val="000000" w:themeColor="text1"/>
          <w:sz w:val="24"/>
          <w:szCs w:val="24"/>
          <w:highlight w:val="none"/>
          <w:lang w:val="en-US" w:eastAsia="zh-CN"/>
          <w14:textFill>
            <w14:solidFill>
              <w14:schemeClr w14:val="tx1"/>
            </w14:solidFill>
          </w14:textFill>
        </w:rPr>
        <w:t>6</w:t>
      </w:r>
      <w:r>
        <w:rPr>
          <w:rFonts w:hint="default" w:ascii="Arial" w:hAnsi="Arial" w:eastAsia="宋体" w:cs="Arial"/>
          <w:b/>
          <w:bCs/>
          <w:color w:val="000000" w:themeColor="text1"/>
          <w:sz w:val="24"/>
          <w:szCs w:val="24"/>
          <w:highlight w:val="none"/>
          <w:lang w:val="en-US" w:eastAsia="zh-CN"/>
          <w14:textFill>
            <w14:solidFill>
              <w14:schemeClr w14:val="tx1"/>
            </w14:solidFill>
          </w14:textFill>
        </w:rPr>
        <w:t>）水处理污泥</w:t>
      </w:r>
    </w:p>
    <w:p w14:paraId="62AD0C37">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b w:val="0"/>
          <w:bCs w:val="0"/>
          <w:color w:val="000000" w:themeColor="text1"/>
          <w:sz w:val="24"/>
          <w:szCs w:val="24"/>
          <w:lang w:val="en-US" w:eastAsia="zh-CN"/>
          <w14:textFill>
            <w14:solidFill>
              <w14:schemeClr w14:val="tx1"/>
            </w14:solidFill>
          </w14:textFill>
        </w:rPr>
      </w:pPr>
      <w:r>
        <w:rPr>
          <w:rFonts w:hint="default" w:ascii="Arial" w:hAnsi="Arial" w:eastAsia="宋体" w:cs="Arial"/>
          <w:b w:val="0"/>
          <w:bCs w:val="0"/>
          <w:color w:val="000000" w:themeColor="text1"/>
          <w:sz w:val="24"/>
          <w:szCs w:val="24"/>
          <w:lang w:val="en-US" w:eastAsia="zh-CN"/>
          <w14:textFill>
            <w14:solidFill>
              <w14:schemeClr w14:val="tx1"/>
            </w14:solidFill>
          </w14:textFill>
        </w:rPr>
        <w:t>污泥产生量按照《排污许可证申请与核发技术规范水处理（试行）》(HJ 978-2018)进行核算。</w:t>
      </w:r>
    </w:p>
    <w:p w14:paraId="15C72015">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0" w:firstLineChars="200"/>
        <w:jc w:val="center"/>
        <w:textAlignment w:val="auto"/>
        <w:rPr>
          <w:rFonts w:hint="default" w:ascii="Arial" w:hAnsi="Arial" w:eastAsia="宋体" w:cs="Arial"/>
          <w:b w:val="0"/>
          <w:bCs w:val="0"/>
          <w:color w:val="000000" w:themeColor="text1"/>
          <w:sz w:val="24"/>
          <w:szCs w:val="24"/>
          <w:lang w:val="en-US" w:eastAsia="zh-CN"/>
          <w14:textFill>
            <w14:solidFill>
              <w14:schemeClr w14:val="tx1"/>
            </w14:solidFill>
          </w14:textFill>
        </w:rPr>
      </w:pPr>
      <w:r>
        <w:rPr>
          <w:rFonts w:hint="default" w:ascii="Arial" w:hAnsi="Arial" w:eastAsia="宋体" w:cs="Arial"/>
          <w:b w:val="0"/>
          <w:bCs w:val="0"/>
          <w:color w:val="000000" w:themeColor="text1"/>
          <w:sz w:val="24"/>
          <w:szCs w:val="24"/>
          <w:lang w:val="en-US" w:eastAsia="zh-CN"/>
          <w14:textFill>
            <w14:solidFill>
              <w14:schemeClr w14:val="tx1"/>
            </w14:solidFill>
          </w14:textFill>
        </w:rPr>
        <w:t>E</w:t>
      </w:r>
      <w:r>
        <w:rPr>
          <w:rFonts w:hint="default" w:ascii="Arial" w:hAnsi="Arial" w:eastAsia="宋体" w:cs="Arial"/>
          <w:b w:val="0"/>
          <w:bCs w:val="0"/>
          <w:color w:val="000000" w:themeColor="text1"/>
          <w:sz w:val="24"/>
          <w:szCs w:val="24"/>
          <w:vertAlign w:val="subscript"/>
          <w:lang w:val="en-US" w:eastAsia="zh-CN"/>
          <w14:textFill>
            <w14:solidFill>
              <w14:schemeClr w14:val="tx1"/>
            </w14:solidFill>
          </w14:textFill>
        </w:rPr>
        <w:t>产生量</w:t>
      </w:r>
      <w:r>
        <w:rPr>
          <w:rFonts w:hint="default" w:ascii="Arial" w:hAnsi="Arial" w:eastAsia="宋体" w:cs="Arial"/>
          <w:b w:val="0"/>
          <w:bCs w:val="0"/>
          <w:color w:val="000000" w:themeColor="text1"/>
          <w:sz w:val="24"/>
          <w:szCs w:val="24"/>
          <w:lang w:val="en-US" w:eastAsia="zh-CN"/>
          <w14:textFill>
            <w14:solidFill>
              <w14:schemeClr w14:val="tx1"/>
            </w14:solidFill>
          </w14:textFill>
        </w:rPr>
        <w:t>=1.7Q×W</w:t>
      </w:r>
      <w:r>
        <w:rPr>
          <w:rFonts w:hint="default" w:ascii="Arial" w:hAnsi="Arial" w:eastAsia="宋体" w:cs="Arial"/>
          <w:b w:val="0"/>
          <w:bCs w:val="0"/>
          <w:color w:val="000000" w:themeColor="text1"/>
          <w:sz w:val="24"/>
          <w:szCs w:val="24"/>
          <w:vertAlign w:val="subscript"/>
          <w:lang w:val="en-US" w:eastAsia="zh-CN"/>
          <w14:textFill>
            <w14:solidFill>
              <w14:schemeClr w14:val="tx1"/>
            </w14:solidFill>
          </w14:textFill>
        </w:rPr>
        <w:t>深</w:t>
      </w:r>
      <w:r>
        <w:rPr>
          <w:rFonts w:hint="default" w:ascii="Arial" w:hAnsi="Arial" w:eastAsia="宋体" w:cs="Arial"/>
          <w:b w:val="0"/>
          <w:bCs w:val="0"/>
          <w:color w:val="000000" w:themeColor="text1"/>
          <w:sz w:val="24"/>
          <w:szCs w:val="24"/>
          <w:lang w:val="en-US" w:eastAsia="zh-CN"/>
          <w14:textFill>
            <w14:solidFill>
              <w14:schemeClr w14:val="tx1"/>
            </w14:solidFill>
          </w14:textFill>
        </w:rPr>
        <w:t>×10</w:t>
      </w:r>
      <w:r>
        <w:rPr>
          <w:rFonts w:hint="default" w:ascii="Arial" w:hAnsi="Arial" w:eastAsia="宋体" w:cs="Arial"/>
          <w:b w:val="0"/>
          <w:bCs w:val="0"/>
          <w:color w:val="000000" w:themeColor="text1"/>
          <w:sz w:val="24"/>
          <w:szCs w:val="24"/>
          <w:vertAlign w:val="superscript"/>
          <w:lang w:val="en-US" w:eastAsia="zh-CN"/>
          <w14:textFill>
            <w14:solidFill>
              <w14:schemeClr w14:val="tx1"/>
            </w14:solidFill>
          </w14:textFill>
        </w:rPr>
        <w:t>-4</w:t>
      </w:r>
    </w:p>
    <w:p w14:paraId="16BDC9A4">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b w:val="0"/>
          <w:bCs w:val="0"/>
          <w:color w:val="000000" w:themeColor="text1"/>
          <w:sz w:val="24"/>
          <w:szCs w:val="24"/>
          <w:lang w:val="en-US" w:eastAsia="zh-CN"/>
          <w14:textFill>
            <w14:solidFill>
              <w14:schemeClr w14:val="tx1"/>
            </w14:solidFill>
          </w14:textFill>
        </w:rPr>
      </w:pPr>
      <w:r>
        <w:rPr>
          <w:rFonts w:hint="default" w:ascii="Arial" w:hAnsi="Arial" w:eastAsia="宋体" w:cs="Arial"/>
          <w:b w:val="0"/>
          <w:bCs w:val="0"/>
          <w:color w:val="000000" w:themeColor="text1"/>
          <w:sz w:val="24"/>
          <w:szCs w:val="24"/>
          <w:lang w:val="en-US" w:eastAsia="zh-CN"/>
          <w14:textFill>
            <w14:solidFill>
              <w14:schemeClr w14:val="tx1"/>
            </w14:solidFill>
          </w14:textFill>
        </w:rPr>
        <w:t>式中：E</w:t>
      </w:r>
      <w:r>
        <w:rPr>
          <w:rFonts w:hint="default" w:ascii="Arial" w:hAnsi="Arial" w:eastAsia="宋体" w:cs="Arial"/>
          <w:b w:val="0"/>
          <w:bCs w:val="0"/>
          <w:color w:val="000000" w:themeColor="text1"/>
          <w:sz w:val="24"/>
          <w:szCs w:val="24"/>
          <w:vertAlign w:val="subscript"/>
          <w:lang w:val="en-US" w:eastAsia="zh-CN"/>
          <w14:textFill>
            <w14:solidFill>
              <w14:schemeClr w14:val="tx1"/>
            </w14:solidFill>
          </w14:textFill>
        </w:rPr>
        <w:t>产生量</w:t>
      </w:r>
      <w:r>
        <w:rPr>
          <w:rFonts w:hint="default" w:ascii="Arial" w:hAnsi="Arial" w:eastAsia="宋体" w:cs="Arial"/>
          <w:b w:val="0"/>
          <w:bCs w:val="0"/>
          <w:color w:val="000000" w:themeColor="text1"/>
          <w:sz w:val="24"/>
          <w:szCs w:val="24"/>
          <w:vertAlign w:val="baseline"/>
          <w:lang w:val="en-US" w:eastAsia="zh-CN"/>
          <w14:textFill>
            <w14:solidFill>
              <w14:schemeClr w14:val="tx1"/>
            </w14:solidFill>
          </w14:textFill>
        </w:rPr>
        <w:t xml:space="preserve"> - </w:t>
      </w:r>
      <w:r>
        <w:rPr>
          <w:rFonts w:hint="default" w:ascii="Arial" w:hAnsi="Arial" w:eastAsia="宋体" w:cs="Arial"/>
          <w:b w:val="0"/>
          <w:bCs w:val="0"/>
          <w:color w:val="000000" w:themeColor="text1"/>
          <w:sz w:val="24"/>
          <w:szCs w:val="24"/>
          <w:lang w:val="en-US" w:eastAsia="zh-CN"/>
          <w14:textFill>
            <w14:solidFill>
              <w14:schemeClr w14:val="tx1"/>
            </w14:solidFill>
          </w14:textFill>
        </w:rPr>
        <w:t>污水处理过程中产生的污泥量，以干泥计，t。</w:t>
      </w:r>
    </w:p>
    <w:p w14:paraId="01C38AD1">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b w:val="0"/>
          <w:bCs w:val="0"/>
          <w:color w:val="000000" w:themeColor="text1"/>
          <w:sz w:val="24"/>
          <w:szCs w:val="24"/>
          <w:lang w:val="en-US" w:eastAsia="zh-CN"/>
          <w14:textFill>
            <w14:solidFill>
              <w14:schemeClr w14:val="tx1"/>
            </w14:solidFill>
          </w14:textFill>
        </w:rPr>
      </w:pPr>
      <w:r>
        <w:rPr>
          <w:rFonts w:hint="default" w:ascii="Arial" w:hAnsi="Arial" w:eastAsia="宋体" w:cs="Arial"/>
          <w:b w:val="0"/>
          <w:bCs w:val="0"/>
          <w:color w:val="000000" w:themeColor="text1"/>
          <w:sz w:val="24"/>
          <w:szCs w:val="24"/>
          <w:lang w:val="en-US" w:eastAsia="zh-CN"/>
          <w14:textFill>
            <w14:solidFill>
              <w14:schemeClr w14:val="tx1"/>
            </w14:solidFill>
          </w14:textFill>
        </w:rPr>
        <w:t>Q - 核算时段内排污单位废水排放量，m</w:t>
      </w:r>
      <w:r>
        <w:rPr>
          <w:rFonts w:hint="default" w:ascii="Arial" w:hAnsi="Arial" w:eastAsia="宋体" w:cs="Arial"/>
          <w:b w:val="0"/>
          <w:bCs w:val="0"/>
          <w:color w:val="000000" w:themeColor="text1"/>
          <w:sz w:val="24"/>
          <w:szCs w:val="24"/>
          <w:vertAlign w:val="superscript"/>
          <w:lang w:val="en-US" w:eastAsia="zh-CN"/>
          <w14:textFill>
            <w14:solidFill>
              <w14:schemeClr w14:val="tx1"/>
            </w14:solidFill>
          </w14:textFill>
        </w:rPr>
        <w:t>3</w:t>
      </w:r>
      <w:r>
        <w:rPr>
          <w:rFonts w:hint="default" w:ascii="Arial" w:hAnsi="Arial" w:eastAsia="宋体" w:cs="Arial"/>
          <w:b w:val="0"/>
          <w:bCs w:val="0"/>
          <w:color w:val="000000" w:themeColor="text1"/>
          <w:sz w:val="24"/>
          <w:szCs w:val="24"/>
          <w:lang w:val="en-US" w:eastAsia="zh-CN"/>
          <w14:textFill>
            <w14:solidFill>
              <w14:schemeClr w14:val="tx1"/>
            </w14:solidFill>
          </w14:textFill>
        </w:rPr>
        <w:t>,具有有效出水口实测值按实测值计，无有效出水口实测值按进水口实测值计，无有效进水口实测值按协议进水水量计：</w:t>
      </w:r>
    </w:p>
    <w:p w14:paraId="691982B2">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b w:val="0"/>
          <w:bCs w:val="0"/>
          <w:color w:val="000000" w:themeColor="text1"/>
          <w:sz w:val="24"/>
          <w:szCs w:val="24"/>
          <w:lang w:val="en-US" w:eastAsia="zh-CN"/>
          <w14:textFill>
            <w14:solidFill>
              <w14:schemeClr w14:val="tx1"/>
            </w14:solidFill>
          </w14:textFill>
        </w:rPr>
      </w:pPr>
      <w:r>
        <w:rPr>
          <w:rFonts w:hint="default" w:ascii="Arial" w:hAnsi="Arial" w:eastAsia="宋体" w:cs="Arial"/>
          <w:b w:val="0"/>
          <w:bCs w:val="0"/>
          <w:color w:val="000000" w:themeColor="text1"/>
          <w:sz w:val="24"/>
          <w:szCs w:val="24"/>
          <w:lang w:val="en-US" w:eastAsia="zh-CN"/>
          <w14:textFill>
            <w14:solidFill>
              <w14:schemeClr w14:val="tx1"/>
            </w14:solidFill>
          </w14:textFill>
        </w:rPr>
        <w:t>W</w:t>
      </w:r>
      <w:r>
        <w:rPr>
          <w:rFonts w:hint="default" w:ascii="Arial" w:hAnsi="Arial" w:eastAsia="宋体" w:cs="Arial"/>
          <w:b w:val="0"/>
          <w:bCs w:val="0"/>
          <w:color w:val="000000" w:themeColor="text1"/>
          <w:sz w:val="24"/>
          <w:szCs w:val="24"/>
          <w:vertAlign w:val="subscript"/>
          <w:lang w:val="en-US" w:eastAsia="zh-CN"/>
          <w14:textFill>
            <w14:solidFill>
              <w14:schemeClr w14:val="tx1"/>
            </w14:solidFill>
          </w14:textFill>
        </w:rPr>
        <w:t>深</w:t>
      </w:r>
      <w:r>
        <w:rPr>
          <w:rFonts w:hint="default" w:ascii="Arial" w:hAnsi="Arial" w:eastAsia="宋体" w:cs="Arial"/>
          <w:b w:val="0"/>
          <w:bCs w:val="0"/>
          <w:color w:val="000000" w:themeColor="text1"/>
          <w:sz w:val="24"/>
          <w:szCs w:val="24"/>
          <w:lang w:val="en-US" w:eastAsia="zh-CN"/>
          <w14:textFill>
            <w14:solidFill>
              <w14:schemeClr w14:val="tx1"/>
            </w14:solidFill>
          </w14:textFill>
        </w:rPr>
        <w:t xml:space="preserve"> - 有深度处理工艺(添加化学药剂)时按2计,无深度处理工艺时按1计,量纲一。</w:t>
      </w:r>
    </w:p>
    <w:p w14:paraId="78E721DE">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b w:val="0"/>
          <w:bCs w:val="0"/>
          <w:color w:val="000000" w:themeColor="text1"/>
          <w:sz w:val="24"/>
          <w:szCs w:val="24"/>
          <w:lang w:val="en-US" w:eastAsia="zh-CN"/>
          <w14:textFill>
            <w14:solidFill>
              <w14:schemeClr w14:val="tx1"/>
            </w14:solidFill>
          </w14:textFill>
        </w:rPr>
      </w:pPr>
      <w:r>
        <w:rPr>
          <w:rFonts w:hint="default" w:ascii="Arial" w:hAnsi="Arial" w:eastAsia="宋体" w:cs="Arial"/>
          <w:b w:val="0"/>
          <w:bCs w:val="0"/>
          <w:color w:val="000000" w:themeColor="text1"/>
          <w:sz w:val="24"/>
          <w:szCs w:val="24"/>
          <w:lang w:val="en-US" w:eastAsia="zh-CN"/>
          <w14:textFill>
            <w14:solidFill>
              <w14:schemeClr w14:val="tx1"/>
            </w14:solidFill>
          </w14:textFill>
        </w:rPr>
        <w:t>计算得本项目干污泥产生量约为</w:t>
      </w:r>
      <w:r>
        <w:rPr>
          <w:rFonts w:hint="eastAsia" w:ascii="Arial" w:hAnsi="Arial" w:cs="Arial"/>
          <w:b w:val="0"/>
          <w:bCs w:val="0"/>
          <w:color w:val="000000" w:themeColor="text1"/>
          <w:sz w:val="24"/>
          <w:szCs w:val="24"/>
          <w:lang w:val="en-US" w:eastAsia="zh-CN"/>
          <w14:textFill>
            <w14:solidFill>
              <w14:schemeClr w14:val="tx1"/>
            </w14:solidFill>
          </w14:textFill>
        </w:rPr>
        <w:t>58.4</w:t>
      </w:r>
      <w:r>
        <w:rPr>
          <w:rFonts w:hint="default" w:ascii="Arial" w:hAnsi="Arial" w:eastAsia="宋体" w:cs="Arial"/>
          <w:b w:val="0"/>
          <w:bCs w:val="0"/>
          <w:color w:val="000000" w:themeColor="text1"/>
          <w:sz w:val="24"/>
          <w:szCs w:val="24"/>
          <w:lang w:val="en-US" w:eastAsia="zh-CN"/>
          <w14:textFill>
            <w14:solidFill>
              <w14:schemeClr w14:val="tx1"/>
            </w14:solidFill>
          </w14:textFill>
        </w:rPr>
        <w:t>t，污泥含水率约为80%，因此水处理污泥的产生量约为</w:t>
      </w:r>
      <w:r>
        <w:rPr>
          <w:rFonts w:hint="eastAsia" w:ascii="Arial" w:hAnsi="Arial" w:cs="Arial"/>
          <w:b w:val="0"/>
          <w:bCs w:val="0"/>
          <w:color w:val="000000" w:themeColor="text1"/>
          <w:sz w:val="24"/>
          <w:szCs w:val="24"/>
          <w:lang w:val="en-US" w:eastAsia="zh-CN"/>
          <w14:textFill>
            <w14:solidFill>
              <w14:schemeClr w14:val="tx1"/>
            </w14:solidFill>
          </w14:textFill>
        </w:rPr>
        <w:t>292.0</w:t>
      </w:r>
      <w:r>
        <w:rPr>
          <w:rFonts w:hint="default" w:ascii="Arial" w:hAnsi="Arial" w:eastAsia="宋体" w:cs="Arial"/>
          <w:b w:val="0"/>
          <w:bCs w:val="0"/>
          <w:color w:val="000000" w:themeColor="text1"/>
          <w:sz w:val="24"/>
          <w:szCs w:val="24"/>
          <w:lang w:val="en-US" w:eastAsia="zh-CN"/>
          <w14:textFill>
            <w14:solidFill>
              <w14:schemeClr w14:val="tx1"/>
            </w14:solidFill>
          </w14:textFill>
        </w:rPr>
        <w:t>t/a。</w:t>
      </w:r>
    </w:p>
    <w:p w14:paraId="35872811">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50" w:right="105" w:rightChars="50" w:firstLine="482" w:firstLineChars="200"/>
        <w:textAlignment w:val="auto"/>
        <w:rPr>
          <w:rFonts w:hint="default" w:ascii="Arial" w:hAnsi="Arial" w:eastAsia="宋体" w:cs="Arial"/>
          <w:b/>
          <w:bCs/>
          <w:color w:val="000000" w:themeColor="text1"/>
          <w:sz w:val="24"/>
          <w:szCs w:val="24"/>
          <w:highlight w:val="none"/>
          <w:lang w:val="en-US" w:eastAsia="zh-CN"/>
          <w14:textFill>
            <w14:solidFill>
              <w14:schemeClr w14:val="tx1"/>
            </w14:solidFill>
          </w14:textFill>
        </w:rPr>
      </w:pPr>
      <w:r>
        <w:rPr>
          <w:rFonts w:hint="default" w:ascii="Arial" w:hAnsi="Arial" w:eastAsia="宋体" w:cs="Arial"/>
          <w:b/>
          <w:bCs/>
          <w:color w:val="000000" w:themeColor="text1"/>
          <w:sz w:val="24"/>
          <w:szCs w:val="24"/>
          <w:highlight w:val="none"/>
          <w:lang w:val="en-US" w:eastAsia="zh-CN"/>
          <w14:textFill>
            <w14:solidFill>
              <w14:schemeClr w14:val="tx1"/>
            </w14:solidFill>
          </w14:textFill>
        </w:rPr>
        <w:t>（</w:t>
      </w:r>
      <w:r>
        <w:rPr>
          <w:rFonts w:hint="eastAsia" w:ascii="Arial" w:hAnsi="Arial" w:cs="Arial"/>
          <w:b/>
          <w:bCs/>
          <w:color w:val="000000" w:themeColor="text1"/>
          <w:sz w:val="24"/>
          <w:szCs w:val="24"/>
          <w:highlight w:val="none"/>
          <w:lang w:val="en-US" w:eastAsia="zh-CN"/>
          <w14:textFill>
            <w14:solidFill>
              <w14:schemeClr w14:val="tx1"/>
            </w14:solidFill>
          </w14:textFill>
        </w:rPr>
        <w:t>7</w:t>
      </w:r>
      <w:r>
        <w:rPr>
          <w:rFonts w:hint="default" w:ascii="Arial" w:hAnsi="Arial" w:eastAsia="宋体" w:cs="Arial"/>
          <w:b/>
          <w:bCs/>
          <w:color w:val="000000" w:themeColor="text1"/>
          <w:sz w:val="24"/>
          <w:szCs w:val="24"/>
          <w:highlight w:val="none"/>
          <w:lang w:val="en-US" w:eastAsia="zh-CN"/>
          <w14:textFill>
            <w14:solidFill>
              <w14:schemeClr w14:val="tx1"/>
            </w14:solidFill>
          </w14:textFill>
        </w:rPr>
        <w:t>）废矿物油</w:t>
      </w:r>
    </w:p>
    <w:p w14:paraId="6A85D4DB">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在生产过程中，设备维护会产生少量废机油，需要作为危险废物进行处置，根据企业</w:t>
      </w:r>
      <w:r>
        <w:rPr>
          <w:rFonts w:hint="default" w:ascii="Arial" w:hAnsi="Arial" w:eastAsia="宋体" w:cs="Arial"/>
          <w:color w:val="000000" w:themeColor="text1"/>
          <w:sz w:val="24"/>
          <w:szCs w:val="24"/>
          <w:lang w:val="en-US" w:eastAsia="zh-CN"/>
          <w14:textFill>
            <w14:solidFill>
              <w14:schemeClr w14:val="tx1"/>
            </w14:solidFill>
          </w14:textFill>
        </w:rPr>
        <w:t>提供资料</w:t>
      </w:r>
      <w:r>
        <w:rPr>
          <w:rFonts w:hint="default" w:ascii="Arial" w:hAnsi="Arial" w:eastAsia="宋体" w:cs="Arial"/>
          <w:color w:val="000000" w:themeColor="text1"/>
          <w:sz w:val="24"/>
          <w:szCs w:val="24"/>
          <w14:textFill>
            <w14:solidFill>
              <w14:schemeClr w14:val="tx1"/>
            </w14:solidFill>
          </w14:textFill>
        </w:rPr>
        <w:t>，</w:t>
      </w:r>
      <w:r>
        <w:rPr>
          <w:rFonts w:hint="default" w:ascii="Arial" w:hAnsi="Arial" w:eastAsia="宋体" w:cs="Arial"/>
          <w:color w:val="000000" w:themeColor="text1"/>
          <w:sz w:val="24"/>
          <w:szCs w:val="24"/>
          <w:lang w:val="en-US" w:eastAsia="zh-CN"/>
          <w14:textFill>
            <w14:solidFill>
              <w14:schemeClr w14:val="tx1"/>
            </w14:solidFill>
          </w14:textFill>
        </w:rPr>
        <w:t>现有项目扩建部分</w:t>
      </w:r>
      <w:r>
        <w:rPr>
          <w:rFonts w:hint="default" w:ascii="Arial" w:hAnsi="Arial" w:eastAsia="宋体" w:cs="Arial"/>
          <w:color w:val="000000" w:themeColor="text1"/>
          <w:sz w:val="24"/>
          <w:szCs w:val="24"/>
          <w14:textFill>
            <w14:solidFill>
              <w14:schemeClr w14:val="tx1"/>
            </w14:solidFill>
          </w14:textFill>
        </w:rPr>
        <w:t>废机油产生量约</w:t>
      </w:r>
      <w:r>
        <w:rPr>
          <w:rFonts w:hint="eastAsia" w:ascii="Arial" w:hAnsi="Arial" w:cs="Arial"/>
          <w:color w:val="000000" w:themeColor="text1"/>
          <w:sz w:val="24"/>
          <w:szCs w:val="24"/>
          <w:lang w:val="en-US" w:eastAsia="zh-CN"/>
          <w14:textFill>
            <w14:solidFill>
              <w14:schemeClr w14:val="tx1"/>
            </w14:solidFill>
          </w14:textFill>
        </w:rPr>
        <w:t>1</w:t>
      </w:r>
      <w:r>
        <w:rPr>
          <w:rFonts w:hint="default" w:ascii="Arial" w:hAnsi="Arial" w:eastAsia="宋体" w:cs="Arial"/>
          <w:color w:val="000000" w:themeColor="text1"/>
          <w:sz w:val="24"/>
          <w:szCs w:val="24"/>
          <w14:textFill>
            <w14:solidFill>
              <w14:schemeClr w14:val="tx1"/>
            </w14:solidFill>
          </w14:textFill>
        </w:rPr>
        <w:t>t/a。</w:t>
      </w:r>
    </w:p>
    <w:p w14:paraId="0FEBF6FB">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50" w:right="105" w:rightChars="50" w:firstLine="482" w:firstLineChars="200"/>
        <w:textAlignment w:val="auto"/>
        <w:rPr>
          <w:rFonts w:hint="eastAsia" w:ascii="Arial" w:hAnsi="Arial" w:eastAsia="宋体" w:cs="Arial"/>
          <w:b/>
          <w:bCs/>
          <w:color w:val="000000" w:themeColor="text1"/>
          <w:sz w:val="24"/>
          <w:szCs w:val="24"/>
          <w:highlight w:val="none"/>
          <w:lang w:val="en-US" w:eastAsia="zh-CN"/>
          <w14:textFill>
            <w14:solidFill>
              <w14:schemeClr w14:val="tx1"/>
            </w14:solidFill>
          </w14:textFill>
        </w:rPr>
      </w:pPr>
      <w:r>
        <w:rPr>
          <w:rFonts w:hint="eastAsia" w:ascii="Arial" w:hAnsi="Arial" w:eastAsia="宋体" w:cs="Arial"/>
          <w:b/>
          <w:bCs/>
          <w:color w:val="000000" w:themeColor="text1"/>
          <w:sz w:val="24"/>
          <w:szCs w:val="24"/>
          <w:highlight w:val="none"/>
          <w:lang w:val="en-US" w:eastAsia="zh-CN"/>
          <w14:textFill>
            <w14:solidFill>
              <w14:schemeClr w14:val="tx1"/>
            </w14:solidFill>
          </w14:textFill>
        </w:rPr>
        <w:t>（8）废制冷剂</w:t>
      </w:r>
    </w:p>
    <w:p w14:paraId="49CD6F72">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生产所用制冷设备检修、更换过</w:t>
      </w:r>
      <w:r>
        <w:rPr>
          <w:rFonts w:hint="eastAsia" w:ascii="Arial" w:hAnsi="Arial" w:cs="Arial"/>
          <w:color w:val="000000" w:themeColor="text1"/>
          <w:sz w:val="24"/>
          <w:szCs w:val="24"/>
          <w:lang w:eastAsia="zh-CN"/>
          <w14:textFill>
            <w14:solidFill>
              <w14:schemeClr w14:val="tx1"/>
            </w14:solidFill>
          </w14:textFill>
        </w:rPr>
        <w:t>程中</w:t>
      </w:r>
      <w:r>
        <w:rPr>
          <w:rFonts w:hint="default" w:ascii="Arial" w:hAnsi="Arial" w:eastAsia="宋体" w:cs="Arial"/>
          <w:color w:val="000000" w:themeColor="text1"/>
          <w:sz w:val="24"/>
          <w:szCs w:val="24"/>
          <w14:textFill>
            <w14:solidFill>
              <w14:schemeClr w14:val="tx1"/>
            </w14:solidFill>
          </w14:textFill>
        </w:rPr>
        <w:t>会产生废制冷剂，属于危险废物。废制冷剂不得就地排放，检修更换时由有资质单位采用专用设备进行回收收集，暂存于危废贮存间，委托具备资质单位处置。</w:t>
      </w:r>
      <w:r>
        <w:rPr>
          <w:rFonts w:hint="eastAsia" w:ascii="Arial" w:hAnsi="Arial" w:eastAsia="宋体" w:cs="Arial"/>
          <w:color w:val="000000" w:themeColor="text1"/>
          <w:sz w:val="24"/>
          <w:szCs w:val="24"/>
          <w:lang w:val="en-US" w:eastAsia="zh-CN"/>
          <w14:textFill>
            <w14:solidFill>
              <w14:schemeClr w14:val="tx1"/>
            </w14:solidFill>
          </w14:textFill>
        </w:rPr>
        <w:t>根据企业提供资料，项目实施后废制冷剂产生量为0.5t/a</w:t>
      </w:r>
      <w:r>
        <w:rPr>
          <w:rFonts w:hint="default" w:ascii="Arial" w:hAnsi="Arial" w:eastAsia="宋体" w:cs="Arial"/>
          <w:color w:val="000000" w:themeColor="text1"/>
          <w:sz w:val="24"/>
          <w:szCs w:val="24"/>
          <w14:textFill>
            <w14:solidFill>
              <w14:schemeClr w14:val="tx1"/>
            </w14:solidFill>
          </w14:textFill>
        </w:rPr>
        <w:t>。</w:t>
      </w:r>
    </w:p>
    <w:p w14:paraId="76CE350E">
      <w:pPr>
        <w:pStyle w:val="5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50" w:right="105" w:rightChars="50" w:firstLine="482" w:firstLineChars="200"/>
        <w:textAlignment w:val="auto"/>
        <w:rPr>
          <w:rFonts w:hint="default" w:ascii="Arial" w:hAnsi="Arial" w:eastAsia="宋体" w:cs="Arial"/>
          <w:b/>
          <w:bCs/>
          <w:color w:val="000000" w:themeColor="text1"/>
          <w:sz w:val="24"/>
          <w:szCs w:val="24"/>
          <w:highlight w:val="none"/>
          <w:lang w:val="en-US" w:eastAsia="zh-CN"/>
          <w14:textFill>
            <w14:solidFill>
              <w14:schemeClr w14:val="tx1"/>
            </w14:solidFill>
          </w14:textFill>
        </w:rPr>
      </w:pPr>
      <w:r>
        <w:rPr>
          <w:rFonts w:hint="eastAsia" w:ascii="Arial" w:hAnsi="Arial" w:eastAsia="宋体" w:cs="Arial"/>
          <w:b/>
          <w:bCs/>
          <w:color w:val="000000" w:themeColor="text1"/>
          <w:sz w:val="24"/>
          <w:szCs w:val="24"/>
          <w:highlight w:val="none"/>
          <w:lang w:val="en-US" w:eastAsia="zh-CN"/>
          <w14:textFill>
            <w14:solidFill>
              <w14:schemeClr w14:val="tx1"/>
            </w14:solidFill>
          </w14:textFill>
        </w:rPr>
        <w:t>（</w:t>
      </w:r>
      <w:r>
        <w:rPr>
          <w:rFonts w:hint="eastAsia" w:ascii="Arial" w:hAnsi="Arial" w:cs="Arial"/>
          <w:b/>
          <w:bCs/>
          <w:color w:val="000000" w:themeColor="text1"/>
          <w:sz w:val="24"/>
          <w:szCs w:val="24"/>
          <w:highlight w:val="none"/>
          <w:lang w:val="en-US" w:eastAsia="zh-CN"/>
          <w14:textFill>
            <w14:solidFill>
              <w14:schemeClr w14:val="tx1"/>
            </w14:solidFill>
          </w14:textFill>
        </w:rPr>
        <w:t>9</w:t>
      </w:r>
      <w:r>
        <w:rPr>
          <w:rFonts w:hint="eastAsia" w:ascii="Arial" w:hAnsi="Arial" w:eastAsia="宋体" w:cs="Arial"/>
          <w:b/>
          <w:bCs/>
          <w:color w:val="000000" w:themeColor="text1"/>
          <w:sz w:val="24"/>
          <w:szCs w:val="24"/>
          <w:highlight w:val="none"/>
          <w:lang w:val="en-US" w:eastAsia="zh-CN"/>
          <w14:textFill>
            <w14:solidFill>
              <w14:schemeClr w14:val="tx1"/>
            </w14:solidFill>
          </w14:textFill>
        </w:rPr>
        <w:t>）废</w:t>
      </w:r>
      <w:r>
        <w:rPr>
          <w:rFonts w:hint="eastAsia" w:ascii="Arial" w:hAnsi="Arial" w:cs="Arial"/>
          <w:b/>
          <w:bCs/>
          <w:color w:val="000000" w:themeColor="text1"/>
          <w:sz w:val="24"/>
          <w:szCs w:val="24"/>
          <w:highlight w:val="none"/>
          <w:lang w:val="en-US" w:eastAsia="zh-CN"/>
          <w14:textFill>
            <w14:solidFill>
              <w14:schemeClr w14:val="tx1"/>
            </w14:solidFill>
          </w14:textFill>
        </w:rPr>
        <w:t>化学品包装材料</w:t>
      </w:r>
    </w:p>
    <w:p w14:paraId="595FAA77">
      <w:pPr>
        <w:pStyle w:val="50"/>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项目污水站恶臭废气碱液喷淋处理使用片碱，片碱拆包过程会产生沾染碱残料的废</w:t>
      </w:r>
      <w:r>
        <w:rPr>
          <w:rFonts w:hint="eastAsia" w:ascii="Arial" w:hAnsi="Arial" w:cs="Arial"/>
          <w:color w:val="000000" w:themeColor="text1"/>
          <w:sz w:val="24"/>
          <w:szCs w:val="24"/>
          <w:lang w:val="en-US" w:eastAsia="zh-CN"/>
          <w14:textFill>
            <w14:solidFill>
              <w14:schemeClr w14:val="tx1"/>
            </w14:solidFill>
          </w14:textFill>
        </w:rPr>
        <w:t>化学品</w:t>
      </w:r>
      <w:r>
        <w:rPr>
          <w:rFonts w:hint="default" w:ascii="Arial" w:hAnsi="Arial" w:eastAsia="宋体" w:cs="Arial"/>
          <w:color w:val="000000" w:themeColor="text1"/>
          <w:sz w:val="24"/>
          <w:szCs w:val="24"/>
          <w14:textFill>
            <w14:solidFill>
              <w14:schemeClr w14:val="tx1"/>
            </w14:solidFill>
          </w14:textFill>
        </w:rPr>
        <w:t>包装袋，属于危险废物</w:t>
      </w:r>
      <w:r>
        <w:rPr>
          <w:rFonts w:hint="eastAsia" w:ascii="Arial" w:hAnsi="Arial"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本次扩建项目不新增片碱使用量，全厂片碱消耗量维持现有水平不变，因此</w:t>
      </w:r>
      <w:r>
        <w:rPr>
          <w:rFonts w:hint="eastAsia" w:ascii="Arial" w:hAnsi="Arial" w:cs="Arial"/>
          <w:color w:val="000000" w:themeColor="text1"/>
          <w:sz w:val="24"/>
          <w:szCs w:val="24"/>
          <w:lang w:val="en-US" w:eastAsia="zh-CN"/>
          <w14:textFill>
            <w14:solidFill>
              <w14:schemeClr w14:val="tx1"/>
            </w14:solidFill>
          </w14:textFill>
        </w:rPr>
        <w:t>扩建项目</w:t>
      </w:r>
      <w:r>
        <w:rPr>
          <w:rFonts w:hint="default" w:ascii="Arial" w:hAnsi="Arial" w:eastAsia="宋体" w:cs="Arial"/>
          <w:color w:val="000000" w:themeColor="text1"/>
          <w:sz w:val="24"/>
          <w:szCs w:val="24"/>
          <w14:textFill>
            <w14:solidFill>
              <w14:schemeClr w14:val="tx1"/>
            </w14:solidFill>
          </w14:textFill>
        </w:rPr>
        <w:t>不新增废</w:t>
      </w:r>
      <w:r>
        <w:rPr>
          <w:rFonts w:hint="eastAsia" w:ascii="Arial" w:hAnsi="Arial" w:cs="Arial"/>
          <w:color w:val="000000" w:themeColor="text1"/>
          <w:sz w:val="24"/>
          <w:szCs w:val="24"/>
          <w:lang w:val="en-US" w:eastAsia="zh-CN"/>
          <w14:textFill>
            <w14:solidFill>
              <w14:schemeClr w14:val="tx1"/>
            </w14:solidFill>
          </w14:textFill>
        </w:rPr>
        <w:t>化学品</w:t>
      </w:r>
      <w:r>
        <w:rPr>
          <w:rFonts w:hint="default" w:ascii="Arial" w:hAnsi="Arial" w:eastAsia="宋体" w:cs="Arial"/>
          <w:color w:val="000000" w:themeColor="text1"/>
          <w:sz w:val="24"/>
          <w:szCs w:val="24"/>
          <w14:textFill>
            <w14:solidFill>
              <w14:schemeClr w14:val="tx1"/>
            </w14:solidFill>
          </w14:textFill>
        </w:rPr>
        <w:t>包装材料。废</w:t>
      </w:r>
      <w:r>
        <w:rPr>
          <w:rFonts w:hint="eastAsia" w:ascii="Arial" w:hAnsi="Arial" w:cs="Arial"/>
          <w:color w:val="000000" w:themeColor="text1"/>
          <w:sz w:val="24"/>
          <w:szCs w:val="24"/>
          <w:lang w:val="en-US" w:eastAsia="zh-CN"/>
          <w14:textFill>
            <w14:solidFill>
              <w14:schemeClr w14:val="tx1"/>
            </w14:solidFill>
          </w14:textFill>
        </w:rPr>
        <w:t>化学品包装材料</w:t>
      </w:r>
      <w:r>
        <w:rPr>
          <w:rFonts w:hint="default" w:ascii="Arial" w:hAnsi="Arial" w:eastAsia="宋体" w:cs="Arial"/>
          <w:color w:val="000000" w:themeColor="text1"/>
          <w:sz w:val="24"/>
          <w:szCs w:val="24"/>
          <w14:textFill>
            <w14:solidFill>
              <w14:schemeClr w14:val="tx1"/>
            </w14:solidFill>
          </w14:textFill>
        </w:rPr>
        <w:t>收集后暂存于危废贮存间，定期委托具备资质</w:t>
      </w:r>
      <w:r>
        <w:rPr>
          <w:rFonts w:hint="eastAsia" w:ascii="Arial" w:hAnsi="Arial" w:cs="Arial"/>
          <w:color w:val="000000" w:themeColor="text1"/>
          <w:sz w:val="24"/>
          <w:szCs w:val="24"/>
          <w:lang w:val="en-US" w:eastAsia="zh-CN"/>
          <w14:textFill>
            <w14:solidFill>
              <w14:schemeClr w14:val="tx1"/>
            </w14:solidFill>
          </w14:textFill>
        </w:rPr>
        <w:t>的</w:t>
      </w:r>
      <w:r>
        <w:rPr>
          <w:rFonts w:hint="default" w:ascii="Arial" w:hAnsi="Arial" w:eastAsia="宋体" w:cs="Arial"/>
          <w:color w:val="000000" w:themeColor="text1"/>
          <w:sz w:val="24"/>
          <w:szCs w:val="24"/>
          <w14:textFill>
            <w14:solidFill>
              <w14:schemeClr w14:val="tx1"/>
            </w14:solidFill>
          </w14:textFill>
        </w:rPr>
        <w:t>单位处置。</w:t>
      </w:r>
    </w:p>
    <w:p w14:paraId="56F0313F">
      <w:pPr>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br w:type="page"/>
      </w:r>
    </w:p>
    <w:p w14:paraId="18BCF37B">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本项目副产物产生情况  单位：t/a</w:t>
      </w:r>
    </w:p>
    <w:tbl>
      <w:tblPr>
        <w:tblStyle w:val="26"/>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675"/>
        <w:gridCol w:w="2152"/>
        <w:gridCol w:w="1418"/>
        <w:gridCol w:w="708"/>
        <w:gridCol w:w="1988"/>
        <w:gridCol w:w="997"/>
      </w:tblGrid>
      <w:tr w14:paraId="1888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84" w:hRule="atLeast"/>
          <w:tblHeader/>
          <w:jc w:val="center"/>
        </w:trPr>
        <w:tc>
          <w:tcPr>
            <w:tcW w:w="675" w:type="dxa"/>
            <w:vAlign w:val="center"/>
          </w:tcPr>
          <w:p w14:paraId="0497871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序号</w:t>
            </w:r>
          </w:p>
        </w:tc>
        <w:tc>
          <w:tcPr>
            <w:tcW w:w="2152" w:type="dxa"/>
            <w:vAlign w:val="center"/>
          </w:tcPr>
          <w:p w14:paraId="1FA9FAA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产物名称</w:t>
            </w:r>
          </w:p>
        </w:tc>
        <w:tc>
          <w:tcPr>
            <w:tcW w:w="1418" w:type="dxa"/>
            <w:vAlign w:val="center"/>
          </w:tcPr>
          <w:p w14:paraId="682FD98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产生工序</w:t>
            </w:r>
          </w:p>
        </w:tc>
        <w:tc>
          <w:tcPr>
            <w:tcW w:w="708" w:type="dxa"/>
            <w:vAlign w:val="center"/>
          </w:tcPr>
          <w:p w14:paraId="43EB7D9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形态</w:t>
            </w:r>
          </w:p>
        </w:tc>
        <w:tc>
          <w:tcPr>
            <w:tcW w:w="1988" w:type="dxa"/>
            <w:vAlign w:val="center"/>
          </w:tcPr>
          <w:p w14:paraId="5171267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主要成分</w:t>
            </w:r>
          </w:p>
        </w:tc>
        <w:tc>
          <w:tcPr>
            <w:tcW w:w="997" w:type="dxa"/>
            <w:vAlign w:val="center"/>
          </w:tcPr>
          <w:p w14:paraId="7BD754B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产生量</w:t>
            </w:r>
          </w:p>
        </w:tc>
      </w:tr>
      <w:tr w14:paraId="2FEE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75" w:type="dxa"/>
            <w:vAlign w:val="center"/>
          </w:tcPr>
          <w:p w14:paraId="3640829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w:t>
            </w:r>
          </w:p>
        </w:tc>
        <w:tc>
          <w:tcPr>
            <w:tcW w:w="2152" w:type="dxa"/>
            <w:vAlign w:val="center"/>
          </w:tcPr>
          <w:p w14:paraId="10ABA36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废包装材料</w:t>
            </w:r>
          </w:p>
        </w:tc>
        <w:tc>
          <w:tcPr>
            <w:tcW w:w="1418" w:type="dxa"/>
            <w:vAlign w:val="center"/>
          </w:tcPr>
          <w:p w14:paraId="6D75ED1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原料使用</w:t>
            </w:r>
          </w:p>
        </w:tc>
        <w:tc>
          <w:tcPr>
            <w:tcW w:w="708" w:type="dxa"/>
            <w:vAlign w:val="center"/>
          </w:tcPr>
          <w:p w14:paraId="2482D98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固</w:t>
            </w:r>
          </w:p>
        </w:tc>
        <w:tc>
          <w:tcPr>
            <w:tcW w:w="1988" w:type="dxa"/>
            <w:vAlign w:val="center"/>
          </w:tcPr>
          <w:p w14:paraId="6FCFD81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塑料</w:t>
            </w:r>
          </w:p>
        </w:tc>
        <w:tc>
          <w:tcPr>
            <w:tcW w:w="997" w:type="dxa"/>
            <w:vAlign w:val="center"/>
          </w:tcPr>
          <w:p w14:paraId="1D00B88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15</w:t>
            </w:r>
          </w:p>
        </w:tc>
      </w:tr>
      <w:tr w14:paraId="76B7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75" w:type="dxa"/>
            <w:vAlign w:val="center"/>
          </w:tcPr>
          <w:p w14:paraId="691C0F1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2</w:t>
            </w:r>
          </w:p>
        </w:tc>
        <w:tc>
          <w:tcPr>
            <w:tcW w:w="2152" w:type="dxa"/>
            <w:vAlign w:val="center"/>
          </w:tcPr>
          <w:p w14:paraId="3E75314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回收粉尘</w:t>
            </w:r>
          </w:p>
        </w:tc>
        <w:tc>
          <w:tcPr>
            <w:tcW w:w="1418" w:type="dxa"/>
            <w:vAlign w:val="center"/>
          </w:tcPr>
          <w:p w14:paraId="5ECA7B4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配料</w:t>
            </w:r>
          </w:p>
        </w:tc>
        <w:tc>
          <w:tcPr>
            <w:tcW w:w="708" w:type="dxa"/>
            <w:vAlign w:val="center"/>
          </w:tcPr>
          <w:p w14:paraId="4F71DBB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固</w:t>
            </w:r>
          </w:p>
        </w:tc>
        <w:tc>
          <w:tcPr>
            <w:tcW w:w="1988" w:type="dxa"/>
            <w:vAlign w:val="center"/>
          </w:tcPr>
          <w:p w14:paraId="697914C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粉料</w:t>
            </w:r>
          </w:p>
        </w:tc>
        <w:tc>
          <w:tcPr>
            <w:tcW w:w="997" w:type="dxa"/>
            <w:vAlign w:val="center"/>
          </w:tcPr>
          <w:p w14:paraId="074BC85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1.915</w:t>
            </w:r>
          </w:p>
        </w:tc>
      </w:tr>
      <w:tr w14:paraId="1BB1C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75" w:type="dxa"/>
            <w:shd w:val="clear" w:color="auto" w:fill="auto"/>
            <w:vAlign w:val="center"/>
          </w:tcPr>
          <w:p w14:paraId="1CCCD18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14:textFill>
                  <w14:solidFill>
                    <w14:schemeClr w14:val="tx1"/>
                  </w14:solidFill>
                </w14:textFill>
              </w:rPr>
              <w:t>3</w:t>
            </w:r>
          </w:p>
        </w:tc>
        <w:tc>
          <w:tcPr>
            <w:tcW w:w="2152" w:type="dxa"/>
            <w:shd w:val="clear" w:color="auto" w:fill="auto"/>
            <w:vAlign w:val="center"/>
          </w:tcPr>
          <w:p w14:paraId="3130D97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废弃料及次品</w:t>
            </w:r>
          </w:p>
        </w:tc>
        <w:tc>
          <w:tcPr>
            <w:tcW w:w="1418" w:type="dxa"/>
            <w:shd w:val="clear" w:color="auto" w:fill="auto"/>
            <w:vAlign w:val="center"/>
          </w:tcPr>
          <w:p w14:paraId="59944B9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14:textFill>
                  <w14:solidFill>
                    <w14:schemeClr w14:val="tx1"/>
                  </w14:solidFill>
                </w14:textFill>
              </w:rPr>
              <w:t>检验</w:t>
            </w:r>
          </w:p>
        </w:tc>
        <w:tc>
          <w:tcPr>
            <w:tcW w:w="708" w:type="dxa"/>
            <w:shd w:val="clear" w:color="auto" w:fill="auto"/>
            <w:vAlign w:val="center"/>
          </w:tcPr>
          <w:p w14:paraId="232289E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14:textFill>
                  <w14:solidFill>
                    <w14:schemeClr w14:val="tx1"/>
                  </w14:solidFill>
                </w14:textFill>
              </w:rPr>
              <w:t>固</w:t>
            </w:r>
          </w:p>
        </w:tc>
        <w:tc>
          <w:tcPr>
            <w:tcW w:w="1988" w:type="dxa"/>
            <w:shd w:val="clear" w:color="auto" w:fill="auto"/>
            <w:vAlign w:val="center"/>
          </w:tcPr>
          <w:p w14:paraId="16BD682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14:textFill>
                  <w14:solidFill>
                    <w14:schemeClr w14:val="tx1"/>
                  </w14:solidFill>
                </w14:textFill>
              </w:rPr>
              <w:t>食材、次品</w:t>
            </w:r>
          </w:p>
        </w:tc>
        <w:tc>
          <w:tcPr>
            <w:tcW w:w="997" w:type="dxa"/>
            <w:shd w:val="clear" w:color="auto" w:fill="auto"/>
            <w:vAlign w:val="center"/>
          </w:tcPr>
          <w:p w14:paraId="20822F3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2.6</w:t>
            </w:r>
          </w:p>
        </w:tc>
      </w:tr>
      <w:tr w14:paraId="02E9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75" w:type="dxa"/>
            <w:vAlign w:val="center"/>
          </w:tcPr>
          <w:p w14:paraId="15BE478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4</w:t>
            </w:r>
          </w:p>
        </w:tc>
        <w:tc>
          <w:tcPr>
            <w:tcW w:w="2152" w:type="dxa"/>
            <w:vAlign w:val="center"/>
          </w:tcPr>
          <w:p w14:paraId="218F81F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废离子交换树脂</w:t>
            </w:r>
          </w:p>
        </w:tc>
        <w:tc>
          <w:tcPr>
            <w:tcW w:w="1418" w:type="dxa"/>
            <w:vAlign w:val="center"/>
          </w:tcPr>
          <w:p w14:paraId="412FF30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软化水制备</w:t>
            </w:r>
          </w:p>
        </w:tc>
        <w:tc>
          <w:tcPr>
            <w:tcW w:w="708" w:type="dxa"/>
            <w:vAlign w:val="center"/>
          </w:tcPr>
          <w:p w14:paraId="444BB8A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固</w:t>
            </w:r>
          </w:p>
        </w:tc>
        <w:tc>
          <w:tcPr>
            <w:tcW w:w="1988" w:type="dxa"/>
            <w:vAlign w:val="center"/>
          </w:tcPr>
          <w:p w14:paraId="3952886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树脂</w:t>
            </w:r>
          </w:p>
        </w:tc>
        <w:tc>
          <w:tcPr>
            <w:tcW w:w="997" w:type="dxa"/>
            <w:vAlign w:val="center"/>
          </w:tcPr>
          <w:p w14:paraId="42A544B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lang w:val="en-US" w:eastAsia="zh-CN"/>
              </w:rPr>
            </w:pPr>
            <w:r>
              <w:rPr>
                <w:rFonts w:hint="eastAsia" w:ascii="Arial" w:hAnsi="Arial" w:cs="Arial"/>
                <w:lang w:val="en-US" w:eastAsia="zh-CN"/>
              </w:rPr>
              <w:t>0.2</w:t>
            </w:r>
          </w:p>
        </w:tc>
      </w:tr>
      <w:tr w14:paraId="1F5F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75" w:type="dxa"/>
            <w:vAlign w:val="center"/>
          </w:tcPr>
          <w:p w14:paraId="1595D0F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5</w:t>
            </w:r>
          </w:p>
        </w:tc>
        <w:tc>
          <w:tcPr>
            <w:tcW w:w="2152" w:type="dxa"/>
            <w:vAlign w:val="center"/>
          </w:tcPr>
          <w:p w14:paraId="1447FD8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废碳分子筛</w:t>
            </w:r>
          </w:p>
        </w:tc>
        <w:tc>
          <w:tcPr>
            <w:tcW w:w="1418" w:type="dxa"/>
            <w:vAlign w:val="center"/>
          </w:tcPr>
          <w:p w14:paraId="428086E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制氮工序</w:t>
            </w:r>
          </w:p>
        </w:tc>
        <w:tc>
          <w:tcPr>
            <w:tcW w:w="708" w:type="dxa"/>
            <w:vAlign w:val="center"/>
          </w:tcPr>
          <w:p w14:paraId="4BAB0AE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固</w:t>
            </w:r>
          </w:p>
        </w:tc>
        <w:tc>
          <w:tcPr>
            <w:tcW w:w="1988" w:type="dxa"/>
            <w:vAlign w:val="center"/>
          </w:tcPr>
          <w:p w14:paraId="49BDC7E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碳分子筛</w:t>
            </w:r>
          </w:p>
        </w:tc>
        <w:tc>
          <w:tcPr>
            <w:tcW w:w="997" w:type="dxa"/>
            <w:vAlign w:val="center"/>
          </w:tcPr>
          <w:p w14:paraId="239A7FF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lang w:val="en-US" w:eastAsia="zh-CN"/>
              </w:rPr>
            </w:pPr>
            <w:r>
              <w:rPr>
                <w:rFonts w:hint="eastAsia" w:ascii="Arial" w:hAnsi="Arial" w:cs="Arial"/>
                <w:lang w:val="en-US" w:eastAsia="zh-CN"/>
              </w:rPr>
              <w:t>0.035</w:t>
            </w:r>
          </w:p>
        </w:tc>
      </w:tr>
      <w:tr w14:paraId="5F02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75" w:type="dxa"/>
            <w:vAlign w:val="center"/>
          </w:tcPr>
          <w:p w14:paraId="40197CA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6</w:t>
            </w:r>
          </w:p>
        </w:tc>
        <w:tc>
          <w:tcPr>
            <w:tcW w:w="2152" w:type="dxa"/>
            <w:vAlign w:val="center"/>
          </w:tcPr>
          <w:p w14:paraId="005B68C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污水处理污泥</w:t>
            </w:r>
          </w:p>
        </w:tc>
        <w:tc>
          <w:tcPr>
            <w:tcW w:w="1418" w:type="dxa"/>
            <w:vAlign w:val="center"/>
          </w:tcPr>
          <w:p w14:paraId="20478D2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污水处理</w:t>
            </w:r>
          </w:p>
        </w:tc>
        <w:tc>
          <w:tcPr>
            <w:tcW w:w="708" w:type="dxa"/>
            <w:vAlign w:val="center"/>
          </w:tcPr>
          <w:p w14:paraId="1D74AF5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固</w:t>
            </w:r>
          </w:p>
        </w:tc>
        <w:tc>
          <w:tcPr>
            <w:tcW w:w="1988" w:type="dxa"/>
            <w:vAlign w:val="center"/>
          </w:tcPr>
          <w:p w14:paraId="2F79BB0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污泥</w:t>
            </w:r>
          </w:p>
        </w:tc>
        <w:tc>
          <w:tcPr>
            <w:tcW w:w="997" w:type="dxa"/>
            <w:vAlign w:val="center"/>
          </w:tcPr>
          <w:p w14:paraId="646B2D1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lang w:val="en-US" w:eastAsia="zh-CN"/>
              </w:rPr>
              <w:t>292.0</w:t>
            </w:r>
          </w:p>
        </w:tc>
      </w:tr>
      <w:tr w14:paraId="78B9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75" w:type="dxa"/>
            <w:shd w:val="clear" w:color="auto" w:fill="auto"/>
            <w:vAlign w:val="center"/>
          </w:tcPr>
          <w:p w14:paraId="15A9338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7</w:t>
            </w:r>
          </w:p>
        </w:tc>
        <w:tc>
          <w:tcPr>
            <w:tcW w:w="2152" w:type="dxa"/>
            <w:shd w:val="clear" w:color="auto" w:fill="auto"/>
            <w:vAlign w:val="center"/>
          </w:tcPr>
          <w:p w14:paraId="7999872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废矿物油</w:t>
            </w:r>
          </w:p>
        </w:tc>
        <w:tc>
          <w:tcPr>
            <w:tcW w:w="1418" w:type="dxa"/>
            <w:shd w:val="clear" w:color="auto" w:fill="auto"/>
            <w:vAlign w:val="center"/>
          </w:tcPr>
          <w:p w14:paraId="59D5DF7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设备维护</w:t>
            </w:r>
          </w:p>
        </w:tc>
        <w:tc>
          <w:tcPr>
            <w:tcW w:w="708" w:type="dxa"/>
            <w:shd w:val="clear" w:color="auto" w:fill="auto"/>
            <w:vAlign w:val="center"/>
          </w:tcPr>
          <w:p w14:paraId="7F8C0E6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液</w:t>
            </w:r>
          </w:p>
        </w:tc>
        <w:tc>
          <w:tcPr>
            <w:tcW w:w="1988" w:type="dxa"/>
            <w:shd w:val="clear" w:color="auto" w:fill="auto"/>
            <w:vAlign w:val="center"/>
          </w:tcPr>
          <w:p w14:paraId="153F0AD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矿物油</w:t>
            </w:r>
          </w:p>
        </w:tc>
        <w:tc>
          <w:tcPr>
            <w:tcW w:w="997" w:type="dxa"/>
            <w:shd w:val="clear" w:color="auto" w:fill="auto"/>
            <w:vAlign w:val="center"/>
          </w:tcPr>
          <w:p w14:paraId="18F486F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1</w:t>
            </w:r>
          </w:p>
        </w:tc>
      </w:tr>
      <w:tr w14:paraId="711D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675" w:type="dxa"/>
            <w:shd w:val="clear" w:color="auto" w:fill="auto"/>
            <w:vAlign w:val="center"/>
          </w:tcPr>
          <w:p w14:paraId="5901417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8</w:t>
            </w:r>
          </w:p>
        </w:tc>
        <w:tc>
          <w:tcPr>
            <w:tcW w:w="2152" w:type="dxa"/>
            <w:shd w:val="clear" w:color="auto" w:fill="auto"/>
            <w:vAlign w:val="center"/>
          </w:tcPr>
          <w:p w14:paraId="67DD93E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废制冷剂</w:t>
            </w:r>
          </w:p>
        </w:tc>
        <w:tc>
          <w:tcPr>
            <w:tcW w:w="1418" w:type="dxa"/>
            <w:shd w:val="clear" w:color="auto" w:fill="auto"/>
            <w:vAlign w:val="center"/>
          </w:tcPr>
          <w:p w14:paraId="2C67A5B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eastAsia"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制冷设备</w:t>
            </w:r>
          </w:p>
        </w:tc>
        <w:tc>
          <w:tcPr>
            <w:tcW w:w="708" w:type="dxa"/>
            <w:shd w:val="clear" w:color="auto" w:fill="auto"/>
            <w:vAlign w:val="center"/>
          </w:tcPr>
          <w:p w14:paraId="1718BF7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液</w:t>
            </w:r>
          </w:p>
        </w:tc>
        <w:tc>
          <w:tcPr>
            <w:tcW w:w="1988" w:type="dxa"/>
            <w:shd w:val="clear" w:color="auto" w:fill="auto"/>
            <w:vAlign w:val="center"/>
          </w:tcPr>
          <w:p w14:paraId="5C96463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制冷剂</w:t>
            </w:r>
          </w:p>
        </w:tc>
        <w:tc>
          <w:tcPr>
            <w:tcW w:w="997" w:type="dxa"/>
            <w:shd w:val="clear" w:color="auto" w:fill="auto"/>
            <w:vAlign w:val="center"/>
          </w:tcPr>
          <w:p w14:paraId="3539B52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0.5</w:t>
            </w:r>
          </w:p>
        </w:tc>
      </w:tr>
    </w:tbl>
    <w:p w14:paraId="3CA33152">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本项目固废属性判定表</w:t>
      </w:r>
    </w:p>
    <w:tbl>
      <w:tblPr>
        <w:tblStyle w:val="26"/>
        <w:tblW w:w="8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444"/>
        <w:gridCol w:w="1691"/>
        <w:gridCol w:w="1318"/>
        <w:gridCol w:w="646"/>
        <w:gridCol w:w="1563"/>
        <w:gridCol w:w="964"/>
        <w:gridCol w:w="1508"/>
      </w:tblGrid>
      <w:tr w14:paraId="07C5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3" w:hRule="atLeast"/>
          <w:tblHeader/>
          <w:jc w:val="center"/>
        </w:trPr>
        <w:tc>
          <w:tcPr>
            <w:tcW w:w="444" w:type="dxa"/>
            <w:vAlign w:val="center"/>
          </w:tcPr>
          <w:p w14:paraId="5EFEFEE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序号</w:t>
            </w:r>
          </w:p>
        </w:tc>
        <w:tc>
          <w:tcPr>
            <w:tcW w:w="1691" w:type="dxa"/>
            <w:vAlign w:val="center"/>
          </w:tcPr>
          <w:p w14:paraId="52CECDC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废物名称</w:t>
            </w:r>
          </w:p>
        </w:tc>
        <w:tc>
          <w:tcPr>
            <w:tcW w:w="1318" w:type="dxa"/>
            <w:vAlign w:val="center"/>
          </w:tcPr>
          <w:p w14:paraId="1EC168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产生工序</w:t>
            </w:r>
          </w:p>
        </w:tc>
        <w:tc>
          <w:tcPr>
            <w:tcW w:w="646" w:type="dxa"/>
            <w:vAlign w:val="center"/>
          </w:tcPr>
          <w:p w14:paraId="51D1011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形态</w:t>
            </w:r>
          </w:p>
        </w:tc>
        <w:tc>
          <w:tcPr>
            <w:tcW w:w="1563" w:type="dxa"/>
            <w:vAlign w:val="center"/>
          </w:tcPr>
          <w:p w14:paraId="04B740A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主要成分</w:t>
            </w:r>
          </w:p>
        </w:tc>
        <w:tc>
          <w:tcPr>
            <w:tcW w:w="964" w:type="dxa"/>
            <w:vAlign w:val="center"/>
          </w:tcPr>
          <w:p w14:paraId="3A7798D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是否属于固废</w:t>
            </w:r>
          </w:p>
        </w:tc>
        <w:tc>
          <w:tcPr>
            <w:tcW w:w="1508" w:type="dxa"/>
            <w:vAlign w:val="center"/>
          </w:tcPr>
          <w:p w14:paraId="10B3282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判定依据</w:t>
            </w:r>
          </w:p>
        </w:tc>
      </w:tr>
      <w:tr w14:paraId="7965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44" w:type="dxa"/>
            <w:vAlign w:val="center"/>
          </w:tcPr>
          <w:p w14:paraId="3BAE6C3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w:t>
            </w:r>
          </w:p>
        </w:tc>
        <w:tc>
          <w:tcPr>
            <w:tcW w:w="1691" w:type="dxa"/>
            <w:vAlign w:val="center"/>
          </w:tcPr>
          <w:p w14:paraId="7353988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废包装材料</w:t>
            </w:r>
          </w:p>
        </w:tc>
        <w:tc>
          <w:tcPr>
            <w:tcW w:w="1318" w:type="dxa"/>
            <w:vAlign w:val="center"/>
          </w:tcPr>
          <w:p w14:paraId="4CDA1AA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原料使用</w:t>
            </w:r>
          </w:p>
        </w:tc>
        <w:tc>
          <w:tcPr>
            <w:tcW w:w="646" w:type="dxa"/>
            <w:vAlign w:val="center"/>
          </w:tcPr>
          <w:p w14:paraId="084273D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固</w:t>
            </w:r>
          </w:p>
        </w:tc>
        <w:tc>
          <w:tcPr>
            <w:tcW w:w="1563" w:type="dxa"/>
            <w:vAlign w:val="center"/>
          </w:tcPr>
          <w:p w14:paraId="218E969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塑料</w:t>
            </w:r>
          </w:p>
        </w:tc>
        <w:tc>
          <w:tcPr>
            <w:tcW w:w="964" w:type="dxa"/>
            <w:vAlign w:val="center"/>
          </w:tcPr>
          <w:p w14:paraId="7E2A647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是</w:t>
            </w:r>
          </w:p>
        </w:tc>
        <w:tc>
          <w:tcPr>
            <w:tcW w:w="1508" w:type="dxa"/>
            <w:vAlign w:val="center"/>
          </w:tcPr>
          <w:p w14:paraId="2FB2249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5.2.a</w:t>
            </w:r>
          </w:p>
        </w:tc>
      </w:tr>
      <w:tr w14:paraId="5101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44" w:type="dxa"/>
            <w:vAlign w:val="center"/>
          </w:tcPr>
          <w:p w14:paraId="04E7DE7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2</w:t>
            </w:r>
          </w:p>
        </w:tc>
        <w:tc>
          <w:tcPr>
            <w:tcW w:w="1691" w:type="dxa"/>
            <w:vAlign w:val="center"/>
          </w:tcPr>
          <w:p w14:paraId="7ED950D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回收粉尘</w:t>
            </w:r>
          </w:p>
        </w:tc>
        <w:tc>
          <w:tcPr>
            <w:tcW w:w="1318" w:type="dxa"/>
            <w:vAlign w:val="center"/>
          </w:tcPr>
          <w:p w14:paraId="0050A2F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配料</w:t>
            </w:r>
          </w:p>
        </w:tc>
        <w:tc>
          <w:tcPr>
            <w:tcW w:w="646" w:type="dxa"/>
            <w:vAlign w:val="center"/>
          </w:tcPr>
          <w:p w14:paraId="55F74D9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固</w:t>
            </w:r>
          </w:p>
        </w:tc>
        <w:tc>
          <w:tcPr>
            <w:tcW w:w="1563" w:type="dxa"/>
            <w:vAlign w:val="center"/>
          </w:tcPr>
          <w:p w14:paraId="5AEFD27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粉料</w:t>
            </w:r>
          </w:p>
        </w:tc>
        <w:tc>
          <w:tcPr>
            <w:tcW w:w="964" w:type="dxa"/>
            <w:vAlign w:val="center"/>
          </w:tcPr>
          <w:p w14:paraId="72B444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是</w:t>
            </w:r>
          </w:p>
        </w:tc>
        <w:tc>
          <w:tcPr>
            <w:tcW w:w="1508" w:type="dxa"/>
            <w:vAlign w:val="center"/>
          </w:tcPr>
          <w:p w14:paraId="7F484AC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4.</w:t>
            </w:r>
            <w:r>
              <w:rPr>
                <w:rFonts w:hint="eastAsia" w:ascii="Arial" w:hAnsi="Arial" w:cs="Arial"/>
                <w:color w:val="000000" w:themeColor="text1"/>
                <w:kern w:val="0"/>
                <w:lang w:val="en-US" w:eastAsia="zh-CN"/>
                <w14:textFill>
                  <w14:solidFill>
                    <w14:schemeClr w14:val="tx1"/>
                  </w14:solidFill>
                </w14:textFill>
              </w:rPr>
              <w:t>1.d</w:t>
            </w:r>
          </w:p>
        </w:tc>
      </w:tr>
      <w:tr w14:paraId="2E93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44" w:type="dxa"/>
            <w:vAlign w:val="center"/>
          </w:tcPr>
          <w:p w14:paraId="303D77D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w:t>
            </w:r>
          </w:p>
        </w:tc>
        <w:tc>
          <w:tcPr>
            <w:tcW w:w="1691" w:type="dxa"/>
            <w:vAlign w:val="center"/>
          </w:tcPr>
          <w:p w14:paraId="64FAD65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废弃料及次品</w:t>
            </w:r>
          </w:p>
        </w:tc>
        <w:tc>
          <w:tcPr>
            <w:tcW w:w="1318" w:type="dxa"/>
            <w:vAlign w:val="center"/>
          </w:tcPr>
          <w:p w14:paraId="77CE50C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检验</w:t>
            </w:r>
          </w:p>
        </w:tc>
        <w:tc>
          <w:tcPr>
            <w:tcW w:w="646" w:type="dxa"/>
            <w:vAlign w:val="center"/>
          </w:tcPr>
          <w:p w14:paraId="555287B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固</w:t>
            </w:r>
          </w:p>
        </w:tc>
        <w:tc>
          <w:tcPr>
            <w:tcW w:w="1563" w:type="dxa"/>
            <w:vAlign w:val="center"/>
          </w:tcPr>
          <w:p w14:paraId="533D46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食材、次品</w:t>
            </w:r>
          </w:p>
        </w:tc>
        <w:tc>
          <w:tcPr>
            <w:tcW w:w="964" w:type="dxa"/>
          </w:tcPr>
          <w:p w14:paraId="1672331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是</w:t>
            </w:r>
          </w:p>
        </w:tc>
        <w:tc>
          <w:tcPr>
            <w:tcW w:w="1508" w:type="dxa"/>
            <w:vAlign w:val="center"/>
          </w:tcPr>
          <w:p w14:paraId="174B7B6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4.1.d、5.1</w:t>
            </w:r>
          </w:p>
        </w:tc>
      </w:tr>
      <w:tr w14:paraId="5CCC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44" w:type="dxa"/>
            <w:vAlign w:val="center"/>
          </w:tcPr>
          <w:p w14:paraId="2CFEE13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4</w:t>
            </w:r>
          </w:p>
        </w:tc>
        <w:tc>
          <w:tcPr>
            <w:tcW w:w="1691" w:type="dxa"/>
            <w:vAlign w:val="center"/>
          </w:tcPr>
          <w:p w14:paraId="5453C75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废离子交换树脂</w:t>
            </w:r>
          </w:p>
        </w:tc>
        <w:tc>
          <w:tcPr>
            <w:tcW w:w="1318" w:type="dxa"/>
            <w:vAlign w:val="center"/>
          </w:tcPr>
          <w:p w14:paraId="10F8FB4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软化水制备</w:t>
            </w:r>
          </w:p>
        </w:tc>
        <w:tc>
          <w:tcPr>
            <w:tcW w:w="646" w:type="dxa"/>
            <w:vAlign w:val="center"/>
          </w:tcPr>
          <w:p w14:paraId="5CE1AF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固</w:t>
            </w:r>
          </w:p>
        </w:tc>
        <w:tc>
          <w:tcPr>
            <w:tcW w:w="1563" w:type="dxa"/>
            <w:vAlign w:val="center"/>
          </w:tcPr>
          <w:p w14:paraId="02450FF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树脂</w:t>
            </w:r>
          </w:p>
        </w:tc>
        <w:tc>
          <w:tcPr>
            <w:tcW w:w="964" w:type="dxa"/>
          </w:tcPr>
          <w:p w14:paraId="216DF07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是</w:t>
            </w:r>
          </w:p>
        </w:tc>
        <w:tc>
          <w:tcPr>
            <w:tcW w:w="1508" w:type="dxa"/>
            <w:vAlign w:val="center"/>
          </w:tcPr>
          <w:p w14:paraId="4114037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4.1.d</w:t>
            </w:r>
          </w:p>
        </w:tc>
      </w:tr>
      <w:tr w14:paraId="03B3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44" w:type="dxa"/>
            <w:vAlign w:val="center"/>
          </w:tcPr>
          <w:p w14:paraId="47E26CB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5</w:t>
            </w:r>
          </w:p>
        </w:tc>
        <w:tc>
          <w:tcPr>
            <w:tcW w:w="1691" w:type="dxa"/>
            <w:vAlign w:val="center"/>
          </w:tcPr>
          <w:p w14:paraId="5ED47C0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废碳分子筛</w:t>
            </w:r>
          </w:p>
        </w:tc>
        <w:tc>
          <w:tcPr>
            <w:tcW w:w="1318" w:type="dxa"/>
            <w:vAlign w:val="center"/>
          </w:tcPr>
          <w:p w14:paraId="4F0920E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制氮工序</w:t>
            </w:r>
          </w:p>
        </w:tc>
        <w:tc>
          <w:tcPr>
            <w:tcW w:w="646" w:type="dxa"/>
            <w:vAlign w:val="center"/>
          </w:tcPr>
          <w:p w14:paraId="7FA3412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固</w:t>
            </w:r>
          </w:p>
        </w:tc>
        <w:tc>
          <w:tcPr>
            <w:tcW w:w="1563" w:type="dxa"/>
            <w:vAlign w:val="center"/>
          </w:tcPr>
          <w:p w14:paraId="7633C4D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碳分子筛</w:t>
            </w:r>
          </w:p>
        </w:tc>
        <w:tc>
          <w:tcPr>
            <w:tcW w:w="964" w:type="dxa"/>
          </w:tcPr>
          <w:p w14:paraId="3F1CB0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是</w:t>
            </w:r>
          </w:p>
        </w:tc>
        <w:tc>
          <w:tcPr>
            <w:tcW w:w="1508" w:type="dxa"/>
            <w:vAlign w:val="center"/>
          </w:tcPr>
          <w:p w14:paraId="3E22B6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4.1.d</w:t>
            </w:r>
          </w:p>
        </w:tc>
      </w:tr>
      <w:tr w14:paraId="0D2A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44" w:type="dxa"/>
            <w:vAlign w:val="center"/>
          </w:tcPr>
          <w:p w14:paraId="38BEC0F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lang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6</w:t>
            </w:r>
          </w:p>
        </w:tc>
        <w:tc>
          <w:tcPr>
            <w:tcW w:w="1691" w:type="dxa"/>
            <w:vAlign w:val="center"/>
          </w:tcPr>
          <w:p w14:paraId="09D25DC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w:t>
            </w:r>
            <w:r>
              <w:rPr>
                <w:rFonts w:hint="default" w:ascii="Arial" w:hAnsi="Arial" w:eastAsia="宋体" w:cs="Arial"/>
                <w:color w:val="000000" w:themeColor="text1"/>
                <w:lang w:val="en-US" w:eastAsia="zh-CN"/>
                <w14:textFill>
                  <w14:solidFill>
                    <w14:schemeClr w14:val="tx1"/>
                  </w14:solidFill>
                </w14:textFill>
              </w:rPr>
              <w:t>矿物</w:t>
            </w:r>
            <w:r>
              <w:rPr>
                <w:rFonts w:hint="default" w:ascii="Arial" w:hAnsi="Arial" w:eastAsia="宋体" w:cs="Arial"/>
                <w:color w:val="000000" w:themeColor="text1"/>
                <w14:textFill>
                  <w14:solidFill>
                    <w14:schemeClr w14:val="tx1"/>
                  </w14:solidFill>
                </w14:textFill>
              </w:rPr>
              <w:t>油</w:t>
            </w:r>
          </w:p>
        </w:tc>
        <w:tc>
          <w:tcPr>
            <w:tcW w:w="1318" w:type="dxa"/>
            <w:vAlign w:val="center"/>
          </w:tcPr>
          <w:p w14:paraId="70EA79C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设备维护</w:t>
            </w:r>
          </w:p>
        </w:tc>
        <w:tc>
          <w:tcPr>
            <w:tcW w:w="646" w:type="dxa"/>
            <w:vAlign w:val="center"/>
          </w:tcPr>
          <w:p w14:paraId="07A2EC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液</w:t>
            </w:r>
          </w:p>
        </w:tc>
        <w:tc>
          <w:tcPr>
            <w:tcW w:w="1563" w:type="dxa"/>
            <w:vAlign w:val="center"/>
          </w:tcPr>
          <w:p w14:paraId="0D843FC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矿物油</w:t>
            </w:r>
          </w:p>
        </w:tc>
        <w:tc>
          <w:tcPr>
            <w:tcW w:w="964" w:type="dxa"/>
          </w:tcPr>
          <w:p w14:paraId="770AB5C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是</w:t>
            </w:r>
          </w:p>
        </w:tc>
        <w:tc>
          <w:tcPr>
            <w:tcW w:w="1508" w:type="dxa"/>
            <w:vAlign w:val="center"/>
          </w:tcPr>
          <w:p w14:paraId="14336E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kern w:val="0"/>
                <w:lang w:eastAsia="zh-CN"/>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4.1.</w:t>
            </w:r>
            <w:r>
              <w:rPr>
                <w:rFonts w:hint="eastAsia" w:ascii="Arial" w:hAnsi="Arial" w:cs="Arial"/>
                <w:color w:val="000000" w:themeColor="text1"/>
                <w:kern w:val="0"/>
                <w:lang w:val="en-US" w:eastAsia="zh-CN"/>
                <w14:textFill>
                  <w14:solidFill>
                    <w14:schemeClr w14:val="tx1"/>
                  </w14:solidFill>
                </w14:textFill>
              </w:rPr>
              <w:t>d</w:t>
            </w:r>
          </w:p>
        </w:tc>
      </w:tr>
      <w:tr w14:paraId="589AF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44" w:type="dxa"/>
            <w:vAlign w:val="center"/>
          </w:tcPr>
          <w:p w14:paraId="3AA4778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7</w:t>
            </w:r>
          </w:p>
        </w:tc>
        <w:tc>
          <w:tcPr>
            <w:tcW w:w="1691" w:type="dxa"/>
            <w:vAlign w:val="center"/>
          </w:tcPr>
          <w:p w14:paraId="060BAE3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水处理污泥</w:t>
            </w:r>
          </w:p>
        </w:tc>
        <w:tc>
          <w:tcPr>
            <w:tcW w:w="1318" w:type="dxa"/>
            <w:vAlign w:val="center"/>
          </w:tcPr>
          <w:p w14:paraId="12DFEA3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污水处理</w:t>
            </w:r>
          </w:p>
        </w:tc>
        <w:tc>
          <w:tcPr>
            <w:tcW w:w="646" w:type="dxa"/>
            <w:vAlign w:val="center"/>
          </w:tcPr>
          <w:p w14:paraId="7EB621A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固</w:t>
            </w:r>
          </w:p>
        </w:tc>
        <w:tc>
          <w:tcPr>
            <w:tcW w:w="1563" w:type="dxa"/>
            <w:vAlign w:val="center"/>
          </w:tcPr>
          <w:p w14:paraId="30454A3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污泥</w:t>
            </w:r>
          </w:p>
        </w:tc>
        <w:tc>
          <w:tcPr>
            <w:tcW w:w="964" w:type="dxa"/>
          </w:tcPr>
          <w:p w14:paraId="43FA260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是</w:t>
            </w:r>
          </w:p>
        </w:tc>
        <w:tc>
          <w:tcPr>
            <w:tcW w:w="1508" w:type="dxa"/>
            <w:vAlign w:val="center"/>
          </w:tcPr>
          <w:p w14:paraId="5EDB3CA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5.2.k</w:t>
            </w:r>
          </w:p>
        </w:tc>
      </w:tr>
      <w:tr w14:paraId="7913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44" w:type="dxa"/>
            <w:vAlign w:val="center"/>
          </w:tcPr>
          <w:p w14:paraId="62AFBF4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8</w:t>
            </w:r>
          </w:p>
        </w:tc>
        <w:tc>
          <w:tcPr>
            <w:tcW w:w="1691" w:type="dxa"/>
            <w:vAlign w:val="center"/>
          </w:tcPr>
          <w:p w14:paraId="1C15296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废制冷剂</w:t>
            </w:r>
          </w:p>
        </w:tc>
        <w:tc>
          <w:tcPr>
            <w:tcW w:w="1318" w:type="dxa"/>
            <w:vAlign w:val="center"/>
          </w:tcPr>
          <w:p w14:paraId="29F5B6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制冷设备</w:t>
            </w:r>
          </w:p>
        </w:tc>
        <w:tc>
          <w:tcPr>
            <w:tcW w:w="646" w:type="dxa"/>
            <w:vAlign w:val="center"/>
          </w:tcPr>
          <w:p w14:paraId="78CDEC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液</w:t>
            </w:r>
          </w:p>
        </w:tc>
        <w:tc>
          <w:tcPr>
            <w:tcW w:w="1563" w:type="dxa"/>
            <w:vAlign w:val="center"/>
          </w:tcPr>
          <w:p w14:paraId="0988F56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制冷剂</w:t>
            </w:r>
          </w:p>
        </w:tc>
        <w:tc>
          <w:tcPr>
            <w:tcW w:w="964" w:type="dxa"/>
          </w:tcPr>
          <w:p w14:paraId="152A15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是</w:t>
            </w:r>
          </w:p>
        </w:tc>
        <w:tc>
          <w:tcPr>
            <w:tcW w:w="1508" w:type="dxa"/>
            <w:vAlign w:val="center"/>
          </w:tcPr>
          <w:p w14:paraId="4BD24BF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4.1.c</w:t>
            </w:r>
          </w:p>
        </w:tc>
      </w:tr>
    </w:tbl>
    <w:p w14:paraId="093B6808">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根据《国家危险废物名录》（202</w:t>
      </w:r>
      <w:r>
        <w:rPr>
          <w:rFonts w:hint="default" w:ascii="Arial" w:hAnsi="Arial" w:eastAsia="宋体" w:cs="Arial"/>
          <w:bCs/>
          <w:color w:val="000000" w:themeColor="text1"/>
          <w:sz w:val="24"/>
          <w:szCs w:val="24"/>
          <w:lang w:val="en-US" w:eastAsia="zh-CN"/>
          <w14:textFill>
            <w14:solidFill>
              <w14:schemeClr w14:val="tx1"/>
            </w14:solidFill>
          </w14:textFill>
        </w:rPr>
        <w:t>5</w:t>
      </w:r>
      <w:r>
        <w:rPr>
          <w:rFonts w:hint="default" w:ascii="Arial" w:hAnsi="Arial" w:eastAsia="宋体" w:cs="Arial"/>
          <w:bCs/>
          <w:color w:val="000000" w:themeColor="text1"/>
          <w:sz w:val="24"/>
          <w:szCs w:val="24"/>
          <w14:textFill>
            <w14:solidFill>
              <w14:schemeClr w14:val="tx1"/>
            </w14:solidFill>
          </w14:textFill>
        </w:rPr>
        <w:t>版）</w:t>
      </w:r>
      <w:r>
        <w:rPr>
          <w:rFonts w:hint="eastAsia" w:ascii="Arial" w:hAnsi="Arial" w:cs="Arial"/>
          <w:bCs/>
          <w:color w:val="000000" w:themeColor="text1"/>
          <w:sz w:val="24"/>
          <w:szCs w:val="24"/>
          <w:lang w:eastAsia="zh-CN"/>
          <w14:textFill>
            <w14:solidFill>
              <w14:schemeClr w14:val="tx1"/>
            </w14:solidFill>
          </w14:textFill>
        </w:rPr>
        <w:t>、</w:t>
      </w:r>
      <w:r>
        <w:rPr>
          <w:rFonts w:hint="default" w:ascii="Arial" w:hAnsi="Arial" w:eastAsia="宋体" w:cs="Arial"/>
          <w:bCs/>
          <w:color w:val="000000" w:themeColor="text1"/>
          <w:sz w:val="24"/>
          <w:szCs w:val="24"/>
          <w14:textFill>
            <w14:solidFill>
              <w14:schemeClr w14:val="tx1"/>
            </w14:solidFill>
          </w14:textFill>
        </w:rPr>
        <w:t>《危险废物鉴别标准通则》</w:t>
      </w:r>
      <w:r>
        <w:rPr>
          <w:rFonts w:hint="eastAsia" w:ascii="Arial" w:hAnsi="Arial" w:cs="Arial"/>
          <w:bCs/>
          <w:color w:val="000000" w:themeColor="text1"/>
          <w:sz w:val="24"/>
          <w:szCs w:val="24"/>
          <w:lang w:val="en-US" w:eastAsia="zh-CN"/>
          <w14:textFill>
            <w14:solidFill>
              <w14:schemeClr w14:val="tx1"/>
            </w14:solidFill>
          </w14:textFill>
        </w:rPr>
        <w:t>（GB 5085.7—2019）及《危险废物排除管理清单（2026年版）》</w:t>
      </w:r>
      <w:r>
        <w:rPr>
          <w:rFonts w:hint="default" w:ascii="Arial" w:hAnsi="Arial" w:cs="Arial"/>
          <w:bCs/>
          <w:color w:val="000000" w:themeColor="text1"/>
          <w:sz w:val="24"/>
          <w:szCs w:val="24"/>
          <w:lang w:val="en-US" w:eastAsia="zh-CN"/>
          <w14:textFill>
            <w14:solidFill>
              <w14:schemeClr w14:val="tx1"/>
            </w14:solidFill>
          </w14:textFill>
        </w:rPr>
        <w:t>，判定</w:t>
      </w:r>
      <w:r>
        <w:rPr>
          <w:rFonts w:hint="default" w:ascii="Arial" w:hAnsi="Arial" w:eastAsia="宋体" w:cs="Arial"/>
          <w:bCs/>
          <w:color w:val="000000" w:themeColor="text1"/>
          <w:sz w:val="24"/>
          <w:szCs w:val="24"/>
          <w14:textFill>
            <w14:solidFill>
              <w14:schemeClr w14:val="tx1"/>
            </w14:solidFill>
          </w14:textFill>
        </w:rPr>
        <w:t>本项目固体废物是否属于危险废物，判定结果具体见表4-</w:t>
      </w:r>
      <w:r>
        <w:rPr>
          <w:rFonts w:hint="default" w:ascii="Arial" w:hAnsi="Arial" w:eastAsia="宋体" w:cs="Arial"/>
          <w:bCs/>
          <w:color w:val="000000" w:themeColor="text1"/>
          <w:sz w:val="24"/>
          <w:szCs w:val="24"/>
          <w:lang w:val="en-US" w:eastAsia="zh-CN"/>
          <w14:textFill>
            <w14:solidFill>
              <w14:schemeClr w14:val="tx1"/>
            </w14:solidFill>
          </w14:textFill>
        </w:rPr>
        <w:t>2</w:t>
      </w:r>
      <w:r>
        <w:rPr>
          <w:rFonts w:hint="eastAsia" w:ascii="Arial" w:hAnsi="Arial" w:cs="Arial"/>
          <w:bCs/>
          <w:color w:val="000000" w:themeColor="text1"/>
          <w:sz w:val="24"/>
          <w:szCs w:val="24"/>
          <w:lang w:val="en-US" w:eastAsia="zh-CN"/>
          <w14:textFill>
            <w14:solidFill>
              <w14:schemeClr w14:val="tx1"/>
            </w14:solidFill>
          </w14:textFill>
        </w:rPr>
        <w:t>1</w:t>
      </w:r>
      <w:r>
        <w:rPr>
          <w:rFonts w:hint="default" w:ascii="Arial" w:hAnsi="Arial" w:eastAsia="宋体" w:cs="Arial"/>
          <w:bCs/>
          <w:color w:val="000000" w:themeColor="text1"/>
          <w:sz w:val="24"/>
          <w:szCs w:val="24"/>
          <w14:textFill>
            <w14:solidFill>
              <w14:schemeClr w14:val="tx1"/>
            </w14:solidFill>
          </w14:textFill>
        </w:rPr>
        <w:t>。</w:t>
      </w:r>
    </w:p>
    <w:p w14:paraId="77716242">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本项目危险废物属性判定表</w:t>
      </w:r>
    </w:p>
    <w:tbl>
      <w:tblPr>
        <w:tblStyle w:val="26"/>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476"/>
        <w:gridCol w:w="1763"/>
        <w:gridCol w:w="1329"/>
        <w:gridCol w:w="1108"/>
        <w:gridCol w:w="1116"/>
        <w:gridCol w:w="909"/>
        <w:gridCol w:w="1445"/>
      </w:tblGrid>
      <w:tr w14:paraId="02A8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4" w:hRule="atLeast"/>
          <w:tblHeader/>
          <w:jc w:val="center"/>
        </w:trPr>
        <w:tc>
          <w:tcPr>
            <w:tcW w:w="476" w:type="dxa"/>
            <w:vAlign w:val="center"/>
          </w:tcPr>
          <w:p w14:paraId="1283097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序号</w:t>
            </w:r>
          </w:p>
        </w:tc>
        <w:tc>
          <w:tcPr>
            <w:tcW w:w="1763" w:type="dxa"/>
            <w:vAlign w:val="center"/>
          </w:tcPr>
          <w:p w14:paraId="3D8190F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固体废物名称</w:t>
            </w:r>
          </w:p>
        </w:tc>
        <w:tc>
          <w:tcPr>
            <w:tcW w:w="1329" w:type="dxa"/>
            <w:vAlign w:val="center"/>
          </w:tcPr>
          <w:p w14:paraId="315F80D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产生工序</w:t>
            </w:r>
          </w:p>
        </w:tc>
        <w:tc>
          <w:tcPr>
            <w:tcW w:w="1108" w:type="dxa"/>
            <w:vAlign w:val="center"/>
          </w:tcPr>
          <w:p w14:paraId="29271AE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产生量</w:t>
            </w:r>
            <w:r>
              <w:rPr>
                <w:rFonts w:hint="default" w:ascii="Arial" w:hAnsi="Arial" w:eastAsia="宋体" w:cs="Arial"/>
                <w:color w:val="000000" w:themeColor="text1"/>
                <w14:textFill>
                  <w14:solidFill>
                    <w14:schemeClr w14:val="tx1"/>
                  </w14:solidFill>
                </w14:textFill>
              </w:rPr>
              <w:t>（t/a）</w:t>
            </w:r>
          </w:p>
        </w:tc>
        <w:tc>
          <w:tcPr>
            <w:tcW w:w="1116" w:type="dxa"/>
            <w:vAlign w:val="center"/>
          </w:tcPr>
          <w:p w14:paraId="4057F1D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危废判定</w:t>
            </w:r>
          </w:p>
        </w:tc>
        <w:tc>
          <w:tcPr>
            <w:tcW w:w="909" w:type="dxa"/>
            <w:vAlign w:val="center"/>
          </w:tcPr>
          <w:p w14:paraId="32EBD17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废物</w:t>
            </w:r>
          </w:p>
          <w:p w14:paraId="1A80A40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类别</w:t>
            </w:r>
          </w:p>
        </w:tc>
        <w:tc>
          <w:tcPr>
            <w:tcW w:w="1445" w:type="dxa"/>
            <w:vAlign w:val="center"/>
          </w:tcPr>
          <w:p w14:paraId="023692E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废物代码</w:t>
            </w:r>
          </w:p>
        </w:tc>
      </w:tr>
      <w:tr w14:paraId="21E2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76" w:type="dxa"/>
            <w:vAlign w:val="center"/>
          </w:tcPr>
          <w:p w14:paraId="7388B14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1</w:t>
            </w:r>
          </w:p>
        </w:tc>
        <w:tc>
          <w:tcPr>
            <w:tcW w:w="1763" w:type="dxa"/>
            <w:vAlign w:val="center"/>
          </w:tcPr>
          <w:p w14:paraId="5F332C8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废包装材料</w:t>
            </w:r>
          </w:p>
        </w:tc>
        <w:tc>
          <w:tcPr>
            <w:tcW w:w="1329" w:type="dxa"/>
            <w:vAlign w:val="center"/>
          </w:tcPr>
          <w:p w14:paraId="622AFC5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14:textFill>
                  <w14:solidFill>
                    <w14:schemeClr w14:val="tx1"/>
                  </w14:solidFill>
                </w14:textFill>
              </w:rPr>
              <w:t>原料使用</w:t>
            </w:r>
          </w:p>
        </w:tc>
        <w:tc>
          <w:tcPr>
            <w:tcW w:w="1108" w:type="dxa"/>
            <w:vAlign w:val="center"/>
          </w:tcPr>
          <w:p w14:paraId="687AA23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15</w:t>
            </w:r>
          </w:p>
        </w:tc>
        <w:tc>
          <w:tcPr>
            <w:tcW w:w="1116" w:type="dxa"/>
          </w:tcPr>
          <w:p w14:paraId="69FE540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一般固废</w:t>
            </w:r>
          </w:p>
        </w:tc>
        <w:tc>
          <w:tcPr>
            <w:tcW w:w="909" w:type="dxa"/>
            <w:vAlign w:val="center"/>
          </w:tcPr>
          <w:p w14:paraId="5188ABE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SW17</w:t>
            </w:r>
          </w:p>
        </w:tc>
        <w:tc>
          <w:tcPr>
            <w:tcW w:w="1445" w:type="dxa"/>
            <w:vAlign w:val="center"/>
          </w:tcPr>
          <w:p w14:paraId="5BF14B2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900-003-S17</w:t>
            </w:r>
          </w:p>
        </w:tc>
      </w:tr>
      <w:tr w14:paraId="4120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76" w:type="dxa"/>
            <w:vAlign w:val="center"/>
          </w:tcPr>
          <w:p w14:paraId="6CF6C82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2</w:t>
            </w:r>
          </w:p>
        </w:tc>
        <w:tc>
          <w:tcPr>
            <w:tcW w:w="1763" w:type="dxa"/>
            <w:vAlign w:val="center"/>
          </w:tcPr>
          <w:p w14:paraId="568AC0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回收粉尘</w:t>
            </w:r>
          </w:p>
        </w:tc>
        <w:tc>
          <w:tcPr>
            <w:tcW w:w="1329" w:type="dxa"/>
            <w:vAlign w:val="center"/>
          </w:tcPr>
          <w:p w14:paraId="0238637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配料</w:t>
            </w:r>
          </w:p>
        </w:tc>
        <w:tc>
          <w:tcPr>
            <w:tcW w:w="1108" w:type="dxa"/>
            <w:vAlign w:val="center"/>
          </w:tcPr>
          <w:p w14:paraId="1E5B43C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cs="Arial"/>
                <w:color w:val="000000" w:themeColor="text1"/>
                <w:lang w:val="en-US" w:eastAsia="zh-CN"/>
                <w14:textFill>
                  <w14:solidFill>
                    <w14:schemeClr w14:val="tx1"/>
                  </w14:solidFill>
                </w14:textFill>
              </w:rPr>
              <w:t>1.</w:t>
            </w:r>
            <w:r>
              <w:rPr>
                <w:rFonts w:hint="eastAsia" w:ascii="Arial" w:hAnsi="Arial" w:cs="Arial"/>
                <w:color w:val="000000" w:themeColor="text1"/>
                <w:lang w:val="en-US" w:eastAsia="zh-CN"/>
                <w14:textFill>
                  <w14:solidFill>
                    <w14:schemeClr w14:val="tx1"/>
                  </w14:solidFill>
                </w14:textFill>
              </w:rPr>
              <w:t>915</w:t>
            </w:r>
          </w:p>
        </w:tc>
        <w:tc>
          <w:tcPr>
            <w:tcW w:w="1116" w:type="dxa"/>
          </w:tcPr>
          <w:p w14:paraId="5C71BBB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一般固废</w:t>
            </w:r>
          </w:p>
        </w:tc>
        <w:tc>
          <w:tcPr>
            <w:tcW w:w="909" w:type="dxa"/>
            <w:vAlign w:val="center"/>
          </w:tcPr>
          <w:p w14:paraId="09E9661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SW13</w:t>
            </w:r>
          </w:p>
        </w:tc>
        <w:tc>
          <w:tcPr>
            <w:tcW w:w="1445" w:type="dxa"/>
            <w:vAlign w:val="center"/>
          </w:tcPr>
          <w:p w14:paraId="7975D0E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900-099-S13</w:t>
            </w:r>
          </w:p>
        </w:tc>
      </w:tr>
      <w:tr w14:paraId="1849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76" w:type="dxa"/>
            <w:vAlign w:val="center"/>
          </w:tcPr>
          <w:p w14:paraId="1D7979D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3</w:t>
            </w:r>
          </w:p>
        </w:tc>
        <w:tc>
          <w:tcPr>
            <w:tcW w:w="1763" w:type="dxa"/>
            <w:vAlign w:val="center"/>
          </w:tcPr>
          <w:p w14:paraId="3390078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废弃料及次品</w:t>
            </w:r>
          </w:p>
        </w:tc>
        <w:tc>
          <w:tcPr>
            <w:tcW w:w="1329" w:type="dxa"/>
            <w:vAlign w:val="center"/>
          </w:tcPr>
          <w:p w14:paraId="7742AED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14:textFill>
                  <w14:solidFill>
                    <w14:schemeClr w14:val="tx1"/>
                  </w14:solidFill>
                </w14:textFill>
              </w:rPr>
              <w:t>检验</w:t>
            </w:r>
          </w:p>
        </w:tc>
        <w:tc>
          <w:tcPr>
            <w:tcW w:w="1108" w:type="dxa"/>
            <w:vAlign w:val="center"/>
          </w:tcPr>
          <w:p w14:paraId="440A798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2.6</w:t>
            </w:r>
          </w:p>
        </w:tc>
        <w:tc>
          <w:tcPr>
            <w:tcW w:w="1116" w:type="dxa"/>
            <w:vAlign w:val="center"/>
          </w:tcPr>
          <w:p w14:paraId="3EE25CA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一般固废</w:t>
            </w:r>
          </w:p>
        </w:tc>
        <w:tc>
          <w:tcPr>
            <w:tcW w:w="909" w:type="dxa"/>
            <w:vAlign w:val="center"/>
          </w:tcPr>
          <w:p w14:paraId="78B9CA7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SW13</w:t>
            </w:r>
          </w:p>
        </w:tc>
        <w:tc>
          <w:tcPr>
            <w:tcW w:w="1445" w:type="dxa"/>
            <w:vAlign w:val="center"/>
          </w:tcPr>
          <w:p w14:paraId="7AE59F7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900-099-S13</w:t>
            </w:r>
          </w:p>
        </w:tc>
      </w:tr>
      <w:tr w14:paraId="6CEF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76" w:type="dxa"/>
            <w:vAlign w:val="center"/>
          </w:tcPr>
          <w:p w14:paraId="190C52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4</w:t>
            </w:r>
          </w:p>
        </w:tc>
        <w:tc>
          <w:tcPr>
            <w:tcW w:w="1763" w:type="dxa"/>
            <w:vAlign w:val="center"/>
          </w:tcPr>
          <w:p w14:paraId="7C6C64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废粒子交换树脂</w:t>
            </w:r>
          </w:p>
        </w:tc>
        <w:tc>
          <w:tcPr>
            <w:tcW w:w="1329" w:type="dxa"/>
            <w:vAlign w:val="center"/>
          </w:tcPr>
          <w:p w14:paraId="1BDD68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软化水制备</w:t>
            </w:r>
          </w:p>
        </w:tc>
        <w:tc>
          <w:tcPr>
            <w:tcW w:w="1108" w:type="dxa"/>
            <w:vAlign w:val="center"/>
          </w:tcPr>
          <w:p w14:paraId="756B96A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0.2</w:t>
            </w:r>
          </w:p>
        </w:tc>
        <w:tc>
          <w:tcPr>
            <w:tcW w:w="1116" w:type="dxa"/>
            <w:vAlign w:val="center"/>
          </w:tcPr>
          <w:p w14:paraId="7438F14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一般固废</w:t>
            </w:r>
          </w:p>
        </w:tc>
        <w:tc>
          <w:tcPr>
            <w:tcW w:w="909" w:type="dxa"/>
            <w:vAlign w:val="center"/>
          </w:tcPr>
          <w:p w14:paraId="290FE02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SW59</w:t>
            </w:r>
          </w:p>
        </w:tc>
        <w:tc>
          <w:tcPr>
            <w:tcW w:w="1445" w:type="dxa"/>
            <w:vAlign w:val="center"/>
          </w:tcPr>
          <w:p w14:paraId="053BF7A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900-008-S59</w:t>
            </w:r>
          </w:p>
        </w:tc>
      </w:tr>
      <w:tr w14:paraId="346B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76" w:type="dxa"/>
            <w:vAlign w:val="center"/>
          </w:tcPr>
          <w:p w14:paraId="239D691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5</w:t>
            </w:r>
          </w:p>
        </w:tc>
        <w:tc>
          <w:tcPr>
            <w:tcW w:w="1763" w:type="dxa"/>
            <w:vAlign w:val="center"/>
          </w:tcPr>
          <w:p w14:paraId="560AEC7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废碳分子筛</w:t>
            </w:r>
          </w:p>
        </w:tc>
        <w:tc>
          <w:tcPr>
            <w:tcW w:w="1329" w:type="dxa"/>
            <w:vAlign w:val="center"/>
          </w:tcPr>
          <w:p w14:paraId="0570516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制氮工序</w:t>
            </w:r>
          </w:p>
        </w:tc>
        <w:tc>
          <w:tcPr>
            <w:tcW w:w="1108" w:type="dxa"/>
            <w:vAlign w:val="center"/>
          </w:tcPr>
          <w:p w14:paraId="12A1F9C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0.035</w:t>
            </w:r>
          </w:p>
        </w:tc>
        <w:tc>
          <w:tcPr>
            <w:tcW w:w="1116" w:type="dxa"/>
            <w:vAlign w:val="center"/>
          </w:tcPr>
          <w:p w14:paraId="21B9A98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一般固废</w:t>
            </w:r>
          </w:p>
        </w:tc>
        <w:tc>
          <w:tcPr>
            <w:tcW w:w="909" w:type="dxa"/>
            <w:vAlign w:val="center"/>
          </w:tcPr>
          <w:p w14:paraId="67CDF1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SW59</w:t>
            </w:r>
          </w:p>
        </w:tc>
        <w:tc>
          <w:tcPr>
            <w:tcW w:w="1445" w:type="dxa"/>
            <w:shd w:val="clear" w:color="auto" w:fill="auto"/>
            <w:vAlign w:val="center"/>
          </w:tcPr>
          <w:p w14:paraId="10DEEF8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sz w:val="21"/>
                <w:szCs w:val="21"/>
                <w:lang w:val="en-US" w:eastAsia="zh-CN" w:bidi="ar-SA"/>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900-008-S59</w:t>
            </w:r>
          </w:p>
        </w:tc>
      </w:tr>
      <w:tr w14:paraId="6A62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76" w:type="dxa"/>
            <w:vAlign w:val="center"/>
          </w:tcPr>
          <w:p w14:paraId="23229A0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6</w:t>
            </w:r>
          </w:p>
        </w:tc>
        <w:tc>
          <w:tcPr>
            <w:tcW w:w="1763" w:type="dxa"/>
            <w:vAlign w:val="center"/>
          </w:tcPr>
          <w:p w14:paraId="7347D0D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水处理污泥</w:t>
            </w:r>
          </w:p>
        </w:tc>
        <w:tc>
          <w:tcPr>
            <w:tcW w:w="1329" w:type="dxa"/>
            <w:vAlign w:val="center"/>
          </w:tcPr>
          <w:p w14:paraId="1AA892C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污水处理</w:t>
            </w:r>
          </w:p>
        </w:tc>
        <w:tc>
          <w:tcPr>
            <w:tcW w:w="1108" w:type="dxa"/>
            <w:vAlign w:val="center"/>
          </w:tcPr>
          <w:p w14:paraId="741BE26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292.0</w:t>
            </w:r>
          </w:p>
        </w:tc>
        <w:tc>
          <w:tcPr>
            <w:tcW w:w="1116" w:type="dxa"/>
            <w:vAlign w:val="center"/>
          </w:tcPr>
          <w:p w14:paraId="6234491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一般固废</w:t>
            </w:r>
          </w:p>
        </w:tc>
        <w:tc>
          <w:tcPr>
            <w:tcW w:w="909" w:type="dxa"/>
            <w:vAlign w:val="center"/>
          </w:tcPr>
          <w:p w14:paraId="4B1E916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SW07</w:t>
            </w:r>
          </w:p>
        </w:tc>
        <w:tc>
          <w:tcPr>
            <w:tcW w:w="1445" w:type="dxa"/>
            <w:vAlign w:val="center"/>
          </w:tcPr>
          <w:p w14:paraId="2D89040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900-099-S07</w:t>
            </w:r>
          </w:p>
        </w:tc>
      </w:tr>
      <w:tr w14:paraId="10EE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76" w:type="dxa"/>
            <w:vAlign w:val="center"/>
          </w:tcPr>
          <w:p w14:paraId="5F08BB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7</w:t>
            </w:r>
          </w:p>
        </w:tc>
        <w:tc>
          <w:tcPr>
            <w:tcW w:w="1763" w:type="dxa"/>
            <w:vAlign w:val="center"/>
          </w:tcPr>
          <w:p w14:paraId="687A09C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废矿物</w:t>
            </w:r>
            <w:r>
              <w:rPr>
                <w:rFonts w:hint="default" w:ascii="Arial" w:hAnsi="Arial" w:eastAsia="宋体" w:cs="Arial"/>
                <w:color w:val="000000" w:themeColor="text1"/>
                <w14:textFill>
                  <w14:solidFill>
                    <w14:schemeClr w14:val="tx1"/>
                  </w14:solidFill>
                </w14:textFill>
              </w:rPr>
              <w:t>油</w:t>
            </w:r>
          </w:p>
        </w:tc>
        <w:tc>
          <w:tcPr>
            <w:tcW w:w="1329" w:type="dxa"/>
            <w:vAlign w:val="center"/>
          </w:tcPr>
          <w:p w14:paraId="7B6EE3A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14:textFill>
                  <w14:solidFill>
                    <w14:schemeClr w14:val="tx1"/>
                  </w14:solidFill>
                </w14:textFill>
              </w:rPr>
              <w:t>设备维护</w:t>
            </w:r>
          </w:p>
        </w:tc>
        <w:tc>
          <w:tcPr>
            <w:tcW w:w="1108" w:type="dxa"/>
            <w:vAlign w:val="center"/>
          </w:tcPr>
          <w:p w14:paraId="552B155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1</w:t>
            </w:r>
          </w:p>
        </w:tc>
        <w:tc>
          <w:tcPr>
            <w:tcW w:w="1116" w:type="dxa"/>
            <w:vAlign w:val="center"/>
          </w:tcPr>
          <w:p w14:paraId="67AEF60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危险废物</w:t>
            </w:r>
          </w:p>
        </w:tc>
        <w:tc>
          <w:tcPr>
            <w:tcW w:w="909" w:type="dxa"/>
            <w:vAlign w:val="center"/>
          </w:tcPr>
          <w:p w14:paraId="063AF47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HW08</w:t>
            </w:r>
          </w:p>
        </w:tc>
        <w:tc>
          <w:tcPr>
            <w:tcW w:w="1445" w:type="dxa"/>
            <w:vAlign w:val="center"/>
          </w:tcPr>
          <w:p w14:paraId="0462F1C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900</w:t>
            </w:r>
            <w:r>
              <w:rPr>
                <w:rFonts w:hint="default" w:ascii="Arial" w:hAnsi="Arial" w:eastAsia="宋体" w:cs="Arial"/>
                <w:color w:val="000000" w:themeColor="text1"/>
                <w:kern w:val="0"/>
                <w:lang w:val="en-US" w:eastAsia="zh-CN"/>
                <w14:textFill>
                  <w14:solidFill>
                    <w14:schemeClr w14:val="tx1"/>
                  </w14:solidFill>
                </w14:textFill>
              </w:rPr>
              <w:t>-</w:t>
            </w:r>
            <w:r>
              <w:rPr>
                <w:rFonts w:hint="default" w:ascii="Arial" w:hAnsi="Arial" w:eastAsia="宋体" w:cs="Arial"/>
                <w:color w:val="000000" w:themeColor="text1"/>
                <w:kern w:val="0"/>
                <w14:textFill>
                  <w14:solidFill>
                    <w14:schemeClr w14:val="tx1"/>
                  </w14:solidFill>
                </w14:textFill>
              </w:rPr>
              <w:t>249-08</w:t>
            </w:r>
          </w:p>
        </w:tc>
      </w:tr>
      <w:tr w14:paraId="11AC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4" w:hRule="atLeast"/>
          <w:jc w:val="center"/>
        </w:trPr>
        <w:tc>
          <w:tcPr>
            <w:tcW w:w="476" w:type="dxa"/>
            <w:vAlign w:val="center"/>
          </w:tcPr>
          <w:p w14:paraId="7F95566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8</w:t>
            </w:r>
          </w:p>
        </w:tc>
        <w:tc>
          <w:tcPr>
            <w:tcW w:w="1763" w:type="dxa"/>
            <w:vAlign w:val="center"/>
          </w:tcPr>
          <w:p w14:paraId="69A70A2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废制冷剂</w:t>
            </w:r>
          </w:p>
        </w:tc>
        <w:tc>
          <w:tcPr>
            <w:tcW w:w="1329" w:type="dxa"/>
            <w:vAlign w:val="center"/>
          </w:tcPr>
          <w:p w14:paraId="1012E3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制冷设备</w:t>
            </w:r>
          </w:p>
        </w:tc>
        <w:tc>
          <w:tcPr>
            <w:tcW w:w="1108" w:type="dxa"/>
            <w:vAlign w:val="center"/>
          </w:tcPr>
          <w:p w14:paraId="01E8A94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0.5</w:t>
            </w:r>
          </w:p>
        </w:tc>
        <w:tc>
          <w:tcPr>
            <w:tcW w:w="1116" w:type="dxa"/>
            <w:vAlign w:val="center"/>
          </w:tcPr>
          <w:p w14:paraId="22BC9C9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危险废物</w:t>
            </w:r>
          </w:p>
        </w:tc>
        <w:tc>
          <w:tcPr>
            <w:tcW w:w="909" w:type="dxa"/>
            <w:vAlign w:val="center"/>
          </w:tcPr>
          <w:p w14:paraId="752867B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HW49</w:t>
            </w:r>
          </w:p>
        </w:tc>
        <w:tc>
          <w:tcPr>
            <w:tcW w:w="1445" w:type="dxa"/>
            <w:vAlign w:val="center"/>
          </w:tcPr>
          <w:p w14:paraId="2A5239A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900-999-49</w:t>
            </w:r>
          </w:p>
        </w:tc>
      </w:tr>
    </w:tbl>
    <w:p w14:paraId="6ADEDB65">
      <w:pPr>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br w:type="page"/>
      </w:r>
    </w:p>
    <w:p w14:paraId="41D3034C">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本项目一般固废产生情况见下表。</w:t>
      </w:r>
    </w:p>
    <w:p w14:paraId="35C75515">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本项目一般固废产生情况汇总表</w:t>
      </w:r>
    </w:p>
    <w:tbl>
      <w:tblPr>
        <w:tblStyle w:val="26"/>
        <w:tblW w:w="8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429"/>
        <w:gridCol w:w="1750"/>
        <w:gridCol w:w="1293"/>
        <w:gridCol w:w="600"/>
        <w:gridCol w:w="1323"/>
        <w:gridCol w:w="954"/>
        <w:gridCol w:w="1740"/>
      </w:tblGrid>
      <w:tr w14:paraId="3E7D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tblHeader/>
          <w:jc w:val="center"/>
        </w:trPr>
        <w:tc>
          <w:tcPr>
            <w:tcW w:w="429" w:type="dxa"/>
            <w:vAlign w:val="center"/>
          </w:tcPr>
          <w:p w14:paraId="3C6BFC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序号</w:t>
            </w:r>
          </w:p>
        </w:tc>
        <w:tc>
          <w:tcPr>
            <w:tcW w:w="1750" w:type="dxa"/>
            <w:vAlign w:val="center"/>
          </w:tcPr>
          <w:p w14:paraId="5F12A5F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名称</w:t>
            </w:r>
          </w:p>
        </w:tc>
        <w:tc>
          <w:tcPr>
            <w:tcW w:w="1293" w:type="dxa"/>
            <w:vAlign w:val="center"/>
          </w:tcPr>
          <w:p w14:paraId="2AF86F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产生工序</w:t>
            </w:r>
          </w:p>
        </w:tc>
        <w:tc>
          <w:tcPr>
            <w:tcW w:w="600" w:type="dxa"/>
            <w:vAlign w:val="center"/>
          </w:tcPr>
          <w:p w14:paraId="6CAAC6A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形态</w:t>
            </w:r>
          </w:p>
        </w:tc>
        <w:tc>
          <w:tcPr>
            <w:tcW w:w="1323" w:type="dxa"/>
            <w:vAlign w:val="center"/>
          </w:tcPr>
          <w:p w14:paraId="529A768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主要成分</w:t>
            </w:r>
          </w:p>
        </w:tc>
        <w:tc>
          <w:tcPr>
            <w:tcW w:w="954" w:type="dxa"/>
            <w:vAlign w:val="center"/>
          </w:tcPr>
          <w:p w14:paraId="7F36A64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产生量（t/a）</w:t>
            </w:r>
          </w:p>
        </w:tc>
        <w:tc>
          <w:tcPr>
            <w:tcW w:w="1740" w:type="dxa"/>
            <w:vAlign w:val="center"/>
          </w:tcPr>
          <w:p w14:paraId="6833083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处置方式</w:t>
            </w:r>
          </w:p>
        </w:tc>
      </w:tr>
      <w:tr w14:paraId="6AB4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29" w:type="dxa"/>
            <w:vAlign w:val="center"/>
          </w:tcPr>
          <w:p w14:paraId="0AFF75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w:t>
            </w:r>
          </w:p>
        </w:tc>
        <w:tc>
          <w:tcPr>
            <w:tcW w:w="1750" w:type="dxa"/>
            <w:vAlign w:val="center"/>
          </w:tcPr>
          <w:p w14:paraId="3F393FE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废包装材料</w:t>
            </w:r>
          </w:p>
        </w:tc>
        <w:tc>
          <w:tcPr>
            <w:tcW w:w="1293" w:type="dxa"/>
            <w:vAlign w:val="center"/>
          </w:tcPr>
          <w:p w14:paraId="3B1010B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原料使用</w:t>
            </w:r>
          </w:p>
        </w:tc>
        <w:tc>
          <w:tcPr>
            <w:tcW w:w="600" w:type="dxa"/>
            <w:vAlign w:val="center"/>
          </w:tcPr>
          <w:p w14:paraId="38EAB7B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固</w:t>
            </w:r>
          </w:p>
        </w:tc>
        <w:tc>
          <w:tcPr>
            <w:tcW w:w="1323" w:type="dxa"/>
            <w:vAlign w:val="center"/>
          </w:tcPr>
          <w:p w14:paraId="1FA524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塑料</w:t>
            </w:r>
          </w:p>
        </w:tc>
        <w:tc>
          <w:tcPr>
            <w:tcW w:w="954" w:type="dxa"/>
            <w:vAlign w:val="center"/>
          </w:tcPr>
          <w:p w14:paraId="4FE2E70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15</w:t>
            </w:r>
          </w:p>
        </w:tc>
        <w:tc>
          <w:tcPr>
            <w:tcW w:w="1740" w:type="dxa"/>
            <w:vMerge w:val="restart"/>
            <w:vAlign w:val="center"/>
          </w:tcPr>
          <w:p w14:paraId="314F0CB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lang w:eastAsia="zh-CN"/>
              </w:rPr>
              <w:t>出售给废物回收单位</w:t>
            </w:r>
          </w:p>
        </w:tc>
      </w:tr>
      <w:tr w14:paraId="5F8E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29" w:type="dxa"/>
            <w:vAlign w:val="center"/>
          </w:tcPr>
          <w:p w14:paraId="3207B25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2</w:t>
            </w:r>
          </w:p>
        </w:tc>
        <w:tc>
          <w:tcPr>
            <w:tcW w:w="1750" w:type="dxa"/>
            <w:vAlign w:val="center"/>
          </w:tcPr>
          <w:p w14:paraId="02CF0C0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回收的粉尘</w:t>
            </w:r>
          </w:p>
        </w:tc>
        <w:tc>
          <w:tcPr>
            <w:tcW w:w="1293" w:type="dxa"/>
            <w:vAlign w:val="center"/>
          </w:tcPr>
          <w:p w14:paraId="7C4A239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配料</w:t>
            </w:r>
          </w:p>
        </w:tc>
        <w:tc>
          <w:tcPr>
            <w:tcW w:w="600" w:type="dxa"/>
            <w:vAlign w:val="center"/>
          </w:tcPr>
          <w:p w14:paraId="034832A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固</w:t>
            </w:r>
          </w:p>
        </w:tc>
        <w:tc>
          <w:tcPr>
            <w:tcW w:w="1323" w:type="dxa"/>
            <w:vAlign w:val="center"/>
          </w:tcPr>
          <w:p w14:paraId="3FF57C4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粉料</w:t>
            </w:r>
          </w:p>
        </w:tc>
        <w:tc>
          <w:tcPr>
            <w:tcW w:w="954" w:type="dxa"/>
            <w:vAlign w:val="center"/>
          </w:tcPr>
          <w:p w14:paraId="46B9266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lang w:val="en-US" w:eastAsia="zh-CN"/>
                <w14:textFill>
                  <w14:solidFill>
                    <w14:schemeClr w14:val="tx1"/>
                  </w14:solidFill>
                </w14:textFill>
              </w:rPr>
              <w:t>1.</w:t>
            </w:r>
            <w:r>
              <w:rPr>
                <w:rFonts w:hint="eastAsia" w:ascii="Arial" w:hAnsi="Arial" w:cs="Arial"/>
                <w:color w:val="000000" w:themeColor="text1"/>
                <w:lang w:val="en-US" w:eastAsia="zh-CN"/>
                <w14:textFill>
                  <w14:solidFill>
                    <w14:schemeClr w14:val="tx1"/>
                  </w14:solidFill>
                </w14:textFill>
              </w:rPr>
              <w:t>915</w:t>
            </w:r>
          </w:p>
        </w:tc>
        <w:tc>
          <w:tcPr>
            <w:tcW w:w="1740" w:type="dxa"/>
            <w:vMerge w:val="continue"/>
            <w:vAlign w:val="center"/>
          </w:tcPr>
          <w:p w14:paraId="5D77E2E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Arial" w:hAnsi="Arial" w:eastAsia="宋体" w:cs="Arial"/>
                <w:color w:val="000000" w:themeColor="text1"/>
                <w14:textFill>
                  <w14:solidFill>
                    <w14:schemeClr w14:val="tx1"/>
                  </w14:solidFill>
                </w14:textFill>
              </w:rPr>
            </w:pPr>
          </w:p>
        </w:tc>
      </w:tr>
      <w:tr w14:paraId="0DC9D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29" w:type="dxa"/>
            <w:vAlign w:val="center"/>
          </w:tcPr>
          <w:p w14:paraId="5BA0B75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w:t>
            </w:r>
          </w:p>
        </w:tc>
        <w:tc>
          <w:tcPr>
            <w:tcW w:w="1750" w:type="dxa"/>
            <w:vAlign w:val="center"/>
          </w:tcPr>
          <w:p w14:paraId="75B55CF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废弃料及次品</w:t>
            </w:r>
          </w:p>
        </w:tc>
        <w:tc>
          <w:tcPr>
            <w:tcW w:w="1293" w:type="dxa"/>
            <w:vAlign w:val="center"/>
          </w:tcPr>
          <w:p w14:paraId="331F687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检验</w:t>
            </w:r>
          </w:p>
        </w:tc>
        <w:tc>
          <w:tcPr>
            <w:tcW w:w="600" w:type="dxa"/>
            <w:vAlign w:val="center"/>
          </w:tcPr>
          <w:p w14:paraId="7C97E78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固</w:t>
            </w:r>
          </w:p>
        </w:tc>
        <w:tc>
          <w:tcPr>
            <w:tcW w:w="1323" w:type="dxa"/>
            <w:vAlign w:val="center"/>
          </w:tcPr>
          <w:p w14:paraId="1B60AA5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食材、次品</w:t>
            </w:r>
          </w:p>
        </w:tc>
        <w:tc>
          <w:tcPr>
            <w:tcW w:w="954" w:type="dxa"/>
            <w:vAlign w:val="center"/>
          </w:tcPr>
          <w:p w14:paraId="764D7D5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2.6</w:t>
            </w:r>
          </w:p>
        </w:tc>
        <w:tc>
          <w:tcPr>
            <w:tcW w:w="1740" w:type="dxa"/>
            <w:vMerge w:val="continue"/>
            <w:vAlign w:val="center"/>
          </w:tcPr>
          <w:p w14:paraId="1A3C5A5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Arial" w:hAnsi="Arial" w:eastAsia="宋体" w:cs="Arial"/>
                <w:color w:val="000000" w:themeColor="text1"/>
                <w14:textFill>
                  <w14:solidFill>
                    <w14:schemeClr w14:val="tx1"/>
                  </w14:solidFill>
                </w14:textFill>
              </w:rPr>
            </w:pPr>
          </w:p>
        </w:tc>
      </w:tr>
      <w:tr w14:paraId="6C17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529" w:hRule="atLeast"/>
          <w:jc w:val="center"/>
        </w:trPr>
        <w:tc>
          <w:tcPr>
            <w:tcW w:w="429" w:type="dxa"/>
            <w:vAlign w:val="center"/>
          </w:tcPr>
          <w:p w14:paraId="2410DFA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4</w:t>
            </w:r>
          </w:p>
        </w:tc>
        <w:tc>
          <w:tcPr>
            <w:tcW w:w="1750" w:type="dxa"/>
            <w:vAlign w:val="center"/>
          </w:tcPr>
          <w:p w14:paraId="4D664A7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废粒子交换树脂</w:t>
            </w:r>
          </w:p>
        </w:tc>
        <w:tc>
          <w:tcPr>
            <w:tcW w:w="1293" w:type="dxa"/>
            <w:vAlign w:val="center"/>
          </w:tcPr>
          <w:p w14:paraId="7CD8577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软化水制备</w:t>
            </w:r>
          </w:p>
        </w:tc>
        <w:tc>
          <w:tcPr>
            <w:tcW w:w="600" w:type="dxa"/>
            <w:vAlign w:val="center"/>
          </w:tcPr>
          <w:p w14:paraId="541C13E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固</w:t>
            </w:r>
          </w:p>
        </w:tc>
        <w:tc>
          <w:tcPr>
            <w:tcW w:w="1323" w:type="dxa"/>
            <w:vAlign w:val="center"/>
          </w:tcPr>
          <w:p w14:paraId="667EBEC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树脂</w:t>
            </w:r>
          </w:p>
        </w:tc>
        <w:tc>
          <w:tcPr>
            <w:tcW w:w="954" w:type="dxa"/>
            <w:vAlign w:val="center"/>
          </w:tcPr>
          <w:p w14:paraId="01EE358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0.2</w:t>
            </w:r>
          </w:p>
        </w:tc>
        <w:tc>
          <w:tcPr>
            <w:tcW w:w="1740" w:type="dxa"/>
            <w:vMerge w:val="restart"/>
            <w:vAlign w:val="center"/>
          </w:tcPr>
          <w:p w14:paraId="4727F5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eastAsia" w:ascii="Arial" w:hAnsi="Arial" w:eastAsia="宋体" w:cs="Arial"/>
                <w:color w:val="000000" w:themeColor="text1"/>
                <w:sz w:val="21"/>
                <w:szCs w:val="21"/>
                <w:lang w:val="en-US" w:eastAsia="zh-CN"/>
                <w14:textFill>
                  <w14:solidFill>
                    <w14:schemeClr w14:val="tx1"/>
                  </w14:solidFill>
                </w14:textFill>
              </w:rPr>
            </w:pPr>
            <w:r>
              <w:rPr>
                <w:rFonts w:hint="eastAsia" w:ascii="Arial" w:hAnsi="Arial" w:eastAsia="宋体" w:cs="Arial"/>
                <w:color w:val="000000" w:themeColor="text1"/>
                <w:sz w:val="21"/>
                <w:szCs w:val="21"/>
                <w:lang w:val="en-US" w:eastAsia="zh-CN"/>
                <w14:textFill>
                  <w14:solidFill>
                    <w14:schemeClr w14:val="tx1"/>
                  </w14:solidFill>
                </w14:textFill>
              </w:rPr>
              <w:t>委托具有相应资质的合规清运单位进行运输、处理或资源化利用</w:t>
            </w:r>
          </w:p>
        </w:tc>
      </w:tr>
      <w:tr w14:paraId="7113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90" w:hRule="atLeast"/>
          <w:jc w:val="center"/>
        </w:trPr>
        <w:tc>
          <w:tcPr>
            <w:tcW w:w="429" w:type="dxa"/>
            <w:vAlign w:val="center"/>
          </w:tcPr>
          <w:p w14:paraId="70E601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5</w:t>
            </w:r>
          </w:p>
        </w:tc>
        <w:tc>
          <w:tcPr>
            <w:tcW w:w="1750" w:type="dxa"/>
            <w:vAlign w:val="center"/>
          </w:tcPr>
          <w:p w14:paraId="7B8C51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废碳分子筛</w:t>
            </w:r>
          </w:p>
        </w:tc>
        <w:tc>
          <w:tcPr>
            <w:tcW w:w="1293" w:type="dxa"/>
            <w:vAlign w:val="center"/>
          </w:tcPr>
          <w:p w14:paraId="255C9E4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制氮工序</w:t>
            </w:r>
          </w:p>
        </w:tc>
        <w:tc>
          <w:tcPr>
            <w:tcW w:w="600" w:type="dxa"/>
            <w:vAlign w:val="center"/>
          </w:tcPr>
          <w:p w14:paraId="313DDDE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固</w:t>
            </w:r>
          </w:p>
        </w:tc>
        <w:tc>
          <w:tcPr>
            <w:tcW w:w="1323" w:type="dxa"/>
            <w:vAlign w:val="center"/>
          </w:tcPr>
          <w:p w14:paraId="0ED204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碳分子筛</w:t>
            </w:r>
          </w:p>
        </w:tc>
        <w:tc>
          <w:tcPr>
            <w:tcW w:w="954" w:type="dxa"/>
            <w:vAlign w:val="center"/>
          </w:tcPr>
          <w:p w14:paraId="1DC521E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0.035</w:t>
            </w:r>
          </w:p>
        </w:tc>
        <w:tc>
          <w:tcPr>
            <w:tcW w:w="1740" w:type="dxa"/>
            <w:vMerge w:val="continue"/>
            <w:vAlign w:val="center"/>
          </w:tcPr>
          <w:p w14:paraId="57E42C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eastAsia" w:ascii="Arial" w:hAnsi="Arial" w:eastAsia="宋体" w:cs="Arial"/>
                <w:color w:val="000000" w:themeColor="text1"/>
                <w:sz w:val="21"/>
                <w:szCs w:val="21"/>
                <w:lang w:val="en-US" w:eastAsia="zh-CN"/>
                <w14:textFill>
                  <w14:solidFill>
                    <w14:schemeClr w14:val="tx1"/>
                  </w14:solidFill>
                </w14:textFill>
              </w:rPr>
            </w:pPr>
          </w:p>
        </w:tc>
      </w:tr>
      <w:tr w14:paraId="53CD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cantSplit/>
          <w:trHeight w:val="283" w:hRule="atLeast"/>
          <w:jc w:val="center"/>
        </w:trPr>
        <w:tc>
          <w:tcPr>
            <w:tcW w:w="429" w:type="dxa"/>
            <w:vAlign w:val="center"/>
          </w:tcPr>
          <w:p w14:paraId="6D5824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6</w:t>
            </w:r>
          </w:p>
        </w:tc>
        <w:tc>
          <w:tcPr>
            <w:tcW w:w="1750" w:type="dxa"/>
            <w:vAlign w:val="center"/>
          </w:tcPr>
          <w:p w14:paraId="4A07ABF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水处理污泥</w:t>
            </w:r>
          </w:p>
        </w:tc>
        <w:tc>
          <w:tcPr>
            <w:tcW w:w="1293" w:type="dxa"/>
            <w:vAlign w:val="center"/>
          </w:tcPr>
          <w:p w14:paraId="46593DA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污水处理</w:t>
            </w:r>
          </w:p>
        </w:tc>
        <w:tc>
          <w:tcPr>
            <w:tcW w:w="600" w:type="dxa"/>
            <w:vAlign w:val="center"/>
          </w:tcPr>
          <w:p w14:paraId="293F9E4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固</w:t>
            </w:r>
          </w:p>
        </w:tc>
        <w:tc>
          <w:tcPr>
            <w:tcW w:w="1323" w:type="dxa"/>
            <w:vAlign w:val="center"/>
          </w:tcPr>
          <w:p w14:paraId="1DE0614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污泥</w:t>
            </w:r>
          </w:p>
        </w:tc>
        <w:tc>
          <w:tcPr>
            <w:tcW w:w="954" w:type="dxa"/>
            <w:vAlign w:val="center"/>
          </w:tcPr>
          <w:p w14:paraId="5E88621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292.0</w:t>
            </w:r>
          </w:p>
        </w:tc>
        <w:tc>
          <w:tcPr>
            <w:tcW w:w="1740" w:type="dxa"/>
            <w:vAlign w:val="center"/>
          </w:tcPr>
          <w:p w14:paraId="7B29197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lang w:eastAsia="zh-CN"/>
              </w:rPr>
              <w:t>委托有污泥处理资质的单位处置</w:t>
            </w:r>
          </w:p>
        </w:tc>
      </w:tr>
    </w:tbl>
    <w:p w14:paraId="3461256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本项目危险废物产生及处置情况汇总见下表。</w:t>
      </w:r>
    </w:p>
    <w:p w14:paraId="4E88B084">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项目危险废物汇总表</w:t>
      </w:r>
    </w:p>
    <w:tbl>
      <w:tblPr>
        <w:tblStyle w:val="26"/>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418"/>
        <w:gridCol w:w="743"/>
        <w:gridCol w:w="671"/>
        <w:gridCol w:w="816"/>
        <w:gridCol w:w="806"/>
        <w:gridCol w:w="660"/>
        <w:gridCol w:w="462"/>
        <w:gridCol w:w="462"/>
        <w:gridCol w:w="462"/>
        <w:gridCol w:w="462"/>
        <w:gridCol w:w="591"/>
        <w:gridCol w:w="1593"/>
      </w:tblGrid>
      <w:tr w14:paraId="7FB4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418" w:type="dxa"/>
            <w:vAlign w:val="center"/>
          </w:tcPr>
          <w:p w14:paraId="5CB5300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序号</w:t>
            </w:r>
          </w:p>
        </w:tc>
        <w:tc>
          <w:tcPr>
            <w:tcW w:w="743" w:type="dxa"/>
            <w:vAlign w:val="center"/>
          </w:tcPr>
          <w:p w14:paraId="6A71149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危险废物</w:t>
            </w:r>
          </w:p>
          <w:p w14:paraId="483362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名称</w:t>
            </w:r>
          </w:p>
        </w:tc>
        <w:tc>
          <w:tcPr>
            <w:tcW w:w="671" w:type="dxa"/>
            <w:vAlign w:val="center"/>
          </w:tcPr>
          <w:p w14:paraId="68369DB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危险废物类别</w:t>
            </w:r>
          </w:p>
        </w:tc>
        <w:tc>
          <w:tcPr>
            <w:tcW w:w="816" w:type="dxa"/>
            <w:vAlign w:val="center"/>
          </w:tcPr>
          <w:p w14:paraId="4989AE2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危险废物</w:t>
            </w:r>
          </w:p>
          <w:p w14:paraId="60FCEF1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代码</w:t>
            </w:r>
          </w:p>
        </w:tc>
        <w:tc>
          <w:tcPr>
            <w:tcW w:w="806" w:type="dxa"/>
            <w:vAlign w:val="center"/>
          </w:tcPr>
          <w:p w14:paraId="24EBD77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产生量</w:t>
            </w:r>
          </w:p>
          <w:p w14:paraId="53B661E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w:t>
            </w:r>
            <w:r>
              <w:rPr>
                <w:rFonts w:hint="default" w:ascii="Arial" w:hAnsi="Arial" w:eastAsia="宋体" w:cs="Arial"/>
                <w:color w:val="000000" w:themeColor="text1"/>
                <w:sz w:val="21"/>
                <w:szCs w:val="21"/>
                <w14:textFill>
                  <w14:solidFill>
                    <w14:schemeClr w14:val="tx1"/>
                  </w14:solidFill>
                </w14:textFill>
              </w:rPr>
              <w:t>t/a</w:t>
            </w:r>
            <w:r>
              <w:rPr>
                <w:rFonts w:hint="default" w:ascii="Arial" w:hAnsi="Arial" w:eastAsia="宋体" w:cs="Arial"/>
                <w:color w:val="000000" w:themeColor="text1"/>
                <w:sz w:val="21"/>
                <w:szCs w:val="21"/>
                <w:lang w:val="en-US" w:eastAsia="zh-CN"/>
                <w14:textFill>
                  <w14:solidFill>
                    <w14:schemeClr w14:val="tx1"/>
                  </w14:solidFill>
                </w14:textFill>
              </w:rPr>
              <w:t>)</w:t>
            </w:r>
          </w:p>
        </w:tc>
        <w:tc>
          <w:tcPr>
            <w:tcW w:w="660" w:type="dxa"/>
            <w:vAlign w:val="center"/>
          </w:tcPr>
          <w:p w14:paraId="41380DF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产生工序</w:t>
            </w:r>
          </w:p>
        </w:tc>
        <w:tc>
          <w:tcPr>
            <w:tcW w:w="462" w:type="dxa"/>
            <w:vAlign w:val="center"/>
          </w:tcPr>
          <w:p w14:paraId="23C8F26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形态</w:t>
            </w:r>
          </w:p>
        </w:tc>
        <w:tc>
          <w:tcPr>
            <w:tcW w:w="462" w:type="dxa"/>
            <w:vAlign w:val="center"/>
          </w:tcPr>
          <w:p w14:paraId="3351F8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主要成分</w:t>
            </w:r>
          </w:p>
        </w:tc>
        <w:tc>
          <w:tcPr>
            <w:tcW w:w="462" w:type="dxa"/>
            <w:vAlign w:val="center"/>
          </w:tcPr>
          <w:p w14:paraId="06EDB0B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有害成分</w:t>
            </w:r>
          </w:p>
        </w:tc>
        <w:tc>
          <w:tcPr>
            <w:tcW w:w="462" w:type="dxa"/>
            <w:vAlign w:val="center"/>
          </w:tcPr>
          <w:p w14:paraId="64BE1C3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产废周期</w:t>
            </w:r>
          </w:p>
        </w:tc>
        <w:tc>
          <w:tcPr>
            <w:tcW w:w="591" w:type="dxa"/>
            <w:vAlign w:val="center"/>
          </w:tcPr>
          <w:p w14:paraId="5E449F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危险特性</w:t>
            </w:r>
          </w:p>
        </w:tc>
        <w:tc>
          <w:tcPr>
            <w:tcW w:w="1593" w:type="dxa"/>
            <w:vAlign w:val="center"/>
          </w:tcPr>
          <w:p w14:paraId="6033D88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污染防治措施</w:t>
            </w:r>
          </w:p>
        </w:tc>
      </w:tr>
      <w:tr w14:paraId="6F3B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418" w:type="dxa"/>
            <w:vAlign w:val="center"/>
          </w:tcPr>
          <w:p w14:paraId="576BD0E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1</w:t>
            </w:r>
          </w:p>
        </w:tc>
        <w:tc>
          <w:tcPr>
            <w:tcW w:w="743" w:type="dxa"/>
            <w:vAlign w:val="center"/>
          </w:tcPr>
          <w:p w14:paraId="7AC934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废</w:t>
            </w:r>
            <w:r>
              <w:rPr>
                <w:rFonts w:hint="default" w:ascii="Arial" w:hAnsi="Arial" w:eastAsia="宋体" w:cs="Arial"/>
                <w:color w:val="000000" w:themeColor="text1"/>
                <w:sz w:val="21"/>
                <w:szCs w:val="21"/>
                <w:lang w:val="en-US" w:eastAsia="zh-CN"/>
                <w14:textFill>
                  <w14:solidFill>
                    <w14:schemeClr w14:val="tx1"/>
                  </w14:solidFill>
                </w14:textFill>
              </w:rPr>
              <w:t>矿物</w:t>
            </w:r>
            <w:r>
              <w:rPr>
                <w:rFonts w:hint="default" w:ascii="Arial" w:hAnsi="Arial" w:eastAsia="宋体" w:cs="Arial"/>
                <w:color w:val="000000" w:themeColor="text1"/>
                <w:sz w:val="21"/>
                <w:szCs w:val="21"/>
                <w14:textFill>
                  <w14:solidFill>
                    <w14:schemeClr w14:val="tx1"/>
                  </w14:solidFill>
                </w14:textFill>
              </w:rPr>
              <w:t>油</w:t>
            </w:r>
          </w:p>
        </w:tc>
        <w:tc>
          <w:tcPr>
            <w:tcW w:w="671" w:type="dxa"/>
            <w:vAlign w:val="center"/>
          </w:tcPr>
          <w:p w14:paraId="0F4F712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HW08</w:t>
            </w:r>
          </w:p>
        </w:tc>
        <w:tc>
          <w:tcPr>
            <w:tcW w:w="816" w:type="dxa"/>
            <w:vAlign w:val="center"/>
          </w:tcPr>
          <w:p w14:paraId="3E36EEB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900-249-08</w:t>
            </w:r>
          </w:p>
        </w:tc>
        <w:tc>
          <w:tcPr>
            <w:tcW w:w="806" w:type="dxa"/>
            <w:vAlign w:val="center"/>
          </w:tcPr>
          <w:p w14:paraId="2B6A3D6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1</w:t>
            </w:r>
          </w:p>
        </w:tc>
        <w:tc>
          <w:tcPr>
            <w:tcW w:w="660" w:type="dxa"/>
            <w:vAlign w:val="center"/>
          </w:tcPr>
          <w:p w14:paraId="416F102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设备维护</w:t>
            </w:r>
          </w:p>
        </w:tc>
        <w:tc>
          <w:tcPr>
            <w:tcW w:w="462" w:type="dxa"/>
            <w:vAlign w:val="center"/>
          </w:tcPr>
          <w:p w14:paraId="09DA02D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液态</w:t>
            </w:r>
          </w:p>
        </w:tc>
        <w:tc>
          <w:tcPr>
            <w:tcW w:w="462" w:type="dxa"/>
            <w:vAlign w:val="center"/>
          </w:tcPr>
          <w:p w14:paraId="2D23847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矿物油</w:t>
            </w:r>
          </w:p>
        </w:tc>
        <w:tc>
          <w:tcPr>
            <w:tcW w:w="462" w:type="dxa"/>
            <w:vAlign w:val="center"/>
          </w:tcPr>
          <w:p w14:paraId="2756FED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矿物油</w:t>
            </w:r>
          </w:p>
        </w:tc>
        <w:tc>
          <w:tcPr>
            <w:tcW w:w="462" w:type="dxa"/>
            <w:vAlign w:val="center"/>
          </w:tcPr>
          <w:p w14:paraId="72377FF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半年</w:t>
            </w:r>
          </w:p>
        </w:tc>
        <w:tc>
          <w:tcPr>
            <w:tcW w:w="591" w:type="dxa"/>
            <w:vAlign w:val="center"/>
          </w:tcPr>
          <w:p w14:paraId="15805DE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T</w:t>
            </w:r>
            <w:r>
              <w:rPr>
                <w:rFonts w:hint="default" w:ascii="Arial" w:hAnsi="Arial" w:eastAsia="宋体" w:cs="Arial"/>
                <w:color w:val="000000" w:themeColor="text1"/>
                <w:sz w:val="21"/>
                <w:szCs w:val="21"/>
                <w:lang w:val="en-US" w:eastAsia="zh-CN"/>
                <w14:textFill>
                  <w14:solidFill>
                    <w14:schemeClr w14:val="tx1"/>
                  </w14:solidFill>
                </w14:textFill>
              </w:rPr>
              <w:t>,I</w:t>
            </w:r>
          </w:p>
        </w:tc>
        <w:tc>
          <w:tcPr>
            <w:tcW w:w="1593" w:type="dxa"/>
            <w:shd w:val="clear" w:color="auto" w:fill="auto"/>
            <w:vAlign w:val="center"/>
          </w:tcPr>
          <w:p w14:paraId="59DB0DF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sz w:val="21"/>
                <w:szCs w:val="21"/>
                <w:lang w:val="en-US" w:eastAsia="zh-CN"/>
              </w:rPr>
            </w:pPr>
            <w:r>
              <w:rPr>
                <w:rFonts w:hint="default" w:ascii="Arial" w:hAnsi="Arial" w:eastAsia="宋体" w:cs="Arial"/>
                <w:sz w:val="21"/>
                <w:szCs w:val="21"/>
                <w:lang w:eastAsia="zh-CN"/>
              </w:rPr>
              <w:t>委托浙江绿晨环保科技有限公司处置</w:t>
            </w:r>
          </w:p>
        </w:tc>
      </w:tr>
      <w:tr w14:paraId="69306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21" w:hRule="atLeast"/>
          <w:jc w:val="center"/>
        </w:trPr>
        <w:tc>
          <w:tcPr>
            <w:tcW w:w="418" w:type="dxa"/>
            <w:vAlign w:val="center"/>
          </w:tcPr>
          <w:p w14:paraId="5E7EA26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2</w:t>
            </w:r>
          </w:p>
        </w:tc>
        <w:tc>
          <w:tcPr>
            <w:tcW w:w="743" w:type="dxa"/>
            <w:vAlign w:val="center"/>
          </w:tcPr>
          <w:p w14:paraId="52EDE89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废制冷剂</w:t>
            </w:r>
          </w:p>
        </w:tc>
        <w:tc>
          <w:tcPr>
            <w:tcW w:w="671" w:type="dxa"/>
            <w:vAlign w:val="center"/>
          </w:tcPr>
          <w:p w14:paraId="1A80168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HW49</w:t>
            </w:r>
          </w:p>
        </w:tc>
        <w:tc>
          <w:tcPr>
            <w:tcW w:w="816" w:type="dxa"/>
            <w:vAlign w:val="center"/>
          </w:tcPr>
          <w:p w14:paraId="5569933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900-999-49</w:t>
            </w:r>
          </w:p>
        </w:tc>
        <w:tc>
          <w:tcPr>
            <w:tcW w:w="806" w:type="dxa"/>
            <w:vAlign w:val="center"/>
          </w:tcPr>
          <w:p w14:paraId="60EDCA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0.5</w:t>
            </w:r>
          </w:p>
        </w:tc>
        <w:tc>
          <w:tcPr>
            <w:tcW w:w="660" w:type="dxa"/>
            <w:vAlign w:val="center"/>
          </w:tcPr>
          <w:p w14:paraId="4DAA6B5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制冷设备</w:t>
            </w:r>
          </w:p>
        </w:tc>
        <w:tc>
          <w:tcPr>
            <w:tcW w:w="462" w:type="dxa"/>
            <w:vAlign w:val="center"/>
          </w:tcPr>
          <w:p w14:paraId="497D6CD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液态</w:t>
            </w:r>
          </w:p>
        </w:tc>
        <w:tc>
          <w:tcPr>
            <w:tcW w:w="462" w:type="dxa"/>
            <w:vAlign w:val="center"/>
          </w:tcPr>
          <w:p w14:paraId="2F54670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制冷剂</w:t>
            </w:r>
          </w:p>
        </w:tc>
        <w:tc>
          <w:tcPr>
            <w:tcW w:w="462" w:type="dxa"/>
            <w:vAlign w:val="center"/>
          </w:tcPr>
          <w:p w14:paraId="02BAD7D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制冷剂</w:t>
            </w:r>
          </w:p>
        </w:tc>
        <w:tc>
          <w:tcPr>
            <w:tcW w:w="462" w:type="dxa"/>
            <w:vAlign w:val="center"/>
          </w:tcPr>
          <w:p w14:paraId="20F5D52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一年</w:t>
            </w:r>
          </w:p>
        </w:tc>
        <w:tc>
          <w:tcPr>
            <w:tcW w:w="591" w:type="dxa"/>
            <w:vAlign w:val="center"/>
          </w:tcPr>
          <w:p w14:paraId="36B5E47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T</w:t>
            </w:r>
            <w:r>
              <w:rPr>
                <w:rFonts w:hint="default" w:ascii="Arial" w:hAnsi="Arial" w:eastAsia="宋体" w:cs="Arial"/>
                <w:color w:val="000000" w:themeColor="text1"/>
                <w:sz w:val="21"/>
                <w:szCs w:val="21"/>
                <w:lang w:val="en-US" w:eastAsia="zh-CN"/>
                <w14:textFill>
                  <w14:solidFill>
                    <w14:schemeClr w14:val="tx1"/>
                  </w14:solidFill>
                </w14:textFill>
              </w:rPr>
              <w:t>,</w:t>
            </w:r>
            <w:r>
              <w:rPr>
                <w:rFonts w:hint="eastAsia" w:ascii="Arial" w:hAnsi="Arial" w:eastAsia="宋体" w:cs="Arial"/>
                <w:color w:val="000000" w:themeColor="text1"/>
                <w:sz w:val="21"/>
                <w:szCs w:val="21"/>
                <w:lang w:val="en-US" w:eastAsia="zh-CN"/>
                <w14:textFill>
                  <w14:solidFill>
                    <w14:schemeClr w14:val="tx1"/>
                  </w14:solidFill>
                </w14:textFill>
              </w:rPr>
              <w:t>R</w:t>
            </w:r>
          </w:p>
        </w:tc>
        <w:tc>
          <w:tcPr>
            <w:tcW w:w="1593" w:type="dxa"/>
            <w:shd w:val="clear" w:color="auto" w:fill="auto"/>
            <w:vAlign w:val="center"/>
          </w:tcPr>
          <w:p w14:paraId="6B61106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kern w:val="2"/>
                <w:sz w:val="21"/>
                <w:szCs w:val="21"/>
                <w:lang w:val="en-US" w:eastAsia="zh-CN" w:bidi="ar-SA"/>
              </w:rPr>
            </w:pPr>
            <w:r>
              <w:rPr>
                <w:rFonts w:hint="default" w:ascii="Arial" w:hAnsi="Arial" w:eastAsia="宋体" w:cs="Arial"/>
                <w:color w:val="000000" w:themeColor="text1"/>
                <w:sz w:val="21"/>
                <w:szCs w:val="21"/>
                <w14:textFill>
                  <w14:solidFill>
                    <w14:schemeClr w14:val="tx1"/>
                  </w14:solidFill>
                </w14:textFill>
              </w:rPr>
              <w:t>委托有资质的危险废物处置单位进行处置</w:t>
            </w:r>
          </w:p>
        </w:tc>
      </w:tr>
    </w:tbl>
    <w:p w14:paraId="06396B7D">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本项目固体废物产生及处置情况</w:t>
      </w:r>
    </w:p>
    <w:tbl>
      <w:tblPr>
        <w:tblStyle w:val="26"/>
        <w:tblW w:w="49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93"/>
        <w:gridCol w:w="682"/>
        <w:gridCol w:w="624"/>
        <w:gridCol w:w="796"/>
        <w:gridCol w:w="1971"/>
        <w:gridCol w:w="774"/>
        <w:gridCol w:w="1707"/>
      </w:tblGrid>
      <w:tr w14:paraId="5756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0" w:type="dxa"/>
            <w:vMerge w:val="restart"/>
            <w:tcBorders>
              <w:top w:val="single" w:color="auto" w:sz="4" w:space="0"/>
              <w:left w:val="single" w:color="auto" w:sz="4" w:space="0"/>
              <w:right w:val="single" w:color="auto" w:sz="4" w:space="0"/>
            </w:tcBorders>
            <w:vAlign w:val="center"/>
          </w:tcPr>
          <w:p w14:paraId="7C20ABD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工序</w:t>
            </w:r>
          </w:p>
        </w:tc>
        <w:tc>
          <w:tcPr>
            <w:tcW w:w="794" w:type="dxa"/>
            <w:vMerge w:val="restart"/>
            <w:tcBorders>
              <w:top w:val="single" w:color="auto" w:sz="4" w:space="0"/>
              <w:left w:val="single" w:color="auto" w:sz="4" w:space="0"/>
              <w:right w:val="single" w:color="auto" w:sz="4" w:space="0"/>
            </w:tcBorders>
            <w:vAlign w:val="center"/>
          </w:tcPr>
          <w:p w14:paraId="1ADDDC9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固体废物名称</w:t>
            </w:r>
          </w:p>
        </w:tc>
        <w:tc>
          <w:tcPr>
            <w:tcW w:w="683" w:type="dxa"/>
            <w:vMerge w:val="restart"/>
            <w:tcBorders>
              <w:top w:val="single" w:color="auto" w:sz="4" w:space="0"/>
              <w:left w:val="single" w:color="auto" w:sz="4" w:space="0"/>
              <w:right w:val="single" w:color="auto" w:sz="4" w:space="0"/>
            </w:tcBorders>
            <w:vAlign w:val="center"/>
          </w:tcPr>
          <w:p w14:paraId="56C23A8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固废属性</w:t>
            </w:r>
          </w:p>
        </w:tc>
        <w:tc>
          <w:tcPr>
            <w:tcW w:w="1422" w:type="dxa"/>
            <w:gridSpan w:val="2"/>
            <w:tcBorders>
              <w:top w:val="single" w:color="auto" w:sz="4" w:space="0"/>
              <w:left w:val="single" w:color="auto" w:sz="4" w:space="0"/>
              <w:bottom w:val="single" w:color="auto" w:sz="4" w:space="0"/>
              <w:right w:val="single" w:color="auto" w:sz="4" w:space="0"/>
            </w:tcBorders>
            <w:vAlign w:val="center"/>
          </w:tcPr>
          <w:p w14:paraId="63798A1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产生情况</w:t>
            </w:r>
          </w:p>
        </w:tc>
        <w:tc>
          <w:tcPr>
            <w:tcW w:w="2748" w:type="dxa"/>
            <w:gridSpan w:val="2"/>
            <w:tcBorders>
              <w:top w:val="single" w:color="auto" w:sz="4" w:space="0"/>
              <w:left w:val="single" w:color="auto" w:sz="4" w:space="0"/>
              <w:bottom w:val="single" w:color="auto" w:sz="4" w:space="0"/>
              <w:right w:val="single" w:color="auto" w:sz="4" w:space="0"/>
            </w:tcBorders>
            <w:vAlign w:val="center"/>
          </w:tcPr>
          <w:p w14:paraId="626943F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处置措施</w:t>
            </w:r>
          </w:p>
        </w:tc>
        <w:tc>
          <w:tcPr>
            <w:tcW w:w="1709" w:type="dxa"/>
            <w:vMerge w:val="restart"/>
            <w:tcBorders>
              <w:top w:val="single" w:color="auto" w:sz="4" w:space="0"/>
              <w:left w:val="single" w:color="auto" w:sz="4" w:space="0"/>
              <w:right w:val="single" w:color="auto" w:sz="4" w:space="0"/>
            </w:tcBorders>
            <w:vAlign w:val="center"/>
          </w:tcPr>
          <w:p w14:paraId="016E573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最终去向</w:t>
            </w:r>
          </w:p>
        </w:tc>
      </w:tr>
      <w:tr w14:paraId="6093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70" w:type="dxa"/>
            <w:vMerge w:val="continue"/>
            <w:tcBorders>
              <w:left w:val="single" w:color="auto" w:sz="4" w:space="0"/>
              <w:bottom w:val="single" w:color="auto" w:sz="4" w:space="0"/>
              <w:right w:val="single" w:color="auto" w:sz="4" w:space="0"/>
            </w:tcBorders>
            <w:vAlign w:val="center"/>
          </w:tcPr>
          <w:p w14:paraId="23E86E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p>
        </w:tc>
        <w:tc>
          <w:tcPr>
            <w:tcW w:w="794" w:type="dxa"/>
            <w:vMerge w:val="continue"/>
            <w:tcBorders>
              <w:left w:val="single" w:color="auto" w:sz="4" w:space="0"/>
              <w:bottom w:val="single" w:color="auto" w:sz="4" w:space="0"/>
              <w:right w:val="single" w:color="auto" w:sz="4" w:space="0"/>
            </w:tcBorders>
            <w:vAlign w:val="center"/>
          </w:tcPr>
          <w:p w14:paraId="5068E38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p>
        </w:tc>
        <w:tc>
          <w:tcPr>
            <w:tcW w:w="683" w:type="dxa"/>
            <w:vMerge w:val="continue"/>
            <w:tcBorders>
              <w:left w:val="single" w:color="auto" w:sz="4" w:space="0"/>
              <w:bottom w:val="single" w:color="auto" w:sz="4" w:space="0"/>
              <w:right w:val="single" w:color="auto" w:sz="4" w:space="0"/>
            </w:tcBorders>
            <w:vAlign w:val="center"/>
          </w:tcPr>
          <w:p w14:paraId="793A782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p>
        </w:tc>
        <w:tc>
          <w:tcPr>
            <w:tcW w:w="625" w:type="dxa"/>
            <w:tcBorders>
              <w:top w:val="single" w:color="auto" w:sz="4" w:space="0"/>
              <w:left w:val="single" w:color="auto" w:sz="4" w:space="0"/>
              <w:bottom w:val="single" w:color="auto" w:sz="4" w:space="0"/>
              <w:right w:val="single" w:color="auto" w:sz="4" w:space="0"/>
            </w:tcBorders>
            <w:vAlign w:val="center"/>
          </w:tcPr>
          <w:p w14:paraId="70D5B7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核算方法</w:t>
            </w:r>
          </w:p>
        </w:tc>
        <w:tc>
          <w:tcPr>
            <w:tcW w:w="797" w:type="dxa"/>
            <w:tcBorders>
              <w:top w:val="single" w:color="auto" w:sz="4" w:space="0"/>
              <w:left w:val="single" w:color="auto" w:sz="4" w:space="0"/>
              <w:bottom w:val="single" w:color="auto" w:sz="4" w:space="0"/>
              <w:right w:val="single" w:color="auto" w:sz="4" w:space="0"/>
            </w:tcBorders>
            <w:vAlign w:val="center"/>
          </w:tcPr>
          <w:p w14:paraId="0C6432E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产生量</w:t>
            </w:r>
            <w:r>
              <w:rPr>
                <w:rFonts w:hint="eastAsia" w:ascii="Arial" w:hAnsi="Arial" w:cs="Arial"/>
                <w:color w:val="000000" w:themeColor="text1"/>
                <w:sz w:val="18"/>
                <w:szCs w:val="18"/>
                <w:lang w:val="en-US" w:eastAsia="zh-CN"/>
                <w14:textFill>
                  <w14:solidFill>
                    <w14:schemeClr w14:val="tx1"/>
                  </w14:solidFill>
                </w14:textFill>
              </w:rPr>
              <w:t>(</w:t>
            </w:r>
            <w:r>
              <w:rPr>
                <w:rFonts w:hint="default" w:ascii="Arial" w:hAnsi="Arial" w:eastAsia="宋体" w:cs="Arial"/>
                <w:color w:val="000000" w:themeColor="text1"/>
                <w:sz w:val="18"/>
                <w:szCs w:val="18"/>
                <w14:textFill>
                  <w14:solidFill>
                    <w14:schemeClr w14:val="tx1"/>
                  </w14:solidFill>
                </w14:textFill>
              </w:rPr>
              <w:t>t/a</w:t>
            </w:r>
            <w:r>
              <w:rPr>
                <w:rFonts w:hint="eastAsia" w:ascii="Arial" w:hAnsi="Arial" w:cs="Arial"/>
                <w:color w:val="000000" w:themeColor="text1"/>
                <w:sz w:val="18"/>
                <w:szCs w:val="18"/>
                <w:lang w:val="en-US" w:eastAsia="zh-CN"/>
                <w14:textFill>
                  <w14:solidFill>
                    <w14:schemeClr w14:val="tx1"/>
                  </w14:solidFill>
                </w14:textFill>
              </w:rPr>
              <w:t>)</w:t>
            </w:r>
          </w:p>
        </w:tc>
        <w:tc>
          <w:tcPr>
            <w:tcW w:w="1973" w:type="dxa"/>
            <w:tcBorders>
              <w:top w:val="single" w:color="auto" w:sz="4" w:space="0"/>
              <w:left w:val="single" w:color="auto" w:sz="4" w:space="0"/>
              <w:bottom w:val="single" w:color="auto" w:sz="4" w:space="0"/>
              <w:right w:val="single" w:color="auto" w:sz="4" w:space="0"/>
            </w:tcBorders>
            <w:vAlign w:val="center"/>
          </w:tcPr>
          <w:p w14:paraId="78C31C7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工艺</w:t>
            </w:r>
          </w:p>
        </w:tc>
        <w:tc>
          <w:tcPr>
            <w:tcW w:w="775" w:type="dxa"/>
            <w:tcBorders>
              <w:top w:val="single" w:color="auto" w:sz="4" w:space="0"/>
              <w:left w:val="single" w:color="auto" w:sz="4" w:space="0"/>
              <w:bottom w:val="single" w:color="auto" w:sz="4" w:space="0"/>
              <w:right w:val="single" w:color="auto" w:sz="4" w:space="0"/>
            </w:tcBorders>
            <w:vAlign w:val="center"/>
          </w:tcPr>
          <w:p w14:paraId="0DC574F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处置量</w:t>
            </w:r>
            <w:r>
              <w:rPr>
                <w:rFonts w:hint="eastAsia" w:ascii="Arial" w:hAnsi="Arial" w:cs="Arial"/>
                <w:color w:val="000000" w:themeColor="text1"/>
                <w:sz w:val="18"/>
                <w:szCs w:val="18"/>
                <w:lang w:val="en-US" w:eastAsia="zh-CN"/>
                <w14:textFill>
                  <w14:solidFill>
                    <w14:schemeClr w14:val="tx1"/>
                  </w14:solidFill>
                </w14:textFill>
              </w:rPr>
              <w:t>(</w:t>
            </w:r>
            <w:r>
              <w:rPr>
                <w:rFonts w:hint="default" w:ascii="Arial" w:hAnsi="Arial" w:eastAsia="宋体" w:cs="Arial"/>
                <w:color w:val="000000" w:themeColor="text1"/>
                <w:sz w:val="18"/>
                <w:szCs w:val="18"/>
                <w14:textFill>
                  <w14:solidFill>
                    <w14:schemeClr w14:val="tx1"/>
                  </w14:solidFill>
                </w14:textFill>
              </w:rPr>
              <w:t>t/a</w:t>
            </w:r>
            <w:r>
              <w:rPr>
                <w:rFonts w:hint="eastAsia" w:ascii="Arial" w:hAnsi="Arial" w:cs="Arial"/>
                <w:color w:val="000000" w:themeColor="text1"/>
                <w:sz w:val="18"/>
                <w:szCs w:val="18"/>
                <w:lang w:val="en-US" w:eastAsia="zh-CN"/>
                <w14:textFill>
                  <w14:solidFill>
                    <w14:schemeClr w14:val="tx1"/>
                  </w14:solidFill>
                </w14:textFill>
              </w:rPr>
              <w:t>)</w:t>
            </w:r>
          </w:p>
        </w:tc>
        <w:tc>
          <w:tcPr>
            <w:tcW w:w="1709" w:type="dxa"/>
            <w:vMerge w:val="continue"/>
            <w:tcBorders>
              <w:left w:val="single" w:color="auto" w:sz="4" w:space="0"/>
              <w:bottom w:val="single" w:color="auto" w:sz="4" w:space="0"/>
              <w:right w:val="single" w:color="auto" w:sz="4" w:space="0"/>
            </w:tcBorders>
            <w:vAlign w:val="center"/>
          </w:tcPr>
          <w:p w14:paraId="6FBFE06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p>
        </w:tc>
      </w:tr>
      <w:tr w14:paraId="3320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14:paraId="3A2D610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设备</w:t>
            </w:r>
          </w:p>
          <w:p w14:paraId="0826DE5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维护</w:t>
            </w:r>
          </w:p>
        </w:tc>
        <w:tc>
          <w:tcPr>
            <w:tcW w:w="794" w:type="dxa"/>
            <w:tcBorders>
              <w:top w:val="single" w:color="auto" w:sz="4" w:space="0"/>
              <w:left w:val="single" w:color="auto" w:sz="4" w:space="0"/>
              <w:bottom w:val="single" w:color="auto" w:sz="4" w:space="0"/>
              <w:right w:val="single" w:color="auto" w:sz="4" w:space="0"/>
            </w:tcBorders>
            <w:vAlign w:val="center"/>
          </w:tcPr>
          <w:p w14:paraId="29FB4BC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废</w:t>
            </w:r>
            <w:r>
              <w:rPr>
                <w:rFonts w:hint="default" w:ascii="Arial" w:hAnsi="Arial" w:eastAsia="宋体" w:cs="Arial"/>
                <w:color w:val="000000" w:themeColor="text1"/>
                <w:sz w:val="18"/>
                <w:szCs w:val="18"/>
                <w:lang w:val="en-US" w:eastAsia="zh-CN"/>
                <w14:textFill>
                  <w14:solidFill>
                    <w14:schemeClr w14:val="tx1"/>
                  </w14:solidFill>
                </w14:textFill>
              </w:rPr>
              <w:t>矿</w:t>
            </w:r>
          </w:p>
          <w:p w14:paraId="78039E2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物</w:t>
            </w:r>
            <w:r>
              <w:rPr>
                <w:rFonts w:hint="default" w:ascii="Arial" w:hAnsi="Arial" w:eastAsia="宋体" w:cs="Arial"/>
                <w:color w:val="000000" w:themeColor="text1"/>
                <w:sz w:val="18"/>
                <w:szCs w:val="18"/>
                <w14:textFill>
                  <w14:solidFill>
                    <w14:schemeClr w14:val="tx1"/>
                  </w14:solidFill>
                </w14:textFill>
              </w:rPr>
              <w:t>油</w:t>
            </w:r>
          </w:p>
        </w:tc>
        <w:tc>
          <w:tcPr>
            <w:tcW w:w="683" w:type="dxa"/>
            <w:tcBorders>
              <w:top w:val="single" w:color="auto" w:sz="4" w:space="0"/>
              <w:left w:val="single" w:color="auto" w:sz="4" w:space="0"/>
              <w:bottom w:val="single" w:color="auto" w:sz="4" w:space="0"/>
              <w:right w:val="single" w:color="auto" w:sz="4" w:space="0"/>
            </w:tcBorders>
            <w:vAlign w:val="center"/>
          </w:tcPr>
          <w:p w14:paraId="0C3592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危险废物</w:t>
            </w:r>
          </w:p>
        </w:tc>
        <w:tc>
          <w:tcPr>
            <w:tcW w:w="625" w:type="dxa"/>
            <w:tcBorders>
              <w:top w:val="single" w:color="auto" w:sz="4" w:space="0"/>
              <w:left w:val="single" w:color="auto" w:sz="4" w:space="0"/>
              <w:bottom w:val="single" w:color="auto" w:sz="4" w:space="0"/>
              <w:right w:val="single" w:color="auto" w:sz="4" w:space="0"/>
            </w:tcBorders>
            <w:vAlign w:val="center"/>
          </w:tcPr>
          <w:p w14:paraId="14E6B3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类比</w:t>
            </w:r>
          </w:p>
        </w:tc>
        <w:tc>
          <w:tcPr>
            <w:tcW w:w="797" w:type="dxa"/>
            <w:tcBorders>
              <w:top w:val="single" w:color="auto" w:sz="4" w:space="0"/>
              <w:left w:val="single" w:color="auto" w:sz="4" w:space="0"/>
              <w:bottom w:val="single" w:color="auto" w:sz="4" w:space="0"/>
              <w:right w:val="single" w:color="auto" w:sz="4" w:space="0"/>
            </w:tcBorders>
            <w:vAlign w:val="center"/>
          </w:tcPr>
          <w:p w14:paraId="3E2843D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1</w:t>
            </w:r>
          </w:p>
        </w:tc>
        <w:tc>
          <w:tcPr>
            <w:tcW w:w="1973" w:type="dxa"/>
            <w:tcBorders>
              <w:top w:val="single" w:color="auto" w:sz="4" w:space="0"/>
              <w:left w:val="single" w:color="auto" w:sz="4" w:space="0"/>
              <w:right w:val="single" w:color="auto" w:sz="4" w:space="0"/>
            </w:tcBorders>
            <w:vAlign w:val="center"/>
          </w:tcPr>
          <w:p w14:paraId="679AFEB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委托有资质的危险废物处置单位进行处置</w:t>
            </w:r>
          </w:p>
        </w:tc>
        <w:tc>
          <w:tcPr>
            <w:tcW w:w="775" w:type="dxa"/>
            <w:tcBorders>
              <w:top w:val="single" w:color="auto" w:sz="4" w:space="0"/>
              <w:left w:val="single" w:color="auto" w:sz="4" w:space="0"/>
              <w:bottom w:val="single" w:color="auto" w:sz="4" w:space="0"/>
              <w:right w:val="single" w:color="auto" w:sz="4" w:space="0"/>
            </w:tcBorders>
            <w:vAlign w:val="center"/>
          </w:tcPr>
          <w:p w14:paraId="131CB6C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1</w:t>
            </w:r>
          </w:p>
        </w:tc>
        <w:tc>
          <w:tcPr>
            <w:tcW w:w="1709" w:type="dxa"/>
            <w:tcBorders>
              <w:top w:val="single" w:color="auto" w:sz="4" w:space="0"/>
              <w:left w:val="single" w:color="auto" w:sz="4" w:space="0"/>
              <w:right w:val="single" w:color="auto" w:sz="4" w:space="0"/>
            </w:tcBorders>
            <w:vAlign w:val="center"/>
          </w:tcPr>
          <w:p w14:paraId="4602244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sz w:val="18"/>
                <w:szCs w:val="18"/>
                <w:lang w:eastAsia="zh-CN"/>
              </w:rPr>
              <w:t>委托浙江绿晨环保科技有限公司处置</w:t>
            </w:r>
          </w:p>
        </w:tc>
      </w:tr>
      <w:tr w14:paraId="1A67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14:paraId="1550A81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制冷</w:t>
            </w:r>
          </w:p>
          <w:p w14:paraId="5A3E0D1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设备</w:t>
            </w:r>
          </w:p>
        </w:tc>
        <w:tc>
          <w:tcPr>
            <w:tcW w:w="794" w:type="dxa"/>
            <w:tcBorders>
              <w:top w:val="single" w:color="auto" w:sz="4" w:space="0"/>
              <w:left w:val="single" w:color="auto" w:sz="4" w:space="0"/>
              <w:bottom w:val="single" w:color="auto" w:sz="4" w:space="0"/>
              <w:right w:val="single" w:color="auto" w:sz="4" w:space="0"/>
            </w:tcBorders>
            <w:vAlign w:val="center"/>
          </w:tcPr>
          <w:p w14:paraId="12C63B6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废制</w:t>
            </w:r>
          </w:p>
          <w:p w14:paraId="0ED65EF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冷剂</w:t>
            </w:r>
          </w:p>
        </w:tc>
        <w:tc>
          <w:tcPr>
            <w:tcW w:w="683" w:type="dxa"/>
            <w:tcBorders>
              <w:top w:val="single" w:color="auto" w:sz="4" w:space="0"/>
              <w:left w:val="single" w:color="auto" w:sz="4" w:space="0"/>
              <w:bottom w:val="single" w:color="auto" w:sz="4" w:space="0"/>
              <w:right w:val="single" w:color="auto" w:sz="4" w:space="0"/>
            </w:tcBorders>
            <w:vAlign w:val="center"/>
          </w:tcPr>
          <w:p w14:paraId="0C4228D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危险废物</w:t>
            </w:r>
          </w:p>
        </w:tc>
        <w:tc>
          <w:tcPr>
            <w:tcW w:w="625" w:type="dxa"/>
            <w:tcBorders>
              <w:top w:val="single" w:color="auto" w:sz="4" w:space="0"/>
              <w:left w:val="single" w:color="auto" w:sz="4" w:space="0"/>
              <w:bottom w:val="single" w:color="auto" w:sz="4" w:space="0"/>
              <w:right w:val="single" w:color="auto" w:sz="4" w:space="0"/>
            </w:tcBorders>
            <w:vAlign w:val="center"/>
          </w:tcPr>
          <w:p w14:paraId="6411B46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类比</w:t>
            </w:r>
          </w:p>
        </w:tc>
        <w:tc>
          <w:tcPr>
            <w:tcW w:w="797" w:type="dxa"/>
            <w:tcBorders>
              <w:top w:val="single" w:color="auto" w:sz="4" w:space="0"/>
              <w:left w:val="single" w:color="auto" w:sz="4" w:space="0"/>
              <w:bottom w:val="single" w:color="auto" w:sz="4" w:space="0"/>
              <w:right w:val="single" w:color="auto" w:sz="4" w:space="0"/>
            </w:tcBorders>
            <w:vAlign w:val="center"/>
          </w:tcPr>
          <w:p w14:paraId="62B1E7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0.5</w:t>
            </w:r>
          </w:p>
        </w:tc>
        <w:tc>
          <w:tcPr>
            <w:tcW w:w="1973" w:type="dxa"/>
            <w:tcBorders>
              <w:top w:val="single" w:color="auto" w:sz="4" w:space="0"/>
              <w:left w:val="single" w:color="auto" w:sz="4" w:space="0"/>
              <w:right w:val="single" w:color="auto" w:sz="4" w:space="0"/>
            </w:tcBorders>
            <w:vAlign w:val="center"/>
          </w:tcPr>
          <w:p w14:paraId="2FFD916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委托有资质的危险废物处置单位进行处置</w:t>
            </w:r>
          </w:p>
        </w:tc>
        <w:tc>
          <w:tcPr>
            <w:tcW w:w="775" w:type="dxa"/>
            <w:tcBorders>
              <w:top w:val="single" w:color="auto" w:sz="4" w:space="0"/>
              <w:left w:val="single" w:color="auto" w:sz="4" w:space="0"/>
              <w:bottom w:val="single" w:color="auto" w:sz="4" w:space="0"/>
              <w:right w:val="single" w:color="auto" w:sz="4" w:space="0"/>
            </w:tcBorders>
            <w:vAlign w:val="center"/>
          </w:tcPr>
          <w:p w14:paraId="1CD0697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0.5</w:t>
            </w:r>
          </w:p>
        </w:tc>
        <w:tc>
          <w:tcPr>
            <w:tcW w:w="1709" w:type="dxa"/>
            <w:tcBorders>
              <w:top w:val="single" w:color="auto" w:sz="4" w:space="0"/>
              <w:left w:val="single" w:color="auto" w:sz="4" w:space="0"/>
              <w:right w:val="single" w:color="auto" w:sz="4" w:space="0"/>
            </w:tcBorders>
            <w:vAlign w:val="center"/>
          </w:tcPr>
          <w:p w14:paraId="67FCCFB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sz w:val="18"/>
                <w:szCs w:val="18"/>
                <w:lang w:eastAsia="zh-CN"/>
              </w:rPr>
            </w:pPr>
            <w:r>
              <w:rPr>
                <w:rFonts w:hint="default" w:ascii="Arial" w:hAnsi="Arial" w:eastAsia="宋体" w:cs="Arial"/>
                <w:color w:val="000000" w:themeColor="text1"/>
                <w:sz w:val="18"/>
                <w:szCs w:val="18"/>
                <w14:textFill>
                  <w14:solidFill>
                    <w14:schemeClr w14:val="tx1"/>
                  </w14:solidFill>
                </w14:textFill>
              </w:rPr>
              <w:t>委托有资质的危险废物处置单位进行处置</w:t>
            </w:r>
          </w:p>
        </w:tc>
      </w:tr>
      <w:tr w14:paraId="2D72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14:paraId="61122F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原料</w:t>
            </w:r>
          </w:p>
          <w:p w14:paraId="1F3A521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使用</w:t>
            </w:r>
          </w:p>
        </w:tc>
        <w:tc>
          <w:tcPr>
            <w:tcW w:w="794" w:type="dxa"/>
            <w:tcBorders>
              <w:top w:val="single" w:color="auto" w:sz="4" w:space="0"/>
              <w:left w:val="single" w:color="auto" w:sz="4" w:space="0"/>
              <w:bottom w:val="single" w:color="auto" w:sz="4" w:space="0"/>
              <w:right w:val="single" w:color="auto" w:sz="4" w:space="0"/>
            </w:tcBorders>
            <w:vAlign w:val="center"/>
          </w:tcPr>
          <w:p w14:paraId="78DE7A4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废包装材料</w:t>
            </w:r>
          </w:p>
        </w:tc>
        <w:tc>
          <w:tcPr>
            <w:tcW w:w="683" w:type="dxa"/>
            <w:tcBorders>
              <w:top w:val="single" w:color="auto" w:sz="4" w:space="0"/>
              <w:left w:val="single" w:color="auto" w:sz="4" w:space="0"/>
              <w:bottom w:val="single" w:color="auto" w:sz="4" w:space="0"/>
              <w:right w:val="single" w:color="auto" w:sz="4" w:space="0"/>
            </w:tcBorders>
            <w:vAlign w:val="center"/>
          </w:tcPr>
          <w:p w14:paraId="5BC15C9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一般固废</w:t>
            </w:r>
          </w:p>
        </w:tc>
        <w:tc>
          <w:tcPr>
            <w:tcW w:w="625" w:type="dxa"/>
            <w:tcBorders>
              <w:top w:val="single" w:color="auto" w:sz="4" w:space="0"/>
              <w:left w:val="single" w:color="auto" w:sz="4" w:space="0"/>
              <w:bottom w:val="single" w:color="auto" w:sz="4" w:space="0"/>
              <w:right w:val="single" w:color="auto" w:sz="4" w:space="0"/>
            </w:tcBorders>
            <w:vAlign w:val="center"/>
          </w:tcPr>
          <w:p w14:paraId="790F8FE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类比</w:t>
            </w:r>
          </w:p>
        </w:tc>
        <w:tc>
          <w:tcPr>
            <w:tcW w:w="797" w:type="dxa"/>
            <w:tcBorders>
              <w:top w:val="single" w:color="auto" w:sz="4" w:space="0"/>
              <w:left w:val="single" w:color="auto" w:sz="4" w:space="0"/>
              <w:bottom w:val="single" w:color="auto" w:sz="4" w:space="0"/>
              <w:right w:val="single" w:color="auto" w:sz="4" w:space="0"/>
            </w:tcBorders>
            <w:vAlign w:val="center"/>
          </w:tcPr>
          <w:p w14:paraId="3205B19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auto"/>
                <w:sz w:val="18"/>
                <w:szCs w:val="18"/>
                <w:lang w:val="en-US" w:eastAsia="zh-CN"/>
              </w:rPr>
            </w:pPr>
            <w:r>
              <w:rPr>
                <w:rFonts w:hint="eastAsia" w:ascii="Arial" w:hAnsi="Arial" w:cs="Arial"/>
                <w:color w:val="000000" w:themeColor="text1"/>
                <w:sz w:val="18"/>
                <w:szCs w:val="18"/>
                <w:lang w:val="en-US" w:eastAsia="zh-CN"/>
                <w14:textFill>
                  <w14:solidFill>
                    <w14:schemeClr w14:val="tx1"/>
                  </w14:solidFill>
                </w14:textFill>
              </w:rPr>
              <w:t>15</w:t>
            </w:r>
          </w:p>
        </w:tc>
        <w:tc>
          <w:tcPr>
            <w:tcW w:w="1973" w:type="dxa"/>
            <w:vMerge w:val="restart"/>
            <w:tcBorders>
              <w:left w:val="single" w:color="auto" w:sz="4" w:space="0"/>
              <w:right w:val="single" w:color="auto" w:sz="4" w:space="0"/>
            </w:tcBorders>
            <w:vAlign w:val="center"/>
          </w:tcPr>
          <w:p w14:paraId="647CB30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lang w:eastAsia="zh-CN"/>
              </w:rPr>
              <w:t>出售给废物回收单位</w:t>
            </w:r>
          </w:p>
        </w:tc>
        <w:tc>
          <w:tcPr>
            <w:tcW w:w="775" w:type="dxa"/>
            <w:tcBorders>
              <w:top w:val="single" w:color="auto" w:sz="4" w:space="0"/>
              <w:left w:val="single" w:color="auto" w:sz="4" w:space="0"/>
              <w:bottom w:val="single" w:color="auto" w:sz="4" w:space="0"/>
              <w:right w:val="single" w:color="auto" w:sz="4" w:space="0"/>
            </w:tcBorders>
            <w:vAlign w:val="center"/>
          </w:tcPr>
          <w:p w14:paraId="64DCFD7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15</w:t>
            </w:r>
          </w:p>
        </w:tc>
        <w:tc>
          <w:tcPr>
            <w:tcW w:w="1709" w:type="dxa"/>
            <w:vMerge w:val="restart"/>
            <w:tcBorders>
              <w:left w:val="single" w:color="auto" w:sz="4" w:space="0"/>
              <w:right w:val="single" w:color="auto" w:sz="4" w:space="0"/>
            </w:tcBorders>
            <w:vAlign w:val="center"/>
          </w:tcPr>
          <w:p w14:paraId="774F61A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sz w:val="18"/>
                <w:szCs w:val="18"/>
                <w:lang w:eastAsia="zh-CN"/>
              </w:rPr>
              <w:t>废物回收单位</w:t>
            </w:r>
          </w:p>
        </w:tc>
      </w:tr>
      <w:tr w14:paraId="5DFC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14:paraId="745FBB6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配料</w:t>
            </w:r>
          </w:p>
        </w:tc>
        <w:tc>
          <w:tcPr>
            <w:tcW w:w="794" w:type="dxa"/>
            <w:tcBorders>
              <w:top w:val="single" w:color="auto" w:sz="4" w:space="0"/>
              <w:left w:val="single" w:color="auto" w:sz="4" w:space="0"/>
              <w:bottom w:val="single" w:color="auto" w:sz="4" w:space="0"/>
              <w:right w:val="single" w:color="auto" w:sz="4" w:space="0"/>
            </w:tcBorders>
            <w:vAlign w:val="center"/>
          </w:tcPr>
          <w:p w14:paraId="23D1333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回收</w:t>
            </w:r>
          </w:p>
          <w:p w14:paraId="6AD0D9C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粉尘</w:t>
            </w:r>
          </w:p>
        </w:tc>
        <w:tc>
          <w:tcPr>
            <w:tcW w:w="683" w:type="dxa"/>
            <w:tcBorders>
              <w:top w:val="single" w:color="auto" w:sz="4" w:space="0"/>
              <w:left w:val="single" w:color="auto" w:sz="4" w:space="0"/>
              <w:bottom w:val="single" w:color="auto" w:sz="4" w:space="0"/>
              <w:right w:val="single" w:color="auto" w:sz="4" w:space="0"/>
            </w:tcBorders>
            <w:vAlign w:val="center"/>
          </w:tcPr>
          <w:p w14:paraId="2DE439E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一般固废</w:t>
            </w:r>
          </w:p>
        </w:tc>
        <w:tc>
          <w:tcPr>
            <w:tcW w:w="625" w:type="dxa"/>
            <w:tcBorders>
              <w:top w:val="single" w:color="auto" w:sz="4" w:space="0"/>
              <w:left w:val="single" w:color="auto" w:sz="4" w:space="0"/>
              <w:bottom w:val="single" w:color="auto" w:sz="4" w:space="0"/>
              <w:right w:val="single" w:color="auto" w:sz="4" w:space="0"/>
            </w:tcBorders>
            <w:vAlign w:val="center"/>
          </w:tcPr>
          <w:p w14:paraId="3AFD99E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类比</w:t>
            </w:r>
          </w:p>
        </w:tc>
        <w:tc>
          <w:tcPr>
            <w:tcW w:w="797" w:type="dxa"/>
            <w:tcBorders>
              <w:top w:val="single" w:color="auto" w:sz="4" w:space="0"/>
              <w:left w:val="single" w:color="auto" w:sz="4" w:space="0"/>
              <w:bottom w:val="single" w:color="auto" w:sz="4" w:space="0"/>
              <w:right w:val="single" w:color="auto" w:sz="4" w:space="0"/>
            </w:tcBorders>
            <w:vAlign w:val="center"/>
          </w:tcPr>
          <w:p w14:paraId="55A0964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auto"/>
                <w:sz w:val="18"/>
                <w:szCs w:val="18"/>
                <w:lang w:val="en-US" w:eastAsia="zh-CN"/>
              </w:rPr>
            </w:pPr>
            <w:r>
              <w:rPr>
                <w:rFonts w:hint="default" w:ascii="Arial" w:hAnsi="Arial" w:cs="Arial"/>
                <w:color w:val="000000" w:themeColor="text1"/>
                <w:sz w:val="18"/>
                <w:szCs w:val="18"/>
                <w:lang w:val="en-US" w:eastAsia="zh-CN"/>
                <w14:textFill>
                  <w14:solidFill>
                    <w14:schemeClr w14:val="tx1"/>
                  </w14:solidFill>
                </w14:textFill>
              </w:rPr>
              <w:t>1.</w:t>
            </w:r>
            <w:r>
              <w:rPr>
                <w:rFonts w:hint="eastAsia" w:ascii="Arial" w:hAnsi="Arial" w:cs="Arial"/>
                <w:color w:val="000000" w:themeColor="text1"/>
                <w:sz w:val="18"/>
                <w:szCs w:val="18"/>
                <w:lang w:val="en-US" w:eastAsia="zh-CN"/>
                <w14:textFill>
                  <w14:solidFill>
                    <w14:schemeClr w14:val="tx1"/>
                  </w14:solidFill>
                </w14:textFill>
              </w:rPr>
              <w:t>915</w:t>
            </w:r>
          </w:p>
        </w:tc>
        <w:tc>
          <w:tcPr>
            <w:tcW w:w="1973" w:type="dxa"/>
            <w:vMerge w:val="continue"/>
            <w:tcBorders>
              <w:left w:val="single" w:color="auto" w:sz="4" w:space="0"/>
              <w:right w:val="single" w:color="auto" w:sz="4" w:space="0"/>
            </w:tcBorders>
            <w:vAlign w:val="center"/>
          </w:tcPr>
          <w:p w14:paraId="1D5B95C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rPr>
            </w:pPr>
          </w:p>
        </w:tc>
        <w:tc>
          <w:tcPr>
            <w:tcW w:w="775" w:type="dxa"/>
            <w:tcBorders>
              <w:top w:val="single" w:color="auto" w:sz="4" w:space="0"/>
              <w:left w:val="single" w:color="auto" w:sz="4" w:space="0"/>
              <w:bottom w:val="single" w:color="auto" w:sz="4" w:space="0"/>
              <w:right w:val="single" w:color="auto" w:sz="4" w:space="0"/>
            </w:tcBorders>
            <w:vAlign w:val="center"/>
          </w:tcPr>
          <w:p w14:paraId="0D346C9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cs="Arial"/>
                <w:color w:val="000000" w:themeColor="text1"/>
                <w:sz w:val="18"/>
                <w:szCs w:val="18"/>
                <w:lang w:val="en-US" w:eastAsia="zh-CN"/>
                <w14:textFill>
                  <w14:solidFill>
                    <w14:schemeClr w14:val="tx1"/>
                  </w14:solidFill>
                </w14:textFill>
              </w:rPr>
              <w:t>1.</w:t>
            </w:r>
            <w:r>
              <w:rPr>
                <w:rFonts w:hint="eastAsia" w:ascii="Arial" w:hAnsi="Arial" w:cs="Arial"/>
                <w:color w:val="000000" w:themeColor="text1"/>
                <w:sz w:val="18"/>
                <w:szCs w:val="18"/>
                <w:lang w:val="en-US" w:eastAsia="zh-CN"/>
                <w14:textFill>
                  <w14:solidFill>
                    <w14:schemeClr w14:val="tx1"/>
                  </w14:solidFill>
                </w14:textFill>
              </w:rPr>
              <w:t>915</w:t>
            </w:r>
          </w:p>
        </w:tc>
        <w:tc>
          <w:tcPr>
            <w:tcW w:w="1709" w:type="dxa"/>
            <w:vMerge w:val="continue"/>
            <w:tcBorders>
              <w:left w:val="single" w:color="auto" w:sz="4" w:space="0"/>
              <w:right w:val="single" w:color="auto" w:sz="4" w:space="0"/>
            </w:tcBorders>
            <w:vAlign w:val="center"/>
          </w:tcPr>
          <w:p w14:paraId="55D1B0B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p>
        </w:tc>
      </w:tr>
      <w:tr w14:paraId="51BC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14:paraId="5381FD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r>
              <w:rPr>
                <w:rFonts w:hint="default" w:ascii="Arial" w:hAnsi="Arial" w:eastAsia="宋体" w:cs="Arial"/>
                <w:color w:val="000000" w:themeColor="text1"/>
                <w:sz w:val="18"/>
                <w:szCs w:val="18"/>
                <w14:textFill>
                  <w14:solidFill>
                    <w14:schemeClr w14:val="tx1"/>
                  </w14:solidFill>
                </w14:textFill>
              </w:rPr>
              <w:t>检验</w:t>
            </w:r>
          </w:p>
        </w:tc>
        <w:tc>
          <w:tcPr>
            <w:tcW w:w="794" w:type="dxa"/>
            <w:tcBorders>
              <w:top w:val="single" w:color="auto" w:sz="4" w:space="0"/>
              <w:left w:val="single" w:color="auto" w:sz="4" w:space="0"/>
              <w:bottom w:val="single" w:color="auto" w:sz="4" w:space="0"/>
              <w:right w:val="single" w:color="auto" w:sz="4" w:space="0"/>
            </w:tcBorders>
            <w:vAlign w:val="center"/>
          </w:tcPr>
          <w:p w14:paraId="0BC5F37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废弃料及次品</w:t>
            </w:r>
          </w:p>
        </w:tc>
        <w:tc>
          <w:tcPr>
            <w:tcW w:w="683" w:type="dxa"/>
            <w:tcBorders>
              <w:top w:val="single" w:color="auto" w:sz="4" w:space="0"/>
              <w:left w:val="single" w:color="auto" w:sz="4" w:space="0"/>
              <w:bottom w:val="single" w:color="auto" w:sz="4" w:space="0"/>
              <w:right w:val="single" w:color="auto" w:sz="4" w:space="0"/>
            </w:tcBorders>
            <w:vAlign w:val="center"/>
          </w:tcPr>
          <w:p w14:paraId="5A883E5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一般固废</w:t>
            </w:r>
          </w:p>
        </w:tc>
        <w:tc>
          <w:tcPr>
            <w:tcW w:w="625" w:type="dxa"/>
            <w:tcBorders>
              <w:top w:val="single" w:color="auto" w:sz="4" w:space="0"/>
              <w:left w:val="single" w:color="auto" w:sz="4" w:space="0"/>
              <w:bottom w:val="single" w:color="auto" w:sz="4" w:space="0"/>
              <w:right w:val="single" w:color="auto" w:sz="4" w:space="0"/>
            </w:tcBorders>
            <w:vAlign w:val="center"/>
          </w:tcPr>
          <w:p w14:paraId="3B2882B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类比</w:t>
            </w:r>
          </w:p>
        </w:tc>
        <w:tc>
          <w:tcPr>
            <w:tcW w:w="797" w:type="dxa"/>
            <w:tcBorders>
              <w:top w:val="single" w:color="auto" w:sz="4" w:space="0"/>
              <w:left w:val="single" w:color="auto" w:sz="4" w:space="0"/>
              <w:bottom w:val="single" w:color="auto" w:sz="4" w:space="0"/>
              <w:right w:val="single" w:color="auto" w:sz="4" w:space="0"/>
            </w:tcBorders>
            <w:vAlign w:val="center"/>
          </w:tcPr>
          <w:p w14:paraId="78BD2E3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auto"/>
                <w:sz w:val="18"/>
                <w:szCs w:val="18"/>
                <w:lang w:val="en-US" w:eastAsia="zh-CN"/>
              </w:rPr>
            </w:pPr>
            <w:r>
              <w:rPr>
                <w:rFonts w:hint="eastAsia" w:ascii="Arial" w:hAnsi="Arial" w:cs="Arial"/>
                <w:color w:val="000000" w:themeColor="text1"/>
                <w:kern w:val="2"/>
                <w:sz w:val="18"/>
                <w:szCs w:val="18"/>
                <w:lang w:val="en-US" w:eastAsia="zh-CN" w:bidi="ar-SA"/>
                <w14:textFill>
                  <w14:solidFill>
                    <w14:schemeClr w14:val="tx1"/>
                  </w14:solidFill>
                </w14:textFill>
              </w:rPr>
              <w:t>2.6</w:t>
            </w:r>
          </w:p>
        </w:tc>
        <w:tc>
          <w:tcPr>
            <w:tcW w:w="1973" w:type="dxa"/>
            <w:vMerge w:val="continue"/>
            <w:tcBorders>
              <w:left w:val="single" w:color="auto" w:sz="4" w:space="0"/>
              <w:right w:val="single" w:color="auto" w:sz="4" w:space="0"/>
            </w:tcBorders>
            <w:vAlign w:val="center"/>
          </w:tcPr>
          <w:p w14:paraId="3230931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rPr>
            </w:pPr>
          </w:p>
        </w:tc>
        <w:tc>
          <w:tcPr>
            <w:tcW w:w="775" w:type="dxa"/>
            <w:tcBorders>
              <w:top w:val="single" w:color="auto" w:sz="4" w:space="0"/>
              <w:left w:val="single" w:color="auto" w:sz="4" w:space="0"/>
              <w:bottom w:val="single" w:color="auto" w:sz="4" w:space="0"/>
              <w:right w:val="single" w:color="auto" w:sz="4" w:space="0"/>
            </w:tcBorders>
            <w:vAlign w:val="center"/>
          </w:tcPr>
          <w:p w14:paraId="0442FCC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kern w:val="2"/>
                <w:sz w:val="18"/>
                <w:szCs w:val="18"/>
                <w:lang w:val="en-US" w:eastAsia="zh-CN" w:bidi="ar-SA"/>
                <w14:textFill>
                  <w14:solidFill>
                    <w14:schemeClr w14:val="tx1"/>
                  </w14:solidFill>
                </w14:textFill>
              </w:rPr>
              <w:t>2.6</w:t>
            </w:r>
          </w:p>
        </w:tc>
        <w:tc>
          <w:tcPr>
            <w:tcW w:w="1709" w:type="dxa"/>
            <w:vMerge w:val="continue"/>
            <w:tcBorders>
              <w:left w:val="single" w:color="auto" w:sz="4" w:space="0"/>
              <w:right w:val="single" w:color="auto" w:sz="4" w:space="0"/>
            </w:tcBorders>
            <w:vAlign w:val="center"/>
          </w:tcPr>
          <w:p w14:paraId="43B0D12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14:textFill>
                  <w14:solidFill>
                    <w14:schemeClr w14:val="tx1"/>
                  </w14:solidFill>
                </w14:textFill>
              </w:rPr>
            </w:pPr>
          </w:p>
        </w:tc>
      </w:tr>
      <w:tr w14:paraId="08C2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14:paraId="24BD34A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软化水制备</w:t>
            </w:r>
          </w:p>
        </w:tc>
        <w:tc>
          <w:tcPr>
            <w:tcW w:w="794" w:type="dxa"/>
            <w:tcBorders>
              <w:top w:val="single" w:color="auto" w:sz="4" w:space="0"/>
              <w:left w:val="single" w:color="auto" w:sz="4" w:space="0"/>
              <w:bottom w:val="single" w:color="auto" w:sz="4" w:space="0"/>
              <w:right w:val="single" w:color="auto" w:sz="4" w:space="0"/>
            </w:tcBorders>
            <w:vAlign w:val="center"/>
          </w:tcPr>
          <w:p w14:paraId="637A329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lang w:val="en-US" w:eastAsia="zh-CN"/>
              </w:rPr>
            </w:pPr>
            <w:r>
              <w:rPr>
                <w:rFonts w:hint="eastAsia" w:ascii="Arial" w:hAnsi="Arial" w:cs="Arial"/>
                <w:color w:val="auto"/>
                <w:sz w:val="18"/>
                <w:szCs w:val="18"/>
                <w:lang w:val="en-US" w:eastAsia="zh-CN"/>
              </w:rPr>
              <w:t>废树脂</w:t>
            </w:r>
          </w:p>
        </w:tc>
        <w:tc>
          <w:tcPr>
            <w:tcW w:w="683" w:type="dxa"/>
            <w:tcBorders>
              <w:top w:val="single" w:color="auto" w:sz="4" w:space="0"/>
              <w:left w:val="single" w:color="auto" w:sz="4" w:space="0"/>
              <w:bottom w:val="single" w:color="auto" w:sz="4" w:space="0"/>
              <w:right w:val="single" w:color="auto" w:sz="4" w:space="0"/>
            </w:tcBorders>
            <w:vAlign w:val="center"/>
          </w:tcPr>
          <w:p w14:paraId="4587B2E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lang w:val="en-US" w:eastAsia="zh-CN"/>
              </w:rPr>
            </w:pPr>
            <w:r>
              <w:rPr>
                <w:rFonts w:hint="eastAsia" w:ascii="Arial" w:hAnsi="Arial" w:cs="Arial"/>
                <w:color w:val="auto"/>
                <w:sz w:val="18"/>
                <w:szCs w:val="18"/>
                <w:lang w:val="en-US" w:eastAsia="zh-CN"/>
              </w:rPr>
              <w:t>一般固废</w:t>
            </w:r>
          </w:p>
        </w:tc>
        <w:tc>
          <w:tcPr>
            <w:tcW w:w="625" w:type="dxa"/>
            <w:tcBorders>
              <w:top w:val="single" w:color="auto" w:sz="4" w:space="0"/>
              <w:left w:val="single" w:color="auto" w:sz="4" w:space="0"/>
              <w:bottom w:val="single" w:color="auto" w:sz="4" w:space="0"/>
              <w:right w:val="single" w:color="auto" w:sz="4" w:space="0"/>
            </w:tcBorders>
            <w:vAlign w:val="center"/>
          </w:tcPr>
          <w:p w14:paraId="16A5D9F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Arial" w:hAnsi="Arial" w:eastAsia="宋体" w:cs="Arial"/>
                <w:color w:val="auto"/>
                <w:sz w:val="18"/>
                <w:szCs w:val="18"/>
                <w:lang w:val="en-US" w:eastAsia="zh-CN"/>
              </w:rPr>
            </w:pPr>
            <w:r>
              <w:rPr>
                <w:rFonts w:hint="eastAsia" w:ascii="Arial" w:hAnsi="Arial" w:cs="Arial"/>
                <w:color w:val="auto"/>
                <w:sz w:val="18"/>
                <w:szCs w:val="18"/>
                <w:lang w:val="en-US" w:eastAsia="zh-CN"/>
              </w:rPr>
              <w:t>类比</w:t>
            </w:r>
          </w:p>
        </w:tc>
        <w:tc>
          <w:tcPr>
            <w:tcW w:w="797" w:type="dxa"/>
            <w:tcBorders>
              <w:top w:val="single" w:color="auto" w:sz="4" w:space="0"/>
              <w:left w:val="single" w:color="auto" w:sz="4" w:space="0"/>
              <w:bottom w:val="single" w:color="auto" w:sz="4" w:space="0"/>
              <w:right w:val="single" w:color="auto" w:sz="4" w:space="0"/>
            </w:tcBorders>
            <w:vAlign w:val="center"/>
          </w:tcPr>
          <w:p w14:paraId="68BE73B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auto"/>
                <w:sz w:val="18"/>
                <w:szCs w:val="18"/>
                <w:lang w:val="en-US" w:eastAsia="zh-CN"/>
              </w:rPr>
            </w:pPr>
            <w:r>
              <w:rPr>
                <w:rFonts w:hint="eastAsia" w:ascii="Arial" w:hAnsi="Arial" w:cs="Arial"/>
                <w:color w:val="000000" w:themeColor="text1"/>
                <w:sz w:val="18"/>
                <w:szCs w:val="18"/>
                <w:lang w:val="en-US" w:eastAsia="zh-CN"/>
                <w14:textFill>
                  <w14:solidFill>
                    <w14:schemeClr w14:val="tx1"/>
                  </w14:solidFill>
                </w14:textFill>
              </w:rPr>
              <w:t>0.2</w:t>
            </w:r>
          </w:p>
        </w:tc>
        <w:tc>
          <w:tcPr>
            <w:tcW w:w="1973" w:type="dxa"/>
            <w:tcBorders>
              <w:left w:val="single" w:color="auto" w:sz="4" w:space="0"/>
              <w:right w:val="single" w:color="auto" w:sz="4" w:space="0"/>
            </w:tcBorders>
            <w:vAlign w:val="center"/>
          </w:tcPr>
          <w:p w14:paraId="18B89D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auto"/>
                <w:sz w:val="18"/>
                <w:szCs w:val="18"/>
              </w:rPr>
            </w:pPr>
            <w:r>
              <w:rPr>
                <w:rFonts w:hint="eastAsia" w:ascii="Arial" w:hAnsi="Arial" w:eastAsia="宋体" w:cs="Arial"/>
                <w:color w:val="000000" w:themeColor="text1"/>
                <w:sz w:val="18"/>
                <w:szCs w:val="18"/>
                <w:lang w:val="en-US" w:eastAsia="zh-CN"/>
                <w14:textFill>
                  <w14:solidFill>
                    <w14:schemeClr w14:val="tx1"/>
                  </w14:solidFill>
                </w14:textFill>
              </w:rPr>
              <w:t>委托</w:t>
            </w:r>
            <w:r>
              <w:rPr>
                <w:rFonts w:hint="default" w:ascii="Arial" w:hAnsi="Arial" w:eastAsia="宋体" w:cs="Arial"/>
                <w:color w:val="000000" w:themeColor="text1"/>
                <w:sz w:val="18"/>
                <w:szCs w:val="18"/>
                <w14:textFill>
                  <w14:solidFill>
                    <w14:schemeClr w14:val="tx1"/>
                  </w14:solidFill>
                </w14:textFill>
              </w:rPr>
              <w:t>合规清运单位处置</w:t>
            </w:r>
          </w:p>
        </w:tc>
        <w:tc>
          <w:tcPr>
            <w:tcW w:w="775" w:type="dxa"/>
            <w:tcBorders>
              <w:top w:val="single" w:color="auto" w:sz="4" w:space="0"/>
              <w:left w:val="single" w:color="auto" w:sz="4" w:space="0"/>
              <w:bottom w:val="single" w:color="auto" w:sz="4" w:space="0"/>
              <w:right w:val="single" w:color="auto" w:sz="4" w:space="0"/>
            </w:tcBorders>
            <w:vAlign w:val="center"/>
          </w:tcPr>
          <w:p w14:paraId="639D430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0.2</w:t>
            </w:r>
          </w:p>
        </w:tc>
        <w:tc>
          <w:tcPr>
            <w:tcW w:w="1709" w:type="dxa"/>
            <w:tcBorders>
              <w:left w:val="single" w:color="auto" w:sz="4" w:space="0"/>
              <w:right w:val="single" w:color="auto" w:sz="4" w:space="0"/>
            </w:tcBorders>
            <w:vAlign w:val="center"/>
          </w:tcPr>
          <w:p w14:paraId="5B00F39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18"/>
                <w:szCs w:val="18"/>
                <w14:textFill>
                  <w14:solidFill>
                    <w14:schemeClr w14:val="tx1"/>
                  </w14:solidFill>
                </w14:textFill>
              </w:rPr>
            </w:pPr>
            <w:r>
              <w:rPr>
                <w:rFonts w:hint="eastAsia" w:ascii="Arial" w:hAnsi="Arial" w:eastAsia="宋体" w:cs="Arial"/>
                <w:color w:val="000000" w:themeColor="text1"/>
                <w:sz w:val="18"/>
                <w:szCs w:val="18"/>
                <w:lang w:val="en-US" w:eastAsia="zh-CN"/>
                <w14:textFill>
                  <w14:solidFill>
                    <w14:schemeClr w14:val="tx1"/>
                  </w14:solidFill>
                </w14:textFill>
              </w:rPr>
              <w:t>委托</w:t>
            </w:r>
            <w:r>
              <w:rPr>
                <w:rFonts w:hint="default" w:ascii="Arial" w:hAnsi="Arial" w:eastAsia="宋体" w:cs="Arial"/>
                <w:color w:val="000000" w:themeColor="text1"/>
                <w:sz w:val="18"/>
                <w:szCs w:val="18"/>
                <w14:textFill>
                  <w14:solidFill>
                    <w14:schemeClr w14:val="tx1"/>
                  </w14:solidFill>
                </w14:textFill>
              </w:rPr>
              <w:t>合规清运单位处置</w:t>
            </w:r>
          </w:p>
        </w:tc>
      </w:tr>
      <w:tr w14:paraId="7E01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14:paraId="2F39E25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制氮</w:t>
            </w:r>
          </w:p>
          <w:p w14:paraId="742BB22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工序</w:t>
            </w:r>
          </w:p>
        </w:tc>
        <w:tc>
          <w:tcPr>
            <w:tcW w:w="794" w:type="dxa"/>
            <w:tcBorders>
              <w:top w:val="single" w:color="auto" w:sz="4" w:space="0"/>
              <w:left w:val="single" w:color="auto" w:sz="4" w:space="0"/>
              <w:bottom w:val="single" w:color="auto" w:sz="4" w:space="0"/>
              <w:right w:val="single" w:color="auto" w:sz="4" w:space="0"/>
            </w:tcBorders>
            <w:vAlign w:val="center"/>
          </w:tcPr>
          <w:p w14:paraId="23C629B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cs="Arial"/>
                <w:color w:val="auto"/>
                <w:sz w:val="18"/>
                <w:szCs w:val="18"/>
                <w:lang w:val="en-US" w:eastAsia="zh-CN"/>
              </w:rPr>
            </w:pPr>
            <w:r>
              <w:rPr>
                <w:rFonts w:hint="eastAsia" w:ascii="Arial" w:hAnsi="Arial" w:cs="Arial"/>
                <w:color w:val="auto"/>
                <w:sz w:val="18"/>
                <w:szCs w:val="18"/>
                <w:lang w:val="en-US" w:eastAsia="zh-CN"/>
              </w:rPr>
              <w:t>废碳分子筛</w:t>
            </w:r>
          </w:p>
        </w:tc>
        <w:tc>
          <w:tcPr>
            <w:tcW w:w="683" w:type="dxa"/>
            <w:tcBorders>
              <w:top w:val="single" w:color="auto" w:sz="4" w:space="0"/>
              <w:left w:val="single" w:color="auto" w:sz="4" w:space="0"/>
              <w:bottom w:val="single" w:color="auto" w:sz="4" w:space="0"/>
              <w:right w:val="single" w:color="auto" w:sz="4" w:space="0"/>
            </w:tcBorders>
            <w:vAlign w:val="center"/>
          </w:tcPr>
          <w:p w14:paraId="35E7297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cs="Arial"/>
                <w:color w:val="auto"/>
                <w:sz w:val="18"/>
                <w:szCs w:val="18"/>
                <w:lang w:val="en-US" w:eastAsia="zh-CN"/>
              </w:rPr>
            </w:pPr>
            <w:r>
              <w:rPr>
                <w:rFonts w:hint="eastAsia" w:ascii="Arial" w:hAnsi="Arial" w:cs="Arial"/>
                <w:color w:val="auto"/>
                <w:sz w:val="18"/>
                <w:szCs w:val="18"/>
                <w:lang w:val="en-US" w:eastAsia="zh-CN"/>
              </w:rPr>
              <w:t>一般固废</w:t>
            </w:r>
          </w:p>
        </w:tc>
        <w:tc>
          <w:tcPr>
            <w:tcW w:w="625" w:type="dxa"/>
            <w:tcBorders>
              <w:top w:val="single" w:color="auto" w:sz="4" w:space="0"/>
              <w:left w:val="single" w:color="auto" w:sz="4" w:space="0"/>
              <w:bottom w:val="single" w:color="auto" w:sz="4" w:space="0"/>
              <w:right w:val="single" w:color="auto" w:sz="4" w:space="0"/>
            </w:tcBorders>
            <w:vAlign w:val="center"/>
          </w:tcPr>
          <w:p w14:paraId="740B28B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cs="Arial"/>
                <w:color w:val="auto"/>
                <w:sz w:val="18"/>
                <w:szCs w:val="18"/>
                <w:lang w:val="en-US" w:eastAsia="zh-CN"/>
              </w:rPr>
            </w:pPr>
            <w:r>
              <w:rPr>
                <w:rFonts w:hint="eastAsia" w:ascii="Arial" w:hAnsi="Arial" w:cs="Arial"/>
                <w:color w:val="auto"/>
                <w:sz w:val="18"/>
                <w:szCs w:val="18"/>
                <w:lang w:val="en-US" w:eastAsia="zh-CN"/>
              </w:rPr>
              <w:t>类比</w:t>
            </w:r>
          </w:p>
        </w:tc>
        <w:tc>
          <w:tcPr>
            <w:tcW w:w="797" w:type="dxa"/>
            <w:tcBorders>
              <w:top w:val="single" w:color="auto" w:sz="4" w:space="0"/>
              <w:left w:val="single" w:color="auto" w:sz="4" w:space="0"/>
              <w:bottom w:val="single" w:color="auto" w:sz="4" w:space="0"/>
              <w:right w:val="single" w:color="auto" w:sz="4" w:space="0"/>
            </w:tcBorders>
            <w:vAlign w:val="center"/>
          </w:tcPr>
          <w:p w14:paraId="22B9C7D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0.035</w:t>
            </w:r>
          </w:p>
        </w:tc>
        <w:tc>
          <w:tcPr>
            <w:tcW w:w="1973" w:type="dxa"/>
            <w:tcBorders>
              <w:left w:val="single" w:color="auto" w:sz="4" w:space="0"/>
              <w:right w:val="single" w:color="auto" w:sz="4" w:space="0"/>
            </w:tcBorders>
            <w:vAlign w:val="center"/>
          </w:tcPr>
          <w:p w14:paraId="7EFEBEC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sz w:val="18"/>
                <w:szCs w:val="18"/>
                <w:lang w:val="en-US" w:eastAsia="zh-CN"/>
                <w14:textFill>
                  <w14:solidFill>
                    <w14:schemeClr w14:val="tx1"/>
                  </w14:solidFill>
                </w14:textFill>
              </w:rPr>
            </w:pPr>
            <w:r>
              <w:rPr>
                <w:rFonts w:hint="eastAsia" w:ascii="Arial" w:hAnsi="Arial" w:eastAsia="宋体" w:cs="Arial"/>
                <w:color w:val="000000" w:themeColor="text1"/>
                <w:sz w:val="18"/>
                <w:szCs w:val="18"/>
                <w:lang w:val="en-US" w:eastAsia="zh-CN"/>
                <w14:textFill>
                  <w14:solidFill>
                    <w14:schemeClr w14:val="tx1"/>
                  </w14:solidFill>
                </w14:textFill>
              </w:rPr>
              <w:t>委托</w:t>
            </w:r>
            <w:r>
              <w:rPr>
                <w:rFonts w:hint="default" w:ascii="Arial" w:hAnsi="Arial" w:eastAsia="宋体" w:cs="Arial"/>
                <w:color w:val="000000" w:themeColor="text1"/>
                <w:sz w:val="18"/>
                <w:szCs w:val="18"/>
                <w14:textFill>
                  <w14:solidFill>
                    <w14:schemeClr w14:val="tx1"/>
                  </w14:solidFill>
                </w14:textFill>
              </w:rPr>
              <w:t>合规清运单位处置</w:t>
            </w:r>
          </w:p>
        </w:tc>
        <w:tc>
          <w:tcPr>
            <w:tcW w:w="775" w:type="dxa"/>
            <w:tcBorders>
              <w:top w:val="single" w:color="auto" w:sz="4" w:space="0"/>
              <w:left w:val="single" w:color="auto" w:sz="4" w:space="0"/>
              <w:bottom w:val="single" w:color="auto" w:sz="4" w:space="0"/>
              <w:right w:val="single" w:color="auto" w:sz="4" w:space="0"/>
            </w:tcBorders>
            <w:vAlign w:val="center"/>
          </w:tcPr>
          <w:p w14:paraId="526349E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0.035</w:t>
            </w:r>
          </w:p>
        </w:tc>
        <w:tc>
          <w:tcPr>
            <w:tcW w:w="1709" w:type="dxa"/>
            <w:tcBorders>
              <w:left w:val="single" w:color="auto" w:sz="4" w:space="0"/>
              <w:right w:val="single" w:color="auto" w:sz="4" w:space="0"/>
            </w:tcBorders>
            <w:vAlign w:val="center"/>
          </w:tcPr>
          <w:p w14:paraId="48D74D3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sz w:val="18"/>
                <w:szCs w:val="18"/>
                <w:lang w:val="en-US" w:eastAsia="zh-CN"/>
                <w14:textFill>
                  <w14:solidFill>
                    <w14:schemeClr w14:val="tx1"/>
                  </w14:solidFill>
                </w14:textFill>
              </w:rPr>
            </w:pPr>
            <w:r>
              <w:rPr>
                <w:rFonts w:hint="eastAsia" w:ascii="Arial" w:hAnsi="Arial" w:eastAsia="宋体" w:cs="Arial"/>
                <w:color w:val="000000" w:themeColor="text1"/>
                <w:sz w:val="18"/>
                <w:szCs w:val="18"/>
                <w:lang w:val="en-US" w:eastAsia="zh-CN"/>
                <w14:textFill>
                  <w14:solidFill>
                    <w14:schemeClr w14:val="tx1"/>
                  </w14:solidFill>
                </w14:textFill>
              </w:rPr>
              <w:t>委托</w:t>
            </w:r>
            <w:r>
              <w:rPr>
                <w:rFonts w:hint="default" w:ascii="Arial" w:hAnsi="Arial" w:eastAsia="宋体" w:cs="Arial"/>
                <w:color w:val="000000" w:themeColor="text1"/>
                <w:sz w:val="18"/>
                <w:szCs w:val="18"/>
                <w14:textFill>
                  <w14:solidFill>
                    <w14:schemeClr w14:val="tx1"/>
                  </w14:solidFill>
                </w14:textFill>
              </w:rPr>
              <w:t>合规清运单位处置</w:t>
            </w:r>
          </w:p>
        </w:tc>
      </w:tr>
      <w:tr w14:paraId="3719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14:paraId="3648960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污水</w:t>
            </w:r>
          </w:p>
          <w:p w14:paraId="623F4EC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default" w:ascii="Arial" w:hAnsi="Arial" w:eastAsia="宋体" w:cs="Arial"/>
                <w:color w:val="000000" w:themeColor="text1"/>
                <w:sz w:val="18"/>
                <w:szCs w:val="18"/>
                <w:lang w:val="en-US" w:eastAsia="zh-CN"/>
                <w14:textFill>
                  <w14:solidFill>
                    <w14:schemeClr w14:val="tx1"/>
                  </w14:solidFill>
                </w14:textFill>
              </w:rPr>
              <w:t>处理</w:t>
            </w:r>
          </w:p>
        </w:tc>
        <w:tc>
          <w:tcPr>
            <w:tcW w:w="794" w:type="dxa"/>
            <w:tcBorders>
              <w:top w:val="single" w:color="auto" w:sz="4" w:space="0"/>
              <w:left w:val="single" w:color="auto" w:sz="4" w:space="0"/>
              <w:bottom w:val="single" w:color="auto" w:sz="4" w:space="0"/>
              <w:right w:val="single" w:color="auto" w:sz="4" w:space="0"/>
            </w:tcBorders>
            <w:vAlign w:val="center"/>
          </w:tcPr>
          <w:p w14:paraId="49039EE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污水处理污泥</w:t>
            </w:r>
          </w:p>
        </w:tc>
        <w:tc>
          <w:tcPr>
            <w:tcW w:w="683" w:type="dxa"/>
            <w:tcBorders>
              <w:top w:val="single" w:color="auto" w:sz="4" w:space="0"/>
              <w:left w:val="single" w:color="auto" w:sz="4" w:space="0"/>
              <w:bottom w:val="single" w:color="auto" w:sz="4" w:space="0"/>
              <w:right w:val="single" w:color="auto" w:sz="4" w:space="0"/>
            </w:tcBorders>
            <w:vAlign w:val="center"/>
          </w:tcPr>
          <w:p w14:paraId="284E35D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一般固废</w:t>
            </w:r>
          </w:p>
        </w:tc>
        <w:tc>
          <w:tcPr>
            <w:tcW w:w="625" w:type="dxa"/>
            <w:tcBorders>
              <w:top w:val="single" w:color="auto" w:sz="4" w:space="0"/>
              <w:left w:val="single" w:color="auto" w:sz="4" w:space="0"/>
              <w:bottom w:val="single" w:color="auto" w:sz="4" w:space="0"/>
              <w:right w:val="single" w:color="auto" w:sz="4" w:space="0"/>
            </w:tcBorders>
            <w:vAlign w:val="center"/>
          </w:tcPr>
          <w:p w14:paraId="531C03B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系数</w:t>
            </w:r>
          </w:p>
        </w:tc>
        <w:tc>
          <w:tcPr>
            <w:tcW w:w="797" w:type="dxa"/>
            <w:tcBorders>
              <w:top w:val="single" w:color="auto" w:sz="4" w:space="0"/>
              <w:left w:val="single" w:color="auto" w:sz="4" w:space="0"/>
              <w:bottom w:val="single" w:color="auto" w:sz="4" w:space="0"/>
              <w:right w:val="single" w:color="auto" w:sz="4" w:space="0"/>
            </w:tcBorders>
            <w:vAlign w:val="center"/>
          </w:tcPr>
          <w:p w14:paraId="2D1AEAB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auto"/>
                <w:sz w:val="18"/>
                <w:szCs w:val="18"/>
                <w:lang w:val="en-US" w:eastAsia="zh-CN"/>
              </w:rPr>
            </w:pPr>
            <w:r>
              <w:rPr>
                <w:rFonts w:hint="eastAsia" w:ascii="Arial" w:hAnsi="Arial" w:cs="Arial"/>
                <w:color w:val="000000" w:themeColor="text1"/>
                <w:sz w:val="18"/>
                <w:szCs w:val="18"/>
                <w:lang w:val="en-US" w:eastAsia="zh-CN"/>
                <w14:textFill>
                  <w14:solidFill>
                    <w14:schemeClr w14:val="tx1"/>
                  </w14:solidFill>
                </w14:textFill>
              </w:rPr>
              <w:t>296.2</w:t>
            </w:r>
          </w:p>
        </w:tc>
        <w:tc>
          <w:tcPr>
            <w:tcW w:w="1973" w:type="dxa"/>
            <w:tcBorders>
              <w:left w:val="single" w:color="auto" w:sz="4" w:space="0"/>
              <w:right w:val="single" w:color="auto" w:sz="4" w:space="0"/>
            </w:tcBorders>
            <w:vAlign w:val="center"/>
          </w:tcPr>
          <w:p w14:paraId="687C41E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lang w:eastAsia="zh-CN"/>
              </w:rPr>
              <w:t>委托有污泥处理资质的单位处置</w:t>
            </w:r>
          </w:p>
        </w:tc>
        <w:tc>
          <w:tcPr>
            <w:tcW w:w="775" w:type="dxa"/>
            <w:tcBorders>
              <w:top w:val="single" w:color="auto" w:sz="4" w:space="0"/>
              <w:left w:val="single" w:color="auto" w:sz="4" w:space="0"/>
              <w:bottom w:val="single" w:color="auto" w:sz="4" w:space="0"/>
              <w:right w:val="single" w:color="auto" w:sz="4" w:space="0"/>
            </w:tcBorders>
            <w:vAlign w:val="center"/>
          </w:tcPr>
          <w:p w14:paraId="2810EA8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18"/>
                <w:szCs w:val="18"/>
                <w:lang w:val="en-US" w:eastAsia="zh-CN"/>
                <w14:textFill>
                  <w14:solidFill>
                    <w14:schemeClr w14:val="tx1"/>
                  </w14:solidFill>
                </w14:textFill>
              </w:rPr>
            </w:pPr>
            <w:r>
              <w:rPr>
                <w:rFonts w:hint="eastAsia" w:ascii="Arial" w:hAnsi="Arial" w:cs="Arial"/>
                <w:color w:val="000000" w:themeColor="text1"/>
                <w:sz w:val="18"/>
                <w:szCs w:val="18"/>
                <w:lang w:val="en-US" w:eastAsia="zh-CN"/>
                <w14:textFill>
                  <w14:solidFill>
                    <w14:schemeClr w14:val="tx1"/>
                  </w14:solidFill>
                </w14:textFill>
              </w:rPr>
              <w:t>296.2</w:t>
            </w:r>
          </w:p>
        </w:tc>
        <w:tc>
          <w:tcPr>
            <w:tcW w:w="1709" w:type="dxa"/>
            <w:tcBorders>
              <w:left w:val="single" w:color="auto" w:sz="4" w:space="0"/>
              <w:right w:val="single" w:color="auto" w:sz="4" w:space="0"/>
            </w:tcBorders>
            <w:vAlign w:val="center"/>
          </w:tcPr>
          <w:p w14:paraId="067FD9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Arial" w:hAnsi="Arial" w:eastAsia="宋体" w:cs="Arial"/>
                <w:color w:val="000000" w:themeColor="text1"/>
                <w:sz w:val="18"/>
                <w:szCs w:val="18"/>
                <w:lang w:val="en-US" w:eastAsia="zh-CN"/>
                <w14:textFill>
                  <w14:solidFill>
                    <w14:schemeClr w14:val="tx1"/>
                  </w14:solidFill>
                </w14:textFill>
              </w:rPr>
            </w:pPr>
            <w:r>
              <w:rPr>
                <w:rFonts w:hint="eastAsia"/>
                <w:sz w:val="18"/>
                <w:szCs w:val="18"/>
                <w:lang w:eastAsia="zh-CN"/>
              </w:rPr>
              <w:t>委托有污泥处理资质的单位处置</w:t>
            </w:r>
          </w:p>
        </w:tc>
      </w:tr>
    </w:tbl>
    <w:p w14:paraId="0EFC2BFF">
      <w:pPr>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br w:type="page"/>
      </w:r>
    </w:p>
    <w:p w14:paraId="6A12136F">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b/>
          <w:bCs/>
          <w:color w:val="000000" w:themeColor="text1"/>
          <w:sz w:val="24"/>
          <w:szCs w:val="24"/>
          <w:highlight w:val="none"/>
          <w14:textFill>
            <w14:solidFill>
              <w14:schemeClr w14:val="tx1"/>
            </w14:solidFill>
          </w14:textFill>
        </w:rPr>
        <w:t>2、一般固废环境影响分析和保护措施</w:t>
      </w:r>
    </w:p>
    <w:p w14:paraId="73AFD34C">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本项目产生的废包装材料、</w:t>
      </w:r>
      <w:r>
        <w:rPr>
          <w:rFonts w:hint="default" w:ascii="Arial" w:hAnsi="Arial" w:eastAsia="宋体" w:cs="Arial"/>
          <w:color w:val="auto"/>
          <w:sz w:val="24"/>
          <w:szCs w:val="24"/>
        </w:rPr>
        <w:t>回收</w:t>
      </w:r>
      <w:r>
        <w:rPr>
          <w:rFonts w:hint="eastAsia" w:ascii="Arial" w:hAnsi="Arial" w:cs="Arial"/>
          <w:color w:val="auto"/>
          <w:sz w:val="24"/>
          <w:szCs w:val="24"/>
          <w:lang w:val="en-US" w:eastAsia="zh-CN"/>
        </w:rPr>
        <w:t>粉尘</w:t>
      </w:r>
      <w:r>
        <w:rPr>
          <w:rFonts w:hint="default" w:ascii="Arial" w:hAnsi="Arial" w:eastAsia="宋体" w:cs="Arial"/>
          <w:color w:val="000000" w:themeColor="text1"/>
          <w:sz w:val="24"/>
          <w:szCs w:val="24"/>
          <w14:textFill>
            <w14:solidFill>
              <w14:schemeClr w14:val="tx1"/>
            </w14:solidFill>
          </w14:textFill>
        </w:rPr>
        <w:t>、废弃料及次品将出售给回收公司综合利用。企业工业固废和生活垃圾分类存放，现有工程在厂区</w:t>
      </w:r>
      <w:r>
        <w:rPr>
          <w:rFonts w:hint="default" w:ascii="Arial" w:hAnsi="Arial" w:eastAsia="宋体" w:cs="Arial"/>
          <w:color w:val="000000" w:themeColor="text1"/>
          <w:sz w:val="24"/>
          <w:szCs w:val="24"/>
          <w:lang w:val="en-US" w:eastAsia="zh-CN"/>
          <w14:textFill>
            <w14:solidFill>
              <w14:schemeClr w14:val="tx1"/>
            </w14:solidFill>
          </w14:textFill>
        </w:rPr>
        <w:t>西南角与北侧</w:t>
      </w:r>
      <w:r>
        <w:rPr>
          <w:rFonts w:hint="default" w:ascii="Arial" w:hAnsi="Arial" w:eastAsia="宋体" w:cs="Arial"/>
          <w:color w:val="000000" w:themeColor="text1"/>
          <w:sz w:val="24"/>
          <w:szCs w:val="24"/>
          <w14:textFill>
            <w14:solidFill>
              <w14:schemeClr w14:val="tx1"/>
            </w14:solidFill>
          </w14:textFill>
        </w:rPr>
        <w:t>已建</w:t>
      </w:r>
      <w:r>
        <w:rPr>
          <w:rFonts w:hint="default" w:ascii="Arial" w:hAnsi="Arial" w:eastAsia="宋体" w:cs="Arial"/>
          <w:color w:val="000000" w:themeColor="text1"/>
          <w:sz w:val="24"/>
          <w:szCs w:val="24"/>
          <w:lang w:val="en-US" w:eastAsia="zh-CN"/>
          <w14:textFill>
            <w14:solidFill>
              <w14:schemeClr w14:val="tx1"/>
            </w14:solidFill>
          </w14:textFill>
        </w:rPr>
        <w:t>两</w:t>
      </w:r>
      <w:r>
        <w:rPr>
          <w:rFonts w:hint="default" w:ascii="Arial" w:hAnsi="Arial" w:eastAsia="宋体" w:cs="Arial"/>
          <w:color w:val="000000" w:themeColor="text1"/>
          <w:sz w:val="24"/>
          <w:szCs w:val="24"/>
          <w14:textFill>
            <w14:solidFill>
              <w14:schemeClr w14:val="tx1"/>
            </w14:solidFill>
          </w14:textFill>
        </w:rPr>
        <w:t>间一般固废</w:t>
      </w:r>
      <w:r>
        <w:rPr>
          <w:rFonts w:hint="default" w:ascii="Arial" w:hAnsi="Arial" w:eastAsia="宋体" w:cs="Arial"/>
          <w:color w:val="000000" w:themeColor="text1"/>
          <w:sz w:val="24"/>
          <w:szCs w:val="24"/>
          <w:lang w:val="en-US" w:eastAsia="zh-CN"/>
          <w14:textFill>
            <w14:solidFill>
              <w14:schemeClr w14:val="tx1"/>
            </w14:solidFill>
          </w14:textFill>
        </w:rPr>
        <w:t>仓</w:t>
      </w:r>
      <w:r>
        <w:rPr>
          <w:rFonts w:hint="default" w:ascii="Arial" w:hAnsi="Arial" w:eastAsia="宋体" w:cs="Arial"/>
          <w:color w:val="000000" w:themeColor="text1"/>
          <w:sz w:val="24"/>
          <w:szCs w:val="24"/>
          <w14:textFill>
            <w14:solidFill>
              <w14:schemeClr w14:val="tx1"/>
            </w14:solidFill>
          </w14:textFill>
        </w:rPr>
        <w:t>库，面积约</w:t>
      </w:r>
      <w:r>
        <w:rPr>
          <w:rFonts w:hint="default" w:ascii="Arial" w:hAnsi="Arial" w:eastAsia="宋体" w:cs="Arial"/>
          <w:color w:val="000000" w:themeColor="text1"/>
          <w:sz w:val="24"/>
          <w:szCs w:val="24"/>
          <w:lang w:val="en-US" w:eastAsia="zh-CN"/>
          <w14:textFill>
            <w14:solidFill>
              <w14:schemeClr w14:val="tx1"/>
            </w14:solidFill>
          </w14:textFill>
        </w:rPr>
        <w:t>为20</w:t>
      </w:r>
      <w:r>
        <w:rPr>
          <w:rFonts w:hint="default" w:ascii="Arial" w:hAnsi="Arial" w:eastAsia="宋体" w:cs="Arial"/>
          <w:color w:val="000000" w:themeColor="text1"/>
          <w:sz w:val="24"/>
          <w:szCs w:val="24"/>
          <w14:textFill>
            <w14:solidFill>
              <w14:schemeClr w14:val="tx1"/>
            </w14:solidFill>
          </w14:textFill>
        </w:rPr>
        <w:t>m</w:t>
      </w:r>
      <w:r>
        <w:rPr>
          <w:rFonts w:hint="default" w:ascii="Arial" w:hAnsi="Arial" w:eastAsia="宋体" w:cs="Arial"/>
          <w:color w:val="000000" w:themeColor="text1"/>
          <w:sz w:val="24"/>
          <w:szCs w:val="24"/>
          <w:vertAlign w:val="superscript"/>
          <w14:textFill>
            <w14:solidFill>
              <w14:schemeClr w14:val="tx1"/>
            </w14:solidFill>
          </w14:textFill>
        </w:rPr>
        <w:t>2</w:t>
      </w:r>
      <w:r>
        <w:rPr>
          <w:rFonts w:hint="default" w:ascii="Arial" w:hAnsi="Arial" w:eastAsia="宋体" w:cs="Arial"/>
          <w:color w:val="000000" w:themeColor="text1"/>
          <w:sz w:val="24"/>
          <w:szCs w:val="24"/>
          <w:lang w:val="en-US" w:eastAsia="zh-CN"/>
          <w14:textFill>
            <w14:solidFill>
              <w14:schemeClr w14:val="tx1"/>
            </w14:solidFill>
          </w14:textFill>
        </w:rPr>
        <w:t>、190</w:t>
      </w:r>
      <w:r>
        <w:rPr>
          <w:rFonts w:hint="default" w:ascii="Arial" w:hAnsi="Arial" w:eastAsia="宋体" w:cs="Arial"/>
          <w:color w:val="000000" w:themeColor="text1"/>
          <w:sz w:val="24"/>
          <w:szCs w:val="24"/>
          <w14:textFill>
            <w14:solidFill>
              <w14:schemeClr w14:val="tx1"/>
            </w14:solidFill>
          </w14:textFill>
        </w:rPr>
        <w:t>m</w:t>
      </w:r>
      <w:r>
        <w:rPr>
          <w:rFonts w:hint="default" w:ascii="Arial" w:hAnsi="Arial" w:eastAsia="宋体" w:cs="Arial"/>
          <w:color w:val="000000" w:themeColor="text1"/>
          <w:sz w:val="24"/>
          <w:szCs w:val="24"/>
          <w:vertAlign w:val="superscript"/>
          <w14:textFill>
            <w14:solidFill>
              <w14:schemeClr w14:val="tx1"/>
            </w14:solidFill>
          </w14:textFill>
        </w:rPr>
        <w:t>2</w:t>
      </w:r>
      <w:r>
        <w:rPr>
          <w:rFonts w:hint="default" w:ascii="Arial" w:hAnsi="Arial" w:eastAsia="宋体" w:cs="Arial"/>
          <w:color w:val="000000" w:themeColor="text1"/>
          <w:sz w:val="24"/>
          <w:szCs w:val="24"/>
          <w14:textFill>
            <w14:solidFill>
              <w14:schemeClr w14:val="tx1"/>
            </w14:solidFill>
          </w14:textFill>
        </w:rPr>
        <w:t>，一般固废库需严格按照国家《一般工业固体废物贮存和填埋污染控制标准》（GB18599-2020）的要求，将本项目产生的工业固体废物分类收集、储存。一般固废在运输过程中要防止散落地面，不得擅自倾倒、堆放、丢弃、遗撒，以免产生二次污染，按资源化、无害化的方式进行处置。</w:t>
      </w:r>
    </w:p>
    <w:p w14:paraId="25561610">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根据《嘉兴市人民政府办公室关于加强一般工业固体废物规范管理和依法处置的意见》（嘉政办发</w:t>
      </w:r>
      <w:r>
        <w:rPr>
          <w:rFonts w:hint="eastAsia" w:ascii="Arial" w:hAnsi="Arial" w:cs="Arial"/>
          <w:color w:val="000000" w:themeColor="text1"/>
          <w:sz w:val="24"/>
          <w:szCs w:val="24"/>
          <w:lang w:eastAsia="zh-CN"/>
          <w14:textFill>
            <w14:solidFill>
              <w14:schemeClr w14:val="tx1"/>
            </w14:solidFill>
          </w14:textFill>
        </w:rPr>
        <w:t>〔2021〕8号</w:t>
      </w:r>
      <w:r>
        <w:rPr>
          <w:rFonts w:hint="default" w:ascii="Arial" w:hAnsi="Arial" w:eastAsia="宋体" w:cs="Arial"/>
          <w:color w:val="000000" w:themeColor="text1"/>
          <w:sz w:val="24"/>
          <w:szCs w:val="24"/>
          <w14:textFill>
            <w14:solidFill>
              <w14:schemeClr w14:val="tx1"/>
            </w14:solidFill>
          </w14:textFill>
        </w:rPr>
        <w:t>），产废企业应加强内部管理，执行排污许可管理制度，在嘉兴市一般工业固废信息化监控系统（以下简称信息化系统）中填报固废电子管理台账，依法如实记录固废种类、产生量、流向、贮存、利用、处置等有关信息，对运输、贮存、利用、处置企业的主体资格和技术能力进行核实，依法签订书面合同，在信息化系统中上传备案。对可外售综合利用的固废，需在台账中注明综合利用去向，包括利用企业、利用方式等信息，并经经信、生态环境、市场监管等部门确认，相关凭证应当上传备案。</w:t>
      </w:r>
    </w:p>
    <w:p w14:paraId="1FF819F3">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3、危险废物环境影响分析和保护措施</w:t>
      </w:r>
    </w:p>
    <w:p w14:paraId="5A04A6D8">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0"/>
          <w14:textFill>
            <w14:solidFill>
              <w14:schemeClr w14:val="tx1"/>
            </w14:solidFill>
          </w14:textFill>
        </w:rPr>
      </w:pPr>
      <w:r>
        <w:rPr>
          <w:rFonts w:hint="default" w:ascii="Arial" w:hAnsi="Arial" w:eastAsia="宋体" w:cs="Arial"/>
          <w:color w:val="000000" w:themeColor="text1"/>
          <w:sz w:val="24"/>
          <w:szCs w:val="20"/>
          <w14:textFill>
            <w14:solidFill>
              <w14:schemeClr w14:val="tx1"/>
            </w14:solidFill>
          </w14:textFill>
        </w:rPr>
        <w:t>（1）储存场所环境影响分析</w:t>
      </w:r>
    </w:p>
    <w:p w14:paraId="40C98F89">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0"/>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现企业生产厂区</w:t>
      </w:r>
      <w:r>
        <w:rPr>
          <w:rFonts w:hint="default" w:ascii="Arial" w:hAnsi="Arial" w:eastAsia="宋体" w:cs="Arial"/>
          <w:color w:val="000000" w:themeColor="text1"/>
          <w:sz w:val="24"/>
          <w:szCs w:val="24"/>
          <w:lang w:val="en-US" w:eastAsia="zh-CN"/>
          <w14:textFill>
            <w14:solidFill>
              <w14:schemeClr w14:val="tx1"/>
            </w14:solidFill>
          </w14:textFill>
        </w:rPr>
        <w:t>西南</w:t>
      </w:r>
      <w:r>
        <w:rPr>
          <w:rFonts w:hint="default" w:ascii="Arial" w:hAnsi="Arial" w:eastAsia="宋体" w:cs="Arial"/>
          <w:color w:val="000000" w:themeColor="text1"/>
          <w:sz w:val="24"/>
          <w:szCs w:val="24"/>
          <w14:textFill>
            <w14:solidFill>
              <w14:schemeClr w14:val="tx1"/>
            </w14:solidFill>
          </w14:textFill>
        </w:rPr>
        <w:t>角已建一间危废</w:t>
      </w:r>
      <w:r>
        <w:rPr>
          <w:rFonts w:hint="default" w:ascii="Arial" w:hAnsi="Arial" w:eastAsia="宋体" w:cs="Arial"/>
          <w:color w:val="000000" w:themeColor="text1"/>
          <w:sz w:val="24"/>
          <w:szCs w:val="24"/>
          <w:lang w:val="en-US" w:eastAsia="zh-CN"/>
          <w14:textFill>
            <w14:solidFill>
              <w14:schemeClr w14:val="tx1"/>
            </w14:solidFill>
          </w14:textFill>
        </w:rPr>
        <w:t>仓库</w:t>
      </w:r>
      <w:r>
        <w:rPr>
          <w:rFonts w:hint="default" w:ascii="Arial" w:hAnsi="Arial" w:eastAsia="宋体" w:cs="Arial"/>
          <w:color w:val="000000" w:themeColor="text1"/>
          <w:sz w:val="24"/>
          <w:szCs w:val="20"/>
          <w14:textFill>
            <w14:solidFill>
              <w14:schemeClr w14:val="tx1"/>
            </w14:solidFill>
          </w14:textFill>
        </w:rPr>
        <w:t>，建筑面积约2</w:t>
      </w:r>
      <w:r>
        <w:rPr>
          <w:rFonts w:hint="default" w:ascii="Arial" w:hAnsi="Arial" w:eastAsia="宋体" w:cs="Arial"/>
          <w:color w:val="000000" w:themeColor="text1"/>
          <w:sz w:val="24"/>
          <w:szCs w:val="20"/>
          <w:lang w:val="en-US" w:eastAsia="zh-CN"/>
          <w14:textFill>
            <w14:solidFill>
              <w14:schemeClr w14:val="tx1"/>
            </w14:solidFill>
          </w14:textFill>
        </w:rPr>
        <w:t>0</w:t>
      </w:r>
      <w:r>
        <w:rPr>
          <w:rFonts w:hint="default" w:ascii="Arial" w:hAnsi="Arial" w:eastAsia="宋体" w:cs="Arial"/>
          <w:color w:val="000000" w:themeColor="text1"/>
          <w:sz w:val="24"/>
          <w:szCs w:val="20"/>
          <w14:textFill>
            <w14:solidFill>
              <w14:schemeClr w14:val="tx1"/>
            </w14:solidFill>
          </w14:textFill>
        </w:rPr>
        <w:t>m</w:t>
      </w:r>
      <w:r>
        <w:rPr>
          <w:rFonts w:hint="default" w:ascii="Arial" w:hAnsi="Arial" w:eastAsia="宋体" w:cs="Arial"/>
          <w:color w:val="000000" w:themeColor="text1"/>
          <w:sz w:val="24"/>
          <w:szCs w:val="20"/>
          <w:vertAlign w:val="superscript"/>
          <w14:textFill>
            <w14:solidFill>
              <w14:schemeClr w14:val="tx1"/>
            </w14:solidFill>
          </w14:textFill>
        </w:rPr>
        <w:t>2</w:t>
      </w:r>
      <w:r>
        <w:rPr>
          <w:rFonts w:hint="default" w:ascii="Arial" w:hAnsi="Arial" w:eastAsia="宋体" w:cs="Arial"/>
          <w:color w:val="000000" w:themeColor="text1"/>
          <w:sz w:val="24"/>
          <w:szCs w:val="20"/>
          <w14:textFill>
            <w14:solidFill>
              <w14:schemeClr w14:val="tx1"/>
            </w14:solidFill>
          </w14:textFill>
        </w:rPr>
        <w:t>。根据各种危废暂存周期、暂存量，分存于不同危废暂存间，同时各危险废物分类存放，并粘贴危废标签。仓库外张贴危废仓库标识，并由专人管理。危废仓库应做到防风、防雨、防晒、防漏等措施，不会对周围环境产生不良影响。</w:t>
      </w:r>
    </w:p>
    <w:p w14:paraId="747C7105">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0"/>
          <w14:textFill>
            <w14:solidFill>
              <w14:schemeClr w14:val="tx1"/>
            </w14:solidFill>
          </w14:textFill>
        </w:rPr>
      </w:pPr>
      <w:r>
        <w:rPr>
          <w:rFonts w:hint="default" w:ascii="Arial" w:hAnsi="Arial" w:eastAsia="宋体" w:cs="Arial"/>
          <w:color w:val="000000" w:themeColor="text1"/>
          <w:sz w:val="24"/>
          <w:szCs w:val="20"/>
          <w14:textFill>
            <w14:solidFill>
              <w14:schemeClr w14:val="tx1"/>
            </w14:solidFill>
          </w14:textFill>
        </w:rPr>
        <w:t>本项目实施后企业危险废物贮存情况具体见下表。</w:t>
      </w:r>
    </w:p>
    <w:p w14:paraId="37870A76">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本项目实施后企业危险废物贮存情况</w:t>
      </w:r>
    </w:p>
    <w:tbl>
      <w:tblPr>
        <w:tblStyle w:val="26"/>
        <w:tblW w:w="48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371"/>
        <w:gridCol w:w="1251"/>
        <w:gridCol w:w="853"/>
        <w:gridCol w:w="1534"/>
        <w:gridCol w:w="1080"/>
        <w:gridCol w:w="1121"/>
        <w:gridCol w:w="968"/>
        <w:gridCol w:w="748"/>
      </w:tblGrid>
      <w:tr w14:paraId="32A6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tblHeader/>
          <w:jc w:val="center"/>
        </w:trPr>
        <w:tc>
          <w:tcPr>
            <w:tcW w:w="381" w:type="dxa"/>
            <w:vAlign w:val="center"/>
          </w:tcPr>
          <w:p w14:paraId="0FDDB80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序号</w:t>
            </w:r>
          </w:p>
        </w:tc>
        <w:tc>
          <w:tcPr>
            <w:tcW w:w="1286" w:type="dxa"/>
            <w:vAlign w:val="center"/>
          </w:tcPr>
          <w:p w14:paraId="0800E76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危险废物名称</w:t>
            </w:r>
          </w:p>
        </w:tc>
        <w:tc>
          <w:tcPr>
            <w:tcW w:w="877" w:type="dxa"/>
            <w:vAlign w:val="center"/>
          </w:tcPr>
          <w:p w14:paraId="3C8AED7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危险废物类别</w:t>
            </w:r>
          </w:p>
        </w:tc>
        <w:tc>
          <w:tcPr>
            <w:tcW w:w="1576" w:type="dxa"/>
            <w:vAlign w:val="center"/>
          </w:tcPr>
          <w:p w14:paraId="029C107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危险废物代码</w:t>
            </w:r>
          </w:p>
        </w:tc>
        <w:tc>
          <w:tcPr>
            <w:tcW w:w="1110" w:type="dxa"/>
            <w:vAlign w:val="center"/>
          </w:tcPr>
          <w:p w14:paraId="1ADDFB6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建筑面积（㎡）</w:t>
            </w:r>
          </w:p>
        </w:tc>
        <w:tc>
          <w:tcPr>
            <w:tcW w:w="1152" w:type="dxa"/>
            <w:vAlign w:val="center"/>
          </w:tcPr>
          <w:p w14:paraId="5781FCD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贮存方式</w:t>
            </w:r>
          </w:p>
        </w:tc>
        <w:tc>
          <w:tcPr>
            <w:tcW w:w="995" w:type="dxa"/>
            <w:vAlign w:val="center"/>
          </w:tcPr>
          <w:p w14:paraId="6FD27D7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贮存能力（t）</w:t>
            </w:r>
          </w:p>
        </w:tc>
        <w:tc>
          <w:tcPr>
            <w:tcW w:w="769" w:type="dxa"/>
            <w:vAlign w:val="center"/>
          </w:tcPr>
          <w:p w14:paraId="65C29DE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贮存</w:t>
            </w:r>
          </w:p>
          <w:p w14:paraId="05E676A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周期</w:t>
            </w:r>
          </w:p>
        </w:tc>
      </w:tr>
      <w:tr w14:paraId="13D8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0" w:hRule="atLeast"/>
          <w:tblHeader/>
          <w:jc w:val="center"/>
        </w:trPr>
        <w:tc>
          <w:tcPr>
            <w:tcW w:w="381" w:type="dxa"/>
            <w:vAlign w:val="center"/>
          </w:tcPr>
          <w:p w14:paraId="559898B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1</w:t>
            </w:r>
          </w:p>
        </w:tc>
        <w:tc>
          <w:tcPr>
            <w:tcW w:w="1286" w:type="dxa"/>
            <w:vAlign w:val="center"/>
          </w:tcPr>
          <w:p w14:paraId="4BB7A58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废</w:t>
            </w:r>
            <w:r>
              <w:rPr>
                <w:rFonts w:hint="default" w:ascii="Arial" w:hAnsi="Arial" w:eastAsia="宋体" w:cs="Arial"/>
                <w:color w:val="000000" w:themeColor="text1"/>
                <w:lang w:val="en-US" w:eastAsia="zh-CN"/>
                <w14:textFill>
                  <w14:solidFill>
                    <w14:schemeClr w14:val="tx1"/>
                  </w14:solidFill>
                </w14:textFill>
              </w:rPr>
              <w:t>矿物</w:t>
            </w:r>
            <w:r>
              <w:rPr>
                <w:rFonts w:hint="default" w:ascii="Arial" w:hAnsi="Arial" w:eastAsia="宋体" w:cs="Arial"/>
                <w:color w:val="000000" w:themeColor="text1"/>
                <w14:textFill>
                  <w14:solidFill>
                    <w14:schemeClr w14:val="tx1"/>
                  </w14:solidFill>
                </w14:textFill>
              </w:rPr>
              <w:t>油</w:t>
            </w:r>
          </w:p>
        </w:tc>
        <w:tc>
          <w:tcPr>
            <w:tcW w:w="877" w:type="dxa"/>
            <w:vAlign w:val="center"/>
          </w:tcPr>
          <w:p w14:paraId="485F1F4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HW08</w:t>
            </w:r>
          </w:p>
        </w:tc>
        <w:tc>
          <w:tcPr>
            <w:tcW w:w="1576" w:type="dxa"/>
            <w:vAlign w:val="center"/>
          </w:tcPr>
          <w:p w14:paraId="2115E17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900-249-07</w:t>
            </w:r>
          </w:p>
        </w:tc>
        <w:tc>
          <w:tcPr>
            <w:tcW w:w="1110" w:type="dxa"/>
            <w:vAlign w:val="center"/>
          </w:tcPr>
          <w:p w14:paraId="31A3AC7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8</w:t>
            </w:r>
          </w:p>
        </w:tc>
        <w:tc>
          <w:tcPr>
            <w:tcW w:w="1152" w:type="dxa"/>
            <w:vAlign w:val="center"/>
          </w:tcPr>
          <w:p w14:paraId="2C481A9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密闭桶</w:t>
            </w:r>
          </w:p>
        </w:tc>
        <w:tc>
          <w:tcPr>
            <w:tcW w:w="995" w:type="dxa"/>
            <w:vAlign w:val="center"/>
          </w:tcPr>
          <w:p w14:paraId="1E207CE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4</w:t>
            </w:r>
          </w:p>
        </w:tc>
        <w:tc>
          <w:tcPr>
            <w:tcW w:w="769" w:type="dxa"/>
            <w:vAlign w:val="center"/>
          </w:tcPr>
          <w:p w14:paraId="5E13A10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一年</w:t>
            </w:r>
          </w:p>
        </w:tc>
      </w:tr>
      <w:tr w14:paraId="5467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0" w:hRule="atLeast"/>
          <w:tblHeader/>
          <w:jc w:val="center"/>
        </w:trPr>
        <w:tc>
          <w:tcPr>
            <w:tcW w:w="381" w:type="dxa"/>
            <w:vAlign w:val="center"/>
          </w:tcPr>
          <w:p w14:paraId="06DBFF8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2</w:t>
            </w:r>
          </w:p>
        </w:tc>
        <w:tc>
          <w:tcPr>
            <w:tcW w:w="1286" w:type="dxa"/>
            <w:vAlign w:val="center"/>
          </w:tcPr>
          <w:p w14:paraId="0C95F2B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废制冷剂</w:t>
            </w:r>
          </w:p>
        </w:tc>
        <w:tc>
          <w:tcPr>
            <w:tcW w:w="877" w:type="dxa"/>
            <w:vAlign w:val="center"/>
          </w:tcPr>
          <w:p w14:paraId="14411EA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HW49</w:t>
            </w:r>
          </w:p>
        </w:tc>
        <w:tc>
          <w:tcPr>
            <w:tcW w:w="1576" w:type="dxa"/>
            <w:vAlign w:val="center"/>
          </w:tcPr>
          <w:p w14:paraId="2AF86C2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900-999-49</w:t>
            </w:r>
          </w:p>
        </w:tc>
        <w:tc>
          <w:tcPr>
            <w:tcW w:w="1110" w:type="dxa"/>
            <w:vAlign w:val="center"/>
          </w:tcPr>
          <w:p w14:paraId="7A749CD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w:t>
            </w:r>
          </w:p>
        </w:tc>
        <w:tc>
          <w:tcPr>
            <w:tcW w:w="1152" w:type="dxa"/>
            <w:vAlign w:val="center"/>
          </w:tcPr>
          <w:p w14:paraId="732EEBD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压力容器</w:t>
            </w:r>
          </w:p>
        </w:tc>
        <w:tc>
          <w:tcPr>
            <w:tcW w:w="995" w:type="dxa"/>
            <w:vAlign w:val="center"/>
          </w:tcPr>
          <w:p w14:paraId="143111B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0.5</w:t>
            </w:r>
          </w:p>
        </w:tc>
        <w:tc>
          <w:tcPr>
            <w:tcW w:w="769" w:type="dxa"/>
            <w:vAlign w:val="center"/>
          </w:tcPr>
          <w:p w14:paraId="186ECE52">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一年</w:t>
            </w:r>
          </w:p>
        </w:tc>
      </w:tr>
      <w:tr w14:paraId="489A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0" w:hRule="atLeast"/>
          <w:tblHeader/>
          <w:jc w:val="center"/>
        </w:trPr>
        <w:tc>
          <w:tcPr>
            <w:tcW w:w="381" w:type="dxa"/>
            <w:vAlign w:val="center"/>
          </w:tcPr>
          <w:p w14:paraId="76498A4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3</w:t>
            </w:r>
          </w:p>
        </w:tc>
        <w:tc>
          <w:tcPr>
            <w:tcW w:w="1286" w:type="dxa"/>
            <w:vAlign w:val="center"/>
          </w:tcPr>
          <w:p w14:paraId="1D06FDB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废化学品包装材料</w:t>
            </w:r>
          </w:p>
        </w:tc>
        <w:tc>
          <w:tcPr>
            <w:tcW w:w="877" w:type="dxa"/>
            <w:shd w:val="clear" w:color="auto" w:fill="auto"/>
            <w:vAlign w:val="center"/>
          </w:tcPr>
          <w:p w14:paraId="4F086CE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eastAsia"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HW49</w:t>
            </w:r>
          </w:p>
        </w:tc>
        <w:tc>
          <w:tcPr>
            <w:tcW w:w="1576" w:type="dxa"/>
            <w:vAlign w:val="center"/>
          </w:tcPr>
          <w:p w14:paraId="4EF5F1F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900-041-49</w:t>
            </w:r>
          </w:p>
        </w:tc>
        <w:tc>
          <w:tcPr>
            <w:tcW w:w="1110" w:type="dxa"/>
            <w:vAlign w:val="center"/>
          </w:tcPr>
          <w:p w14:paraId="2E023E1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w:t>
            </w:r>
          </w:p>
        </w:tc>
        <w:tc>
          <w:tcPr>
            <w:tcW w:w="1152" w:type="dxa"/>
            <w:vAlign w:val="center"/>
          </w:tcPr>
          <w:p w14:paraId="7C4485C1">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HDPE塑料桶</w:t>
            </w:r>
          </w:p>
        </w:tc>
        <w:tc>
          <w:tcPr>
            <w:tcW w:w="995" w:type="dxa"/>
            <w:vAlign w:val="center"/>
          </w:tcPr>
          <w:p w14:paraId="7910030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0.01</w:t>
            </w:r>
          </w:p>
        </w:tc>
        <w:tc>
          <w:tcPr>
            <w:tcW w:w="769" w:type="dxa"/>
            <w:vAlign w:val="center"/>
          </w:tcPr>
          <w:p w14:paraId="3D4FDCF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一年</w:t>
            </w:r>
          </w:p>
        </w:tc>
      </w:tr>
      <w:tr w14:paraId="2215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0" w:hRule="atLeast"/>
          <w:jc w:val="center"/>
        </w:trPr>
        <w:tc>
          <w:tcPr>
            <w:tcW w:w="381" w:type="dxa"/>
            <w:vAlign w:val="center"/>
          </w:tcPr>
          <w:p w14:paraId="4931827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w:t>
            </w:r>
          </w:p>
        </w:tc>
        <w:tc>
          <w:tcPr>
            <w:tcW w:w="3739" w:type="dxa"/>
            <w:gridSpan w:val="3"/>
            <w:vAlign w:val="center"/>
          </w:tcPr>
          <w:p w14:paraId="58C04E1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合计</w:t>
            </w:r>
          </w:p>
        </w:tc>
        <w:tc>
          <w:tcPr>
            <w:tcW w:w="1110" w:type="dxa"/>
            <w:vAlign w:val="center"/>
          </w:tcPr>
          <w:p w14:paraId="08C4D2E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10</w:t>
            </w:r>
          </w:p>
        </w:tc>
        <w:tc>
          <w:tcPr>
            <w:tcW w:w="1152" w:type="dxa"/>
            <w:vAlign w:val="center"/>
          </w:tcPr>
          <w:p w14:paraId="3418651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w:t>
            </w:r>
          </w:p>
        </w:tc>
        <w:tc>
          <w:tcPr>
            <w:tcW w:w="995" w:type="dxa"/>
            <w:vAlign w:val="center"/>
          </w:tcPr>
          <w:p w14:paraId="25B7858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4</w:t>
            </w:r>
            <w:r>
              <w:rPr>
                <w:rFonts w:hint="eastAsia" w:ascii="Arial" w:hAnsi="Arial" w:cs="Arial"/>
                <w:color w:val="000000" w:themeColor="text1"/>
                <w:lang w:val="en-US" w:eastAsia="zh-CN"/>
                <w14:textFill>
                  <w14:solidFill>
                    <w14:schemeClr w14:val="tx1"/>
                  </w14:solidFill>
                </w14:textFill>
              </w:rPr>
              <w:t>.51</w:t>
            </w:r>
          </w:p>
        </w:tc>
        <w:tc>
          <w:tcPr>
            <w:tcW w:w="769" w:type="dxa"/>
            <w:vAlign w:val="center"/>
          </w:tcPr>
          <w:p w14:paraId="2DE7B1E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w:t>
            </w:r>
          </w:p>
        </w:tc>
      </w:tr>
    </w:tbl>
    <w:p w14:paraId="0875990E">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0"/>
          <w14:textFill>
            <w14:solidFill>
              <w14:schemeClr w14:val="tx1"/>
            </w14:solidFill>
          </w14:textFill>
        </w:rPr>
      </w:pPr>
      <w:r>
        <w:rPr>
          <w:rFonts w:hint="default" w:ascii="Arial" w:hAnsi="Arial" w:eastAsia="宋体" w:cs="Arial"/>
          <w:color w:val="000000" w:themeColor="text1"/>
          <w:sz w:val="24"/>
          <w:szCs w:val="20"/>
          <w14:textFill>
            <w14:solidFill>
              <w14:schemeClr w14:val="tx1"/>
            </w14:solidFill>
          </w14:textFill>
        </w:rPr>
        <w:t>本项目实施后全厂危险废物贮存所需最大建筑面积为</w:t>
      </w:r>
      <w:r>
        <w:rPr>
          <w:rFonts w:hint="eastAsia" w:ascii="Arial" w:hAnsi="Arial" w:cs="Arial"/>
          <w:color w:val="000000" w:themeColor="text1"/>
          <w:sz w:val="24"/>
          <w:szCs w:val="20"/>
          <w:lang w:val="en-US" w:eastAsia="zh-CN"/>
          <w14:textFill>
            <w14:solidFill>
              <w14:schemeClr w14:val="tx1"/>
            </w14:solidFill>
          </w14:textFill>
        </w:rPr>
        <w:t>10</w:t>
      </w:r>
      <w:r>
        <w:rPr>
          <w:rFonts w:hint="default" w:ascii="Arial" w:hAnsi="Arial" w:eastAsia="宋体" w:cs="Arial"/>
          <w:color w:val="000000" w:themeColor="text1"/>
          <w:sz w:val="24"/>
          <w:szCs w:val="20"/>
          <w14:textFill>
            <w14:solidFill>
              <w14:schemeClr w14:val="tx1"/>
            </w14:solidFill>
          </w14:textFill>
        </w:rPr>
        <w:t>m</w:t>
      </w:r>
      <w:r>
        <w:rPr>
          <w:rFonts w:hint="default" w:ascii="Arial" w:hAnsi="Arial" w:eastAsia="宋体" w:cs="Arial"/>
          <w:color w:val="000000" w:themeColor="text1"/>
          <w:sz w:val="24"/>
          <w:szCs w:val="20"/>
          <w:vertAlign w:val="superscript"/>
          <w14:textFill>
            <w14:solidFill>
              <w14:schemeClr w14:val="tx1"/>
            </w14:solidFill>
          </w14:textFill>
        </w:rPr>
        <w:t>2</w:t>
      </w:r>
      <w:r>
        <w:rPr>
          <w:rFonts w:hint="default" w:ascii="Arial" w:hAnsi="Arial" w:eastAsia="宋体" w:cs="Arial"/>
          <w:color w:val="000000" w:themeColor="text1"/>
          <w:sz w:val="24"/>
          <w:szCs w:val="20"/>
          <w14:textFill>
            <w14:solidFill>
              <w14:schemeClr w14:val="tx1"/>
            </w14:solidFill>
          </w14:textFill>
        </w:rPr>
        <w:t>，企业目前已建有一个建筑面积</w:t>
      </w:r>
      <w:r>
        <w:rPr>
          <w:rFonts w:hint="default" w:ascii="Arial" w:hAnsi="Arial" w:eastAsia="宋体" w:cs="Arial"/>
          <w:color w:val="000000" w:themeColor="text1"/>
          <w:sz w:val="24"/>
          <w:szCs w:val="20"/>
          <w:lang w:val="en-US" w:eastAsia="zh-CN"/>
          <w14:textFill>
            <w14:solidFill>
              <w14:schemeClr w14:val="tx1"/>
            </w14:solidFill>
          </w14:textFill>
        </w:rPr>
        <w:t>20</w:t>
      </w:r>
      <w:r>
        <w:rPr>
          <w:rFonts w:hint="default" w:ascii="Arial" w:hAnsi="Arial" w:eastAsia="宋体" w:cs="Arial"/>
          <w:color w:val="000000" w:themeColor="text1"/>
          <w:sz w:val="24"/>
          <w:szCs w:val="20"/>
          <w14:textFill>
            <w14:solidFill>
              <w14:schemeClr w14:val="tx1"/>
            </w14:solidFill>
          </w14:textFill>
        </w:rPr>
        <w:t>m</w:t>
      </w:r>
      <w:r>
        <w:rPr>
          <w:rFonts w:hint="default" w:ascii="Arial" w:hAnsi="Arial" w:eastAsia="宋体" w:cs="Arial"/>
          <w:color w:val="000000" w:themeColor="text1"/>
          <w:sz w:val="24"/>
          <w:szCs w:val="20"/>
          <w:vertAlign w:val="superscript"/>
          <w14:textFill>
            <w14:solidFill>
              <w14:schemeClr w14:val="tx1"/>
            </w14:solidFill>
          </w14:textFill>
        </w:rPr>
        <w:t>2</w:t>
      </w:r>
      <w:r>
        <w:rPr>
          <w:rFonts w:hint="default" w:ascii="Arial" w:hAnsi="Arial" w:eastAsia="宋体" w:cs="Arial"/>
          <w:color w:val="000000" w:themeColor="text1"/>
          <w:sz w:val="24"/>
          <w:szCs w:val="20"/>
          <w14:textFill>
            <w14:solidFill>
              <w14:schemeClr w14:val="tx1"/>
            </w14:solidFill>
          </w14:textFill>
        </w:rPr>
        <w:t>的危废暂存间，能满足危废暂存要求。企业危废暂存间已按《危险废物贮存污染控制标准》、《危险废物污染治理技术政策》、《中华人民共和国生态环境法典》等的相关要求进行设置，地面按要求进行防腐、防渗处理。废</w:t>
      </w:r>
      <w:r>
        <w:rPr>
          <w:rFonts w:hint="eastAsia" w:ascii="Arial" w:hAnsi="Arial" w:cs="Arial"/>
          <w:color w:val="000000" w:themeColor="text1"/>
          <w:sz w:val="24"/>
          <w:szCs w:val="20"/>
          <w:lang w:val="en-US" w:eastAsia="zh-CN"/>
          <w14:textFill>
            <w14:solidFill>
              <w14:schemeClr w14:val="tx1"/>
            </w14:solidFill>
          </w14:textFill>
        </w:rPr>
        <w:t>制冷剂</w:t>
      </w:r>
      <w:r>
        <w:rPr>
          <w:rFonts w:hint="default" w:ascii="Arial" w:hAnsi="Arial" w:eastAsia="宋体" w:cs="Arial"/>
          <w:color w:val="000000" w:themeColor="text1"/>
          <w:sz w:val="24"/>
          <w:szCs w:val="20"/>
          <w14:textFill>
            <w14:solidFill>
              <w14:schemeClr w14:val="tx1"/>
            </w14:solidFill>
          </w14:textFill>
        </w:rPr>
        <w:t>将采用</w:t>
      </w:r>
      <w:r>
        <w:rPr>
          <w:rFonts w:hint="eastAsia" w:ascii="Arial" w:hAnsi="Arial" w:cs="Arial"/>
          <w:color w:val="000000" w:themeColor="text1"/>
          <w:sz w:val="24"/>
          <w:szCs w:val="20"/>
          <w:lang w:val="en-US" w:eastAsia="zh-CN"/>
          <w14:textFill>
            <w14:solidFill>
              <w14:schemeClr w14:val="tx1"/>
            </w14:solidFill>
          </w14:textFill>
        </w:rPr>
        <w:t>压力容器</w:t>
      </w:r>
      <w:r>
        <w:rPr>
          <w:rFonts w:hint="default" w:ascii="Arial" w:hAnsi="Arial" w:eastAsia="宋体" w:cs="Arial"/>
          <w:color w:val="000000" w:themeColor="text1"/>
          <w:sz w:val="24"/>
          <w:szCs w:val="20"/>
          <w14:textFill>
            <w14:solidFill>
              <w14:schemeClr w14:val="tx1"/>
            </w14:solidFill>
          </w14:textFill>
        </w:rPr>
        <w:t>盛放，废机油使用密封桶暂存</w:t>
      </w:r>
      <w:r>
        <w:rPr>
          <w:rFonts w:hint="eastAsia" w:ascii="Arial" w:hAnsi="Arial" w:cs="Arial"/>
          <w:color w:val="000000" w:themeColor="text1"/>
          <w:sz w:val="24"/>
          <w:szCs w:val="20"/>
          <w:lang w:eastAsia="zh-CN"/>
          <w14:textFill>
            <w14:solidFill>
              <w14:schemeClr w14:val="tx1"/>
            </w14:solidFill>
          </w14:textFill>
        </w:rPr>
        <w:t>，</w:t>
      </w:r>
      <w:r>
        <w:rPr>
          <w:rFonts w:hint="eastAsia" w:ascii="Arial" w:hAnsi="Arial" w:cs="Arial"/>
          <w:color w:val="000000" w:themeColor="text1"/>
          <w:sz w:val="24"/>
          <w:szCs w:val="20"/>
          <w:lang w:val="en-US" w:eastAsia="zh-CN"/>
          <w14:textFill>
            <w14:solidFill>
              <w14:schemeClr w14:val="tx1"/>
            </w14:solidFill>
          </w14:textFill>
        </w:rPr>
        <w:t>废化学品包装材料使用带盖高密度聚乙烯（HDPE）塑料桶密闭存放</w:t>
      </w:r>
      <w:r>
        <w:rPr>
          <w:rFonts w:hint="default" w:ascii="Arial" w:hAnsi="Arial" w:eastAsia="宋体" w:cs="Arial"/>
          <w:color w:val="000000" w:themeColor="text1"/>
          <w:sz w:val="24"/>
          <w:szCs w:val="20"/>
          <w14:textFill>
            <w14:solidFill>
              <w14:schemeClr w14:val="tx1"/>
            </w14:solidFill>
          </w14:textFill>
        </w:rPr>
        <w:t>。本项目危险废物按要求贮存后，贮存过程不会对环境空气、地表水、地下水、土壤以及环境敏感保护目标产生不良影响。</w:t>
      </w:r>
    </w:p>
    <w:p w14:paraId="22DCC271">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0"/>
          <w14:textFill>
            <w14:solidFill>
              <w14:schemeClr w14:val="tx1"/>
            </w14:solidFill>
          </w14:textFill>
        </w:rPr>
      </w:pPr>
      <w:r>
        <w:rPr>
          <w:rFonts w:hint="default" w:ascii="Arial" w:hAnsi="Arial" w:eastAsia="宋体" w:cs="Arial"/>
          <w:color w:val="000000" w:themeColor="text1"/>
          <w:sz w:val="24"/>
          <w:szCs w:val="20"/>
          <w14:textFill>
            <w14:solidFill>
              <w14:schemeClr w14:val="tx1"/>
            </w14:solidFill>
          </w14:textFill>
        </w:rPr>
        <w:t>（2）运输过程的环境影响分析</w:t>
      </w:r>
    </w:p>
    <w:p w14:paraId="4E1E5109">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0"/>
          <w14:textFill>
            <w14:solidFill>
              <w14:schemeClr w14:val="tx1"/>
            </w14:solidFill>
          </w14:textFill>
        </w:rPr>
      </w:pPr>
      <w:r>
        <w:rPr>
          <w:rFonts w:hint="default" w:ascii="Arial" w:hAnsi="Arial" w:eastAsia="宋体" w:cs="Arial"/>
          <w:color w:val="000000" w:themeColor="text1"/>
          <w:sz w:val="24"/>
          <w:szCs w:val="20"/>
          <w14:textFill>
            <w14:solidFill>
              <w14:schemeClr w14:val="tx1"/>
            </w14:solidFill>
          </w14:textFill>
        </w:rPr>
        <w:t>本项目危废暂存间与产污点</w:t>
      </w:r>
      <w:r>
        <w:rPr>
          <w:rFonts w:hint="eastAsia" w:ascii="Arial" w:hAnsi="Arial" w:cs="Arial"/>
          <w:color w:val="000000" w:themeColor="text1"/>
          <w:sz w:val="24"/>
          <w:szCs w:val="20"/>
          <w:lang w:val="en-US" w:eastAsia="zh-CN"/>
          <w14:textFill>
            <w14:solidFill>
              <w14:schemeClr w14:val="tx1"/>
            </w14:solidFill>
          </w14:textFill>
        </w:rPr>
        <w:t>距离</w:t>
      </w:r>
      <w:r>
        <w:rPr>
          <w:rFonts w:hint="default" w:ascii="Arial" w:hAnsi="Arial" w:eastAsia="宋体" w:cs="Arial"/>
          <w:color w:val="000000" w:themeColor="text1"/>
          <w:sz w:val="24"/>
          <w:szCs w:val="20"/>
          <w14:textFill>
            <w14:solidFill>
              <w14:schemeClr w14:val="tx1"/>
            </w14:solidFill>
          </w14:textFill>
        </w:rPr>
        <w:t>较近，污染物转移时不会对运输沿线产生不利的环境影响，不会对项目周围环境产生不利影响。</w:t>
      </w:r>
    </w:p>
    <w:p w14:paraId="6C27FB23">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（3）委托利用或处置的环境影响分析</w:t>
      </w:r>
    </w:p>
    <w:p w14:paraId="63B2FDC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0"/>
          <w14:textFill>
            <w14:solidFill>
              <w14:schemeClr w14:val="tx1"/>
            </w14:solidFill>
          </w14:textFill>
        </w:rPr>
        <w:t>本项目新增的危险废物与现有工程产生的危险废物种类相同，没有新增的危废种类，目前企业已与危废处置单位签订处置协议</w:t>
      </w:r>
      <w:r>
        <w:rPr>
          <w:rFonts w:hint="default" w:ascii="Arial" w:hAnsi="Arial" w:eastAsia="宋体" w:cs="Arial"/>
          <w:color w:val="000000" w:themeColor="text1"/>
          <w:sz w:val="24"/>
          <w:szCs w:val="24"/>
          <w14:textFill>
            <w14:solidFill>
              <w14:schemeClr w14:val="tx1"/>
            </w14:solidFill>
          </w14:textFill>
        </w:rPr>
        <w:t>，并且严格按有关规定进行交换和转移，同时报生态环境局备案嘉兴市固体废物处置有限责任公司具有该经营废物类别的资格。本项目新增固体废物产生量较小，该危废企业处置能力能够满足项目危险废物的处置需求。因此项目危险废物按要求委托处置后，不会对周围环境产生不良影响。</w:t>
      </w:r>
    </w:p>
    <w:p w14:paraId="24870067">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（4）日常管理要求</w:t>
      </w:r>
    </w:p>
    <w:p w14:paraId="67F983EC">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1）产废环节</w:t>
      </w:r>
    </w:p>
    <w:p w14:paraId="79536596">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要求企业履行申报的登记制度，建立工业危险废物台账管理制度。根据《危险废物贮存污染控制标准》（GB 18597-2023），危险废物具有长期性、隐蔽性和潜在性，必须从以下几方面</w:t>
      </w:r>
      <w:r>
        <w:rPr>
          <w:rFonts w:hint="eastAsia" w:ascii="Arial" w:hAnsi="Arial" w:cs="Arial"/>
          <w:color w:val="000000" w:themeColor="text1"/>
          <w:sz w:val="24"/>
          <w:szCs w:val="24"/>
          <w:lang w:eastAsia="zh-CN"/>
          <w14:textFill>
            <w14:solidFill>
              <w14:schemeClr w14:val="tx1"/>
            </w14:solidFill>
          </w14:textFill>
        </w:rPr>
        <w:t>加大</w:t>
      </w:r>
      <w:r>
        <w:rPr>
          <w:rFonts w:hint="default" w:ascii="Arial" w:hAnsi="Arial" w:eastAsia="宋体" w:cs="Arial"/>
          <w:color w:val="000000" w:themeColor="text1"/>
          <w:sz w:val="24"/>
          <w:szCs w:val="24"/>
          <w14:textFill>
            <w14:solidFill>
              <w14:schemeClr w14:val="tx1"/>
            </w14:solidFill>
          </w14:textFill>
        </w:rPr>
        <w:t>对危险固废的管理力度。</w:t>
      </w:r>
    </w:p>
    <w:p w14:paraId="0D378A29">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①先对危险废物的产生源及固废产生量进行申报登记。</w:t>
      </w:r>
    </w:p>
    <w:p w14:paraId="279DEAE0">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②对危险废物的转移运输要实行《危险废物转移管理办法》，实行五联单制度。运输单位、接受单位及当地生态环境部门进行跟踪联单。</w:t>
      </w:r>
    </w:p>
    <w:p w14:paraId="27EC0A27">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③考虑危险废物难以保证及时外运处置，必须考虑固废临时堆场，危险废物的暂存场必须有按规定设防渗漏等措施，并按《危险废物贮存污染控制标准》（GB 18597-2023）的相关要求落实危险废物的贮存容器。</w:t>
      </w:r>
    </w:p>
    <w:p w14:paraId="3BACE975">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④项目固废处置时，尽可能采用减量化、资源化利用措施。委托处置的应与处置单位签订委托处置合同，报生态环境部门备案。危险废物转移需执行报批和转移联单等制度。各固废在外运处置前，须在厂内安全暂存，确保固废不产生二次污染。</w:t>
      </w:r>
    </w:p>
    <w:p w14:paraId="52E0307C">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2）运输环节</w:t>
      </w:r>
    </w:p>
    <w:p w14:paraId="3339E52D">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根据《危险废物转移管理办法》（生态环境部 公安部 交通运输部 部令 第23号）和《危险废物经营许可证管理办法（2016年修订）》（国务院令第666号）等相关规定的规定，应将危险废物处置办法报请生态环境管理部门批准后才可实施，禁止私自处置危险废物。危险废物的转移和运输应按《危险废物联单管理办法》的规定报批危废物转移计划，填写好转运联单，并必须交由资质的单位承运。做好外运处置废弃物的运输登记，认真填写危险废物转移联单（每种废物填写一份联单），并加盖公司公章，经运输单位核实验收签字后，将联单第一联副联自留存档，将联单第二联移交当地</w:t>
      </w:r>
      <w:r>
        <w:rPr>
          <w:rFonts w:hint="eastAsia" w:ascii="Arial" w:hAnsi="Arial" w:cs="Arial"/>
          <w:color w:val="000000" w:themeColor="text1"/>
          <w:sz w:val="24"/>
          <w:szCs w:val="24"/>
          <w:lang w:val="en-US" w:eastAsia="zh-CN"/>
          <w14:textFill>
            <w14:solidFill>
              <w14:schemeClr w14:val="tx1"/>
            </w14:solidFill>
          </w14:textFill>
        </w:rPr>
        <w:t>生态环境</w:t>
      </w:r>
      <w:r>
        <w:rPr>
          <w:rFonts w:hint="default" w:ascii="Arial" w:hAnsi="Arial" w:eastAsia="宋体" w:cs="Arial"/>
          <w:color w:val="000000" w:themeColor="text1"/>
          <w:sz w:val="24"/>
          <w:szCs w:val="24"/>
          <w14:textFill>
            <w14:solidFill>
              <w14:schemeClr w14:val="tx1"/>
            </w14:solidFill>
          </w14:textFill>
        </w:rPr>
        <w:t>主管部门，第三联及其余联移交运输单位，随危险废物转移运行。运输单位将第四联交接受单位，第五联交接受地生态环境局。危废运输时，使用专用密封包装，防止在运输过程中的流失，造成二次污染；运输车辆需加装减震、固定设施，防止在运输过程中震落；加强员工管理，严格操作，安全上岗。</w:t>
      </w:r>
    </w:p>
    <w:p w14:paraId="33BB4D5D">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地下水、土壤环境影响和保护措施</w:t>
      </w:r>
    </w:p>
    <w:p w14:paraId="51C0C584">
      <w:pPr>
        <w:keepNext w:val="0"/>
        <w:keepLines w:val="0"/>
        <w:pageBreakBefore w:val="0"/>
        <w:kinsoku/>
        <w:wordWrap/>
        <w:overflowPunct/>
        <w:bidi w:val="0"/>
        <w:snapToGrid w:val="0"/>
        <w:spacing w:line="360" w:lineRule="auto"/>
        <w:ind w:left="105" w:leftChars="50" w:right="105" w:rightChars="50" w:firstLine="48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（1）地下水及土壤污染源</w:t>
      </w:r>
    </w:p>
    <w:p w14:paraId="73F3FBA7">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从项目的实际特点来看，本项目可能造成地下水、土壤环境影响的污染来源主要为污水处理装置、管道衔接装置以及固体废弃物等，其对地下水产生影响的途径主要是渗透污染。</w:t>
      </w:r>
    </w:p>
    <w:p w14:paraId="26497EDE">
      <w:pPr>
        <w:keepNext w:val="0"/>
        <w:keepLines w:val="0"/>
        <w:pageBreakBefore w:val="0"/>
        <w:kinsoku/>
        <w:wordWrap/>
        <w:overflowPunct/>
        <w:bidi w:val="0"/>
        <w:snapToGrid w:val="0"/>
        <w:spacing w:line="360" w:lineRule="auto"/>
        <w:ind w:left="105" w:leftChars="50" w:right="105" w:rightChars="50" w:firstLine="48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（2）污染途径分析</w:t>
      </w:r>
    </w:p>
    <w:p w14:paraId="70F9B2BF">
      <w:pPr>
        <w:keepNext w:val="0"/>
        <w:keepLines w:val="0"/>
        <w:pageBreakBefore w:val="0"/>
        <w:kinsoku/>
        <w:wordWrap/>
        <w:overflowPunct/>
        <w:bidi w:val="0"/>
        <w:snapToGrid w:val="0"/>
        <w:spacing w:line="360" w:lineRule="auto"/>
        <w:ind w:left="105" w:leftChars="50" w:right="105" w:rightChars="50" w:firstLine="48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地下水和土壤污染防治措施以预防为主，按照“源头控制、末端防治、污染监控、应急响应”相结合的原则，从污染物的产生、入渗、扩散全阶段进行控制。从项目特点来看，可能造成地下水环境及土壤环境影响的污染来源主要为危废</w:t>
      </w:r>
      <w:r>
        <w:rPr>
          <w:rFonts w:hint="eastAsia" w:ascii="Arial" w:hAnsi="Arial" w:cs="Arial"/>
          <w:color w:val="000000" w:themeColor="text1"/>
          <w:sz w:val="24"/>
          <w:szCs w:val="20"/>
          <w14:textFill>
            <w14:solidFill>
              <w14:schemeClr w14:val="tx1"/>
            </w14:solidFill>
          </w14:textFill>
        </w:rPr>
        <w:t>暂存库</w:t>
      </w:r>
      <w:r>
        <w:rPr>
          <w:rFonts w:ascii="Arial" w:hAnsi="Arial" w:cs="Arial"/>
          <w:color w:val="000000" w:themeColor="text1"/>
          <w:sz w:val="24"/>
          <w:szCs w:val="24"/>
          <w14:textFill>
            <w14:solidFill>
              <w14:schemeClr w14:val="tx1"/>
            </w14:solidFill>
          </w14:textFill>
        </w:rPr>
        <w:t>等。只要企业按照相关规范要求做好危废</w:t>
      </w:r>
      <w:r>
        <w:rPr>
          <w:rFonts w:hint="eastAsia" w:ascii="Arial" w:hAnsi="Arial" w:cs="Arial"/>
          <w:color w:val="000000" w:themeColor="text1"/>
          <w:sz w:val="24"/>
          <w:szCs w:val="20"/>
          <w14:textFill>
            <w14:solidFill>
              <w14:schemeClr w14:val="tx1"/>
            </w14:solidFill>
          </w14:textFill>
        </w:rPr>
        <w:t>暂存库</w:t>
      </w:r>
      <w:r>
        <w:rPr>
          <w:rFonts w:ascii="Arial" w:hAnsi="Arial" w:cs="Arial"/>
          <w:color w:val="000000" w:themeColor="text1"/>
          <w:sz w:val="24"/>
          <w:szCs w:val="24"/>
          <w14:textFill>
            <w14:solidFill>
              <w14:schemeClr w14:val="tx1"/>
            </w14:solidFill>
          </w14:textFill>
        </w:rPr>
        <w:t>防漏、防渗措施，定期检修管道，落实责任制度，定期组织隐患排查工作，地下水及土壤污染途径均能被有效的分区防控措施阻隔。因此，正常工况下，在企业设置有效的分区防控措施的前提下，本项目不存在地下水及土壤的污染途径。</w:t>
      </w:r>
    </w:p>
    <w:p w14:paraId="767BBCAA">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（3）污染防治措施</w:t>
      </w:r>
    </w:p>
    <w:p w14:paraId="4A5D8C22">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结合“源头控制、末端防治、污染监控、应急响应”原则，本项目地下水和土壤具体污染防治措施可参照如下要求执行：</w:t>
      </w:r>
    </w:p>
    <w:p w14:paraId="4FD98AED">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lang w:val="pt-BR"/>
          <w14:textFill>
            <w14:solidFill>
              <w14:schemeClr w14:val="tx1"/>
            </w14:solidFill>
          </w14:textFill>
        </w:rPr>
      </w:pPr>
      <w:r>
        <w:rPr>
          <w:rFonts w:ascii="Arial" w:hAnsi="Arial" w:cs="Arial"/>
          <w:color w:val="000000" w:themeColor="text1"/>
          <w:sz w:val="24"/>
          <w:szCs w:val="24"/>
          <w14:textFill>
            <w14:solidFill>
              <w14:schemeClr w14:val="tx1"/>
            </w14:solidFill>
          </w14:textFill>
        </w:rPr>
        <w:t>①</w:t>
      </w:r>
      <w:r>
        <w:rPr>
          <w:rFonts w:ascii="Arial" w:hAnsi="Arial" w:cs="Arial"/>
          <w:color w:val="000000" w:themeColor="text1"/>
          <w:sz w:val="24"/>
          <w:szCs w:val="24"/>
          <w:lang w:val="pt-BR"/>
          <w14:textFill>
            <w14:solidFill>
              <w14:schemeClr w14:val="tx1"/>
            </w14:solidFill>
          </w14:textFill>
        </w:rPr>
        <w:t>源头控制措施</w:t>
      </w:r>
    </w:p>
    <w:p w14:paraId="50AF2484">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主要包括制定各类废物循环利用的具体方案，减少污染物的排放量；择优选取并落实工艺、管道、设备、污水储存及处理构筑物的污染控制措施，防止和降低污染物跑、冒、滴、漏。</w:t>
      </w:r>
    </w:p>
    <w:p w14:paraId="6844F417">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②分区防控措施</w:t>
      </w:r>
    </w:p>
    <w:p w14:paraId="17103879">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主要包括厂内污染区地面的防渗措施和泄漏、渗漏污染物收集措施，即在污染区地面进行防渗处理，防止洒落地面的污染物渗入地下，并把滞留在地面的污染物收集起来；一般情况下应以水平防渗为主，对难以采取水平防渗的场地，可采用垂向防渗为主，局部水平防渗为辅的防控措施。分区防控原则，即：对重点防渗区、一般防渗区和简单防渗区采取有区别的防渗原则。</w:t>
      </w:r>
    </w:p>
    <w:p w14:paraId="020EEDB4">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根据项目可能泄漏至地面区域污染物的性质和生产单元的构筑方式，将厂区划分为简单防渗区、一般防渗区和重点防渗区。防渗区域划分及防渗要求如下。</w:t>
      </w:r>
    </w:p>
    <w:p w14:paraId="63F3F8DD">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eastAsia" w:ascii="Arial" w:hAnsi="Arial" w:cs="Arial"/>
          <w:b/>
          <w:color w:val="000000" w:themeColor="text1"/>
          <w:sz w:val="24"/>
          <w:szCs w:val="24"/>
          <w:lang w:val="en-US" w:eastAsia="zh-CN"/>
          <w14:textFill>
            <w14:solidFill>
              <w14:schemeClr w14:val="tx1"/>
            </w14:solidFill>
          </w14:textFill>
        </w:rPr>
        <w:t xml:space="preserve">  </w:t>
      </w:r>
      <w:r>
        <w:rPr>
          <w:rFonts w:hint="default" w:ascii="Arial" w:hAnsi="Arial" w:eastAsia="宋体" w:cs="Arial"/>
          <w:b/>
          <w:color w:val="000000" w:themeColor="text1"/>
          <w:sz w:val="24"/>
          <w:szCs w:val="24"/>
          <w:lang w:val="en-US" w:eastAsia="zh-CN"/>
          <w14:textFill>
            <w14:solidFill>
              <w14:schemeClr w14:val="tx1"/>
            </w14:solidFill>
          </w14:textFill>
        </w:rPr>
        <w:t>污染区划分和防渗要求</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416"/>
        <w:gridCol w:w="2157"/>
        <w:gridCol w:w="4364"/>
      </w:tblGrid>
      <w:tr w14:paraId="74BD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57" w:hRule="atLeast"/>
          <w:jc w:val="center"/>
        </w:trPr>
        <w:tc>
          <w:tcPr>
            <w:tcW w:w="1416" w:type="dxa"/>
            <w:vAlign w:val="center"/>
          </w:tcPr>
          <w:p w14:paraId="797CF6E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szCs w:val="21"/>
                <w14:textFill>
                  <w14:solidFill>
                    <w14:schemeClr w14:val="tx1"/>
                  </w14:solidFill>
                </w14:textFill>
              </w:rPr>
              <w:t>分区类别</w:t>
            </w:r>
          </w:p>
        </w:tc>
        <w:tc>
          <w:tcPr>
            <w:tcW w:w="2157" w:type="dxa"/>
            <w:vAlign w:val="center"/>
          </w:tcPr>
          <w:p w14:paraId="1B7F80F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szCs w:val="21"/>
                <w14:textFill>
                  <w14:solidFill>
                    <w14:schemeClr w14:val="tx1"/>
                  </w14:solidFill>
                </w14:textFill>
              </w:rPr>
              <w:t>分区举例</w:t>
            </w:r>
          </w:p>
        </w:tc>
        <w:tc>
          <w:tcPr>
            <w:tcW w:w="4364" w:type="dxa"/>
            <w:vAlign w:val="center"/>
          </w:tcPr>
          <w:p w14:paraId="5D386E9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szCs w:val="21"/>
                <w14:textFill>
                  <w14:solidFill>
                    <w14:schemeClr w14:val="tx1"/>
                  </w14:solidFill>
                </w14:textFill>
              </w:rPr>
              <w:t>防渗要求</w:t>
            </w:r>
          </w:p>
        </w:tc>
      </w:tr>
      <w:tr w14:paraId="3BC3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57" w:hRule="atLeast"/>
          <w:jc w:val="center"/>
        </w:trPr>
        <w:tc>
          <w:tcPr>
            <w:tcW w:w="1416" w:type="dxa"/>
            <w:vAlign w:val="center"/>
          </w:tcPr>
          <w:p w14:paraId="40ACE9E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szCs w:val="21"/>
                <w14:textFill>
                  <w14:solidFill>
                    <w14:schemeClr w14:val="tx1"/>
                  </w14:solidFill>
                </w14:textFill>
              </w:rPr>
              <w:t>简单防渗区</w:t>
            </w:r>
          </w:p>
        </w:tc>
        <w:tc>
          <w:tcPr>
            <w:tcW w:w="2157" w:type="dxa"/>
            <w:vAlign w:val="center"/>
          </w:tcPr>
          <w:p w14:paraId="4F9BB30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办公区、厂前区</w:t>
            </w:r>
          </w:p>
        </w:tc>
        <w:tc>
          <w:tcPr>
            <w:tcW w:w="4364" w:type="dxa"/>
            <w:vAlign w:val="center"/>
          </w:tcPr>
          <w:p w14:paraId="3DE0F14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szCs w:val="21"/>
                <w14:textFill>
                  <w14:solidFill>
                    <w14:schemeClr w14:val="tx1"/>
                  </w14:solidFill>
                </w14:textFill>
              </w:rPr>
              <w:t>一般地面硬化</w:t>
            </w:r>
          </w:p>
        </w:tc>
      </w:tr>
      <w:tr w14:paraId="6C8E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44" w:hRule="atLeast"/>
          <w:jc w:val="center"/>
        </w:trPr>
        <w:tc>
          <w:tcPr>
            <w:tcW w:w="1416" w:type="dxa"/>
            <w:vAlign w:val="center"/>
          </w:tcPr>
          <w:p w14:paraId="52949A3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szCs w:val="21"/>
                <w14:textFill>
                  <w14:solidFill>
                    <w14:schemeClr w14:val="tx1"/>
                  </w14:solidFill>
                </w14:textFill>
              </w:rPr>
              <w:t>一般防渗区</w:t>
            </w:r>
          </w:p>
        </w:tc>
        <w:tc>
          <w:tcPr>
            <w:tcW w:w="2157" w:type="dxa"/>
            <w:vAlign w:val="center"/>
          </w:tcPr>
          <w:p w14:paraId="21D9D54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szCs w:val="21"/>
                <w14:textFill>
                  <w14:solidFill>
                    <w14:schemeClr w14:val="tx1"/>
                  </w14:solidFill>
                </w14:textFill>
              </w:rPr>
              <w:t>生产</w:t>
            </w:r>
            <w:r>
              <w:rPr>
                <w:rFonts w:hint="default" w:ascii="Arial" w:hAnsi="Arial" w:eastAsia="宋体" w:cs="Arial"/>
                <w:color w:val="000000" w:themeColor="text1"/>
                <w:szCs w:val="21"/>
                <w:lang w:val="en-US" w:eastAsia="zh-CN"/>
                <w14:textFill>
                  <w14:solidFill>
                    <w14:schemeClr w14:val="tx1"/>
                  </w14:solidFill>
                </w14:textFill>
              </w:rPr>
              <w:t>车间、原料储存区、成品储存区</w:t>
            </w:r>
          </w:p>
        </w:tc>
        <w:tc>
          <w:tcPr>
            <w:tcW w:w="4364" w:type="dxa"/>
            <w:vAlign w:val="center"/>
          </w:tcPr>
          <w:p w14:paraId="20EED40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等效黏土防渗层Mb≥1.5m，K≤1×10</w:t>
            </w:r>
            <w:r>
              <w:rPr>
                <w:rFonts w:hint="default" w:ascii="Arial" w:hAnsi="Arial" w:eastAsia="宋体" w:cs="Arial"/>
                <w:color w:val="000000" w:themeColor="text1"/>
                <w:vertAlign w:val="superscript"/>
                <w14:textFill>
                  <w14:solidFill>
                    <w14:schemeClr w14:val="tx1"/>
                  </w14:solidFill>
                </w14:textFill>
              </w:rPr>
              <w:t>-7</w:t>
            </w:r>
            <w:r>
              <w:rPr>
                <w:rFonts w:hint="default" w:ascii="Arial" w:hAnsi="Arial" w:eastAsia="宋体" w:cs="Arial"/>
                <w:color w:val="000000" w:themeColor="text1"/>
                <w14:textFill>
                  <w14:solidFill>
                    <w14:schemeClr w14:val="tx1"/>
                  </w14:solidFill>
                </w14:textFill>
              </w:rPr>
              <w:t>cm/s；或参照GB16889执行</w:t>
            </w:r>
          </w:p>
        </w:tc>
      </w:tr>
      <w:tr w14:paraId="4B4F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44" w:hRule="atLeast"/>
          <w:jc w:val="center"/>
        </w:trPr>
        <w:tc>
          <w:tcPr>
            <w:tcW w:w="1416" w:type="dxa"/>
            <w:vAlign w:val="center"/>
          </w:tcPr>
          <w:p w14:paraId="4A18498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szCs w:val="21"/>
                <w14:textFill>
                  <w14:solidFill>
                    <w14:schemeClr w14:val="tx1"/>
                  </w14:solidFill>
                </w14:textFill>
              </w:rPr>
              <w:t>重点防渗</w:t>
            </w:r>
          </w:p>
        </w:tc>
        <w:tc>
          <w:tcPr>
            <w:tcW w:w="2157" w:type="dxa"/>
            <w:vAlign w:val="center"/>
          </w:tcPr>
          <w:p w14:paraId="661F4A6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szCs w:val="21"/>
                <w14:textFill>
                  <w14:solidFill>
                    <w14:schemeClr w14:val="tx1"/>
                  </w14:solidFill>
                </w14:textFill>
              </w:rPr>
              <w:t>危废暂存库、</w:t>
            </w:r>
            <w:r>
              <w:rPr>
                <w:rFonts w:hint="default" w:ascii="Arial" w:hAnsi="Arial" w:eastAsia="宋体" w:cs="Arial"/>
                <w:color w:val="000000" w:themeColor="text1"/>
                <w:szCs w:val="21"/>
                <w:lang w:val="en-US" w:eastAsia="zh-CN"/>
                <w14:textFill>
                  <w14:solidFill>
                    <w14:schemeClr w14:val="tx1"/>
                  </w14:solidFill>
                </w14:textFill>
              </w:rPr>
              <w:t>污水处理车间</w:t>
            </w:r>
          </w:p>
        </w:tc>
        <w:tc>
          <w:tcPr>
            <w:tcW w:w="4364" w:type="dxa"/>
            <w:vAlign w:val="center"/>
          </w:tcPr>
          <w:p w14:paraId="004893F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szCs w:val="21"/>
                <w14:textFill>
                  <w14:solidFill>
                    <w14:schemeClr w14:val="tx1"/>
                  </w14:solidFill>
                </w14:textFill>
              </w:rPr>
              <w:t>等效黏土防渗层Mb≥6.0m，K≤1×10</w:t>
            </w:r>
            <w:r>
              <w:rPr>
                <w:rFonts w:hint="default" w:ascii="Arial" w:hAnsi="Arial" w:eastAsia="宋体" w:cs="Arial"/>
                <w:color w:val="000000" w:themeColor="text1"/>
                <w:szCs w:val="21"/>
                <w:vertAlign w:val="superscript"/>
                <w14:textFill>
                  <w14:solidFill>
                    <w14:schemeClr w14:val="tx1"/>
                  </w14:solidFill>
                </w14:textFill>
              </w:rPr>
              <w:t>-7</w:t>
            </w:r>
            <w:r>
              <w:rPr>
                <w:rFonts w:hint="default" w:ascii="Arial" w:hAnsi="Arial" w:eastAsia="宋体" w:cs="Arial"/>
                <w:color w:val="000000" w:themeColor="text1"/>
                <w:szCs w:val="21"/>
                <w14:textFill>
                  <w14:solidFill>
                    <w14:schemeClr w14:val="tx1"/>
                  </w14:solidFill>
                </w14:textFill>
              </w:rPr>
              <w:t>cm/s；或参照GB18598执行</w:t>
            </w:r>
          </w:p>
        </w:tc>
      </w:tr>
    </w:tbl>
    <w:p w14:paraId="21A16056">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③建立地下水及土壤隐患排查制度</w:t>
      </w:r>
    </w:p>
    <w:p w14:paraId="45C3B886">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通过建立地下水及土壤隐患排查制度，可及时发现地下水及土壤污染隐患并采取措施消除或降低隐患。隐患排查制度实施方案一般包括：确定排查范围、开展现场排查、落实隐患整改、档案建立与应用等。排查过程应重点关注：</w:t>
      </w:r>
    </w:p>
    <w:p w14:paraId="038EFBE3">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a.重点场所和重点设施设备是否具有基本的防渗漏、流失、扬散的地下水及土壤污染预防功能（如：危废</w:t>
      </w:r>
      <w:r>
        <w:rPr>
          <w:rFonts w:hint="eastAsia" w:ascii="Arial" w:hAnsi="Arial" w:cs="Arial"/>
          <w:color w:val="000000" w:themeColor="text1"/>
          <w:sz w:val="24"/>
          <w:szCs w:val="20"/>
          <w14:textFill>
            <w14:solidFill>
              <w14:schemeClr w14:val="tx1"/>
            </w14:solidFill>
          </w14:textFill>
        </w:rPr>
        <w:t>暂存库</w:t>
      </w:r>
      <w:r>
        <w:rPr>
          <w:rFonts w:ascii="Arial" w:hAnsi="Arial" w:cs="Arial"/>
          <w:color w:val="000000" w:themeColor="text1"/>
          <w:sz w:val="24"/>
          <w:szCs w:val="24"/>
          <w14:textFill>
            <w14:solidFill>
              <w14:schemeClr w14:val="tx1"/>
            </w14:solidFill>
          </w14:textFill>
        </w:rPr>
        <w:t>规范化建设），以及有关预防地下水及土壤污染管理制度建立和执行情况。</w:t>
      </w:r>
    </w:p>
    <w:p w14:paraId="4742C6D8">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b.在发生渗漏、流失、扬散的情况下，是否具有防止污染物进入地下水和土壤的设施，包括普通阻隔设施、防滴漏设施（如原料桶采用托盘盛放），以及防渗阻隔系统等。</w:t>
      </w:r>
    </w:p>
    <w:p w14:paraId="3DFEBDE1">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c.是否有能有效、及时发现并处理泄漏、渗漏或者地下水及土壤污染的设施或者措施。如泄漏检测设施、土壤和地下水环境定期监测、应急措施和应急物资储备等。普通阻隔设施需要更严格的管理措施，防渗阻隔系统需要定期检测防渗性能。</w:t>
      </w:r>
    </w:p>
    <w:p w14:paraId="62316B81">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14:textFill>
            <w14:solidFill>
              <w14:schemeClr w14:val="tx1"/>
            </w14:solidFill>
          </w14:textFill>
        </w:rPr>
      </w:pPr>
      <w:r>
        <w:rPr>
          <w:rFonts w:hint="eastAsia" w:ascii="Arial" w:hAnsi="Arial" w:eastAsia="宋体" w:cs="Arial"/>
          <w:color w:val="000000" w:themeColor="text1"/>
          <w:sz w:val="24"/>
          <w:szCs w:val="24"/>
          <w:lang w:eastAsia="zh-CN"/>
          <w14:textFill>
            <w14:solidFill>
              <w14:schemeClr w14:val="tx1"/>
            </w14:solidFill>
          </w14:textFill>
        </w:rPr>
        <w:t>（</w:t>
      </w:r>
      <w:r>
        <w:rPr>
          <w:rFonts w:hint="eastAsia" w:ascii="Arial" w:hAnsi="Arial" w:eastAsia="宋体" w:cs="Arial"/>
          <w:color w:val="000000" w:themeColor="text1"/>
          <w:sz w:val="24"/>
          <w:szCs w:val="24"/>
          <w:lang w:val="en-US" w:eastAsia="zh-CN"/>
          <w14:textFill>
            <w14:solidFill>
              <w14:schemeClr w14:val="tx1"/>
            </w14:solidFill>
          </w14:textFill>
        </w:rPr>
        <w:t>4</w:t>
      </w:r>
      <w:r>
        <w:rPr>
          <w:rFonts w:hint="eastAsia" w:ascii="Arial" w:hAnsi="Arial" w:eastAsia="宋体" w:cs="Arial"/>
          <w:color w:val="000000" w:themeColor="text1"/>
          <w:sz w:val="24"/>
          <w:szCs w:val="24"/>
          <w:lang w:eastAsia="zh-CN"/>
          <w14:textFill>
            <w14:solidFill>
              <w14:schemeClr w14:val="tx1"/>
            </w14:solidFill>
          </w14:textFill>
        </w:rPr>
        <w:t>）</w:t>
      </w:r>
      <w:r>
        <w:rPr>
          <w:rFonts w:hint="default" w:ascii="Arial" w:hAnsi="Arial" w:eastAsia="宋体" w:cs="Arial"/>
          <w:color w:val="000000" w:themeColor="text1"/>
          <w:sz w:val="24"/>
          <w:szCs w:val="24"/>
          <w14:textFill>
            <w14:solidFill>
              <w14:schemeClr w14:val="tx1"/>
            </w14:solidFill>
          </w14:textFill>
        </w:rPr>
        <w:t>地下水、土壤环境影响分析</w:t>
      </w:r>
    </w:p>
    <w:p w14:paraId="50484BFF">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目前企业现有工程已按环评要求落实了分区防渗工作。危废暂存库和废水处理设施均依托现企业已建设施，因此，本项目实施后企业无新增的一般防渗区和重点防渗区。</w:t>
      </w:r>
    </w:p>
    <w:p w14:paraId="5692DA34">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本项目实施后，企业需按照相关规范要求做好定期检查管道，禁止在管道上放置重物；同时按设计要求做好危废仓库地面硬化、防渗、防腐、防漏工作；原辅料储存区、生产装置区、固体废物堆存区的防渗要求，应满足国家和地方标准、防渗技术规范要求；可确保不对地下水、土壤环境造成污染。另外，鉴于本项目不以地下水作为供水水源，项目周边也无对项目建设敏感的水源地，本次评价认为项目在采取了有效的地下水防护措施后，不会对区域地下水产生明显影响，不会影响区域地下水的现状使用功能</w:t>
      </w:r>
      <w:r>
        <w:rPr>
          <w:rFonts w:hint="default" w:ascii="Arial" w:hAnsi="Arial" w:eastAsia="宋体" w:cs="Arial"/>
          <w:color w:val="000000" w:themeColor="text1"/>
          <w:sz w:val="24"/>
          <w:szCs w:val="24"/>
          <w14:textFill>
            <w14:solidFill>
              <w14:schemeClr w14:val="tx1"/>
            </w14:solidFill>
          </w14:textFill>
        </w:rPr>
        <w:t>。</w:t>
      </w:r>
    </w:p>
    <w:p w14:paraId="04269A8E">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（4）跟踪监测计划</w:t>
      </w:r>
    </w:p>
    <w:p w14:paraId="36158794">
      <w:pPr>
        <w:keepNext w:val="0"/>
        <w:keepLines w:val="0"/>
        <w:pageBreakBefore w:val="0"/>
        <w:kinsoku/>
        <w:wordWrap/>
        <w:overflowPunct/>
        <w:bidi w:val="0"/>
        <w:snapToGrid w:val="0"/>
        <w:spacing w:line="360" w:lineRule="auto"/>
        <w:ind w:left="105" w:leftChars="50" w:right="105" w:rightChars="50" w:firstLine="480" w:firstLineChars="200"/>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总之，企业要加强污染物源头控制，严格落实分区防渗控制措施，切实做好建设项目的事故风险防范措施，在落实上述要求后，本项目不存在地下水及土壤的污染途径，对地下水和土壤环境影响不大，根据《环境影响评价技术导则 地下水环境》（HJ610-2016），本项目属于“</w:t>
      </w:r>
      <w:r>
        <w:rPr>
          <w:rFonts w:hint="eastAsia" w:ascii="Arial" w:hAnsi="Arial" w:cs="Arial"/>
          <w:color w:val="000000" w:themeColor="text1"/>
          <w:sz w:val="24"/>
          <w:szCs w:val="24"/>
          <w:lang w:val="en-US" w:eastAsia="zh-CN"/>
          <w14:textFill>
            <w14:solidFill>
              <w14:schemeClr w14:val="tx1"/>
            </w14:solidFill>
          </w14:textFill>
        </w:rPr>
        <w:t>N轻工</w:t>
      </w:r>
      <w:r>
        <w:rPr>
          <w:rFonts w:ascii="Arial" w:hAnsi="Arial" w:cs="Arial"/>
          <w:color w:val="000000" w:themeColor="text1"/>
          <w:sz w:val="24"/>
          <w:szCs w:val="24"/>
          <w14:textFill>
            <w14:solidFill>
              <w14:schemeClr w14:val="tx1"/>
            </w14:solidFill>
          </w14:textFill>
        </w:rPr>
        <w:t>-10</w:t>
      </w:r>
      <w:r>
        <w:rPr>
          <w:rFonts w:hint="eastAsia" w:ascii="Arial" w:hAnsi="Arial" w:cs="Arial"/>
          <w:color w:val="000000" w:themeColor="text1"/>
          <w:sz w:val="24"/>
          <w:szCs w:val="24"/>
          <w:lang w:val="en-US" w:eastAsia="zh-CN"/>
          <w14:textFill>
            <w14:solidFill>
              <w14:schemeClr w14:val="tx1"/>
            </w14:solidFill>
          </w14:textFill>
        </w:rPr>
        <w:t>7</w:t>
      </w:r>
      <w:r>
        <w:rPr>
          <w:rFonts w:ascii="Arial" w:hAnsi="Arial" w:cs="Arial"/>
          <w:color w:val="000000" w:themeColor="text1"/>
          <w:sz w:val="24"/>
          <w:szCs w:val="24"/>
          <w14:textFill>
            <w14:solidFill>
              <w14:schemeClr w14:val="tx1"/>
            </w14:solidFill>
          </w14:textFill>
        </w:rPr>
        <w:t>、</w:t>
      </w:r>
      <w:r>
        <w:rPr>
          <w:rFonts w:hint="eastAsia" w:ascii="Arial" w:hAnsi="Arial" w:cs="Arial"/>
          <w:color w:val="000000" w:themeColor="text1"/>
          <w:sz w:val="24"/>
          <w:szCs w:val="24"/>
          <w:lang w:val="en-US" w:eastAsia="zh-CN"/>
          <w14:textFill>
            <w14:solidFill>
              <w14:schemeClr w14:val="tx1"/>
            </w14:solidFill>
          </w14:textFill>
        </w:rPr>
        <w:t>其他食品</w:t>
      </w:r>
      <w:r>
        <w:rPr>
          <w:rFonts w:ascii="Arial" w:hAnsi="Arial" w:cs="Arial"/>
          <w:color w:val="000000" w:themeColor="text1"/>
          <w:sz w:val="24"/>
          <w:szCs w:val="24"/>
          <w14:textFill>
            <w14:solidFill>
              <w14:schemeClr w14:val="tx1"/>
            </w14:solidFill>
          </w14:textFill>
        </w:rPr>
        <w:t>制造-</w:t>
      </w:r>
      <w:r>
        <w:rPr>
          <w:rFonts w:hint="eastAsia" w:ascii="Arial" w:hAnsi="Arial" w:cs="Arial"/>
          <w:color w:val="000000" w:themeColor="text1"/>
          <w:sz w:val="24"/>
          <w:szCs w:val="24"/>
          <w14:textFill>
            <w14:solidFill>
              <w14:schemeClr w14:val="tx1"/>
            </w14:solidFill>
          </w14:textFill>
        </w:rPr>
        <w:t>除手工制作和单纯分装外的</w:t>
      </w:r>
      <w:r>
        <w:rPr>
          <w:rFonts w:ascii="Arial" w:hAnsi="Arial" w:cs="Arial"/>
          <w:color w:val="000000" w:themeColor="text1"/>
          <w:sz w:val="24"/>
          <w:szCs w:val="24"/>
          <w14:textFill>
            <w14:solidFill>
              <w14:schemeClr w14:val="tx1"/>
            </w14:solidFill>
          </w14:textFill>
        </w:rPr>
        <w:t>”，</w:t>
      </w:r>
      <w:r>
        <w:rPr>
          <w:rFonts w:ascii="Arial" w:hAnsi="Arial" w:cs="Arial"/>
          <w:sz w:val="24"/>
          <w:szCs w:val="24"/>
        </w:rPr>
        <w:t>根据对地下水环境影响程度，</w:t>
      </w:r>
      <w:r>
        <w:rPr>
          <w:rFonts w:ascii="Arial" w:hAnsi="Arial" w:cs="Arial"/>
          <w:color w:val="000000" w:themeColor="text1"/>
          <w:sz w:val="24"/>
          <w:szCs w:val="24"/>
          <w14:textFill>
            <w14:solidFill>
              <w14:schemeClr w14:val="tx1"/>
            </w14:solidFill>
          </w14:textFill>
        </w:rPr>
        <w:t>地下水环境影响评价项目类别为Ⅳ类，不需开展地下水和土壤跟踪监测。</w:t>
      </w:r>
    </w:p>
    <w:p w14:paraId="070F5C07">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生态环境影响分析</w:t>
      </w:r>
    </w:p>
    <w:p w14:paraId="34643673">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本项目</w:t>
      </w:r>
      <w:r>
        <w:rPr>
          <w:rFonts w:hint="default" w:ascii="Arial" w:hAnsi="Arial" w:eastAsia="宋体" w:cs="Arial"/>
          <w:color w:val="000000" w:themeColor="text1"/>
          <w:sz w:val="24"/>
          <w:szCs w:val="24"/>
          <w14:textFill>
            <w14:solidFill>
              <w14:schemeClr w14:val="tx1"/>
            </w14:solidFill>
          </w14:textFill>
        </w:rPr>
        <w:t>拟利用现有生产厂房内的空余场地实施，无需新增用地或新建生产厂房，周边无生态环境保护目标，废水、废气、噪声达标排放，固体废物妥善处置，对周边生态环境影响较小。</w:t>
      </w:r>
    </w:p>
    <w:p w14:paraId="227AF13F">
      <w:pPr>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br w:type="page"/>
      </w:r>
    </w:p>
    <w:p w14:paraId="10FAEE4F">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环境风险和保护措施</w:t>
      </w:r>
    </w:p>
    <w:p w14:paraId="4EEF690D">
      <w:pPr>
        <w:pStyle w:val="152"/>
        <w:keepNext w:val="0"/>
        <w:keepLines w:val="0"/>
        <w:pageBreakBefore w:val="0"/>
        <w:widowControl w:val="0"/>
        <w:numPr>
          <w:ilvl w:val="0"/>
          <w:numId w:val="0"/>
        </w:numPr>
        <w:kinsoku/>
        <w:wordWrap/>
        <w:overflowPunct/>
        <w:topLinePunct w:val="0"/>
        <w:autoSpaceDE/>
        <w:autoSpaceDN/>
        <w:bidi w:val="0"/>
        <w:snapToGrid w:val="0"/>
        <w:ind w:left="303" w:leftChars="50" w:hanging="198" w:firstLineChars="0"/>
        <w:textAlignment w:val="auto"/>
        <w:rPr>
          <w:rFonts w:hint="default" w:ascii="Arial" w:hAnsi="Arial" w:eastAsia="宋体" w:cs="Arial"/>
          <w:color w:val="000000"/>
        </w:rPr>
      </w:pPr>
      <w:r>
        <w:rPr>
          <w:rFonts w:hint="default" w:ascii="Arial" w:hAnsi="Arial" w:eastAsia="宋体" w:cs="Arial"/>
          <w:b/>
          <w:bCs w:val="0"/>
          <w:i w:val="0"/>
          <w:iCs w:val="0"/>
          <w:caps w:val="0"/>
          <w:strike w:val="0"/>
          <w:dstrike w:val="0"/>
          <w:vanish w:val="0"/>
          <w:color w:val="000000"/>
          <w:spacing w:val="0"/>
          <w:kern w:val="28"/>
          <w:position w:val="0"/>
          <w:sz w:val="24"/>
          <w:szCs w:val="20"/>
          <w:u w:val="none"/>
          <w:vertAlign w:val="baseline"/>
          <w:lang w:val="en-US" w:eastAsia="zh-CN" w:bidi="ar-SA"/>
        </w:rPr>
        <w:t>4.2.</w:t>
      </w:r>
      <w:r>
        <w:rPr>
          <w:rFonts w:hint="eastAsia" w:ascii="Arial" w:hAnsi="Arial" w:cs="Arial"/>
          <w:b/>
          <w:bCs w:val="0"/>
          <w:i w:val="0"/>
          <w:iCs w:val="0"/>
          <w:caps w:val="0"/>
          <w:strike w:val="0"/>
          <w:dstrike w:val="0"/>
          <w:vanish w:val="0"/>
          <w:color w:val="000000"/>
          <w:spacing w:val="0"/>
          <w:kern w:val="28"/>
          <w:position w:val="0"/>
          <w:sz w:val="24"/>
          <w:szCs w:val="20"/>
          <w:u w:val="none"/>
          <w:vertAlign w:val="baseline"/>
          <w:lang w:val="en-US" w:eastAsia="zh-CN" w:bidi="ar-SA"/>
        </w:rPr>
        <w:t>7</w:t>
      </w:r>
      <w:r>
        <w:rPr>
          <w:rFonts w:hint="default" w:ascii="Arial" w:hAnsi="Arial" w:eastAsia="宋体" w:cs="Arial"/>
          <w:b/>
          <w:bCs w:val="0"/>
          <w:i w:val="0"/>
          <w:iCs w:val="0"/>
          <w:caps w:val="0"/>
          <w:strike w:val="0"/>
          <w:dstrike w:val="0"/>
          <w:vanish w:val="0"/>
          <w:color w:val="000000"/>
          <w:spacing w:val="0"/>
          <w:kern w:val="28"/>
          <w:position w:val="0"/>
          <w:sz w:val="24"/>
          <w:szCs w:val="20"/>
          <w:u w:val="none"/>
          <w:vertAlign w:val="baseline"/>
          <w:lang w:val="en-US" w:eastAsia="zh-CN" w:bidi="ar-SA"/>
        </w:rPr>
        <w:t>.1</w:t>
      </w:r>
      <w:r>
        <w:rPr>
          <w:rFonts w:hint="default" w:ascii="Arial" w:hAnsi="Arial" w:eastAsia="宋体" w:cs="Arial"/>
          <w:color w:val="000000"/>
        </w:rPr>
        <w:t>危险物质数量和分布情况</w:t>
      </w:r>
    </w:p>
    <w:p w14:paraId="06A6A5DF">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环境风险评价的目的是分析和预测建设项目存在的潜在危险、有害因素，建设项目建设和运行期间可能发生的突发性事件或事故（一般不包括人为破坏及自然灾害），引起有毒有害和易燃易爆等物质泄漏，所造成的人身安全与环境影响和损害程度，提出合理可行的防范、应急与减缓措施，以使建设项目事故率、损失和环境影响达到可接受水平。根据《建设项目环境风险评价技术导则》（HJ 169—2018）附录B（重点关注的危险物质及临界量），项目涉及的环境风险物质主要包括矿物油</w:t>
      </w:r>
      <w:r>
        <w:rPr>
          <w:rFonts w:hint="default" w:ascii="Arial" w:hAnsi="Arial" w:eastAsia="宋体" w:cs="Arial"/>
          <w:color w:val="000000"/>
          <w:sz w:val="24"/>
          <w:szCs w:val="24"/>
          <w:lang w:eastAsia="zh-CN"/>
        </w:rPr>
        <w:t>、</w:t>
      </w:r>
      <w:r>
        <w:rPr>
          <w:rFonts w:hint="default" w:ascii="Arial" w:hAnsi="Arial" w:eastAsia="宋体" w:cs="Arial"/>
          <w:color w:val="000000"/>
          <w:sz w:val="24"/>
          <w:szCs w:val="24"/>
        </w:rPr>
        <w:t>天然气</w:t>
      </w:r>
      <w:r>
        <w:rPr>
          <w:rFonts w:hint="eastAsia" w:ascii="Arial" w:hAnsi="Arial" w:cs="Arial"/>
          <w:color w:val="000000"/>
          <w:sz w:val="24"/>
          <w:szCs w:val="24"/>
          <w:lang w:eastAsia="zh-CN"/>
        </w:rPr>
        <w:t>、</w:t>
      </w:r>
      <w:r>
        <w:rPr>
          <w:rFonts w:hint="eastAsia" w:ascii="Arial" w:hAnsi="Arial" w:cs="Arial"/>
          <w:color w:val="000000"/>
          <w:sz w:val="24"/>
          <w:szCs w:val="24"/>
          <w:lang w:val="en-US" w:eastAsia="zh-CN"/>
        </w:rPr>
        <w:t>制冷剂</w:t>
      </w:r>
      <w:r>
        <w:rPr>
          <w:rFonts w:hint="default" w:ascii="Arial" w:hAnsi="Arial" w:eastAsia="宋体" w:cs="Arial"/>
          <w:color w:val="000000"/>
          <w:sz w:val="24"/>
          <w:szCs w:val="24"/>
          <w:lang w:val="en-US" w:eastAsia="zh-CN"/>
        </w:rPr>
        <w:t>和危险废物</w:t>
      </w:r>
      <w:r>
        <w:rPr>
          <w:rFonts w:hint="default" w:ascii="Arial" w:hAnsi="Arial" w:eastAsia="宋体" w:cs="Arial"/>
          <w:color w:val="000000"/>
          <w:sz w:val="24"/>
          <w:szCs w:val="24"/>
        </w:rPr>
        <w:t>。建设项目危险物质的数量及分布情况见表4-</w:t>
      </w:r>
      <w:r>
        <w:rPr>
          <w:rFonts w:hint="default" w:ascii="Arial" w:hAnsi="Arial" w:eastAsia="宋体" w:cs="Arial"/>
          <w:color w:val="000000"/>
          <w:sz w:val="24"/>
          <w:szCs w:val="24"/>
          <w:lang w:val="en-US" w:eastAsia="zh-CN"/>
        </w:rPr>
        <w:t>2</w:t>
      </w:r>
      <w:r>
        <w:rPr>
          <w:rFonts w:hint="eastAsia" w:ascii="Arial" w:hAnsi="Arial" w:cs="Arial"/>
          <w:color w:val="000000"/>
          <w:sz w:val="24"/>
          <w:szCs w:val="24"/>
          <w:lang w:val="en-US" w:eastAsia="zh-CN"/>
        </w:rPr>
        <w:t>6</w:t>
      </w:r>
      <w:r>
        <w:rPr>
          <w:rFonts w:hint="default" w:ascii="Arial" w:hAnsi="Arial" w:eastAsia="宋体" w:cs="Arial"/>
          <w:color w:val="000000"/>
          <w:sz w:val="24"/>
          <w:szCs w:val="24"/>
        </w:rPr>
        <w:t>。</w:t>
      </w:r>
    </w:p>
    <w:p w14:paraId="3AFA5130">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危险物质的数量级分布情况</w:t>
      </w:r>
    </w:p>
    <w:tbl>
      <w:tblPr>
        <w:tblStyle w:val="26"/>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526"/>
        <w:gridCol w:w="1275"/>
        <w:gridCol w:w="1390"/>
        <w:gridCol w:w="2579"/>
        <w:gridCol w:w="2168"/>
      </w:tblGrid>
      <w:tr w14:paraId="63AC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2" w:hRule="atLeast"/>
          <w:jc w:val="center"/>
        </w:trPr>
        <w:tc>
          <w:tcPr>
            <w:tcW w:w="526" w:type="dxa"/>
            <w:vAlign w:val="center"/>
          </w:tcPr>
          <w:p w14:paraId="52CC7B73">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b w:val="0"/>
                <w:bCs/>
                <w:color w:val="000000"/>
                <w:sz w:val="21"/>
                <w:szCs w:val="21"/>
                <w:lang w:val="en-US" w:eastAsia="zh-CN"/>
              </w:rPr>
              <w:t>序号</w:t>
            </w:r>
          </w:p>
        </w:tc>
        <w:tc>
          <w:tcPr>
            <w:tcW w:w="1275" w:type="dxa"/>
            <w:vAlign w:val="center"/>
          </w:tcPr>
          <w:p w14:paraId="4F42EB56">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b w:val="0"/>
                <w:bCs/>
                <w:color w:val="000000"/>
                <w:sz w:val="21"/>
                <w:szCs w:val="21"/>
                <w:lang w:val="en-US" w:eastAsia="zh-CN"/>
              </w:rPr>
              <w:t>危险物质名称</w:t>
            </w:r>
          </w:p>
        </w:tc>
        <w:tc>
          <w:tcPr>
            <w:tcW w:w="1390" w:type="dxa"/>
            <w:vAlign w:val="center"/>
          </w:tcPr>
          <w:p w14:paraId="7C60023B">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b w:val="0"/>
                <w:bCs/>
                <w:color w:val="000000"/>
                <w:sz w:val="21"/>
                <w:szCs w:val="21"/>
                <w:lang w:val="en-US" w:eastAsia="zh-CN"/>
              </w:rPr>
              <w:t>厂区内最大存在总量/t</w:t>
            </w:r>
          </w:p>
        </w:tc>
        <w:tc>
          <w:tcPr>
            <w:tcW w:w="2579" w:type="dxa"/>
            <w:vAlign w:val="center"/>
          </w:tcPr>
          <w:p w14:paraId="40050B34">
            <w:pPr>
              <w:keepNext w:val="0"/>
              <w:keepLines w:val="0"/>
              <w:pageBreakBefore w:val="0"/>
              <w:suppressLineNumbers w:val="0"/>
              <w:kinsoku/>
              <w:wordWrap/>
              <w:overflowPunct/>
              <w:bidi w:val="0"/>
              <w:snapToGrid w:val="0"/>
              <w:spacing w:before="0" w:beforeAutospacing="0" w:after="0" w:afterAutospacing="0" w:line="0" w:lineRule="atLeast"/>
              <w:ind w:left="0" w:right="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Cs w:val="21"/>
              </w:rPr>
              <w:t>判定依据</w:t>
            </w:r>
          </w:p>
        </w:tc>
        <w:tc>
          <w:tcPr>
            <w:tcW w:w="2168" w:type="dxa"/>
            <w:vAlign w:val="center"/>
          </w:tcPr>
          <w:p w14:paraId="37661A26">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b w:val="0"/>
                <w:bCs/>
                <w:color w:val="000000"/>
                <w:sz w:val="21"/>
                <w:szCs w:val="21"/>
                <w:lang w:val="en-US" w:eastAsia="zh-CN"/>
              </w:rPr>
              <w:t>所在位置</w:t>
            </w:r>
          </w:p>
        </w:tc>
      </w:tr>
      <w:tr w14:paraId="78E5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526" w:type="dxa"/>
            <w:vAlign w:val="center"/>
          </w:tcPr>
          <w:p w14:paraId="7E3BBF54">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1</w:t>
            </w:r>
          </w:p>
        </w:tc>
        <w:tc>
          <w:tcPr>
            <w:tcW w:w="1275" w:type="dxa"/>
            <w:vAlign w:val="center"/>
          </w:tcPr>
          <w:p w14:paraId="6ED44E3B">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矿物油</w:t>
            </w:r>
          </w:p>
        </w:tc>
        <w:tc>
          <w:tcPr>
            <w:tcW w:w="1390" w:type="dxa"/>
            <w:vAlign w:val="center"/>
          </w:tcPr>
          <w:p w14:paraId="670F4EAF">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eastAsia="宋体" w:cs="Arial"/>
                <w:color w:val="000000" w:themeColor="text1"/>
                <w:lang w:eastAsia="zh-CN"/>
                <w14:textFill>
                  <w14:solidFill>
                    <w14:schemeClr w14:val="tx1"/>
                  </w14:solidFill>
                </w14:textFill>
              </w:rPr>
            </w:pPr>
            <w:r>
              <w:rPr>
                <w:rFonts w:hint="default" w:ascii="Arial" w:hAnsi="Arial" w:eastAsia="宋体" w:cs="Arial"/>
                <w:color w:val="000000"/>
                <w:sz w:val="21"/>
                <w:szCs w:val="21"/>
                <w:lang w:val="en-US" w:eastAsia="zh-CN"/>
              </w:rPr>
              <w:t>4</w:t>
            </w:r>
          </w:p>
        </w:tc>
        <w:tc>
          <w:tcPr>
            <w:tcW w:w="2579" w:type="dxa"/>
            <w:vAlign w:val="center"/>
          </w:tcPr>
          <w:p w14:paraId="682BB7DA">
            <w:pPr>
              <w:keepNext w:val="0"/>
              <w:keepLines w:val="0"/>
              <w:pageBreakBefore w:val="0"/>
              <w:suppressLineNumbers w:val="0"/>
              <w:kinsoku/>
              <w:wordWrap/>
              <w:overflowPunct/>
              <w:bidi w:val="0"/>
              <w:snapToGrid w:val="0"/>
              <w:spacing w:before="0" w:beforeAutospacing="0" w:after="0" w:afterAutospacing="0" w:line="0" w:lineRule="atLeast"/>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Cs w:val="21"/>
              </w:rPr>
              <w:t>HJ169-2018附录B.1</w:t>
            </w:r>
          </w:p>
        </w:tc>
        <w:tc>
          <w:tcPr>
            <w:tcW w:w="2168" w:type="dxa"/>
            <w:vAlign w:val="center"/>
          </w:tcPr>
          <w:p w14:paraId="3375823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b w:val="0"/>
                <w:bCs/>
                <w:color w:val="000000"/>
                <w:sz w:val="21"/>
                <w:szCs w:val="21"/>
                <w:lang w:val="en-US" w:eastAsia="zh-CN"/>
              </w:rPr>
              <w:t>车间、危废暂存间</w:t>
            </w:r>
          </w:p>
        </w:tc>
      </w:tr>
      <w:tr w14:paraId="3FC9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526" w:type="dxa"/>
            <w:vAlign w:val="center"/>
          </w:tcPr>
          <w:p w14:paraId="4BF17123">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2</w:t>
            </w:r>
          </w:p>
        </w:tc>
        <w:tc>
          <w:tcPr>
            <w:tcW w:w="1275" w:type="dxa"/>
            <w:vAlign w:val="center"/>
          </w:tcPr>
          <w:p w14:paraId="0C960C53">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天然气</w:t>
            </w:r>
          </w:p>
        </w:tc>
        <w:tc>
          <w:tcPr>
            <w:tcW w:w="1390" w:type="dxa"/>
            <w:vAlign w:val="center"/>
          </w:tcPr>
          <w:p w14:paraId="3AFF10CF">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0.138</w:t>
            </w:r>
          </w:p>
        </w:tc>
        <w:tc>
          <w:tcPr>
            <w:tcW w:w="2579" w:type="dxa"/>
            <w:vAlign w:val="center"/>
          </w:tcPr>
          <w:p w14:paraId="289FCEE8">
            <w:pPr>
              <w:keepNext w:val="0"/>
              <w:keepLines w:val="0"/>
              <w:pageBreakBefore w:val="0"/>
              <w:suppressLineNumbers w:val="0"/>
              <w:kinsoku/>
              <w:wordWrap/>
              <w:overflowPunct/>
              <w:bidi w:val="0"/>
              <w:snapToGrid w:val="0"/>
              <w:spacing w:before="0" w:beforeAutospacing="0" w:after="0" w:afterAutospacing="0" w:line="0" w:lineRule="atLeast"/>
              <w:ind w:left="0" w:right="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Cs w:val="21"/>
              </w:rPr>
              <w:t>HJ169-2018附录B.1</w:t>
            </w:r>
          </w:p>
        </w:tc>
        <w:tc>
          <w:tcPr>
            <w:tcW w:w="2168" w:type="dxa"/>
            <w:vAlign w:val="center"/>
          </w:tcPr>
          <w:p w14:paraId="1A9B2D51">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b w:val="0"/>
                <w:bCs/>
                <w:color w:val="000000"/>
                <w:sz w:val="21"/>
                <w:szCs w:val="21"/>
                <w:lang w:val="en-US" w:eastAsia="zh-CN"/>
              </w:rPr>
              <w:t>车间</w:t>
            </w:r>
          </w:p>
        </w:tc>
      </w:tr>
      <w:tr w14:paraId="3D57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526" w:type="dxa"/>
            <w:vAlign w:val="center"/>
          </w:tcPr>
          <w:p w14:paraId="68B7AFAD">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3</w:t>
            </w:r>
          </w:p>
        </w:tc>
        <w:tc>
          <w:tcPr>
            <w:tcW w:w="1275" w:type="dxa"/>
            <w:vAlign w:val="center"/>
          </w:tcPr>
          <w:p w14:paraId="7B0D3BBA">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制冷剂</w:t>
            </w:r>
          </w:p>
        </w:tc>
        <w:tc>
          <w:tcPr>
            <w:tcW w:w="1390" w:type="dxa"/>
            <w:vAlign w:val="center"/>
          </w:tcPr>
          <w:p w14:paraId="243464C8">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0.5</w:t>
            </w:r>
          </w:p>
        </w:tc>
        <w:tc>
          <w:tcPr>
            <w:tcW w:w="2579" w:type="dxa"/>
            <w:vAlign w:val="center"/>
          </w:tcPr>
          <w:p w14:paraId="4542B5EB">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eastAsia="宋体" w:cs="Arial"/>
                <w:color w:val="000000"/>
                <w:szCs w:val="21"/>
              </w:rPr>
            </w:pPr>
            <w:r>
              <w:rPr>
                <w:rFonts w:hint="default" w:ascii="Arial" w:hAnsi="Arial" w:eastAsia="宋体" w:cs="Arial"/>
                <w:color w:val="000000"/>
                <w:szCs w:val="21"/>
              </w:rPr>
              <w:t>HJ169-2018附录B.2</w:t>
            </w:r>
          </w:p>
        </w:tc>
        <w:tc>
          <w:tcPr>
            <w:tcW w:w="2168" w:type="dxa"/>
            <w:vAlign w:val="center"/>
          </w:tcPr>
          <w:p w14:paraId="7D020C54">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b w:val="0"/>
                <w:bCs/>
                <w:color w:val="000000"/>
                <w:sz w:val="21"/>
                <w:szCs w:val="21"/>
                <w:lang w:val="en-US" w:eastAsia="zh-CN"/>
              </w:rPr>
            </w:pPr>
            <w:r>
              <w:rPr>
                <w:rFonts w:hint="eastAsia" w:ascii="Arial" w:hAnsi="Arial" w:cs="Arial"/>
                <w:b w:val="0"/>
                <w:bCs/>
                <w:color w:val="000000"/>
                <w:sz w:val="21"/>
                <w:szCs w:val="21"/>
                <w:lang w:val="en-US" w:eastAsia="zh-CN"/>
              </w:rPr>
              <w:t>车间</w:t>
            </w:r>
          </w:p>
        </w:tc>
      </w:tr>
      <w:tr w14:paraId="03121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526" w:type="dxa"/>
            <w:vAlign w:val="center"/>
          </w:tcPr>
          <w:p w14:paraId="29B2AC15">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4</w:t>
            </w:r>
          </w:p>
        </w:tc>
        <w:tc>
          <w:tcPr>
            <w:tcW w:w="1275" w:type="dxa"/>
            <w:vAlign w:val="center"/>
          </w:tcPr>
          <w:p w14:paraId="3D6A6732">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片碱</w:t>
            </w:r>
          </w:p>
        </w:tc>
        <w:tc>
          <w:tcPr>
            <w:tcW w:w="1390" w:type="dxa"/>
            <w:vAlign w:val="center"/>
          </w:tcPr>
          <w:p w14:paraId="489D7B07">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1.5</w:t>
            </w:r>
          </w:p>
        </w:tc>
        <w:tc>
          <w:tcPr>
            <w:tcW w:w="2579" w:type="dxa"/>
            <w:vAlign w:val="center"/>
          </w:tcPr>
          <w:p w14:paraId="62236F5D">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eastAsia="宋体" w:cs="Arial"/>
                <w:color w:val="000000"/>
                <w:szCs w:val="21"/>
              </w:rPr>
            </w:pPr>
            <w:r>
              <w:rPr>
                <w:rFonts w:hint="default" w:ascii="Arial" w:hAnsi="Arial" w:eastAsia="宋体" w:cs="Arial"/>
                <w:color w:val="000000"/>
                <w:szCs w:val="21"/>
              </w:rPr>
              <w:t>HJ169-2018附录B.2</w:t>
            </w:r>
          </w:p>
        </w:tc>
        <w:tc>
          <w:tcPr>
            <w:tcW w:w="2168" w:type="dxa"/>
            <w:vAlign w:val="center"/>
          </w:tcPr>
          <w:p w14:paraId="23220DCE">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cs="Arial"/>
                <w:b w:val="0"/>
                <w:bCs/>
                <w:color w:val="000000"/>
                <w:sz w:val="21"/>
                <w:szCs w:val="21"/>
                <w:lang w:val="en-US" w:eastAsia="zh-CN"/>
              </w:rPr>
            </w:pPr>
            <w:r>
              <w:rPr>
                <w:rFonts w:hint="eastAsia" w:ascii="Arial" w:hAnsi="Arial" w:cs="Arial"/>
                <w:b w:val="0"/>
                <w:bCs/>
                <w:color w:val="000000"/>
                <w:sz w:val="21"/>
                <w:szCs w:val="21"/>
                <w:lang w:val="en-US" w:eastAsia="zh-CN"/>
              </w:rPr>
              <w:t>污水处理站</w:t>
            </w:r>
          </w:p>
        </w:tc>
      </w:tr>
      <w:tr w14:paraId="4E17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526" w:type="dxa"/>
            <w:vAlign w:val="center"/>
          </w:tcPr>
          <w:p w14:paraId="30907C0E">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eastAsia" w:ascii="Arial" w:hAnsi="Arial" w:cs="Arial"/>
                <w:color w:val="000000"/>
                <w:sz w:val="21"/>
                <w:szCs w:val="21"/>
                <w:lang w:val="en-US" w:eastAsia="zh-CN"/>
              </w:rPr>
              <w:t>5</w:t>
            </w:r>
          </w:p>
        </w:tc>
        <w:tc>
          <w:tcPr>
            <w:tcW w:w="1275" w:type="dxa"/>
            <w:vAlign w:val="center"/>
          </w:tcPr>
          <w:p w14:paraId="4E337081">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lang w:val="en-US" w:eastAsia="zh-CN"/>
              </w:rPr>
              <w:t>危险废物</w:t>
            </w:r>
          </w:p>
        </w:tc>
        <w:tc>
          <w:tcPr>
            <w:tcW w:w="1390" w:type="dxa"/>
            <w:vAlign w:val="center"/>
          </w:tcPr>
          <w:p w14:paraId="11BA7156">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eastAsia="宋体" w:cs="Arial"/>
                <w:color w:val="000000" w:themeColor="text1"/>
                <w:lang w:val="en-US"/>
                <w14:textFill>
                  <w14:solidFill>
                    <w14:schemeClr w14:val="tx1"/>
                  </w14:solidFill>
                </w14:textFill>
              </w:rPr>
            </w:pPr>
            <w:r>
              <w:rPr>
                <w:rFonts w:hint="default" w:ascii="Arial" w:hAnsi="Arial" w:eastAsia="宋体" w:cs="Arial"/>
                <w:color w:val="000000"/>
                <w:sz w:val="21"/>
                <w:szCs w:val="21"/>
                <w:lang w:val="en-US" w:eastAsia="zh-CN"/>
              </w:rPr>
              <w:t>4</w:t>
            </w:r>
            <w:r>
              <w:rPr>
                <w:rFonts w:hint="eastAsia" w:ascii="Arial" w:hAnsi="Arial" w:cs="Arial"/>
                <w:color w:val="000000"/>
                <w:sz w:val="21"/>
                <w:szCs w:val="21"/>
                <w:lang w:val="en-US" w:eastAsia="zh-CN"/>
              </w:rPr>
              <w:t>.51</w:t>
            </w:r>
          </w:p>
        </w:tc>
        <w:tc>
          <w:tcPr>
            <w:tcW w:w="2579" w:type="dxa"/>
            <w:vAlign w:val="center"/>
          </w:tcPr>
          <w:p w14:paraId="57810BF6">
            <w:pPr>
              <w:keepNext w:val="0"/>
              <w:keepLines w:val="0"/>
              <w:pageBreakBefore w:val="0"/>
              <w:suppressLineNumbers w:val="0"/>
              <w:kinsoku/>
              <w:wordWrap/>
              <w:overflowPunct/>
              <w:bidi w:val="0"/>
              <w:snapToGrid w:val="0"/>
              <w:spacing w:before="0" w:beforeAutospacing="0" w:after="0" w:afterAutospacing="0" w:line="240" w:lineRule="atLeast"/>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Cs w:val="21"/>
              </w:rPr>
              <w:t>HJ169-2018附录B.2</w:t>
            </w:r>
          </w:p>
        </w:tc>
        <w:tc>
          <w:tcPr>
            <w:tcW w:w="2168" w:type="dxa"/>
            <w:vAlign w:val="center"/>
          </w:tcPr>
          <w:p w14:paraId="637C2709">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b w:val="0"/>
                <w:bCs/>
                <w:color w:val="000000"/>
                <w:sz w:val="21"/>
                <w:szCs w:val="21"/>
                <w:lang w:val="en-US" w:eastAsia="zh-CN"/>
              </w:rPr>
              <w:t>危废暂存间</w:t>
            </w:r>
          </w:p>
        </w:tc>
      </w:tr>
    </w:tbl>
    <w:p w14:paraId="7D937417">
      <w:pPr>
        <w:pStyle w:val="152"/>
        <w:keepNext w:val="0"/>
        <w:keepLines w:val="0"/>
        <w:pageBreakBefore w:val="0"/>
        <w:widowControl w:val="0"/>
        <w:numPr>
          <w:ilvl w:val="3"/>
          <w:numId w:val="0"/>
        </w:numPr>
        <w:kinsoku/>
        <w:wordWrap/>
        <w:overflowPunct/>
        <w:topLinePunct w:val="0"/>
        <w:autoSpaceDE/>
        <w:autoSpaceDN/>
        <w:bidi w:val="0"/>
        <w:snapToGrid w:val="0"/>
        <w:ind w:left="303" w:leftChars="50" w:hanging="198" w:firstLineChars="0"/>
        <w:textAlignment w:val="auto"/>
        <w:rPr>
          <w:rFonts w:hint="default" w:ascii="Arial" w:hAnsi="Arial" w:eastAsia="宋体" w:cs="Arial"/>
          <w:b/>
          <w:bCs w:val="0"/>
          <w:i w:val="0"/>
          <w:iCs w:val="0"/>
          <w:caps w:val="0"/>
          <w:strike w:val="0"/>
          <w:dstrike w:val="0"/>
          <w:vanish w:val="0"/>
          <w:color w:val="000000"/>
          <w:spacing w:val="0"/>
          <w:kern w:val="28"/>
          <w:position w:val="0"/>
          <w:sz w:val="24"/>
          <w:szCs w:val="20"/>
          <w:u w:val="none"/>
          <w:vertAlign w:val="baseline"/>
          <w:lang w:val="en-US" w:eastAsia="zh-CN" w:bidi="ar-SA"/>
        </w:rPr>
      </w:pPr>
      <w:r>
        <w:rPr>
          <w:rFonts w:hint="default" w:ascii="Arial" w:hAnsi="Arial" w:eastAsia="宋体" w:cs="Arial"/>
          <w:b/>
          <w:bCs w:val="0"/>
          <w:i w:val="0"/>
          <w:iCs w:val="0"/>
          <w:caps w:val="0"/>
          <w:strike w:val="0"/>
          <w:dstrike w:val="0"/>
          <w:vanish w:val="0"/>
          <w:color w:val="000000"/>
          <w:spacing w:val="0"/>
          <w:kern w:val="28"/>
          <w:position w:val="0"/>
          <w:sz w:val="24"/>
          <w:szCs w:val="20"/>
          <w:u w:val="none"/>
          <w:vertAlign w:val="baseline"/>
          <w:lang w:val="en-US" w:eastAsia="zh-CN" w:bidi="ar-SA"/>
        </w:rPr>
        <w:t>4.2.</w:t>
      </w:r>
      <w:r>
        <w:rPr>
          <w:rFonts w:hint="eastAsia" w:ascii="Arial" w:hAnsi="Arial" w:cs="Arial"/>
          <w:b/>
          <w:bCs w:val="0"/>
          <w:i w:val="0"/>
          <w:iCs w:val="0"/>
          <w:caps w:val="0"/>
          <w:strike w:val="0"/>
          <w:dstrike w:val="0"/>
          <w:vanish w:val="0"/>
          <w:color w:val="000000"/>
          <w:spacing w:val="0"/>
          <w:kern w:val="28"/>
          <w:position w:val="0"/>
          <w:sz w:val="24"/>
          <w:szCs w:val="20"/>
          <w:u w:val="none"/>
          <w:vertAlign w:val="baseline"/>
          <w:lang w:val="en-US" w:eastAsia="zh-CN" w:bidi="ar-SA"/>
        </w:rPr>
        <w:t>7</w:t>
      </w:r>
      <w:r>
        <w:rPr>
          <w:rFonts w:hint="default" w:ascii="Arial" w:hAnsi="Arial" w:eastAsia="宋体" w:cs="Arial"/>
          <w:b/>
          <w:bCs w:val="0"/>
          <w:i w:val="0"/>
          <w:iCs w:val="0"/>
          <w:caps w:val="0"/>
          <w:strike w:val="0"/>
          <w:dstrike w:val="0"/>
          <w:vanish w:val="0"/>
          <w:color w:val="000000"/>
          <w:spacing w:val="0"/>
          <w:kern w:val="28"/>
          <w:position w:val="0"/>
          <w:sz w:val="24"/>
          <w:szCs w:val="20"/>
          <w:u w:val="none"/>
          <w:vertAlign w:val="baseline"/>
          <w:lang w:val="en-US" w:eastAsia="zh-CN" w:bidi="ar-SA"/>
        </w:rPr>
        <w:t>.2环境风险潜势初判</w:t>
      </w:r>
    </w:p>
    <w:p w14:paraId="3EBB1207">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（1）危险物质数量与临界量比值（Q）</w:t>
      </w:r>
    </w:p>
    <w:p w14:paraId="43EA8B64">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对照《建设项目环境风险评价技术导则》（HJ 169—2018）附录C，分别对危险物质数量与临界量比值（Q）、行业及生产工艺（M）进行判定，根据Q、M，确定危险物质及工艺系统危险性（P）。</w:t>
      </w:r>
    </w:p>
    <w:p w14:paraId="6714845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当同一厂区内只涉及一种危险物质时，计算该物质的总量与其临界量比值，即为Q。当存在多种危险物质为时，则按式（1）计算物质总量与其临界量比值（Q）：</w:t>
      </w:r>
    </w:p>
    <w:p w14:paraId="75048C57">
      <w:pPr>
        <w:pStyle w:val="50"/>
        <w:keepNext w:val="0"/>
        <w:keepLines w:val="0"/>
        <w:pageBreakBefore w:val="0"/>
        <w:kinsoku/>
        <w:wordWrap/>
        <w:overflowPunct/>
        <w:topLinePunct w:val="0"/>
        <w:bidi w:val="0"/>
        <w:snapToGrid w:val="0"/>
        <w:spacing w:line="360" w:lineRule="auto"/>
        <w:ind w:left="0" w:leftChars="0" w:right="105" w:rightChars="50" w:firstLine="0" w:firstLineChars="0"/>
        <w:jc w:val="center"/>
        <w:rPr>
          <w:rFonts w:hint="default" w:ascii="Arial" w:hAnsi="Arial" w:cs="Arial"/>
          <w:bCs/>
          <w:color w:val="000000" w:themeColor="text1"/>
          <w:sz w:val="24"/>
          <w:szCs w:val="24"/>
          <w14:textFill>
            <w14:solidFill>
              <w14:schemeClr w14:val="tx1"/>
            </w14:solidFill>
          </w14:textFill>
        </w:rPr>
      </w:pPr>
      <w:r>
        <w:rPr>
          <w:rFonts w:hint="default" w:ascii="Arial" w:hAnsi="Arial" w:eastAsia="宋体" w:cs="Arial"/>
          <w:color w:val="000000" w:themeColor="text1"/>
          <w:position w:val="-28"/>
          <w:sz w:val="24"/>
          <w14:textFill>
            <w14:solidFill>
              <w14:schemeClr w14:val="tx1"/>
            </w14:solidFill>
          </w14:textFill>
        </w:rPr>
        <w:object>
          <v:shape id="_x0000_i1047" o:spt="75" type="#_x0000_t75" style="height:38.4pt;width:105.6pt;" o:ole="t" filled="f" o:preferrelative="t" stroked="f" coordsize="21600,21600">
            <v:path/>
            <v:fill on="f" focussize="0,0"/>
            <v:stroke on="f"/>
            <v:imagedata r:id="rId87" o:title=""/>
            <o:lock v:ext="edit" aspectratio="t"/>
            <w10:wrap type="none"/>
            <w10:anchorlock/>
          </v:shape>
          <o:OLEObject Type="Embed" ProgID="Equation.3" ShapeID="_x0000_i1047" DrawAspect="Content" ObjectID="_1468075747" r:id="rId86">
            <o:LockedField>false</o:LockedField>
          </o:OLEObject>
        </w:object>
      </w:r>
    </w:p>
    <w:p w14:paraId="2456717D">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式中：q1，q2……qn——每种危险物质的最大存在总量，t。</w:t>
      </w:r>
    </w:p>
    <w:p w14:paraId="57DC88CA">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Q1，Q2……Qn——每种危险物质的临界量，t。</w:t>
      </w:r>
    </w:p>
    <w:p w14:paraId="210547A0">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当Q＜1时，该项目环境风险潜势为Ⅰ。</w:t>
      </w:r>
    </w:p>
    <w:p w14:paraId="32887C48">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当Q≥1时，将Q值划分为：（1）1≤Q＜10；（2）10≤Q＜100；（3）Q≥100。</w:t>
      </w:r>
    </w:p>
    <w:p w14:paraId="4A958E34">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color w:val="000000"/>
          <w:sz w:val="24"/>
          <w:szCs w:val="24"/>
        </w:rPr>
      </w:pPr>
      <w:r>
        <w:rPr>
          <w:rFonts w:hint="default" w:ascii="Arial" w:hAnsi="Arial" w:eastAsia="宋体" w:cs="Arial"/>
          <w:color w:val="000000"/>
          <w:sz w:val="24"/>
          <w:szCs w:val="24"/>
        </w:rPr>
        <w:t>本项目危险物质数量与临界量比值（Q）判定结果见表4</w:t>
      </w:r>
      <w:r>
        <w:rPr>
          <w:rFonts w:hint="eastAsia" w:ascii="Arial" w:hAnsi="Arial" w:cs="Arial"/>
          <w:color w:val="000000"/>
          <w:sz w:val="24"/>
          <w:szCs w:val="24"/>
          <w:lang w:val="en-US" w:eastAsia="zh-CN"/>
        </w:rPr>
        <w:t>-27</w:t>
      </w:r>
      <w:r>
        <w:rPr>
          <w:rFonts w:hint="default" w:ascii="Arial" w:hAnsi="Arial" w:eastAsia="宋体" w:cs="Arial"/>
          <w:color w:val="000000"/>
          <w:sz w:val="24"/>
          <w:szCs w:val="24"/>
        </w:rPr>
        <w:t>。本项目危险物质数量与临界量比值（Q）判定结果见表</w:t>
      </w:r>
      <w:r>
        <w:rPr>
          <w:rFonts w:hint="eastAsia" w:ascii="Arial" w:hAnsi="Arial" w:cs="Arial"/>
          <w:color w:val="000000"/>
          <w:sz w:val="24"/>
          <w:szCs w:val="24"/>
          <w:lang w:val="en-US" w:eastAsia="zh-CN"/>
        </w:rPr>
        <w:t>4-29</w:t>
      </w:r>
      <w:r>
        <w:rPr>
          <w:rFonts w:hint="default" w:ascii="Arial" w:hAnsi="Arial" w:eastAsia="宋体" w:cs="Arial"/>
          <w:color w:val="000000"/>
          <w:sz w:val="24"/>
          <w:szCs w:val="24"/>
        </w:rPr>
        <w:t>。</w:t>
      </w:r>
    </w:p>
    <w:p w14:paraId="303AE70C">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危险物质数量与临界量比值</w:t>
      </w:r>
    </w:p>
    <w:tbl>
      <w:tblPr>
        <w:tblStyle w:val="26"/>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789"/>
        <w:gridCol w:w="1925"/>
        <w:gridCol w:w="1179"/>
        <w:gridCol w:w="1819"/>
        <w:gridCol w:w="1445"/>
        <w:gridCol w:w="1004"/>
      </w:tblGrid>
      <w:tr w14:paraId="2DC4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89" w:hRule="atLeast"/>
          <w:tblHeader/>
          <w:jc w:val="center"/>
        </w:trPr>
        <w:tc>
          <w:tcPr>
            <w:tcW w:w="789" w:type="dxa"/>
            <w:vAlign w:val="center"/>
          </w:tcPr>
          <w:p w14:paraId="1BCC6A8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序号</w:t>
            </w:r>
          </w:p>
        </w:tc>
        <w:tc>
          <w:tcPr>
            <w:tcW w:w="1925" w:type="dxa"/>
            <w:vAlign w:val="center"/>
          </w:tcPr>
          <w:p w14:paraId="5B0CCD54">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sz w:val="21"/>
                <w:szCs w:val="21"/>
              </w:rPr>
              <w:t>危险物质名称</w:t>
            </w:r>
          </w:p>
        </w:tc>
        <w:tc>
          <w:tcPr>
            <w:tcW w:w="1179" w:type="dxa"/>
            <w:vAlign w:val="center"/>
          </w:tcPr>
          <w:p w14:paraId="70F9F6E6">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kern w:val="0"/>
                <w:sz w:val="21"/>
                <w:szCs w:val="21"/>
              </w:rPr>
              <w:t>CAS号</w:t>
            </w:r>
          </w:p>
        </w:tc>
        <w:tc>
          <w:tcPr>
            <w:tcW w:w="1819" w:type="dxa"/>
            <w:vAlign w:val="center"/>
          </w:tcPr>
          <w:p w14:paraId="622BD01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jc w:val="both"/>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kern w:val="0"/>
                <w:sz w:val="21"/>
                <w:szCs w:val="21"/>
              </w:rPr>
              <w:t>最大存在量q</w:t>
            </w:r>
            <w:r>
              <w:rPr>
                <w:rFonts w:hint="default" w:ascii="Arial" w:hAnsi="Arial" w:eastAsia="宋体" w:cs="Arial"/>
                <w:color w:val="000000"/>
                <w:kern w:val="0"/>
                <w:sz w:val="21"/>
                <w:szCs w:val="21"/>
                <w:vertAlign w:val="subscript"/>
              </w:rPr>
              <w:t>n</w:t>
            </w:r>
            <w:r>
              <w:rPr>
                <w:rFonts w:hint="default" w:ascii="Arial" w:hAnsi="Arial" w:eastAsia="宋体" w:cs="Arial"/>
                <w:color w:val="000000"/>
                <w:kern w:val="0"/>
                <w:sz w:val="21"/>
                <w:szCs w:val="21"/>
              </w:rPr>
              <w:t>/t</w:t>
            </w:r>
          </w:p>
        </w:tc>
        <w:tc>
          <w:tcPr>
            <w:tcW w:w="1445" w:type="dxa"/>
            <w:vAlign w:val="center"/>
          </w:tcPr>
          <w:p w14:paraId="2D511CBC">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jc w:val="both"/>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kern w:val="0"/>
                <w:sz w:val="21"/>
                <w:szCs w:val="21"/>
              </w:rPr>
              <w:t>临界量Q</w:t>
            </w:r>
            <w:r>
              <w:rPr>
                <w:rFonts w:hint="default" w:ascii="Arial" w:hAnsi="Arial" w:eastAsia="宋体" w:cs="Arial"/>
                <w:color w:val="000000"/>
                <w:kern w:val="0"/>
                <w:sz w:val="21"/>
                <w:szCs w:val="21"/>
                <w:vertAlign w:val="subscript"/>
              </w:rPr>
              <w:t>n</w:t>
            </w:r>
            <w:r>
              <w:rPr>
                <w:rFonts w:hint="default" w:ascii="Arial" w:hAnsi="Arial" w:eastAsia="宋体" w:cs="Arial"/>
                <w:color w:val="000000"/>
                <w:kern w:val="0"/>
                <w:sz w:val="21"/>
                <w:szCs w:val="21"/>
              </w:rPr>
              <w:t>/t</w:t>
            </w:r>
          </w:p>
        </w:tc>
        <w:tc>
          <w:tcPr>
            <w:tcW w:w="1004" w:type="dxa"/>
            <w:vAlign w:val="center"/>
          </w:tcPr>
          <w:p w14:paraId="4D1AC031">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kern w:val="0"/>
                <w:sz w:val="21"/>
                <w:szCs w:val="21"/>
              </w:rPr>
              <w:t>Q值</w:t>
            </w:r>
          </w:p>
        </w:tc>
      </w:tr>
      <w:tr w14:paraId="1E11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2" w:hRule="atLeast"/>
          <w:jc w:val="center"/>
        </w:trPr>
        <w:tc>
          <w:tcPr>
            <w:tcW w:w="789" w:type="dxa"/>
            <w:vAlign w:val="center"/>
          </w:tcPr>
          <w:p w14:paraId="61024EC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1</w:t>
            </w:r>
          </w:p>
        </w:tc>
        <w:tc>
          <w:tcPr>
            <w:tcW w:w="1925" w:type="dxa"/>
            <w:shd w:val="clear" w:color="auto" w:fill="auto"/>
            <w:vAlign w:val="center"/>
          </w:tcPr>
          <w:p w14:paraId="56FADD72">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eastAsia="宋体" w:cs="Arial"/>
                <w:color w:val="000000"/>
                <w:sz w:val="21"/>
                <w:szCs w:val="21"/>
              </w:rPr>
              <w:t>矿物油</w:t>
            </w:r>
          </w:p>
        </w:tc>
        <w:tc>
          <w:tcPr>
            <w:tcW w:w="1179" w:type="dxa"/>
            <w:vAlign w:val="center"/>
          </w:tcPr>
          <w:p w14:paraId="29BCA20F">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w:t>
            </w:r>
          </w:p>
        </w:tc>
        <w:tc>
          <w:tcPr>
            <w:tcW w:w="1819" w:type="dxa"/>
            <w:vAlign w:val="center"/>
          </w:tcPr>
          <w:p w14:paraId="34C379E8">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lang w:val="en-US" w:eastAsia="zh-CN"/>
              </w:rPr>
              <w:t>4</w:t>
            </w:r>
          </w:p>
        </w:tc>
        <w:tc>
          <w:tcPr>
            <w:tcW w:w="1445" w:type="dxa"/>
            <w:vAlign w:val="center"/>
          </w:tcPr>
          <w:p w14:paraId="2EFBCD9E">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2500</w:t>
            </w:r>
          </w:p>
        </w:tc>
        <w:tc>
          <w:tcPr>
            <w:tcW w:w="1004" w:type="dxa"/>
            <w:vAlign w:val="center"/>
          </w:tcPr>
          <w:p w14:paraId="7AF2FE5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rPr>
              <w:t>0.002</w:t>
            </w:r>
          </w:p>
        </w:tc>
      </w:tr>
      <w:tr w14:paraId="3343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2" w:hRule="atLeast"/>
          <w:jc w:val="center"/>
        </w:trPr>
        <w:tc>
          <w:tcPr>
            <w:tcW w:w="789" w:type="dxa"/>
            <w:vAlign w:val="center"/>
          </w:tcPr>
          <w:p w14:paraId="0D1C2B75">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default" w:ascii="Arial" w:hAnsi="Arial" w:cs="Arial"/>
                <w:color w:val="000000"/>
                <w:sz w:val="21"/>
                <w:szCs w:val="21"/>
                <w:lang w:val="en-US" w:eastAsia="zh-CN"/>
              </w:rPr>
              <w:t>2</w:t>
            </w:r>
          </w:p>
        </w:tc>
        <w:tc>
          <w:tcPr>
            <w:tcW w:w="1925" w:type="dxa"/>
            <w:shd w:val="clear" w:color="auto" w:fill="auto"/>
            <w:vAlign w:val="center"/>
          </w:tcPr>
          <w:p w14:paraId="160A826D">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天然气</w:t>
            </w:r>
          </w:p>
        </w:tc>
        <w:tc>
          <w:tcPr>
            <w:tcW w:w="1179" w:type="dxa"/>
            <w:vAlign w:val="center"/>
          </w:tcPr>
          <w:p w14:paraId="4F8CC78E">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w:t>
            </w:r>
          </w:p>
        </w:tc>
        <w:tc>
          <w:tcPr>
            <w:tcW w:w="1819" w:type="dxa"/>
            <w:vAlign w:val="center"/>
          </w:tcPr>
          <w:p w14:paraId="3FE5944F">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rPr>
              <w:t>0.138</w:t>
            </w:r>
          </w:p>
        </w:tc>
        <w:tc>
          <w:tcPr>
            <w:tcW w:w="1445" w:type="dxa"/>
            <w:vAlign w:val="center"/>
          </w:tcPr>
          <w:p w14:paraId="03A72995">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10</w:t>
            </w:r>
          </w:p>
        </w:tc>
        <w:tc>
          <w:tcPr>
            <w:tcW w:w="1004" w:type="dxa"/>
            <w:vAlign w:val="center"/>
          </w:tcPr>
          <w:p w14:paraId="20E4A73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rPr>
              <w:t>0.014</w:t>
            </w:r>
          </w:p>
        </w:tc>
      </w:tr>
      <w:tr w14:paraId="1272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2" w:hRule="atLeast"/>
          <w:jc w:val="center"/>
        </w:trPr>
        <w:tc>
          <w:tcPr>
            <w:tcW w:w="789" w:type="dxa"/>
            <w:vAlign w:val="center"/>
          </w:tcPr>
          <w:p w14:paraId="0B71E21F">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eastAsia" w:ascii="Arial" w:hAnsi="Arial" w:cs="Arial"/>
                <w:color w:val="000000"/>
                <w:sz w:val="21"/>
                <w:szCs w:val="21"/>
                <w:lang w:val="en-US" w:eastAsia="zh-CN"/>
              </w:rPr>
            </w:pPr>
            <w:r>
              <w:rPr>
                <w:rFonts w:hint="eastAsia" w:ascii="Arial" w:hAnsi="Arial" w:cs="Arial"/>
                <w:color w:val="000000"/>
                <w:sz w:val="21"/>
                <w:szCs w:val="21"/>
                <w:lang w:val="en-US" w:eastAsia="zh-CN"/>
              </w:rPr>
              <w:t>3</w:t>
            </w:r>
          </w:p>
        </w:tc>
        <w:tc>
          <w:tcPr>
            <w:tcW w:w="1925" w:type="dxa"/>
            <w:shd w:val="clear" w:color="auto" w:fill="auto"/>
            <w:vAlign w:val="center"/>
          </w:tcPr>
          <w:p w14:paraId="24B94AF7">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eastAsia" w:ascii="Arial" w:hAnsi="Arial" w:eastAsia="宋体" w:cs="Arial"/>
                <w:color w:val="000000"/>
                <w:sz w:val="21"/>
                <w:szCs w:val="21"/>
                <w:lang w:val="en-US" w:eastAsia="zh-CN"/>
              </w:rPr>
            </w:pPr>
            <w:r>
              <w:rPr>
                <w:rFonts w:hint="eastAsia" w:ascii="Arial" w:hAnsi="Arial" w:cs="Arial"/>
                <w:color w:val="000000"/>
                <w:sz w:val="21"/>
                <w:szCs w:val="21"/>
                <w:lang w:val="en-US" w:eastAsia="zh-CN"/>
              </w:rPr>
              <w:t>制冷剂</w:t>
            </w:r>
          </w:p>
        </w:tc>
        <w:tc>
          <w:tcPr>
            <w:tcW w:w="1179" w:type="dxa"/>
            <w:vAlign w:val="center"/>
          </w:tcPr>
          <w:p w14:paraId="7B3B8948">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eastAsia" w:ascii="Arial" w:hAnsi="Arial" w:eastAsia="宋体" w:cs="Arial"/>
                <w:color w:val="000000"/>
                <w:sz w:val="21"/>
                <w:szCs w:val="21"/>
                <w:lang w:val="en-US" w:eastAsia="zh-CN"/>
              </w:rPr>
            </w:pPr>
            <w:r>
              <w:rPr>
                <w:rFonts w:hint="eastAsia" w:ascii="Arial" w:hAnsi="Arial" w:cs="Arial"/>
                <w:color w:val="000000"/>
                <w:sz w:val="21"/>
                <w:szCs w:val="21"/>
                <w:lang w:val="en-US" w:eastAsia="zh-CN"/>
              </w:rPr>
              <w:t>/</w:t>
            </w:r>
          </w:p>
        </w:tc>
        <w:tc>
          <w:tcPr>
            <w:tcW w:w="1819" w:type="dxa"/>
            <w:vAlign w:val="center"/>
          </w:tcPr>
          <w:p w14:paraId="3051CB05">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0.5</w:t>
            </w:r>
          </w:p>
        </w:tc>
        <w:tc>
          <w:tcPr>
            <w:tcW w:w="1445" w:type="dxa"/>
            <w:vAlign w:val="center"/>
          </w:tcPr>
          <w:p w14:paraId="63955C54">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50</w:t>
            </w:r>
          </w:p>
        </w:tc>
        <w:tc>
          <w:tcPr>
            <w:tcW w:w="1004" w:type="dxa"/>
            <w:vAlign w:val="center"/>
          </w:tcPr>
          <w:p w14:paraId="241F5B0A">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0.01</w:t>
            </w:r>
          </w:p>
        </w:tc>
      </w:tr>
      <w:tr w14:paraId="3A28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2" w:hRule="atLeast"/>
          <w:jc w:val="center"/>
        </w:trPr>
        <w:tc>
          <w:tcPr>
            <w:tcW w:w="789" w:type="dxa"/>
            <w:vAlign w:val="center"/>
          </w:tcPr>
          <w:p w14:paraId="5AEF63B1">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4</w:t>
            </w:r>
          </w:p>
        </w:tc>
        <w:tc>
          <w:tcPr>
            <w:tcW w:w="1925" w:type="dxa"/>
            <w:shd w:val="clear" w:color="auto" w:fill="auto"/>
            <w:vAlign w:val="center"/>
          </w:tcPr>
          <w:p w14:paraId="5657C018">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片碱</w:t>
            </w:r>
          </w:p>
        </w:tc>
        <w:tc>
          <w:tcPr>
            <w:tcW w:w="1179" w:type="dxa"/>
            <w:vAlign w:val="center"/>
          </w:tcPr>
          <w:p w14:paraId="4CC6C016">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w:t>
            </w:r>
          </w:p>
        </w:tc>
        <w:tc>
          <w:tcPr>
            <w:tcW w:w="1819" w:type="dxa"/>
            <w:vAlign w:val="center"/>
          </w:tcPr>
          <w:p w14:paraId="385CD43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1.5</w:t>
            </w:r>
          </w:p>
        </w:tc>
        <w:tc>
          <w:tcPr>
            <w:tcW w:w="1445" w:type="dxa"/>
            <w:vAlign w:val="center"/>
          </w:tcPr>
          <w:p w14:paraId="07D6AC27">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50</w:t>
            </w:r>
          </w:p>
        </w:tc>
        <w:tc>
          <w:tcPr>
            <w:tcW w:w="1004" w:type="dxa"/>
            <w:vAlign w:val="center"/>
          </w:tcPr>
          <w:p w14:paraId="78074088">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0.03</w:t>
            </w:r>
          </w:p>
        </w:tc>
      </w:tr>
      <w:tr w14:paraId="6469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2" w:hRule="atLeast"/>
          <w:jc w:val="center"/>
        </w:trPr>
        <w:tc>
          <w:tcPr>
            <w:tcW w:w="789" w:type="dxa"/>
            <w:vAlign w:val="center"/>
          </w:tcPr>
          <w:p w14:paraId="530B4091">
            <w:pPr>
              <w:pStyle w:val="5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105" w:leftChars="-50" w:right="-105" w:rightChars="-50" w:firstLine="0" w:firstLineChars="0"/>
              <w:jc w:val="center"/>
              <w:textAlignment w:val="auto"/>
              <w:rPr>
                <w:rFonts w:hint="default" w:ascii="Arial" w:hAnsi="Arial" w:cs="Arial"/>
                <w:color w:val="000000"/>
                <w:sz w:val="21"/>
                <w:szCs w:val="21"/>
                <w:lang w:val="en-US" w:eastAsia="zh-CN"/>
              </w:rPr>
            </w:pPr>
            <w:r>
              <w:rPr>
                <w:rFonts w:hint="eastAsia" w:ascii="Arial" w:hAnsi="Arial" w:cs="Arial"/>
                <w:color w:val="000000"/>
                <w:sz w:val="21"/>
                <w:szCs w:val="21"/>
                <w:lang w:val="en-US" w:eastAsia="zh-CN"/>
              </w:rPr>
              <w:t>5</w:t>
            </w:r>
          </w:p>
        </w:tc>
        <w:tc>
          <w:tcPr>
            <w:tcW w:w="1925" w:type="dxa"/>
            <w:shd w:val="clear" w:color="auto" w:fill="auto"/>
            <w:vAlign w:val="center"/>
          </w:tcPr>
          <w:p w14:paraId="5A0AEDE8">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lang w:val="en-US" w:eastAsia="zh-CN"/>
              </w:rPr>
              <w:t>危险废物</w:t>
            </w:r>
          </w:p>
        </w:tc>
        <w:tc>
          <w:tcPr>
            <w:tcW w:w="1179" w:type="dxa"/>
            <w:vAlign w:val="center"/>
          </w:tcPr>
          <w:p w14:paraId="0D2314AF">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lang w:val="en-US" w:eastAsia="zh-CN"/>
              </w:rPr>
              <w:t>/</w:t>
            </w:r>
          </w:p>
        </w:tc>
        <w:tc>
          <w:tcPr>
            <w:tcW w:w="1819" w:type="dxa"/>
            <w:vAlign w:val="center"/>
          </w:tcPr>
          <w:p w14:paraId="1E9BB412">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lang w:val="en-US" w:eastAsia="zh-CN"/>
              </w:rPr>
              <w:t>4</w:t>
            </w:r>
            <w:r>
              <w:rPr>
                <w:rFonts w:hint="eastAsia" w:ascii="Arial" w:hAnsi="Arial" w:cs="Arial"/>
                <w:color w:val="000000"/>
                <w:sz w:val="21"/>
                <w:szCs w:val="21"/>
                <w:lang w:val="en-US" w:eastAsia="zh-CN"/>
              </w:rPr>
              <w:t>.5</w:t>
            </w:r>
          </w:p>
        </w:tc>
        <w:tc>
          <w:tcPr>
            <w:tcW w:w="1445" w:type="dxa"/>
            <w:vAlign w:val="center"/>
          </w:tcPr>
          <w:p w14:paraId="02DA9921">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lang w:val="en-US" w:eastAsia="zh-CN"/>
              </w:rPr>
              <w:t>50</w:t>
            </w:r>
          </w:p>
        </w:tc>
        <w:tc>
          <w:tcPr>
            <w:tcW w:w="1004" w:type="dxa"/>
            <w:vAlign w:val="center"/>
          </w:tcPr>
          <w:p w14:paraId="150EAAF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lang w:val="en-US" w:eastAsia="zh-CN"/>
              </w:rPr>
              <w:t>0.0</w:t>
            </w:r>
            <w:r>
              <w:rPr>
                <w:rFonts w:hint="eastAsia" w:ascii="Arial" w:hAnsi="Arial" w:cs="Arial"/>
                <w:color w:val="000000"/>
                <w:sz w:val="21"/>
                <w:szCs w:val="21"/>
                <w:lang w:val="en-US" w:eastAsia="zh-CN"/>
              </w:rPr>
              <w:t>9</w:t>
            </w:r>
          </w:p>
        </w:tc>
      </w:tr>
      <w:tr w14:paraId="5CCC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72" w:hRule="atLeast"/>
          <w:jc w:val="center"/>
        </w:trPr>
        <w:tc>
          <w:tcPr>
            <w:tcW w:w="7157" w:type="dxa"/>
            <w:gridSpan w:val="5"/>
            <w:vAlign w:val="center"/>
          </w:tcPr>
          <w:p w14:paraId="79125D1C">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rPr>
              <w:t>项目Q值</w:t>
            </w:r>
            <w:r>
              <w:rPr>
                <w:rFonts w:hint="default" w:ascii="Arial" w:hAnsi="Arial" w:eastAsia="宋体" w:cs="Arial"/>
                <w:sz w:val="24"/>
                <w:szCs w:val="24"/>
              </w:rPr>
              <w:t>∑</w:t>
            </w:r>
          </w:p>
        </w:tc>
        <w:tc>
          <w:tcPr>
            <w:tcW w:w="1004" w:type="dxa"/>
            <w:vAlign w:val="center"/>
          </w:tcPr>
          <w:p w14:paraId="7B71C9C9">
            <w:pPr>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rPr>
              <w:t>0.</w:t>
            </w:r>
            <w:r>
              <w:rPr>
                <w:rFonts w:hint="eastAsia" w:ascii="Arial" w:hAnsi="Arial" w:cs="Arial"/>
                <w:color w:val="000000"/>
                <w:sz w:val="21"/>
                <w:szCs w:val="21"/>
                <w:lang w:val="en-US" w:eastAsia="zh-CN"/>
              </w:rPr>
              <w:t>14</w:t>
            </w:r>
            <w:r>
              <w:rPr>
                <w:rFonts w:hint="default" w:ascii="Arial" w:hAnsi="Arial" w:eastAsia="宋体" w:cs="Arial"/>
                <w:color w:val="000000"/>
                <w:sz w:val="21"/>
                <w:szCs w:val="21"/>
              </w:rPr>
              <w:t>6</w:t>
            </w:r>
          </w:p>
        </w:tc>
      </w:tr>
    </w:tbl>
    <w:p w14:paraId="61086A2D">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color w:val="000000"/>
          <w:sz w:val="24"/>
          <w:szCs w:val="24"/>
        </w:rPr>
        <w:t>由上表可见，本项目新增危险物质的最大存储量与临界量比值为Q=0.</w:t>
      </w:r>
      <w:r>
        <w:rPr>
          <w:rFonts w:hint="eastAsia" w:ascii="Arial" w:hAnsi="Arial" w:cs="Arial"/>
          <w:color w:val="000000"/>
          <w:sz w:val="24"/>
          <w:szCs w:val="24"/>
          <w:lang w:val="en-US" w:eastAsia="zh-CN"/>
        </w:rPr>
        <w:t>14</w:t>
      </w:r>
      <w:r>
        <w:rPr>
          <w:rFonts w:hint="default" w:ascii="Arial" w:hAnsi="Arial" w:eastAsia="宋体" w:cs="Arial"/>
          <w:color w:val="000000"/>
          <w:sz w:val="24"/>
          <w:szCs w:val="24"/>
        </w:rPr>
        <w:t>6＜1，因此不设置环境风险专向评价。</w:t>
      </w:r>
    </w:p>
    <w:p w14:paraId="746981F8">
      <w:pPr>
        <w:pStyle w:val="152"/>
        <w:keepNext w:val="0"/>
        <w:keepLines w:val="0"/>
        <w:pageBreakBefore w:val="0"/>
        <w:widowControl w:val="0"/>
        <w:numPr>
          <w:ilvl w:val="3"/>
          <w:numId w:val="0"/>
        </w:numPr>
        <w:kinsoku/>
        <w:wordWrap/>
        <w:overflowPunct/>
        <w:topLinePunct w:val="0"/>
        <w:autoSpaceDE/>
        <w:autoSpaceDN/>
        <w:bidi w:val="0"/>
        <w:snapToGrid w:val="0"/>
        <w:ind w:left="303" w:leftChars="50" w:hanging="198" w:firstLineChars="0"/>
        <w:textAlignment w:val="auto"/>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val="0"/>
          <w:i w:val="0"/>
          <w:iCs w:val="0"/>
          <w:caps w:val="0"/>
          <w:strike w:val="0"/>
          <w:dstrike w:val="0"/>
          <w:vanish w:val="0"/>
          <w:color w:val="000000"/>
          <w:spacing w:val="0"/>
          <w:kern w:val="28"/>
          <w:position w:val="0"/>
          <w:sz w:val="24"/>
          <w:szCs w:val="20"/>
          <w:u w:val="none"/>
          <w:vertAlign w:val="baseline"/>
          <w:lang w:val="en-US" w:eastAsia="zh-CN" w:bidi="ar-SA"/>
        </w:rPr>
        <w:t>4.2.</w:t>
      </w:r>
      <w:r>
        <w:rPr>
          <w:rFonts w:hint="eastAsia" w:ascii="Arial" w:hAnsi="Arial" w:cs="Arial"/>
          <w:b/>
          <w:bCs w:val="0"/>
          <w:i w:val="0"/>
          <w:iCs w:val="0"/>
          <w:caps w:val="0"/>
          <w:strike w:val="0"/>
          <w:dstrike w:val="0"/>
          <w:vanish w:val="0"/>
          <w:color w:val="000000"/>
          <w:spacing w:val="0"/>
          <w:kern w:val="28"/>
          <w:position w:val="0"/>
          <w:sz w:val="24"/>
          <w:szCs w:val="20"/>
          <w:u w:val="none"/>
          <w:vertAlign w:val="baseline"/>
          <w:lang w:val="en-US" w:eastAsia="zh-CN" w:bidi="ar-SA"/>
        </w:rPr>
        <w:t>7</w:t>
      </w:r>
      <w:r>
        <w:rPr>
          <w:rFonts w:hint="default" w:ascii="Arial" w:hAnsi="Arial" w:eastAsia="宋体" w:cs="Arial"/>
          <w:b/>
          <w:bCs w:val="0"/>
          <w:i w:val="0"/>
          <w:iCs w:val="0"/>
          <w:caps w:val="0"/>
          <w:strike w:val="0"/>
          <w:dstrike w:val="0"/>
          <w:vanish w:val="0"/>
          <w:color w:val="000000"/>
          <w:spacing w:val="0"/>
          <w:kern w:val="28"/>
          <w:position w:val="0"/>
          <w:sz w:val="24"/>
          <w:szCs w:val="20"/>
          <w:u w:val="none"/>
          <w:vertAlign w:val="baseline"/>
          <w:lang w:val="en-US" w:eastAsia="zh-CN" w:bidi="ar-SA"/>
        </w:rPr>
        <w:t>.</w:t>
      </w:r>
      <w:r>
        <w:rPr>
          <w:rFonts w:hint="eastAsia" w:ascii="Arial" w:hAnsi="Arial" w:eastAsia="宋体" w:cs="Arial"/>
          <w:b/>
          <w:bCs w:val="0"/>
          <w:i w:val="0"/>
          <w:iCs w:val="0"/>
          <w:caps w:val="0"/>
          <w:strike w:val="0"/>
          <w:dstrike w:val="0"/>
          <w:vanish w:val="0"/>
          <w:color w:val="000000"/>
          <w:spacing w:val="0"/>
          <w:kern w:val="28"/>
          <w:position w:val="0"/>
          <w:sz w:val="24"/>
          <w:szCs w:val="20"/>
          <w:u w:val="none"/>
          <w:vertAlign w:val="baseline"/>
          <w:lang w:val="en-US" w:eastAsia="zh-CN" w:bidi="ar-SA"/>
        </w:rPr>
        <w:t>3</w:t>
      </w:r>
      <w:r>
        <w:rPr>
          <w:rFonts w:hint="default" w:ascii="Arial" w:hAnsi="Arial" w:eastAsia="宋体" w:cs="Arial"/>
          <w:b/>
          <w:bCs/>
          <w:color w:val="000000" w:themeColor="text1"/>
          <w:sz w:val="24"/>
          <w:szCs w:val="24"/>
          <w14:textFill>
            <w14:solidFill>
              <w14:schemeClr w14:val="tx1"/>
            </w14:solidFill>
          </w14:textFill>
        </w:rPr>
        <w:t>环境风险识别</w:t>
      </w:r>
    </w:p>
    <w:p w14:paraId="47C2B05B">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（1）环境风险源识别</w:t>
      </w:r>
    </w:p>
    <w:p w14:paraId="1E5C61C9">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对项目运营过程潜在</w:t>
      </w:r>
      <w:r>
        <w:rPr>
          <w:rFonts w:hint="eastAsia" w:ascii="Arial" w:hAnsi="Arial" w:cs="Arial"/>
          <w:color w:val="000000" w:themeColor="text1"/>
          <w:sz w:val="24"/>
          <w:szCs w:val="24"/>
          <w:lang w:eastAsia="zh-CN"/>
          <w14:textFill>
            <w14:solidFill>
              <w14:schemeClr w14:val="tx1"/>
            </w14:solidFill>
          </w14:textFill>
        </w:rPr>
        <w:t>危险性</w:t>
      </w:r>
      <w:r>
        <w:rPr>
          <w:rFonts w:hint="default" w:ascii="Arial" w:hAnsi="Arial" w:eastAsia="宋体" w:cs="Arial"/>
          <w:color w:val="000000" w:themeColor="text1"/>
          <w:sz w:val="24"/>
          <w:szCs w:val="24"/>
          <w14:textFill>
            <w14:solidFill>
              <w14:schemeClr w14:val="tx1"/>
            </w14:solidFill>
          </w14:textFill>
        </w:rPr>
        <w:t>进行识别，具体见下表。</w:t>
      </w:r>
    </w:p>
    <w:p w14:paraId="4B7C2F16">
      <w:pPr>
        <w:pStyle w:val="50"/>
        <w:keepNext w:val="0"/>
        <w:keepLines w:val="0"/>
        <w:pageBreakBefore w:val="0"/>
        <w:widowControl w:val="0"/>
        <w:numPr>
          <w:ilvl w:val="3"/>
          <w:numId w:val="5"/>
        </w:numPr>
        <w:kinsoku/>
        <w:wordWrap/>
        <w:overflowPunct/>
        <w:topLinePunct w:val="0"/>
        <w:autoSpaceDE/>
        <w:autoSpaceDN/>
        <w:bidi w:val="0"/>
        <w:adjustRightInd/>
        <w:snapToGrid w:val="0"/>
        <w:spacing w:line="360" w:lineRule="auto"/>
        <w:ind w:left="105" w:leftChars="50" w:right="105" w:rightChars="50" w:firstLineChars="0"/>
        <w:jc w:val="center"/>
        <w:textAlignment w:val="auto"/>
        <w:outlineLvl w:val="3"/>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b/>
          <w:color w:val="000000" w:themeColor="text1"/>
          <w:sz w:val="24"/>
          <w:szCs w:val="24"/>
          <w14:textFill>
            <w14:solidFill>
              <w14:schemeClr w14:val="tx1"/>
            </w14:solidFill>
          </w14:textFill>
        </w:rPr>
        <w:t xml:space="preserve">  项目生产过程潜在危险性识别</w:t>
      </w:r>
    </w:p>
    <w:tbl>
      <w:tblPr>
        <w:tblStyle w:val="26"/>
        <w:tblW w:w="496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28" w:type="dxa"/>
          <w:left w:w="108" w:type="dxa"/>
          <w:bottom w:w="28" w:type="dxa"/>
          <w:right w:w="108" w:type="dxa"/>
        </w:tblCellMar>
      </w:tblPr>
      <w:tblGrid>
        <w:gridCol w:w="1583"/>
        <w:gridCol w:w="1349"/>
        <w:gridCol w:w="1540"/>
        <w:gridCol w:w="1735"/>
        <w:gridCol w:w="1962"/>
      </w:tblGrid>
      <w:tr w14:paraId="41095D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28" w:type="dxa"/>
            <w:left w:w="108" w:type="dxa"/>
            <w:bottom w:w="28" w:type="dxa"/>
            <w:right w:w="108" w:type="dxa"/>
          </w:tblCellMar>
        </w:tblPrEx>
        <w:trPr>
          <w:trHeight w:val="90" w:hRule="atLeast"/>
          <w:tblHeader/>
          <w:jc w:val="center"/>
        </w:trPr>
        <w:tc>
          <w:tcPr>
            <w:tcW w:w="1585" w:type="dxa"/>
            <w:tcBorders>
              <w:top w:val="single" w:color="auto" w:sz="4" w:space="0"/>
              <w:left w:val="single" w:color="auto" w:sz="6" w:space="0"/>
              <w:bottom w:val="single" w:color="auto" w:sz="6" w:space="0"/>
              <w:right w:val="single" w:color="auto" w:sz="6" w:space="0"/>
            </w:tcBorders>
            <w:vAlign w:val="center"/>
          </w:tcPr>
          <w:p w14:paraId="0287019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themeColor="text1"/>
                <w:szCs w:val="24"/>
                <w14:textFill>
                  <w14:solidFill>
                    <w14:schemeClr w14:val="tx1"/>
                  </w14:solidFill>
                </w14:textFill>
              </w:rPr>
              <w:t>风险单元</w:t>
            </w:r>
          </w:p>
        </w:tc>
        <w:tc>
          <w:tcPr>
            <w:tcW w:w="1351" w:type="dxa"/>
            <w:tcBorders>
              <w:top w:val="single" w:color="auto" w:sz="4" w:space="0"/>
              <w:left w:val="single" w:color="auto" w:sz="6" w:space="0"/>
              <w:bottom w:val="single" w:color="auto" w:sz="6" w:space="0"/>
              <w:right w:val="single" w:color="auto" w:sz="6" w:space="0"/>
            </w:tcBorders>
            <w:vAlign w:val="center"/>
          </w:tcPr>
          <w:p w14:paraId="534F577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themeColor="text1"/>
                <w:szCs w:val="24"/>
                <w14:textFill>
                  <w14:solidFill>
                    <w14:schemeClr w14:val="tx1"/>
                  </w14:solidFill>
                </w14:textFill>
              </w:rPr>
              <w:t>风险类型</w:t>
            </w:r>
          </w:p>
        </w:tc>
        <w:tc>
          <w:tcPr>
            <w:tcW w:w="1542" w:type="dxa"/>
            <w:tcBorders>
              <w:top w:val="single" w:color="auto" w:sz="4" w:space="0"/>
              <w:left w:val="single" w:color="auto" w:sz="6" w:space="0"/>
              <w:bottom w:val="single" w:color="auto" w:sz="6" w:space="0"/>
              <w:right w:val="single" w:color="auto" w:sz="6" w:space="0"/>
            </w:tcBorders>
            <w:vAlign w:val="center"/>
          </w:tcPr>
          <w:p w14:paraId="4FC49CB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themeColor="text1"/>
                <w:szCs w:val="24"/>
                <w14:textFill>
                  <w14:solidFill>
                    <w14:schemeClr w14:val="tx1"/>
                  </w14:solidFill>
                </w14:textFill>
              </w:rPr>
              <w:t>危险物质</w:t>
            </w:r>
          </w:p>
        </w:tc>
        <w:tc>
          <w:tcPr>
            <w:tcW w:w="1737" w:type="dxa"/>
            <w:tcBorders>
              <w:top w:val="single" w:color="auto" w:sz="4" w:space="0"/>
              <w:left w:val="single" w:color="auto" w:sz="6" w:space="0"/>
              <w:bottom w:val="single" w:color="auto" w:sz="6" w:space="0"/>
              <w:right w:val="single" w:color="auto" w:sz="4" w:space="0"/>
            </w:tcBorders>
            <w:vAlign w:val="center"/>
          </w:tcPr>
          <w:p w14:paraId="158BD44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themeColor="text1"/>
                <w:szCs w:val="24"/>
                <w14:textFill>
                  <w14:solidFill>
                    <w14:schemeClr w14:val="tx1"/>
                  </w14:solidFill>
                </w14:textFill>
              </w:rPr>
              <w:t>影响途径</w:t>
            </w:r>
          </w:p>
        </w:tc>
        <w:tc>
          <w:tcPr>
            <w:tcW w:w="1964" w:type="dxa"/>
            <w:tcBorders>
              <w:top w:val="single" w:color="auto" w:sz="4" w:space="0"/>
              <w:left w:val="single" w:color="auto" w:sz="4" w:space="0"/>
              <w:bottom w:val="single" w:color="auto" w:sz="6" w:space="0"/>
              <w:right w:val="single" w:color="auto" w:sz="4" w:space="0"/>
            </w:tcBorders>
            <w:vAlign w:val="center"/>
          </w:tcPr>
          <w:p w14:paraId="44FBA5B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themeColor="text1"/>
                <w:szCs w:val="24"/>
                <w14:textFill>
                  <w14:solidFill>
                    <w14:schemeClr w14:val="tx1"/>
                  </w14:solidFill>
                </w14:textFill>
              </w:rPr>
              <w:t>可能受影响的环境敏感目标</w:t>
            </w:r>
          </w:p>
        </w:tc>
      </w:tr>
      <w:tr w14:paraId="07CADD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28" w:type="dxa"/>
            <w:left w:w="108" w:type="dxa"/>
            <w:bottom w:w="28" w:type="dxa"/>
            <w:right w:w="108" w:type="dxa"/>
          </w:tblCellMar>
        </w:tblPrEx>
        <w:trPr>
          <w:trHeight w:val="295" w:hRule="atLeast"/>
          <w:jc w:val="center"/>
        </w:trPr>
        <w:tc>
          <w:tcPr>
            <w:tcW w:w="1585" w:type="dxa"/>
            <w:tcBorders>
              <w:top w:val="single" w:color="auto" w:sz="4" w:space="0"/>
              <w:left w:val="single" w:color="auto" w:sz="6" w:space="0"/>
              <w:bottom w:val="single" w:color="auto" w:sz="6" w:space="0"/>
              <w:right w:val="single" w:color="auto" w:sz="6" w:space="0"/>
            </w:tcBorders>
            <w:vAlign w:val="center"/>
          </w:tcPr>
          <w:p w14:paraId="279D659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生产车间</w:t>
            </w:r>
          </w:p>
        </w:tc>
        <w:tc>
          <w:tcPr>
            <w:tcW w:w="1351" w:type="dxa"/>
            <w:tcBorders>
              <w:top w:val="single" w:color="auto" w:sz="4" w:space="0"/>
              <w:left w:val="single" w:color="auto" w:sz="6" w:space="0"/>
              <w:bottom w:val="single" w:color="auto" w:sz="6" w:space="0"/>
              <w:right w:val="single" w:color="auto" w:sz="6" w:space="0"/>
            </w:tcBorders>
            <w:vAlign w:val="center"/>
          </w:tcPr>
          <w:p w14:paraId="0538C38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b w:val="0"/>
                <w:color w:val="000000"/>
                <w:szCs w:val="21"/>
              </w:rPr>
              <w:t>泄漏、火灾</w:t>
            </w:r>
          </w:p>
        </w:tc>
        <w:tc>
          <w:tcPr>
            <w:tcW w:w="1542" w:type="dxa"/>
            <w:tcBorders>
              <w:top w:val="single" w:color="auto" w:sz="4" w:space="0"/>
              <w:left w:val="single" w:color="auto" w:sz="6" w:space="0"/>
              <w:bottom w:val="single" w:color="auto" w:sz="6" w:space="0"/>
              <w:right w:val="single" w:color="auto" w:sz="6" w:space="0"/>
            </w:tcBorders>
            <w:vAlign w:val="center"/>
          </w:tcPr>
          <w:p w14:paraId="6143AB7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b w:val="0"/>
                <w:color w:val="000000"/>
                <w:szCs w:val="21"/>
                <w:lang w:val="en-US" w:eastAsia="zh-CN"/>
              </w:rPr>
              <w:t>天然气</w:t>
            </w:r>
          </w:p>
        </w:tc>
        <w:tc>
          <w:tcPr>
            <w:tcW w:w="1737" w:type="dxa"/>
            <w:tcBorders>
              <w:top w:val="single" w:color="auto" w:sz="4" w:space="0"/>
              <w:left w:val="single" w:color="auto" w:sz="6" w:space="0"/>
              <w:bottom w:val="single" w:color="auto" w:sz="6" w:space="0"/>
              <w:right w:val="single" w:color="auto" w:sz="4" w:space="0"/>
            </w:tcBorders>
            <w:vAlign w:val="center"/>
          </w:tcPr>
          <w:p w14:paraId="095B768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水、土壤、大气</w:t>
            </w:r>
          </w:p>
        </w:tc>
        <w:tc>
          <w:tcPr>
            <w:tcW w:w="1964" w:type="dxa"/>
            <w:tcBorders>
              <w:top w:val="single" w:color="auto" w:sz="4" w:space="0"/>
              <w:left w:val="single" w:color="auto" w:sz="4" w:space="0"/>
              <w:right w:val="single" w:color="auto" w:sz="4" w:space="0"/>
            </w:tcBorders>
            <w:vAlign w:val="center"/>
          </w:tcPr>
          <w:p w14:paraId="7FDB1980">
            <w:pPr>
              <w:keepNext w:val="0"/>
              <w:keepLines w:val="0"/>
              <w:pageBreakBefore w:val="0"/>
              <w:suppressLineNumbers w:val="0"/>
              <w:kinsoku/>
              <w:wordWrap/>
              <w:overflowPunct/>
              <w:bidi w:val="0"/>
              <w:snapToGrid w:val="0"/>
              <w:spacing w:before="0" w:beforeAutospacing="0" w:after="0" w:afterAutospacing="0"/>
              <w:ind w:left="0" w:right="0"/>
              <w:jc w:val="both"/>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周围人群及地表水、地下水、土壤</w:t>
            </w:r>
          </w:p>
        </w:tc>
      </w:tr>
      <w:tr w14:paraId="75A5A9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28" w:type="dxa"/>
            <w:left w:w="108" w:type="dxa"/>
            <w:bottom w:w="28" w:type="dxa"/>
            <w:right w:w="108" w:type="dxa"/>
          </w:tblCellMar>
        </w:tblPrEx>
        <w:trPr>
          <w:trHeight w:val="272" w:hRule="atLeast"/>
          <w:jc w:val="center"/>
        </w:trPr>
        <w:tc>
          <w:tcPr>
            <w:tcW w:w="1585" w:type="dxa"/>
            <w:tcBorders>
              <w:top w:val="single" w:color="auto" w:sz="4" w:space="0"/>
              <w:left w:val="single" w:color="auto" w:sz="6" w:space="0"/>
              <w:bottom w:val="single" w:color="auto" w:sz="6" w:space="0"/>
              <w:right w:val="single" w:color="auto" w:sz="6" w:space="0"/>
            </w:tcBorders>
            <w:vAlign w:val="center"/>
          </w:tcPr>
          <w:p w14:paraId="58CBD35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4"/>
                <w:lang w:val="en-US" w:eastAsia="zh-CN"/>
              </w:rPr>
            </w:pPr>
            <w:r>
              <w:rPr>
                <w:rFonts w:hint="eastAsia" w:ascii="Arial" w:hAnsi="Arial" w:cs="Arial"/>
                <w:color w:val="000000"/>
                <w:sz w:val="21"/>
                <w:szCs w:val="24"/>
                <w:lang w:val="en-US" w:eastAsia="zh-CN"/>
              </w:rPr>
              <w:t>生产车间</w:t>
            </w:r>
          </w:p>
        </w:tc>
        <w:tc>
          <w:tcPr>
            <w:tcW w:w="1351" w:type="dxa"/>
            <w:tcBorders>
              <w:top w:val="single" w:color="auto" w:sz="4" w:space="0"/>
              <w:left w:val="single" w:color="auto" w:sz="6" w:space="0"/>
              <w:bottom w:val="single" w:color="auto" w:sz="6" w:space="0"/>
              <w:right w:val="single" w:color="auto" w:sz="6" w:space="0"/>
            </w:tcBorders>
            <w:vAlign w:val="center"/>
          </w:tcPr>
          <w:p w14:paraId="797198F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val="0"/>
                <w:color w:val="000000"/>
                <w:szCs w:val="21"/>
                <w:lang w:val="en-US" w:eastAsia="zh-CN"/>
              </w:rPr>
            </w:pPr>
            <w:r>
              <w:rPr>
                <w:rFonts w:hint="eastAsia" w:ascii="Arial" w:hAnsi="Arial" w:cs="Arial"/>
                <w:b w:val="0"/>
                <w:color w:val="000000"/>
                <w:szCs w:val="21"/>
                <w:lang w:val="en-US" w:eastAsia="zh-CN"/>
              </w:rPr>
              <w:t>泄漏、火灾</w:t>
            </w:r>
          </w:p>
        </w:tc>
        <w:tc>
          <w:tcPr>
            <w:tcW w:w="1542" w:type="dxa"/>
            <w:tcBorders>
              <w:top w:val="single" w:color="auto" w:sz="4" w:space="0"/>
              <w:left w:val="single" w:color="auto" w:sz="6" w:space="0"/>
              <w:bottom w:val="single" w:color="auto" w:sz="6" w:space="0"/>
              <w:right w:val="single" w:color="auto" w:sz="6" w:space="0"/>
            </w:tcBorders>
            <w:vAlign w:val="center"/>
          </w:tcPr>
          <w:p w14:paraId="3CA1266F">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4"/>
                <w:lang w:val="en-US" w:eastAsia="zh-CN"/>
              </w:rPr>
            </w:pPr>
            <w:r>
              <w:rPr>
                <w:rFonts w:hint="eastAsia" w:ascii="Arial" w:hAnsi="Arial" w:cs="Arial"/>
                <w:color w:val="000000"/>
                <w:sz w:val="21"/>
                <w:szCs w:val="24"/>
                <w:lang w:val="en-US" w:eastAsia="zh-CN"/>
              </w:rPr>
              <w:t>制冷剂</w:t>
            </w:r>
          </w:p>
        </w:tc>
        <w:tc>
          <w:tcPr>
            <w:tcW w:w="1737" w:type="dxa"/>
            <w:tcBorders>
              <w:top w:val="single" w:color="auto" w:sz="4" w:space="0"/>
              <w:left w:val="single" w:color="auto" w:sz="6" w:space="0"/>
              <w:bottom w:val="single" w:color="auto" w:sz="6" w:space="0"/>
              <w:right w:val="single" w:color="auto" w:sz="4" w:space="0"/>
            </w:tcBorders>
            <w:vAlign w:val="center"/>
          </w:tcPr>
          <w:p w14:paraId="48971C45">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4"/>
                <w:lang w:val="en-US" w:eastAsia="zh-CN"/>
              </w:rPr>
            </w:pPr>
            <w:r>
              <w:rPr>
                <w:rFonts w:hint="eastAsia" w:ascii="Arial" w:hAnsi="Arial" w:cs="Arial"/>
                <w:color w:val="000000"/>
                <w:sz w:val="21"/>
                <w:szCs w:val="24"/>
                <w:lang w:val="en-US" w:eastAsia="zh-CN"/>
              </w:rPr>
              <w:t>大气</w:t>
            </w:r>
          </w:p>
        </w:tc>
        <w:tc>
          <w:tcPr>
            <w:tcW w:w="1964" w:type="dxa"/>
            <w:tcBorders>
              <w:top w:val="single" w:color="auto" w:sz="4" w:space="0"/>
              <w:left w:val="single" w:color="auto" w:sz="4" w:space="0"/>
              <w:right w:val="single" w:color="auto" w:sz="4" w:space="0"/>
            </w:tcBorders>
            <w:vAlign w:val="center"/>
          </w:tcPr>
          <w:p w14:paraId="260586B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4"/>
                <w:lang w:val="en-US" w:eastAsia="zh-CN"/>
              </w:rPr>
            </w:pPr>
            <w:r>
              <w:rPr>
                <w:rFonts w:hint="eastAsia" w:ascii="Arial" w:hAnsi="Arial" w:cs="Arial"/>
                <w:color w:val="000000"/>
                <w:sz w:val="21"/>
                <w:szCs w:val="24"/>
                <w:lang w:val="en-US" w:eastAsia="zh-CN"/>
              </w:rPr>
              <w:t>周围人群</w:t>
            </w:r>
          </w:p>
        </w:tc>
      </w:tr>
      <w:tr w14:paraId="7D17E30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28" w:type="dxa"/>
            <w:left w:w="108" w:type="dxa"/>
            <w:bottom w:w="28" w:type="dxa"/>
            <w:right w:w="108" w:type="dxa"/>
          </w:tblCellMar>
        </w:tblPrEx>
        <w:trPr>
          <w:trHeight w:val="272" w:hRule="atLeast"/>
          <w:jc w:val="center"/>
        </w:trPr>
        <w:tc>
          <w:tcPr>
            <w:tcW w:w="1585" w:type="dxa"/>
            <w:tcBorders>
              <w:top w:val="single" w:color="auto" w:sz="4" w:space="0"/>
              <w:left w:val="single" w:color="auto" w:sz="6" w:space="0"/>
              <w:bottom w:val="single" w:color="auto" w:sz="6" w:space="0"/>
              <w:right w:val="single" w:color="auto" w:sz="6" w:space="0"/>
            </w:tcBorders>
            <w:vAlign w:val="center"/>
          </w:tcPr>
          <w:p w14:paraId="754BDFE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生产车间</w:t>
            </w:r>
          </w:p>
        </w:tc>
        <w:tc>
          <w:tcPr>
            <w:tcW w:w="1351" w:type="dxa"/>
            <w:tcBorders>
              <w:top w:val="single" w:color="auto" w:sz="4" w:space="0"/>
              <w:left w:val="single" w:color="auto" w:sz="6" w:space="0"/>
              <w:bottom w:val="single" w:color="auto" w:sz="6" w:space="0"/>
              <w:right w:val="single" w:color="auto" w:sz="6" w:space="0"/>
            </w:tcBorders>
            <w:vAlign w:val="center"/>
          </w:tcPr>
          <w:p w14:paraId="21AF17A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b w:val="0"/>
                <w:color w:val="000000"/>
                <w:szCs w:val="21"/>
              </w:rPr>
              <w:t>泄漏、火灾</w:t>
            </w:r>
          </w:p>
        </w:tc>
        <w:tc>
          <w:tcPr>
            <w:tcW w:w="1542" w:type="dxa"/>
            <w:tcBorders>
              <w:top w:val="single" w:color="auto" w:sz="4" w:space="0"/>
              <w:left w:val="single" w:color="auto" w:sz="6" w:space="0"/>
              <w:bottom w:val="single" w:color="auto" w:sz="6" w:space="0"/>
              <w:right w:val="single" w:color="auto" w:sz="6" w:space="0"/>
            </w:tcBorders>
            <w:vAlign w:val="center"/>
          </w:tcPr>
          <w:p w14:paraId="20E826E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机油、废机油</w:t>
            </w:r>
          </w:p>
        </w:tc>
        <w:tc>
          <w:tcPr>
            <w:tcW w:w="1737" w:type="dxa"/>
            <w:tcBorders>
              <w:top w:val="single" w:color="auto" w:sz="4" w:space="0"/>
              <w:left w:val="single" w:color="auto" w:sz="6" w:space="0"/>
              <w:bottom w:val="single" w:color="auto" w:sz="6" w:space="0"/>
              <w:right w:val="single" w:color="auto" w:sz="4" w:space="0"/>
            </w:tcBorders>
            <w:vAlign w:val="center"/>
          </w:tcPr>
          <w:p w14:paraId="44235FF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水、土壤、大气</w:t>
            </w:r>
          </w:p>
        </w:tc>
        <w:tc>
          <w:tcPr>
            <w:tcW w:w="1964" w:type="dxa"/>
            <w:vMerge w:val="restart"/>
            <w:tcBorders>
              <w:top w:val="single" w:color="auto" w:sz="4" w:space="0"/>
              <w:left w:val="single" w:color="auto" w:sz="4" w:space="0"/>
              <w:right w:val="single" w:color="auto" w:sz="4" w:space="0"/>
            </w:tcBorders>
            <w:vAlign w:val="center"/>
          </w:tcPr>
          <w:p w14:paraId="363F118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周围人群及地表水、地下水、土壤</w:t>
            </w:r>
          </w:p>
        </w:tc>
      </w:tr>
      <w:tr w14:paraId="5A718D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28" w:type="dxa"/>
            <w:left w:w="108" w:type="dxa"/>
            <w:bottom w:w="28" w:type="dxa"/>
            <w:right w:w="108" w:type="dxa"/>
          </w:tblCellMar>
        </w:tblPrEx>
        <w:trPr>
          <w:trHeight w:val="272" w:hRule="atLeast"/>
          <w:jc w:val="center"/>
        </w:trPr>
        <w:tc>
          <w:tcPr>
            <w:tcW w:w="1585" w:type="dxa"/>
            <w:tcBorders>
              <w:top w:val="single" w:color="auto" w:sz="4" w:space="0"/>
              <w:left w:val="single" w:color="auto" w:sz="6" w:space="0"/>
              <w:bottom w:val="single" w:color="auto" w:sz="6" w:space="0"/>
              <w:right w:val="single" w:color="auto" w:sz="6" w:space="0"/>
            </w:tcBorders>
            <w:vAlign w:val="center"/>
          </w:tcPr>
          <w:p w14:paraId="7347447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4"/>
              </w:rPr>
            </w:pPr>
            <w:r>
              <w:rPr>
                <w:rFonts w:hint="default" w:ascii="Arial" w:hAnsi="Arial" w:eastAsia="宋体" w:cs="Arial"/>
                <w:color w:val="000000"/>
                <w:sz w:val="21"/>
                <w:szCs w:val="24"/>
              </w:rPr>
              <w:t>生产车间</w:t>
            </w:r>
          </w:p>
        </w:tc>
        <w:tc>
          <w:tcPr>
            <w:tcW w:w="1351" w:type="dxa"/>
            <w:tcBorders>
              <w:top w:val="single" w:color="auto" w:sz="4" w:space="0"/>
              <w:left w:val="single" w:color="auto" w:sz="6" w:space="0"/>
              <w:bottom w:val="single" w:color="auto" w:sz="6" w:space="0"/>
              <w:right w:val="single" w:color="auto" w:sz="6" w:space="0"/>
            </w:tcBorders>
            <w:vAlign w:val="center"/>
          </w:tcPr>
          <w:p w14:paraId="176A00C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b w:val="0"/>
                <w:color w:val="000000"/>
                <w:szCs w:val="21"/>
              </w:rPr>
            </w:pPr>
            <w:r>
              <w:rPr>
                <w:rFonts w:hint="default" w:ascii="Arial" w:hAnsi="Arial" w:eastAsia="宋体" w:cs="Arial"/>
                <w:b w:val="0"/>
                <w:color w:val="000000"/>
                <w:szCs w:val="21"/>
              </w:rPr>
              <w:t>泄漏、火灾</w:t>
            </w:r>
          </w:p>
        </w:tc>
        <w:tc>
          <w:tcPr>
            <w:tcW w:w="1542" w:type="dxa"/>
            <w:tcBorders>
              <w:top w:val="single" w:color="auto" w:sz="4" w:space="0"/>
              <w:left w:val="single" w:color="auto" w:sz="6" w:space="0"/>
              <w:bottom w:val="single" w:color="auto" w:sz="6" w:space="0"/>
              <w:right w:val="single" w:color="auto" w:sz="6" w:space="0"/>
            </w:tcBorders>
            <w:vAlign w:val="center"/>
          </w:tcPr>
          <w:p w14:paraId="44823FE4">
            <w:pPr>
              <w:keepNext w:val="0"/>
              <w:keepLines w:val="0"/>
              <w:pageBreakBefore w:val="0"/>
              <w:suppressLineNumbers w:val="0"/>
              <w:kinsoku/>
              <w:wordWrap/>
              <w:overflowPunct/>
              <w:bidi w:val="0"/>
              <w:snapToGrid w:val="0"/>
              <w:spacing w:before="0" w:beforeAutospacing="0" w:after="0" w:afterAutospacing="0"/>
              <w:ind w:left="0" w:right="0"/>
              <w:jc w:val="center"/>
              <w:rPr>
                <w:rFonts w:hint="eastAsia" w:ascii="Arial" w:hAnsi="Arial" w:eastAsia="宋体" w:cs="Arial"/>
                <w:color w:val="000000"/>
                <w:sz w:val="21"/>
                <w:szCs w:val="24"/>
                <w:lang w:val="en-US" w:eastAsia="zh-CN"/>
              </w:rPr>
            </w:pPr>
            <w:r>
              <w:rPr>
                <w:rFonts w:hint="eastAsia" w:ascii="Arial" w:hAnsi="Arial" w:cs="Arial"/>
                <w:color w:val="000000"/>
                <w:sz w:val="21"/>
                <w:szCs w:val="24"/>
                <w:lang w:val="en-US" w:eastAsia="zh-CN"/>
              </w:rPr>
              <w:t>片碱</w:t>
            </w:r>
          </w:p>
        </w:tc>
        <w:tc>
          <w:tcPr>
            <w:tcW w:w="1737" w:type="dxa"/>
            <w:tcBorders>
              <w:top w:val="single" w:color="auto" w:sz="4" w:space="0"/>
              <w:left w:val="single" w:color="auto" w:sz="6" w:space="0"/>
              <w:bottom w:val="single" w:color="auto" w:sz="6" w:space="0"/>
              <w:right w:val="single" w:color="auto" w:sz="4" w:space="0"/>
            </w:tcBorders>
            <w:vAlign w:val="center"/>
          </w:tcPr>
          <w:p w14:paraId="037AB17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4"/>
              </w:rPr>
            </w:pPr>
            <w:r>
              <w:rPr>
                <w:rFonts w:hint="default" w:ascii="Arial" w:hAnsi="Arial" w:eastAsia="宋体" w:cs="Arial"/>
                <w:color w:val="000000"/>
                <w:sz w:val="21"/>
                <w:szCs w:val="24"/>
              </w:rPr>
              <w:t>水、土壤、大气</w:t>
            </w:r>
          </w:p>
        </w:tc>
        <w:tc>
          <w:tcPr>
            <w:tcW w:w="1964" w:type="dxa"/>
            <w:vMerge w:val="continue"/>
            <w:tcBorders>
              <w:left w:val="single" w:color="auto" w:sz="4" w:space="0"/>
              <w:right w:val="single" w:color="auto" w:sz="4" w:space="0"/>
            </w:tcBorders>
            <w:vAlign w:val="center"/>
          </w:tcPr>
          <w:p w14:paraId="0035292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4"/>
              </w:rPr>
            </w:pPr>
          </w:p>
        </w:tc>
      </w:tr>
      <w:tr w14:paraId="574F64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28" w:type="dxa"/>
            <w:left w:w="108" w:type="dxa"/>
            <w:bottom w:w="28" w:type="dxa"/>
            <w:right w:w="108" w:type="dxa"/>
          </w:tblCellMar>
        </w:tblPrEx>
        <w:trPr>
          <w:trHeight w:val="272" w:hRule="atLeast"/>
          <w:jc w:val="center"/>
        </w:trPr>
        <w:tc>
          <w:tcPr>
            <w:tcW w:w="1585" w:type="dxa"/>
            <w:tcBorders>
              <w:top w:val="single" w:color="auto" w:sz="6" w:space="0"/>
              <w:left w:val="single" w:color="auto" w:sz="6" w:space="0"/>
              <w:bottom w:val="single" w:color="auto" w:sz="6" w:space="0"/>
              <w:right w:val="single" w:color="auto" w:sz="6" w:space="0"/>
            </w:tcBorders>
            <w:vAlign w:val="center"/>
          </w:tcPr>
          <w:p w14:paraId="1E3389B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lang w:eastAsia="zh-CN"/>
                <w14:textFill>
                  <w14:solidFill>
                    <w14:schemeClr w14:val="tx1"/>
                  </w14:solidFill>
                </w14:textFill>
              </w:rPr>
            </w:pPr>
            <w:r>
              <w:rPr>
                <w:rFonts w:hint="default" w:ascii="Arial" w:hAnsi="Arial" w:eastAsia="宋体" w:cs="Arial"/>
                <w:color w:val="000000"/>
                <w:sz w:val="21"/>
                <w:szCs w:val="24"/>
              </w:rPr>
              <w:t>危废仓库</w:t>
            </w:r>
          </w:p>
        </w:tc>
        <w:tc>
          <w:tcPr>
            <w:tcW w:w="1351" w:type="dxa"/>
            <w:tcBorders>
              <w:left w:val="single" w:color="auto" w:sz="6" w:space="0"/>
              <w:right w:val="single" w:color="auto" w:sz="6" w:space="0"/>
            </w:tcBorders>
            <w:vAlign w:val="center"/>
          </w:tcPr>
          <w:p w14:paraId="425A9349">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b w:val="0"/>
                <w:color w:val="000000"/>
                <w:szCs w:val="21"/>
              </w:rPr>
              <w:t>泄漏、火灾</w:t>
            </w:r>
          </w:p>
        </w:tc>
        <w:tc>
          <w:tcPr>
            <w:tcW w:w="1542" w:type="dxa"/>
            <w:tcBorders>
              <w:top w:val="single" w:color="auto" w:sz="6" w:space="0"/>
              <w:left w:val="single" w:color="auto" w:sz="6" w:space="0"/>
              <w:bottom w:val="single" w:color="auto" w:sz="6" w:space="0"/>
              <w:right w:val="single" w:color="auto" w:sz="6" w:space="0"/>
            </w:tcBorders>
            <w:vAlign w:val="center"/>
          </w:tcPr>
          <w:p w14:paraId="69C5DB90">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危险废物</w:t>
            </w:r>
          </w:p>
        </w:tc>
        <w:tc>
          <w:tcPr>
            <w:tcW w:w="1737" w:type="dxa"/>
            <w:tcBorders>
              <w:left w:val="single" w:color="auto" w:sz="6" w:space="0"/>
              <w:right w:val="single" w:color="auto" w:sz="4" w:space="0"/>
            </w:tcBorders>
            <w:vAlign w:val="center"/>
          </w:tcPr>
          <w:p w14:paraId="0E59724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水、土壤</w:t>
            </w:r>
          </w:p>
        </w:tc>
        <w:tc>
          <w:tcPr>
            <w:tcW w:w="1964" w:type="dxa"/>
            <w:vMerge w:val="continue"/>
            <w:tcBorders>
              <w:left w:val="single" w:color="auto" w:sz="4" w:space="0"/>
              <w:right w:val="single" w:color="auto" w:sz="4" w:space="0"/>
            </w:tcBorders>
            <w:vAlign w:val="top"/>
          </w:tcPr>
          <w:p w14:paraId="65EC42E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p>
        </w:tc>
      </w:tr>
      <w:tr w14:paraId="7B6D80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28" w:type="dxa"/>
            <w:left w:w="108" w:type="dxa"/>
            <w:bottom w:w="28" w:type="dxa"/>
            <w:right w:w="108" w:type="dxa"/>
          </w:tblCellMar>
        </w:tblPrEx>
        <w:trPr>
          <w:trHeight w:val="272" w:hRule="atLeast"/>
          <w:jc w:val="center"/>
        </w:trPr>
        <w:tc>
          <w:tcPr>
            <w:tcW w:w="1585" w:type="dxa"/>
            <w:tcBorders>
              <w:top w:val="single" w:color="auto" w:sz="6" w:space="0"/>
              <w:left w:val="single" w:color="auto" w:sz="6" w:space="0"/>
              <w:bottom w:val="single" w:color="auto" w:sz="6" w:space="0"/>
              <w:right w:val="single" w:color="auto" w:sz="6" w:space="0"/>
            </w:tcBorders>
            <w:vAlign w:val="center"/>
          </w:tcPr>
          <w:p w14:paraId="500CD91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废气处理设施</w:t>
            </w:r>
          </w:p>
        </w:tc>
        <w:tc>
          <w:tcPr>
            <w:tcW w:w="1351" w:type="dxa"/>
            <w:vMerge w:val="restart"/>
            <w:tcBorders>
              <w:left w:val="single" w:color="auto" w:sz="6" w:space="0"/>
              <w:right w:val="single" w:color="auto" w:sz="6" w:space="0"/>
            </w:tcBorders>
            <w:vAlign w:val="center"/>
          </w:tcPr>
          <w:p w14:paraId="731814F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处理设施失效</w:t>
            </w:r>
          </w:p>
        </w:tc>
        <w:tc>
          <w:tcPr>
            <w:tcW w:w="1542" w:type="dxa"/>
            <w:tcBorders>
              <w:top w:val="single" w:color="auto" w:sz="6" w:space="0"/>
              <w:left w:val="single" w:color="auto" w:sz="6" w:space="0"/>
              <w:bottom w:val="single" w:color="auto" w:sz="6" w:space="0"/>
              <w:right w:val="single" w:color="auto" w:sz="6" w:space="0"/>
            </w:tcBorders>
            <w:vAlign w:val="center"/>
          </w:tcPr>
          <w:p w14:paraId="5F7634B0">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油烟、颗粒物</w:t>
            </w:r>
          </w:p>
        </w:tc>
        <w:tc>
          <w:tcPr>
            <w:tcW w:w="1737" w:type="dxa"/>
            <w:tcBorders>
              <w:left w:val="single" w:color="auto" w:sz="6" w:space="0"/>
              <w:right w:val="single" w:color="auto" w:sz="4" w:space="0"/>
            </w:tcBorders>
            <w:vAlign w:val="center"/>
          </w:tcPr>
          <w:p w14:paraId="24BE9765">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大气</w:t>
            </w:r>
          </w:p>
        </w:tc>
        <w:tc>
          <w:tcPr>
            <w:tcW w:w="1964" w:type="dxa"/>
            <w:tcBorders>
              <w:left w:val="single" w:color="auto" w:sz="4" w:space="0"/>
              <w:right w:val="single" w:color="auto" w:sz="4" w:space="0"/>
            </w:tcBorders>
            <w:vAlign w:val="top"/>
          </w:tcPr>
          <w:p w14:paraId="112067B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周围人群</w:t>
            </w:r>
          </w:p>
        </w:tc>
      </w:tr>
      <w:tr w14:paraId="641B96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28" w:type="dxa"/>
            <w:left w:w="108" w:type="dxa"/>
            <w:bottom w:w="28" w:type="dxa"/>
            <w:right w:w="108" w:type="dxa"/>
          </w:tblCellMar>
        </w:tblPrEx>
        <w:trPr>
          <w:trHeight w:val="272" w:hRule="atLeast"/>
          <w:jc w:val="center"/>
        </w:trPr>
        <w:tc>
          <w:tcPr>
            <w:tcW w:w="1585" w:type="dxa"/>
            <w:tcBorders>
              <w:top w:val="single" w:color="auto" w:sz="6" w:space="0"/>
              <w:left w:val="single" w:color="auto" w:sz="6" w:space="0"/>
              <w:bottom w:val="single" w:color="auto" w:sz="6" w:space="0"/>
              <w:right w:val="single" w:color="auto" w:sz="6" w:space="0"/>
            </w:tcBorders>
            <w:vAlign w:val="center"/>
          </w:tcPr>
          <w:p w14:paraId="74237AE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废水处理设施</w:t>
            </w:r>
          </w:p>
        </w:tc>
        <w:tc>
          <w:tcPr>
            <w:tcW w:w="1351" w:type="dxa"/>
            <w:vMerge w:val="continue"/>
            <w:tcBorders>
              <w:left w:val="single" w:color="auto" w:sz="6" w:space="0"/>
              <w:right w:val="single" w:color="auto" w:sz="6" w:space="0"/>
            </w:tcBorders>
            <w:vAlign w:val="center"/>
          </w:tcPr>
          <w:p w14:paraId="158D746C">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p>
        </w:tc>
        <w:tc>
          <w:tcPr>
            <w:tcW w:w="1542" w:type="dxa"/>
            <w:tcBorders>
              <w:top w:val="single" w:color="auto" w:sz="6" w:space="0"/>
              <w:left w:val="single" w:color="auto" w:sz="6" w:space="0"/>
              <w:bottom w:val="single" w:color="auto" w:sz="6" w:space="0"/>
              <w:right w:val="single" w:color="auto" w:sz="6" w:space="0"/>
            </w:tcBorders>
            <w:vAlign w:val="center"/>
          </w:tcPr>
          <w:p w14:paraId="783EEEF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生产废水</w:t>
            </w:r>
          </w:p>
        </w:tc>
        <w:tc>
          <w:tcPr>
            <w:tcW w:w="1737" w:type="dxa"/>
            <w:tcBorders>
              <w:left w:val="single" w:color="auto" w:sz="6" w:space="0"/>
              <w:right w:val="single" w:color="auto" w:sz="4" w:space="0"/>
            </w:tcBorders>
            <w:vAlign w:val="center"/>
          </w:tcPr>
          <w:p w14:paraId="4A40B088">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水</w:t>
            </w:r>
          </w:p>
        </w:tc>
        <w:tc>
          <w:tcPr>
            <w:tcW w:w="1964" w:type="dxa"/>
            <w:tcBorders>
              <w:left w:val="single" w:color="auto" w:sz="4" w:space="0"/>
              <w:right w:val="single" w:color="auto" w:sz="4" w:space="0"/>
            </w:tcBorders>
            <w:vAlign w:val="center"/>
          </w:tcPr>
          <w:p w14:paraId="61988C65">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14:textFill>
                  <w14:solidFill>
                    <w14:schemeClr w14:val="tx1"/>
                  </w14:solidFill>
                </w14:textFill>
              </w:rPr>
            </w:pPr>
            <w:r>
              <w:rPr>
                <w:rFonts w:hint="default" w:ascii="Arial" w:hAnsi="Arial" w:eastAsia="宋体" w:cs="Arial"/>
                <w:color w:val="000000"/>
                <w:sz w:val="21"/>
                <w:szCs w:val="24"/>
              </w:rPr>
              <w:t>污水处理厂</w:t>
            </w:r>
          </w:p>
        </w:tc>
      </w:tr>
      <w:tr w14:paraId="39A9D8C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28" w:type="dxa"/>
            <w:left w:w="108" w:type="dxa"/>
            <w:bottom w:w="28" w:type="dxa"/>
            <w:right w:w="108" w:type="dxa"/>
          </w:tblCellMar>
        </w:tblPrEx>
        <w:trPr>
          <w:trHeight w:val="272" w:hRule="atLeast"/>
          <w:jc w:val="center"/>
        </w:trPr>
        <w:tc>
          <w:tcPr>
            <w:tcW w:w="1585" w:type="dxa"/>
            <w:tcBorders>
              <w:top w:val="single" w:color="auto" w:sz="6" w:space="0"/>
              <w:left w:val="single" w:color="auto" w:sz="6" w:space="0"/>
              <w:bottom w:val="single" w:color="auto" w:sz="6" w:space="0"/>
              <w:right w:val="single" w:color="auto" w:sz="6" w:space="0"/>
            </w:tcBorders>
            <w:vAlign w:val="center"/>
          </w:tcPr>
          <w:p w14:paraId="3B1E2A5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highlight w:val="yellow"/>
                <w:lang w:val="en-US" w:eastAsia="zh-CN"/>
                <w14:textFill>
                  <w14:solidFill>
                    <w14:schemeClr w14:val="tx1"/>
                  </w14:solidFill>
                </w14:textFill>
              </w:rPr>
            </w:pPr>
            <w:r>
              <w:rPr>
                <w:rFonts w:hint="default" w:ascii="Arial" w:hAnsi="Arial" w:eastAsia="宋体" w:cs="Arial"/>
                <w:color w:val="000000"/>
                <w:sz w:val="21"/>
                <w:szCs w:val="24"/>
              </w:rPr>
              <w:t>污水处理站</w:t>
            </w:r>
          </w:p>
        </w:tc>
        <w:tc>
          <w:tcPr>
            <w:tcW w:w="1351" w:type="dxa"/>
            <w:tcBorders>
              <w:left w:val="single" w:color="auto" w:sz="6" w:space="0"/>
              <w:right w:val="single" w:color="auto" w:sz="6" w:space="0"/>
            </w:tcBorders>
            <w:vAlign w:val="center"/>
          </w:tcPr>
          <w:p w14:paraId="3CD9D6F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highlight w:val="none"/>
                <w:lang w:val="en-US" w:eastAsia="zh-CN"/>
                <w14:textFill>
                  <w14:solidFill>
                    <w14:schemeClr w14:val="tx1"/>
                  </w14:solidFill>
                </w14:textFill>
              </w:rPr>
            </w:pPr>
            <w:r>
              <w:rPr>
                <w:rFonts w:hint="default" w:ascii="Arial" w:hAnsi="Arial" w:eastAsia="宋体" w:cs="Arial"/>
                <w:color w:val="000000"/>
                <w:sz w:val="21"/>
                <w:szCs w:val="24"/>
              </w:rPr>
              <w:t>中毒窒息</w:t>
            </w:r>
          </w:p>
        </w:tc>
        <w:tc>
          <w:tcPr>
            <w:tcW w:w="1542" w:type="dxa"/>
            <w:tcBorders>
              <w:top w:val="single" w:color="auto" w:sz="6" w:space="0"/>
              <w:left w:val="single" w:color="auto" w:sz="6" w:space="0"/>
              <w:bottom w:val="single" w:color="auto" w:sz="6" w:space="0"/>
              <w:right w:val="single" w:color="auto" w:sz="6" w:space="0"/>
            </w:tcBorders>
            <w:vAlign w:val="center"/>
          </w:tcPr>
          <w:p w14:paraId="4846563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highlight w:val="none"/>
                <w:lang w:val="en-US" w:eastAsia="zh-CN"/>
                <w14:textFill>
                  <w14:solidFill>
                    <w14:schemeClr w14:val="tx1"/>
                  </w14:solidFill>
                </w14:textFill>
              </w:rPr>
            </w:pPr>
            <w:r>
              <w:rPr>
                <w:rFonts w:hint="default" w:ascii="Arial" w:hAnsi="Arial" w:eastAsia="宋体" w:cs="Arial"/>
                <w:color w:val="000000"/>
                <w:sz w:val="21"/>
                <w:szCs w:val="24"/>
              </w:rPr>
              <w:t>硫化氢、氨</w:t>
            </w:r>
          </w:p>
        </w:tc>
        <w:tc>
          <w:tcPr>
            <w:tcW w:w="1737" w:type="dxa"/>
            <w:tcBorders>
              <w:left w:val="single" w:color="auto" w:sz="6" w:space="0"/>
              <w:right w:val="single" w:color="auto" w:sz="4" w:space="0"/>
            </w:tcBorders>
            <w:vAlign w:val="center"/>
          </w:tcPr>
          <w:p w14:paraId="0447579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highlight w:val="none"/>
                <w:lang w:val="en-US" w:eastAsia="zh-CN"/>
                <w14:textFill>
                  <w14:solidFill>
                    <w14:schemeClr w14:val="tx1"/>
                  </w14:solidFill>
                </w14:textFill>
              </w:rPr>
            </w:pPr>
            <w:r>
              <w:rPr>
                <w:rFonts w:hint="default" w:ascii="Arial" w:hAnsi="Arial" w:eastAsia="宋体" w:cs="Arial"/>
                <w:color w:val="000000"/>
                <w:sz w:val="21"/>
                <w:szCs w:val="24"/>
              </w:rPr>
              <w:t>大气</w:t>
            </w:r>
          </w:p>
        </w:tc>
        <w:tc>
          <w:tcPr>
            <w:tcW w:w="1964" w:type="dxa"/>
            <w:tcBorders>
              <w:left w:val="single" w:color="auto" w:sz="4" w:space="0"/>
              <w:right w:val="single" w:color="auto" w:sz="4" w:space="0"/>
            </w:tcBorders>
            <w:vAlign w:val="center"/>
          </w:tcPr>
          <w:p w14:paraId="030A1960">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themeColor="text1"/>
                <w:szCs w:val="24"/>
                <w:highlight w:val="none"/>
                <w:lang w:val="en-US" w:eastAsia="zh-CN"/>
                <w14:textFill>
                  <w14:solidFill>
                    <w14:schemeClr w14:val="tx1"/>
                  </w14:solidFill>
                </w14:textFill>
              </w:rPr>
            </w:pPr>
            <w:r>
              <w:rPr>
                <w:rFonts w:hint="default" w:ascii="Arial" w:hAnsi="Arial" w:eastAsia="宋体" w:cs="Arial"/>
                <w:color w:val="000000"/>
                <w:sz w:val="21"/>
                <w:szCs w:val="24"/>
              </w:rPr>
              <w:t>人群</w:t>
            </w:r>
          </w:p>
        </w:tc>
      </w:tr>
    </w:tbl>
    <w:p w14:paraId="24D2B82E">
      <w:pPr>
        <w:pStyle w:val="50"/>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（2）环境风险影响途径</w:t>
      </w:r>
    </w:p>
    <w:p w14:paraId="54F1217A">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结合实际，本项目的主要环境影响途径主要有以下几种情况。</w:t>
      </w:r>
    </w:p>
    <w:p w14:paraId="52255979">
      <w:pPr>
        <w:keepNext w:val="0"/>
        <w:keepLines w:val="0"/>
        <w:pageBreakBefore w:val="0"/>
        <w:kinsoku/>
        <w:wordWrap/>
        <w:overflowPunct/>
        <w:bidi w:val="0"/>
        <w:snapToGrid w:val="0"/>
        <w:spacing w:line="360" w:lineRule="auto"/>
        <w:ind w:left="105" w:leftChars="50" w:right="105" w:rightChars="50" w:firstLine="480" w:firstLineChars="200"/>
        <w:jc w:val="both"/>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1）由于员工操作不当，检修、清理不及时，或者因其他因素导致机油或危险废物泄漏，污染项目周边环境空气、地表水、地下水以及土壤环境。</w:t>
      </w:r>
    </w:p>
    <w:p w14:paraId="7747E047">
      <w:pPr>
        <w:pStyle w:val="50"/>
        <w:keepNext w:val="0"/>
        <w:keepLines w:val="0"/>
        <w:pageBreakBefore w:val="0"/>
        <w:kinsoku/>
        <w:wordWrap/>
        <w:overflowPunct/>
        <w:bidi w:val="0"/>
        <w:snapToGrid w:val="0"/>
        <w:spacing w:line="360" w:lineRule="auto"/>
        <w:ind w:left="105" w:leftChars="50" w:right="105" w:rightChars="50" w:firstLine="480"/>
        <w:jc w:val="both"/>
        <w:rPr>
          <w:rFonts w:hint="default" w:ascii="Arial" w:hAnsi="Arial" w:eastAsia="宋体" w:cs="Arial"/>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2）由于员工操作不当，检修、清理不及时，或者因其他因素造成废气处理设施非正常运行，会导致项目生产废气超标排放，污染项目周边环境空气。</w:t>
      </w:r>
    </w:p>
    <w:p w14:paraId="5438F295">
      <w:pPr>
        <w:pStyle w:val="50"/>
        <w:keepNext w:val="0"/>
        <w:keepLines w:val="0"/>
        <w:pageBreakBefore w:val="0"/>
        <w:kinsoku/>
        <w:wordWrap/>
        <w:overflowPunct/>
        <w:bidi w:val="0"/>
        <w:snapToGrid w:val="0"/>
        <w:spacing w:line="360" w:lineRule="auto"/>
        <w:ind w:left="105" w:leftChars="50" w:right="105" w:rightChars="50" w:firstLine="480"/>
        <w:jc w:val="both"/>
        <w:rPr>
          <w:rFonts w:hint="default" w:ascii="Arial" w:hAnsi="Arial" w:eastAsia="宋体" w:cs="Arial"/>
          <w:b/>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3）由于员工操作不当，检修、清理不及时，或者因其他因素造成废水处理设施非正常运行，会导致项目生产废水超标排放，对纳管污水处理厂造成冲击。</w:t>
      </w:r>
    </w:p>
    <w:p w14:paraId="28833B07">
      <w:pPr>
        <w:pStyle w:val="153"/>
        <w:keepNext w:val="0"/>
        <w:keepLines w:val="0"/>
        <w:pageBreakBefore w:val="0"/>
        <w:kinsoku/>
        <w:wordWrap/>
        <w:overflowPunct/>
        <w:bidi w:val="0"/>
        <w:snapToGrid w:val="0"/>
        <w:spacing w:line="360" w:lineRule="auto"/>
        <w:ind w:left="105" w:leftChars="50" w:right="105" w:rightChars="50" w:firstLine="0" w:firstLineChars="0"/>
        <w:rPr>
          <w:rFonts w:ascii="Arial" w:hAnsi="Arial" w:cs="Arial"/>
          <w:b/>
          <w:color w:val="000000" w:themeColor="text1"/>
          <w:sz w:val="24"/>
          <w:szCs w:val="24"/>
          <w14:textFill>
            <w14:solidFill>
              <w14:schemeClr w14:val="tx1"/>
            </w14:solidFill>
          </w14:textFill>
        </w:rPr>
      </w:pPr>
      <w:r>
        <w:rPr>
          <w:rFonts w:hint="eastAsia" w:ascii="Arial" w:hAnsi="Arial" w:cs="Arial"/>
          <w:b/>
          <w:color w:val="000000" w:themeColor="text1"/>
          <w:sz w:val="24"/>
          <w:szCs w:val="24"/>
          <w14:textFill>
            <w14:solidFill>
              <w14:schemeClr w14:val="tx1"/>
            </w14:solidFill>
          </w14:textFill>
        </w:rPr>
        <w:t>4.2.</w:t>
      </w:r>
      <w:r>
        <w:rPr>
          <w:rFonts w:hint="eastAsia" w:ascii="Arial" w:hAnsi="Arial" w:cs="Arial"/>
          <w:b/>
          <w:color w:val="000000" w:themeColor="text1"/>
          <w:sz w:val="24"/>
          <w:szCs w:val="24"/>
          <w:lang w:val="en-US" w:eastAsia="zh-CN"/>
          <w14:textFill>
            <w14:solidFill>
              <w14:schemeClr w14:val="tx1"/>
            </w14:solidFill>
          </w14:textFill>
        </w:rPr>
        <w:t>7</w:t>
      </w:r>
      <w:r>
        <w:rPr>
          <w:rFonts w:hint="eastAsia" w:ascii="Arial" w:hAnsi="Arial" w:cs="Arial"/>
          <w:b/>
          <w:color w:val="000000" w:themeColor="text1"/>
          <w:sz w:val="24"/>
          <w:szCs w:val="24"/>
          <w14:textFill>
            <w14:solidFill>
              <w14:schemeClr w14:val="tx1"/>
            </w14:solidFill>
          </w14:textFill>
        </w:rPr>
        <w:t>.4环境风险防范措施及应急要求</w:t>
      </w:r>
    </w:p>
    <w:p w14:paraId="4811A9F2">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宋体" w:hAnsi="宋体" w:cs="宋体"/>
          <w:sz w:val="24"/>
          <w:szCs w:val="24"/>
        </w:rPr>
        <w:t xml:space="preserve">针对企业可能产生的环境风险隐患，采取一系列方法措施。为进一步减 </w:t>
      </w:r>
      <w:r>
        <w:rPr>
          <w:rFonts w:ascii="Arial" w:hAnsi="Arial" w:cs="Arial"/>
          <w:sz w:val="24"/>
          <w:szCs w:val="24"/>
        </w:rPr>
        <w:t>少环境风险可能产生的环境影响，在采取预防措施基础上加强以下风险防范 和管理措施。</w:t>
      </w:r>
    </w:p>
    <w:p w14:paraId="088CE56D">
      <w:pPr>
        <w:pStyle w:val="153"/>
        <w:keepNext w:val="0"/>
        <w:keepLines w:val="0"/>
        <w:pageBreakBefore w:val="0"/>
        <w:kinsoku/>
        <w:wordWrap/>
        <w:overflowPunct/>
        <w:bidi w:val="0"/>
        <w:snapToGrid w:val="0"/>
        <w:spacing w:line="360" w:lineRule="auto"/>
        <w:ind w:left="105" w:leftChars="50" w:right="105" w:rightChars="50" w:firstLine="482"/>
        <w:rPr>
          <w:rFonts w:ascii="Arial" w:hAnsi="Arial" w:cs="Arial"/>
          <w:b/>
          <w:bCs/>
          <w:sz w:val="24"/>
          <w:szCs w:val="24"/>
        </w:rPr>
      </w:pPr>
      <w:r>
        <w:rPr>
          <w:rFonts w:ascii="Arial" w:hAnsi="Arial" w:cs="Arial"/>
          <w:b/>
          <w:bCs/>
          <w:sz w:val="24"/>
          <w:szCs w:val="24"/>
        </w:rPr>
        <w:t>1、总图布置风险防范措施</w:t>
      </w:r>
    </w:p>
    <w:p w14:paraId="0E82D6BB">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Arial" w:hAnsi="Arial" w:cs="Arial"/>
          <w:sz w:val="24"/>
          <w:szCs w:val="24"/>
        </w:rPr>
        <w:t>厂区中配套建设应急救援设施，救援通道，应急疏散避难所等防护设施， 按《安全标准》规定在生产区、贮存区设置有关的安全标志。</w:t>
      </w:r>
    </w:p>
    <w:p w14:paraId="66243580">
      <w:pPr>
        <w:pStyle w:val="153"/>
        <w:keepNext w:val="0"/>
        <w:keepLines w:val="0"/>
        <w:pageBreakBefore w:val="0"/>
        <w:kinsoku/>
        <w:wordWrap/>
        <w:overflowPunct/>
        <w:bidi w:val="0"/>
        <w:snapToGrid w:val="0"/>
        <w:spacing w:line="360" w:lineRule="auto"/>
        <w:ind w:left="105" w:leftChars="50" w:right="105" w:rightChars="50" w:firstLine="482"/>
        <w:rPr>
          <w:rFonts w:ascii="Arial" w:hAnsi="Arial" w:cs="Arial"/>
          <w:b/>
          <w:bCs/>
          <w:sz w:val="24"/>
          <w:szCs w:val="24"/>
        </w:rPr>
      </w:pPr>
      <w:r>
        <w:rPr>
          <w:rFonts w:ascii="Arial" w:hAnsi="Arial" w:cs="Arial"/>
          <w:b/>
          <w:bCs/>
          <w:sz w:val="24"/>
          <w:szCs w:val="24"/>
        </w:rPr>
        <w:t xml:space="preserve">2、运输过程中的事故防范措施 </w:t>
      </w:r>
    </w:p>
    <w:p w14:paraId="42F95A1C">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Arial" w:hAnsi="Arial" w:cs="Arial"/>
          <w:sz w:val="24"/>
          <w:szCs w:val="24"/>
        </w:rPr>
        <w:t>（1）车间转运</w:t>
      </w:r>
    </w:p>
    <w:p w14:paraId="19E79E19">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Arial" w:hAnsi="Arial" w:cs="Arial"/>
          <w:sz w:val="24"/>
          <w:szCs w:val="24"/>
        </w:rPr>
        <w:t>危险废物转移时采用密闭容器进行封存，配备专人负责。转运路线应合理规划，转运时间应错开人流高峰，转运完</w:t>
      </w:r>
      <w:r>
        <w:rPr>
          <w:rFonts w:hint="eastAsia" w:ascii="Arial" w:hAnsi="Arial" w:cs="Arial"/>
          <w:sz w:val="24"/>
          <w:szCs w:val="24"/>
          <w:lang w:eastAsia="zh-CN"/>
        </w:rPr>
        <w:t>成后</w:t>
      </w:r>
      <w:r>
        <w:rPr>
          <w:rFonts w:ascii="Arial" w:hAnsi="Arial" w:cs="Arial"/>
          <w:sz w:val="24"/>
          <w:szCs w:val="24"/>
        </w:rPr>
        <w:t>做好记录。</w:t>
      </w:r>
    </w:p>
    <w:p w14:paraId="6A0FFB23">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Arial" w:hAnsi="Arial" w:cs="Arial"/>
          <w:sz w:val="24"/>
          <w:szCs w:val="24"/>
        </w:rPr>
        <w:t>（2）道路转运</w:t>
      </w:r>
    </w:p>
    <w:p w14:paraId="78248D89">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Arial" w:hAnsi="Arial" w:cs="Arial"/>
          <w:sz w:val="24"/>
          <w:szCs w:val="24"/>
        </w:rPr>
        <w:t>危废转运委托有运输资质的公司承运，并且采用专业带有警示标志的运 输车辆。在正常运输情况下，合理规划运输线路，避免车流高峰以及恶劣天 气，可大幅降低交通事故发生概率。</w:t>
      </w:r>
    </w:p>
    <w:p w14:paraId="6468A638">
      <w:pPr>
        <w:pStyle w:val="153"/>
        <w:keepNext w:val="0"/>
        <w:keepLines w:val="0"/>
        <w:pageBreakBefore w:val="0"/>
        <w:kinsoku/>
        <w:wordWrap/>
        <w:overflowPunct/>
        <w:bidi w:val="0"/>
        <w:snapToGrid w:val="0"/>
        <w:spacing w:line="360" w:lineRule="auto"/>
        <w:ind w:left="105" w:leftChars="50" w:right="105" w:rightChars="50" w:firstLine="482"/>
        <w:rPr>
          <w:rFonts w:ascii="Arial" w:hAnsi="Arial" w:cs="Arial"/>
          <w:b/>
          <w:bCs/>
          <w:sz w:val="24"/>
          <w:szCs w:val="24"/>
        </w:rPr>
      </w:pPr>
      <w:r>
        <w:rPr>
          <w:rFonts w:ascii="Arial" w:hAnsi="Arial" w:cs="Arial"/>
          <w:b/>
          <w:bCs/>
          <w:sz w:val="24"/>
          <w:szCs w:val="24"/>
        </w:rPr>
        <w:t xml:space="preserve"> 3、贮存过程中的安全防范措施</w:t>
      </w:r>
    </w:p>
    <w:p w14:paraId="27C738AC">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Arial" w:hAnsi="Arial" w:cs="Arial"/>
          <w:sz w:val="24"/>
          <w:szCs w:val="24"/>
        </w:rPr>
        <w:t>按照《危险废物贮存污染控制标准》、《危险废物污染治理技术政策》、 《</w:t>
      </w:r>
      <w:r>
        <w:rPr>
          <w:rFonts w:hint="eastAsia" w:ascii="Arial" w:hAnsi="Arial" w:cs="Arial"/>
          <w:sz w:val="24"/>
          <w:szCs w:val="24"/>
        </w:rPr>
        <w:t>中华人民共和国生态环境法典</w:t>
      </w:r>
      <w:r>
        <w:rPr>
          <w:rFonts w:ascii="Arial" w:hAnsi="Arial" w:cs="Arial"/>
          <w:sz w:val="24"/>
          <w:szCs w:val="24"/>
        </w:rPr>
        <w:t>》等的相关要求设置危废仓库，选址合理，避免易燃、易爆等危险品使用区域；地面按要求进行防腐、防渗处理，场内设集液池和废水导排渠；日常运行过程中，采用密闭容器进行包 装贮存，危险废物转移过程中须严格执行转移联单制度，并做好记录台账， 防止危险废物在转移过程中发生环境风险事故。</w:t>
      </w:r>
    </w:p>
    <w:p w14:paraId="6C725D91">
      <w:pPr>
        <w:pStyle w:val="153"/>
        <w:keepNext w:val="0"/>
        <w:keepLines w:val="0"/>
        <w:pageBreakBefore w:val="0"/>
        <w:kinsoku/>
        <w:wordWrap/>
        <w:overflowPunct/>
        <w:bidi w:val="0"/>
        <w:snapToGrid w:val="0"/>
        <w:spacing w:line="360" w:lineRule="auto"/>
        <w:ind w:left="105" w:leftChars="50" w:right="105" w:rightChars="50" w:firstLine="482"/>
        <w:rPr>
          <w:rFonts w:ascii="Arial" w:hAnsi="Arial" w:cs="Arial"/>
          <w:b/>
          <w:bCs/>
          <w:sz w:val="24"/>
          <w:szCs w:val="24"/>
        </w:rPr>
      </w:pPr>
      <w:r>
        <w:rPr>
          <w:rFonts w:ascii="Arial" w:hAnsi="Arial" w:cs="Arial"/>
          <w:b/>
          <w:bCs/>
          <w:sz w:val="24"/>
          <w:szCs w:val="24"/>
        </w:rPr>
        <w:t>4、使用过程防范措施</w:t>
      </w:r>
    </w:p>
    <w:p w14:paraId="526D51B0">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Arial" w:hAnsi="Arial" w:cs="Arial"/>
          <w:sz w:val="24"/>
          <w:szCs w:val="24"/>
        </w:rPr>
        <w:t>生产过程事故风险防范是安全生产的核心，要严格采取措施加以防范，尽可能降低事故概率。</w:t>
      </w:r>
    </w:p>
    <w:p w14:paraId="269E06A5">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Arial" w:hAnsi="Arial" w:cs="Arial"/>
          <w:sz w:val="24"/>
          <w:szCs w:val="24"/>
        </w:rPr>
        <w:t>火灾爆炸风险以及事故性泄漏常与装置设备故障相关联，安全管理中要密切注意事故易发部位，做好运行监督检查与维修保养，防患于未然。</w:t>
      </w:r>
    </w:p>
    <w:p w14:paraId="1CE2C7CD">
      <w:pPr>
        <w:pStyle w:val="153"/>
        <w:keepNext w:val="0"/>
        <w:keepLines w:val="0"/>
        <w:pageBreakBefore w:val="0"/>
        <w:kinsoku/>
        <w:wordWrap/>
        <w:overflowPunct/>
        <w:bidi w:val="0"/>
        <w:snapToGrid w:val="0"/>
        <w:spacing w:line="360" w:lineRule="auto"/>
        <w:ind w:left="105" w:leftChars="50" w:right="105" w:rightChars="50" w:firstLine="482"/>
        <w:rPr>
          <w:rFonts w:ascii="Arial" w:hAnsi="Arial" w:cs="Arial"/>
          <w:b/>
          <w:bCs/>
          <w:sz w:val="24"/>
          <w:szCs w:val="24"/>
        </w:rPr>
      </w:pPr>
      <w:r>
        <w:rPr>
          <w:rFonts w:ascii="Arial" w:hAnsi="Arial" w:cs="Arial"/>
          <w:b/>
          <w:bCs/>
          <w:sz w:val="24"/>
          <w:szCs w:val="24"/>
        </w:rPr>
        <w:t>5、管理对策措施</w:t>
      </w:r>
    </w:p>
    <w:p w14:paraId="13F9B2B5">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Arial" w:hAnsi="Arial" w:cs="Arial"/>
          <w:sz w:val="24"/>
          <w:szCs w:val="24"/>
        </w:rPr>
        <w:t>（1）加强员工的安全、环保知识和风险事故安全教育，提高职工的风险 意识，减少风险发生的概率。所有从业人员应当掌握本职工作所需的安全知识和技能，严格遵守安全规章制度和操作规程，了解其作业场所和工作存在的危险有害因素以及企业所采取的防范措施和环境突发事故应急措施。危险岗位的操作工，必须按规定经过安全操作的技术培训，取得合格证后才能单 独上岗。</w:t>
      </w:r>
    </w:p>
    <w:p w14:paraId="56947B93">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Arial" w:hAnsi="Arial" w:cs="Arial"/>
          <w:sz w:val="24"/>
          <w:szCs w:val="24"/>
        </w:rPr>
        <w:t>（2）加强对安全管理的领导，建立健全各项安全、消防管理网络。建立 健全各项安全管理制度，如：岗位责任制、安全教育、培训制度；辅料的运输、储存制度；设备等设施的定期检验、维护、保养、检修制度；以及安全操作规程等。</w:t>
      </w:r>
    </w:p>
    <w:p w14:paraId="598437B3">
      <w:pPr>
        <w:pStyle w:val="153"/>
        <w:keepNext w:val="0"/>
        <w:keepLines w:val="0"/>
        <w:pageBreakBefore w:val="0"/>
        <w:kinsoku/>
        <w:wordWrap/>
        <w:overflowPunct/>
        <w:bidi w:val="0"/>
        <w:snapToGrid w:val="0"/>
        <w:spacing w:line="360" w:lineRule="auto"/>
        <w:ind w:left="105" w:leftChars="50" w:right="105" w:rightChars="50" w:firstLine="480"/>
        <w:rPr>
          <w:rFonts w:ascii="Arial" w:hAnsi="Arial" w:cs="Arial"/>
          <w:sz w:val="24"/>
          <w:szCs w:val="24"/>
        </w:rPr>
      </w:pPr>
      <w:r>
        <w:rPr>
          <w:rFonts w:ascii="Arial" w:hAnsi="Arial" w:cs="Arial"/>
          <w:sz w:val="24"/>
          <w:szCs w:val="24"/>
        </w:rPr>
        <w:t>（3）按照企业可能存在的环境风险事故，编写环境突发事故应急救援预案并落实到人，一旦发生事故，就能迅速采取防范措施进行控制，把事故所造成的影响降低到</w:t>
      </w:r>
      <w:r>
        <w:rPr>
          <w:rFonts w:hint="eastAsia" w:ascii="Arial" w:hAnsi="Arial" w:cs="Arial"/>
          <w:sz w:val="24"/>
          <w:szCs w:val="24"/>
          <w:lang w:eastAsia="zh-CN"/>
        </w:rPr>
        <w:t>最低</w:t>
      </w:r>
      <w:r>
        <w:rPr>
          <w:rFonts w:ascii="Arial" w:hAnsi="Arial" w:cs="Arial"/>
          <w:sz w:val="24"/>
          <w:szCs w:val="24"/>
        </w:rPr>
        <w:t>程度。并且应制定相应的培训计划和演练计划。</w:t>
      </w:r>
    </w:p>
    <w:p w14:paraId="3C5D2813">
      <w:pPr>
        <w:pStyle w:val="153"/>
        <w:keepNext w:val="0"/>
        <w:keepLines w:val="0"/>
        <w:pageBreakBefore w:val="0"/>
        <w:kinsoku/>
        <w:wordWrap/>
        <w:overflowPunct/>
        <w:bidi w:val="0"/>
        <w:snapToGrid w:val="0"/>
        <w:spacing w:line="360" w:lineRule="auto"/>
        <w:ind w:left="105" w:leftChars="50" w:right="105" w:rightChars="50" w:firstLine="480"/>
        <w:rPr>
          <w:rFonts w:hint="eastAsia" w:ascii="Arial" w:hAnsi="Arial" w:cs="Arial"/>
          <w:sz w:val="24"/>
          <w:szCs w:val="24"/>
          <w:lang w:eastAsia="zh-CN"/>
        </w:rPr>
      </w:pPr>
      <w:r>
        <w:rPr>
          <w:rFonts w:hint="eastAsia" w:ascii="Arial" w:hAnsi="Arial" w:cs="Arial"/>
          <w:sz w:val="24"/>
          <w:szCs w:val="24"/>
          <w:lang w:eastAsia="zh-CN"/>
        </w:rPr>
        <w:t>（4）加强三废治理设施安全管理</w:t>
      </w:r>
    </w:p>
    <w:p w14:paraId="215CC9B0">
      <w:pPr>
        <w:pStyle w:val="153"/>
        <w:keepNext w:val="0"/>
        <w:keepLines w:val="0"/>
        <w:pageBreakBefore w:val="0"/>
        <w:kinsoku/>
        <w:wordWrap/>
        <w:overflowPunct/>
        <w:bidi w:val="0"/>
        <w:snapToGrid w:val="0"/>
        <w:spacing w:line="360" w:lineRule="auto"/>
        <w:ind w:left="105" w:leftChars="50" w:right="105" w:rightChars="50" w:firstLine="480"/>
        <w:rPr>
          <w:rFonts w:hint="eastAsia" w:ascii="Arial" w:hAnsi="Arial" w:cs="Arial"/>
          <w:sz w:val="24"/>
          <w:szCs w:val="24"/>
          <w:lang w:eastAsia="zh-CN"/>
        </w:rPr>
      </w:pPr>
      <w:r>
        <w:rPr>
          <w:rFonts w:hint="eastAsia" w:ascii="Arial" w:hAnsi="Arial" w:cs="Arial"/>
          <w:sz w:val="24"/>
          <w:szCs w:val="24"/>
          <w:lang w:eastAsia="zh-CN"/>
        </w:rPr>
        <w:t>根据《浙江省应急管理厅浙江省生态环境厅关于加强工业企业环保设施安全生产工作的指导意见》（浙应急基础〔2022〕143号）文件，企业新、改、扩建重点环保设施应纳入建设项目管理，充分考虑安全风险，确保风险可控后方可施工和投入生产、使用，落实安全设施“三同时”要求。</w:t>
      </w:r>
    </w:p>
    <w:p w14:paraId="415A8E11">
      <w:pPr>
        <w:pStyle w:val="153"/>
        <w:keepNext w:val="0"/>
        <w:keepLines w:val="0"/>
        <w:pageBreakBefore w:val="0"/>
        <w:kinsoku/>
        <w:wordWrap/>
        <w:overflowPunct/>
        <w:bidi w:val="0"/>
        <w:snapToGrid w:val="0"/>
        <w:spacing w:line="360" w:lineRule="auto"/>
        <w:ind w:left="105" w:leftChars="50" w:right="105" w:rightChars="50" w:firstLine="480"/>
        <w:rPr>
          <w:rFonts w:hint="eastAsia" w:ascii="Arial" w:hAnsi="Arial" w:cs="Arial"/>
          <w:sz w:val="24"/>
          <w:szCs w:val="24"/>
          <w:lang w:eastAsia="zh-CN"/>
        </w:rPr>
      </w:pPr>
      <w:r>
        <w:rPr>
          <w:rFonts w:hint="eastAsia" w:ascii="Arial" w:hAnsi="Arial" w:cs="Arial"/>
          <w:sz w:val="24"/>
          <w:szCs w:val="24"/>
          <w:lang w:eastAsia="zh-CN"/>
        </w:rPr>
        <w:t>立项阶段：企业应当依法依规对建设项目开展</w:t>
      </w:r>
      <w:r>
        <w:rPr>
          <w:rFonts w:hint="eastAsia" w:ascii="Arial" w:hAnsi="Arial" w:cs="Arial"/>
          <w:sz w:val="24"/>
          <w:szCs w:val="24"/>
          <w:lang w:val="en-US" w:eastAsia="zh-CN"/>
        </w:rPr>
        <w:t>生态</w:t>
      </w:r>
      <w:r>
        <w:rPr>
          <w:rFonts w:hint="eastAsia" w:ascii="Arial" w:hAnsi="Arial" w:cs="Arial"/>
          <w:sz w:val="24"/>
          <w:szCs w:val="24"/>
          <w:lang w:eastAsia="zh-CN"/>
        </w:rPr>
        <w:t>环境影响评价，不得采用国家、地方淘汰的设备、产品和工艺。必要时，邀请应急管理部门、行业专家参与科学论证。</w:t>
      </w:r>
    </w:p>
    <w:p w14:paraId="735F6BD6">
      <w:pPr>
        <w:pStyle w:val="153"/>
        <w:keepNext w:val="0"/>
        <w:keepLines w:val="0"/>
        <w:pageBreakBefore w:val="0"/>
        <w:kinsoku/>
        <w:wordWrap/>
        <w:overflowPunct/>
        <w:bidi w:val="0"/>
        <w:snapToGrid w:val="0"/>
        <w:spacing w:line="360" w:lineRule="auto"/>
        <w:ind w:left="105" w:leftChars="50" w:right="105" w:rightChars="50" w:firstLine="480"/>
        <w:rPr>
          <w:rFonts w:hint="eastAsia" w:ascii="Arial" w:hAnsi="Arial" w:cs="Arial"/>
          <w:sz w:val="24"/>
          <w:szCs w:val="24"/>
          <w:lang w:eastAsia="zh-CN"/>
        </w:rPr>
      </w:pPr>
      <w:r>
        <w:rPr>
          <w:rFonts w:hint="eastAsia" w:ascii="Arial" w:hAnsi="Arial" w:cs="Arial"/>
          <w:sz w:val="24"/>
          <w:szCs w:val="24"/>
          <w:lang w:eastAsia="zh-CN"/>
        </w:rPr>
        <w:t>设计阶段：企业应当委托有资质的设计单位对建设项目（含环保设施）进行设计，落实安全生产相关技术要求，自行开展专家审查工作并完善。</w:t>
      </w:r>
    </w:p>
    <w:p w14:paraId="7B445219">
      <w:pPr>
        <w:pStyle w:val="153"/>
        <w:keepNext w:val="0"/>
        <w:keepLines w:val="0"/>
        <w:pageBreakBefore w:val="0"/>
        <w:kinsoku/>
        <w:wordWrap/>
        <w:overflowPunct/>
        <w:bidi w:val="0"/>
        <w:snapToGrid w:val="0"/>
        <w:spacing w:line="360" w:lineRule="auto"/>
        <w:ind w:left="105" w:leftChars="50" w:right="105" w:rightChars="50" w:firstLine="480"/>
        <w:rPr>
          <w:rFonts w:hint="eastAsia" w:ascii="Arial" w:hAnsi="Arial" w:cs="Arial"/>
          <w:sz w:val="24"/>
          <w:szCs w:val="24"/>
          <w:lang w:eastAsia="zh-CN"/>
        </w:rPr>
      </w:pPr>
      <w:r>
        <w:rPr>
          <w:rFonts w:hint="eastAsia" w:ascii="Arial" w:hAnsi="Arial" w:cs="Arial"/>
          <w:sz w:val="24"/>
          <w:szCs w:val="24"/>
          <w:lang w:eastAsia="zh-CN"/>
        </w:rPr>
        <w:t>建设和验收阶段：施工单位应严格按照设计方案和相关施工技术标准、规范施工。项目竣工后，建设单位应按照法律、法规的标准和程序，对环保设施进行验收，确保环保设施符合生态环境和安全生产要求，并形成书面报告。</w:t>
      </w:r>
    </w:p>
    <w:p w14:paraId="33C3E67E">
      <w:pPr>
        <w:pStyle w:val="153"/>
        <w:keepNext w:val="0"/>
        <w:keepLines w:val="0"/>
        <w:pageBreakBefore w:val="0"/>
        <w:kinsoku/>
        <w:wordWrap/>
        <w:overflowPunct/>
        <w:bidi w:val="0"/>
        <w:snapToGrid w:val="0"/>
        <w:spacing w:line="360" w:lineRule="auto"/>
        <w:ind w:left="105" w:leftChars="50" w:right="105" w:rightChars="50" w:firstLine="480"/>
        <w:rPr>
          <w:rFonts w:hint="eastAsia" w:ascii="Arial" w:hAnsi="Arial" w:cs="Arial"/>
          <w:sz w:val="24"/>
          <w:szCs w:val="24"/>
          <w:lang w:eastAsia="zh-CN"/>
        </w:rPr>
      </w:pPr>
      <w:r>
        <w:rPr>
          <w:rFonts w:hint="eastAsia" w:ascii="Arial" w:hAnsi="Arial" w:cs="Arial"/>
          <w:sz w:val="24"/>
          <w:szCs w:val="24"/>
          <w:lang w:eastAsia="zh-CN"/>
        </w:rPr>
        <w:t>企业要把环保设施安全落实到生产经营工作全过程各方面，建立环保设施台账和维护管理制度，对环保设施操作、危险作业等相关岗位人员开展安全操作规程、风险管控、应急处置等专项安全培训教育；要依法依规开展环保设施安全风险辨识管控和隐患排查治理，定期进行安全可靠性鉴定，设置必要的安全监测监控系统和联锁保护，严格日常安全检查；要严格执行吊装、动火、登高、有限空间、检维修等危险作业审批制度，落实安全隔离措施，实施现场安全监护，配齐应急处置装备，确保环保设施安全、稳定、有效运行。</w:t>
      </w:r>
    </w:p>
    <w:p w14:paraId="37E5C056">
      <w:pPr>
        <w:pStyle w:val="153"/>
        <w:keepNext w:val="0"/>
        <w:keepLines w:val="0"/>
        <w:pageBreakBefore w:val="0"/>
        <w:kinsoku/>
        <w:wordWrap/>
        <w:overflowPunct/>
        <w:bidi w:val="0"/>
        <w:snapToGrid w:val="0"/>
        <w:spacing w:line="360" w:lineRule="auto"/>
        <w:ind w:left="105" w:leftChars="50" w:right="105" w:rightChars="50" w:firstLine="482"/>
        <w:rPr>
          <w:rFonts w:hint="default" w:ascii="Arial" w:hAnsi="Arial" w:eastAsia="宋体" w:cs="Arial"/>
          <w:b/>
          <w:bCs/>
          <w:sz w:val="24"/>
          <w:szCs w:val="24"/>
          <w:lang w:val="en-US" w:eastAsia="zh-CN"/>
        </w:rPr>
      </w:pPr>
      <w:r>
        <w:rPr>
          <w:rFonts w:hint="eastAsia" w:ascii="Arial" w:hAnsi="Arial" w:cs="Arial"/>
          <w:b/>
          <w:bCs/>
          <w:sz w:val="24"/>
          <w:szCs w:val="24"/>
          <w:lang w:val="en-US" w:eastAsia="zh-CN"/>
        </w:rPr>
        <w:t>6</w:t>
      </w:r>
      <w:r>
        <w:rPr>
          <w:rFonts w:ascii="Arial" w:hAnsi="Arial" w:cs="Arial"/>
          <w:b/>
          <w:bCs/>
          <w:sz w:val="24"/>
          <w:szCs w:val="24"/>
        </w:rPr>
        <w:t>、</w:t>
      </w:r>
      <w:r>
        <w:rPr>
          <w:rFonts w:hint="eastAsia" w:ascii="Arial" w:hAnsi="Arial" w:cs="Arial"/>
          <w:b/>
          <w:bCs/>
          <w:sz w:val="24"/>
          <w:szCs w:val="24"/>
          <w:lang w:val="en-US" w:eastAsia="zh-CN"/>
        </w:rPr>
        <w:t>事故废水风险防范</w:t>
      </w:r>
    </w:p>
    <w:p w14:paraId="0B671709">
      <w:pPr>
        <w:pStyle w:val="153"/>
        <w:keepNext w:val="0"/>
        <w:keepLines w:val="0"/>
        <w:pageBreakBefore w:val="0"/>
        <w:kinsoku/>
        <w:wordWrap/>
        <w:overflowPunct/>
        <w:bidi w:val="0"/>
        <w:snapToGrid w:val="0"/>
        <w:spacing w:line="360" w:lineRule="auto"/>
        <w:ind w:left="105" w:leftChars="50" w:right="105" w:rightChars="50" w:firstLine="480"/>
        <w:rPr>
          <w:rFonts w:hint="default" w:ascii="Arial" w:hAnsi="Arial" w:cs="Arial"/>
          <w:sz w:val="24"/>
          <w:szCs w:val="24"/>
          <w:lang w:eastAsia="zh-CN"/>
        </w:rPr>
      </w:pPr>
      <w:r>
        <w:rPr>
          <w:rFonts w:hint="default" w:ascii="Arial" w:hAnsi="Arial" w:cs="Arial"/>
          <w:sz w:val="24"/>
          <w:szCs w:val="24"/>
          <w:lang w:eastAsia="zh-CN"/>
        </w:rPr>
        <w:t>项目原料存贮装置泄漏、生产装置泄漏事故或非正常排放废水进入厂区事故池进行临时收集，一旦发生事故，企业立即停止生产，同时可收集部分消防或喷淋事故水，事故废水收集后不得直接排入市政污水管网，有污水处理设施的应处理达标后排放，无污水处理设施的应收集后委托处置。</w:t>
      </w:r>
    </w:p>
    <w:p w14:paraId="3496CA78">
      <w:pPr>
        <w:pStyle w:val="153"/>
        <w:keepNext w:val="0"/>
        <w:keepLines w:val="0"/>
        <w:pageBreakBefore w:val="0"/>
        <w:kinsoku/>
        <w:wordWrap/>
        <w:overflowPunct/>
        <w:bidi w:val="0"/>
        <w:snapToGrid w:val="0"/>
        <w:spacing w:line="360" w:lineRule="auto"/>
        <w:ind w:left="105" w:leftChars="50" w:right="105" w:rightChars="50" w:firstLine="480"/>
        <w:rPr>
          <w:rFonts w:hint="default" w:ascii="Arial" w:hAnsi="Arial" w:cs="Arial"/>
          <w:sz w:val="24"/>
          <w:szCs w:val="24"/>
          <w:lang w:eastAsia="zh-CN"/>
        </w:rPr>
      </w:pPr>
      <w:r>
        <w:rPr>
          <w:rFonts w:hint="default" w:ascii="Arial" w:hAnsi="Arial" w:cs="Arial"/>
          <w:sz w:val="24"/>
          <w:szCs w:val="24"/>
          <w:lang w:eastAsia="zh-CN"/>
        </w:rPr>
        <w:t>1）若发生危险物质泄漏，首先对物料泄漏点进行堵漏；如泄漏物料较大量，可能进入污水系统时，应立即切断污水管切断阀，使物料进入应急池，再进行回收处理。</w:t>
      </w:r>
    </w:p>
    <w:p w14:paraId="1373F438">
      <w:pPr>
        <w:pStyle w:val="153"/>
        <w:keepNext w:val="0"/>
        <w:keepLines w:val="0"/>
        <w:pageBreakBefore w:val="0"/>
        <w:kinsoku/>
        <w:wordWrap/>
        <w:overflowPunct/>
        <w:bidi w:val="0"/>
        <w:snapToGrid w:val="0"/>
        <w:spacing w:line="360" w:lineRule="auto"/>
        <w:ind w:left="105" w:leftChars="50" w:right="105" w:rightChars="50" w:firstLine="480"/>
        <w:rPr>
          <w:rFonts w:hint="default" w:ascii="Arial" w:hAnsi="Arial" w:cs="Arial"/>
          <w:sz w:val="24"/>
          <w:szCs w:val="24"/>
          <w:lang w:eastAsia="zh-CN"/>
        </w:rPr>
      </w:pPr>
      <w:r>
        <w:rPr>
          <w:rFonts w:hint="default" w:ascii="Arial" w:hAnsi="Arial" w:cs="Arial"/>
          <w:sz w:val="24"/>
          <w:szCs w:val="24"/>
          <w:lang w:eastAsia="zh-CN"/>
        </w:rPr>
        <w:t>2）厂区设置应急事故水池，并配套事故废水收集系统，能自流式或确保事故状态下顺利收集泄漏物和消防水，并设置液位显示和控制措施，日常保持足够的事故排水缓冲容量。事故应急池与废水排放管和雨水排放管之间设连接管，废水排放管和雨水排放管外排口应设紧急切断阀。一旦发生泄漏事故时，可立即切断外排阀门，并切换到事故应急池，确保泄漏物料、冲洗水可收集至事故应急池，可回收再利用或送废水处理装置达标处理，防止污染附近水体，事故应急池容积根据应急预案要求确定。</w:t>
      </w:r>
    </w:p>
    <w:p w14:paraId="527244A4">
      <w:pPr>
        <w:pStyle w:val="153"/>
        <w:keepNext w:val="0"/>
        <w:keepLines w:val="0"/>
        <w:pageBreakBefore w:val="0"/>
        <w:kinsoku/>
        <w:wordWrap/>
        <w:overflowPunct/>
        <w:bidi w:val="0"/>
        <w:snapToGrid w:val="0"/>
        <w:spacing w:line="360" w:lineRule="auto"/>
        <w:ind w:left="105" w:leftChars="50" w:right="105" w:rightChars="50" w:firstLine="480"/>
        <w:rPr>
          <w:rFonts w:hint="default" w:ascii="Arial" w:hAnsi="Arial" w:cs="Arial"/>
          <w:sz w:val="24"/>
          <w:szCs w:val="24"/>
          <w:lang w:eastAsia="zh-CN"/>
        </w:rPr>
      </w:pPr>
      <w:r>
        <w:rPr>
          <w:rFonts w:hint="default" w:ascii="Arial" w:hAnsi="Arial" w:cs="Arial"/>
          <w:sz w:val="24"/>
          <w:szCs w:val="24"/>
          <w:lang w:eastAsia="zh-CN"/>
        </w:rPr>
        <w:t>3）编制应急预案</w:t>
      </w:r>
    </w:p>
    <w:p w14:paraId="15AB88AE">
      <w:pPr>
        <w:pStyle w:val="153"/>
        <w:keepNext w:val="0"/>
        <w:keepLines w:val="0"/>
        <w:pageBreakBefore w:val="0"/>
        <w:kinsoku/>
        <w:wordWrap/>
        <w:overflowPunct/>
        <w:bidi w:val="0"/>
        <w:snapToGrid w:val="0"/>
        <w:spacing w:line="360" w:lineRule="auto"/>
        <w:ind w:left="105" w:leftChars="50" w:right="105" w:rightChars="50" w:firstLine="480"/>
        <w:rPr>
          <w:rFonts w:hint="default" w:ascii="Arial" w:hAnsi="Arial" w:cs="Arial"/>
          <w:sz w:val="24"/>
          <w:szCs w:val="24"/>
          <w:lang w:eastAsia="zh-CN"/>
        </w:rPr>
      </w:pPr>
      <w:r>
        <w:rPr>
          <w:rFonts w:hint="default" w:ascii="Arial" w:hAnsi="Arial" w:cs="Arial"/>
          <w:sz w:val="24"/>
          <w:szCs w:val="24"/>
          <w:lang w:eastAsia="zh-CN"/>
        </w:rPr>
        <w:t>建设单位应严格按照《企业事业单位突发环境事件应急预案备案管理办法（试行）》（环发〔2015〕4号）相关要求，编制突发</w:t>
      </w:r>
      <w:r>
        <w:rPr>
          <w:rFonts w:hint="eastAsia" w:ascii="Arial" w:hAnsi="Arial" w:cs="Arial"/>
          <w:sz w:val="24"/>
          <w:szCs w:val="24"/>
          <w:lang w:val="en-US" w:eastAsia="zh-CN"/>
        </w:rPr>
        <w:t>生态</w:t>
      </w:r>
      <w:r>
        <w:rPr>
          <w:rFonts w:hint="default" w:ascii="Arial" w:hAnsi="Arial" w:cs="Arial"/>
          <w:sz w:val="24"/>
          <w:szCs w:val="24"/>
          <w:lang w:eastAsia="zh-CN"/>
        </w:rPr>
        <w:t>环境事件应急预案，并报当地生态环境主管部门备案。</w:t>
      </w:r>
    </w:p>
    <w:p w14:paraId="4013095F">
      <w:pPr>
        <w:pStyle w:val="153"/>
        <w:keepNext w:val="0"/>
        <w:keepLines w:val="0"/>
        <w:pageBreakBefore w:val="0"/>
        <w:kinsoku/>
        <w:wordWrap/>
        <w:overflowPunct/>
        <w:bidi w:val="0"/>
        <w:snapToGrid w:val="0"/>
        <w:spacing w:line="360" w:lineRule="auto"/>
        <w:ind w:left="105" w:leftChars="50" w:right="105" w:rightChars="50" w:firstLine="480"/>
        <w:rPr>
          <w:rFonts w:hint="default" w:ascii="Arial" w:hAnsi="Arial" w:cs="Arial"/>
          <w:sz w:val="24"/>
          <w:szCs w:val="24"/>
          <w:lang w:eastAsia="zh-CN"/>
        </w:rPr>
      </w:pPr>
      <w:r>
        <w:rPr>
          <w:rFonts w:hint="default" w:ascii="Arial" w:hAnsi="Arial" w:cs="Arial"/>
          <w:sz w:val="24"/>
          <w:szCs w:val="24"/>
          <w:lang w:eastAsia="zh-CN"/>
        </w:rPr>
        <w:t>4）事故废水环境风险防控措施</w:t>
      </w:r>
    </w:p>
    <w:p w14:paraId="43F20E81">
      <w:pPr>
        <w:pStyle w:val="153"/>
        <w:keepNext w:val="0"/>
        <w:keepLines w:val="0"/>
        <w:pageBreakBefore w:val="0"/>
        <w:kinsoku/>
        <w:wordWrap/>
        <w:overflowPunct/>
        <w:bidi w:val="0"/>
        <w:snapToGrid w:val="0"/>
        <w:spacing w:line="360" w:lineRule="auto"/>
        <w:ind w:left="105" w:leftChars="50" w:right="105" w:rightChars="50" w:firstLine="480"/>
        <w:rPr>
          <w:rFonts w:hint="default" w:ascii="Arial" w:hAnsi="Arial" w:cs="Arial"/>
          <w:sz w:val="24"/>
          <w:szCs w:val="24"/>
          <w:lang w:eastAsia="zh-CN"/>
        </w:rPr>
      </w:pPr>
      <w:r>
        <w:rPr>
          <w:rFonts w:hint="default" w:ascii="Arial" w:hAnsi="Arial" w:cs="Arial"/>
          <w:sz w:val="24"/>
          <w:szCs w:val="24"/>
          <w:lang w:eastAsia="zh-CN"/>
        </w:rPr>
        <w:t>根据应急预案要求设置厂区事故应急池及事故水收集管路系统，厂区废水总排口和雨水总排口设置切断阀，以作为事故水储存与调控手段，将污染物控制在厂内，防止重大事故泄漏物料和污染消防水流出厂外。</w:t>
      </w:r>
    </w:p>
    <w:p w14:paraId="04DD2D43">
      <w:pPr>
        <w:rPr>
          <w:rFonts w:hint="default" w:ascii="Arial" w:hAnsi="Arial" w:cs="Arial"/>
          <w:sz w:val="24"/>
          <w:szCs w:val="24"/>
          <w:lang w:eastAsia="zh-CN"/>
        </w:rPr>
      </w:pPr>
      <w:r>
        <w:rPr>
          <w:rFonts w:hint="default" w:ascii="Arial" w:hAnsi="Arial" w:cs="Arial"/>
          <w:sz w:val="24"/>
          <w:szCs w:val="24"/>
          <w:lang w:eastAsia="zh-CN"/>
        </w:rPr>
        <w:br w:type="page"/>
      </w:r>
    </w:p>
    <w:p w14:paraId="33C0CC9E">
      <w:pPr>
        <w:pStyle w:val="153"/>
        <w:keepNext w:val="0"/>
        <w:keepLines w:val="0"/>
        <w:pageBreakBefore w:val="0"/>
        <w:kinsoku/>
        <w:wordWrap/>
        <w:overflowPunct/>
        <w:bidi w:val="0"/>
        <w:snapToGrid w:val="0"/>
        <w:spacing w:line="360" w:lineRule="auto"/>
        <w:ind w:left="105" w:leftChars="50" w:right="105" w:rightChars="50" w:firstLine="0" w:firstLineChars="0"/>
        <w:jc w:val="left"/>
        <w:rPr>
          <w:rFonts w:hint="default" w:ascii="Arial" w:hAnsi="Arial" w:cs="Arial"/>
          <w:b/>
          <w:bCs/>
          <w:sz w:val="24"/>
          <w:szCs w:val="24"/>
        </w:rPr>
      </w:pPr>
      <w:r>
        <w:rPr>
          <w:rFonts w:hint="default" w:ascii="Arial" w:hAnsi="Arial" w:cs="Arial"/>
          <w:b/>
          <w:bCs/>
          <w:sz w:val="24"/>
          <w:szCs w:val="24"/>
        </w:rPr>
        <w:t>4.2.</w:t>
      </w:r>
      <w:r>
        <w:rPr>
          <w:rFonts w:hint="eastAsia" w:ascii="Arial" w:hAnsi="Arial" w:cs="Arial"/>
          <w:b/>
          <w:bCs/>
          <w:sz w:val="24"/>
          <w:szCs w:val="24"/>
          <w:lang w:val="en-US" w:eastAsia="zh-CN"/>
        </w:rPr>
        <w:t>7.5</w:t>
      </w:r>
      <w:r>
        <w:rPr>
          <w:rFonts w:hint="default" w:ascii="Arial" w:hAnsi="Arial" w:cs="Arial"/>
          <w:b/>
          <w:bCs/>
          <w:sz w:val="24"/>
          <w:szCs w:val="24"/>
        </w:rPr>
        <w:t>应急预案</w:t>
      </w:r>
    </w:p>
    <w:p w14:paraId="1DB3547D">
      <w:pPr>
        <w:pStyle w:val="153"/>
        <w:keepNext w:val="0"/>
        <w:keepLines w:val="0"/>
        <w:pageBreakBefore w:val="0"/>
        <w:kinsoku/>
        <w:wordWrap/>
        <w:overflowPunct/>
        <w:bidi w:val="0"/>
        <w:snapToGrid w:val="0"/>
        <w:spacing w:line="360" w:lineRule="auto"/>
        <w:ind w:left="105" w:leftChars="50" w:right="105" w:rightChars="50" w:firstLine="480"/>
        <w:rPr>
          <w:rFonts w:hint="default" w:ascii="Arial" w:hAnsi="Arial" w:cs="Arial"/>
          <w:sz w:val="24"/>
          <w:szCs w:val="24"/>
        </w:rPr>
      </w:pPr>
      <w:r>
        <w:rPr>
          <w:rFonts w:hint="default" w:ascii="Arial" w:hAnsi="Arial" w:cs="Arial"/>
          <w:sz w:val="24"/>
          <w:szCs w:val="24"/>
        </w:rPr>
        <w:t>突发</w:t>
      </w:r>
      <w:r>
        <w:rPr>
          <w:rFonts w:hint="eastAsia" w:ascii="Arial" w:hAnsi="Arial" w:cs="Arial"/>
          <w:sz w:val="24"/>
          <w:szCs w:val="24"/>
          <w:lang w:val="en-US" w:eastAsia="zh-CN"/>
        </w:rPr>
        <w:t>生态</w:t>
      </w:r>
      <w:r>
        <w:rPr>
          <w:rFonts w:hint="default" w:ascii="Arial" w:hAnsi="Arial" w:cs="Arial"/>
          <w:sz w:val="24"/>
          <w:szCs w:val="24"/>
        </w:rPr>
        <w:t>环境事件应急</w:t>
      </w:r>
      <w:r>
        <w:rPr>
          <w:rFonts w:hint="eastAsia" w:ascii="Arial" w:hAnsi="Arial" w:cs="Arial"/>
          <w:sz w:val="24"/>
          <w:szCs w:val="24"/>
          <w:lang w:eastAsia="zh-CN"/>
        </w:rPr>
        <w:t>预案</w:t>
      </w:r>
      <w:r>
        <w:rPr>
          <w:rFonts w:hint="default" w:ascii="Arial" w:hAnsi="Arial" w:cs="Arial"/>
          <w:sz w:val="24"/>
          <w:szCs w:val="24"/>
        </w:rPr>
        <w:t>是针对具体设备、设施、场所和环境，为降 低事故造成的人身、财产与环境损失，就事故发生后的应急救援机构和人员， 应急救援的设备、设施、条件和环境，行动的步骤和纲领，控制事故发展的 方法和程序等，预先做出的科学而有效的计划和安排。根据《企业事业单位突发环境事件应急预案备案管理办法（试行）》(环发</w:t>
      </w:r>
      <w:r>
        <w:rPr>
          <w:rFonts w:hint="eastAsia" w:ascii="Arial" w:hAnsi="Arial" w:cs="Arial"/>
          <w:sz w:val="24"/>
          <w:szCs w:val="24"/>
          <w:lang w:eastAsia="zh-CN"/>
        </w:rPr>
        <w:t>〔2015〕4号</w:t>
      </w:r>
      <w:r>
        <w:rPr>
          <w:rFonts w:hint="default" w:ascii="Arial" w:hAnsi="Arial" w:cs="Arial"/>
          <w:sz w:val="24"/>
          <w:szCs w:val="24"/>
        </w:rPr>
        <w:t>)相关要求，企业需自行或委托相关单位编制本项目突发</w:t>
      </w:r>
      <w:r>
        <w:rPr>
          <w:rFonts w:hint="eastAsia" w:ascii="Arial" w:hAnsi="Arial" w:cs="Arial"/>
          <w:sz w:val="24"/>
          <w:szCs w:val="24"/>
          <w:lang w:val="en-US" w:eastAsia="zh-CN"/>
        </w:rPr>
        <w:t>生态</w:t>
      </w:r>
      <w:r>
        <w:rPr>
          <w:rFonts w:hint="default" w:ascii="Arial" w:hAnsi="Arial" w:cs="Arial"/>
          <w:sz w:val="24"/>
          <w:szCs w:val="24"/>
        </w:rPr>
        <w:t>环境事件应急预案，并报当地生态环境管理部门备案。</w:t>
      </w:r>
    </w:p>
    <w:p w14:paraId="4EB70F23">
      <w:pPr>
        <w:pStyle w:val="50"/>
        <w:keepNext w:val="0"/>
        <w:keepLines w:val="0"/>
        <w:pageBreakBefore w:val="0"/>
        <w:numPr>
          <w:ilvl w:val="2"/>
          <w:numId w:val="5"/>
        </w:numPr>
        <w:kinsoku/>
        <w:wordWrap/>
        <w:overflowPunct/>
        <w:bidi w:val="0"/>
        <w:snapToGrid w:val="0"/>
        <w:spacing w:line="360" w:lineRule="auto"/>
        <w:ind w:left="389" w:leftChars="50" w:right="105" w:rightChars="50" w:hanging="284" w:firstLineChars="0"/>
        <w:outlineLvl w:val="2"/>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电磁辐射</w:t>
      </w:r>
    </w:p>
    <w:p w14:paraId="693C8321">
      <w:pPr>
        <w:pStyle w:val="50"/>
        <w:keepNext w:val="0"/>
        <w:keepLines w:val="0"/>
        <w:pageBreakBefore w:val="0"/>
        <w:kinsoku/>
        <w:wordWrap/>
        <w:overflowPunct/>
        <w:bidi w:val="0"/>
        <w:snapToGrid w:val="0"/>
        <w:spacing w:line="360" w:lineRule="auto"/>
        <w:ind w:left="105" w:leftChars="50" w:right="105" w:rightChars="50" w:firstLine="48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Cs/>
          <w:color w:val="000000" w:themeColor="text1"/>
          <w:sz w:val="24"/>
          <w:szCs w:val="24"/>
          <w14:textFill>
            <w14:solidFill>
              <w14:schemeClr w14:val="tx1"/>
            </w14:solidFill>
          </w14:textFill>
        </w:rPr>
        <w:t>本项目不涉及电磁辐射类相关内容。</w:t>
      </w:r>
    </w:p>
    <w:p w14:paraId="7480775B">
      <w:pPr>
        <w:pStyle w:val="50"/>
        <w:keepNext w:val="0"/>
        <w:keepLines w:val="0"/>
        <w:pageBreakBefore w:val="0"/>
        <w:kinsoku/>
        <w:wordWrap/>
        <w:overflowPunct/>
        <w:bidi w:val="0"/>
        <w:snapToGrid w:val="0"/>
        <w:ind w:left="105" w:leftChars="50" w:right="105" w:rightChars="50" w:firstLine="482"/>
        <w:rPr>
          <w:rFonts w:hint="default" w:ascii="Arial" w:hAnsi="Arial" w:eastAsia="宋体" w:cs="Arial"/>
          <w:b/>
          <w:bCs/>
          <w:color w:val="000000" w:themeColor="text1"/>
          <w:sz w:val="24"/>
          <w:szCs w:val="24"/>
          <w14:textFill>
            <w14:solidFill>
              <w14:schemeClr w14:val="tx1"/>
            </w14:solidFill>
          </w14:textFill>
        </w:rPr>
        <w:sectPr>
          <w:headerReference r:id="rId25" w:type="default"/>
          <w:pgSz w:w="11906" w:h="16838"/>
          <w:pgMar w:top="1440" w:right="1287" w:bottom="1440" w:left="2381" w:header="851" w:footer="992" w:gutter="0"/>
          <w:pgBorders>
            <w:top w:val="single" w:color="auto" w:sz="4" w:space="0"/>
            <w:left w:val="none" w:sz="0" w:space="0"/>
            <w:bottom w:val="single" w:color="auto" w:sz="4" w:space="0"/>
            <w:right w:val="single" w:color="auto" w:sz="4" w:space="0"/>
          </w:pgBorders>
          <w:cols w:space="720" w:num="1"/>
          <w:docGrid w:type="lines" w:linePitch="340" w:charSpace="0"/>
        </w:sectPr>
      </w:pPr>
    </w:p>
    <w:p w14:paraId="624EDCEA">
      <w:pPr>
        <w:pStyle w:val="50"/>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105" w:leftChars="50" w:right="105" w:rightChars="50" w:firstLine="0" w:firstLineChars="0"/>
        <w:textAlignment w:val="auto"/>
        <w:outlineLvl w:val="0"/>
        <w:rPr>
          <w:rFonts w:hint="default" w:ascii="Arial" w:hAnsi="Arial" w:eastAsia="宋体" w:cs="Arial"/>
          <w:b/>
          <w:bCs/>
          <w:color w:val="000000" w:themeColor="text1"/>
          <w:sz w:val="24"/>
          <w:szCs w:val="24"/>
          <w14:textFill>
            <w14:solidFill>
              <w14:schemeClr w14:val="tx1"/>
            </w14:solidFill>
          </w14:textFill>
        </w:rPr>
      </w:pPr>
      <w:bookmarkStart w:id="63" w:name="_Toc10280"/>
      <w:r>
        <w:rPr>
          <w:rFonts w:hint="default" w:ascii="Arial" w:hAnsi="Arial" w:eastAsia="宋体" w:cs="Arial"/>
          <w:b/>
          <w:bCs/>
          <w:color w:val="000000" w:themeColor="text1"/>
          <w:sz w:val="32"/>
          <w:szCs w:val="32"/>
          <w:lang w:val="en-US" w:eastAsia="zh-CN"/>
          <w14:textFill>
            <w14:solidFill>
              <w14:schemeClr w14:val="tx1"/>
            </w14:solidFill>
          </w14:textFill>
        </w:rPr>
        <w:t>环境保护措施监督清单</w:t>
      </w:r>
      <w:bookmarkEnd w:id="63"/>
    </w:p>
    <w:tbl>
      <w:tblPr>
        <w:tblStyle w:val="26"/>
        <w:tblW w:w="8779"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57" w:type="dxa"/>
          <w:left w:w="113" w:type="dxa"/>
          <w:bottom w:w="57" w:type="dxa"/>
          <w:right w:w="113" w:type="dxa"/>
        </w:tblCellMar>
      </w:tblPr>
      <w:tblGrid>
        <w:gridCol w:w="813"/>
        <w:gridCol w:w="1276"/>
        <w:gridCol w:w="992"/>
        <w:gridCol w:w="3030"/>
        <w:gridCol w:w="655"/>
        <w:gridCol w:w="2013"/>
      </w:tblGrid>
      <w:tr w14:paraId="7D39B0B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57" w:type="dxa"/>
            <w:left w:w="113" w:type="dxa"/>
            <w:bottom w:w="57" w:type="dxa"/>
            <w:right w:w="113" w:type="dxa"/>
          </w:tblCellMar>
        </w:tblPrEx>
        <w:trPr>
          <w:cantSplit/>
          <w:trHeight w:val="454" w:hRule="atLeast"/>
          <w:tblHeader/>
          <w:jc w:val="center"/>
        </w:trPr>
        <w:tc>
          <w:tcPr>
            <w:tcW w:w="813" w:type="dxa"/>
            <w:tcBorders>
              <w:top w:val="single" w:color="auto" w:sz="4" w:space="0"/>
              <w:left w:val="single" w:color="auto" w:sz="4" w:space="0"/>
              <w:bottom w:val="single" w:color="auto" w:sz="4" w:space="0"/>
              <w:tl2br w:val="single" w:color="auto" w:sz="4" w:space="0"/>
            </w:tcBorders>
            <w:vAlign w:val="center"/>
          </w:tcPr>
          <w:p w14:paraId="2F866BE9">
            <w:pPr>
              <w:pStyle w:val="149"/>
              <w:keepNext w:val="0"/>
              <w:keepLines w:val="0"/>
              <w:pageBreakBefore w:val="0"/>
              <w:suppressLineNumbers w:val="0"/>
              <w:kinsoku/>
              <w:wordWrap/>
              <w:overflowPunct/>
              <w:bidi w:val="0"/>
              <w:snapToGrid w:val="0"/>
              <w:spacing w:before="0" w:beforeAutospacing="0" w:afterAutospacing="0"/>
              <w:ind w:right="0"/>
              <w:rPr>
                <w:rFonts w:hint="default" w:ascii="Arial" w:hAnsi="Arial" w:eastAsia="宋体" w:cs="Arial"/>
                <w:color w:val="000000" w:themeColor="text1"/>
                <w:lang w:val="en-GB"/>
                <w14:textFill>
                  <w14:solidFill>
                    <w14:schemeClr w14:val="tx1"/>
                  </w14:solidFill>
                </w14:textFill>
              </w:rPr>
            </w:pPr>
            <w:r>
              <w:rPr>
                <w:rFonts w:hint="default" w:ascii="Arial" w:hAnsi="Arial" w:eastAsia="宋体" w:cs="Arial"/>
                <w:lang w:val="en-GB"/>
              </w:rPr>
              <w:t>内容</w:t>
            </w:r>
          </w:p>
          <w:p w14:paraId="4D16813A">
            <w:pPr>
              <w:pStyle w:val="148"/>
              <w:keepNext w:val="0"/>
              <w:keepLines w:val="0"/>
              <w:pageBreakBefore w:val="0"/>
              <w:suppressLineNumbers w:val="0"/>
              <w:kinsoku/>
              <w:wordWrap/>
              <w:overflowPunct/>
              <w:bidi w:val="0"/>
              <w:snapToGrid w:val="0"/>
              <w:spacing w:beforeAutospacing="0" w:after="0" w:afterAutospacing="0"/>
              <w:ind w:left="0" w:right="0"/>
              <w:rPr>
                <w:rFonts w:hint="default" w:ascii="Arial" w:hAnsi="Arial" w:eastAsia="宋体" w:cs="Arial"/>
                <w:color w:val="000000" w:themeColor="text1"/>
                <w:lang w:val="en-GB"/>
                <w14:textFill>
                  <w14:solidFill>
                    <w14:schemeClr w14:val="tx1"/>
                  </w14:solidFill>
                </w14:textFill>
              </w:rPr>
            </w:pPr>
            <w:r>
              <w:rPr>
                <w:rFonts w:hint="default" w:ascii="Arial" w:hAnsi="Arial" w:eastAsia="宋体" w:cs="Arial"/>
                <w:lang w:val="en-GB"/>
              </w:rPr>
              <w:t>要素</w:t>
            </w:r>
          </w:p>
        </w:tc>
        <w:tc>
          <w:tcPr>
            <w:tcW w:w="1276" w:type="dxa"/>
            <w:tcBorders>
              <w:top w:val="single" w:color="auto" w:sz="4" w:space="0"/>
              <w:bottom w:val="single" w:color="auto" w:sz="4" w:space="0"/>
            </w:tcBorders>
            <w:vAlign w:val="center"/>
          </w:tcPr>
          <w:p w14:paraId="1BD9BAD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64" w:name="_Toc32090"/>
            <w:bookmarkStart w:id="65" w:name="_Toc23559"/>
            <w:bookmarkStart w:id="66" w:name="_Toc25413"/>
            <w:r>
              <w:rPr>
                <w:rFonts w:hint="default" w:ascii="Arial" w:hAnsi="Arial" w:eastAsia="宋体" w:cs="Arial"/>
                <w:color w:val="000000" w:themeColor="text1"/>
                <w:lang w:val="en-GB"/>
                <w14:textFill>
                  <w14:solidFill>
                    <w14:schemeClr w14:val="tx1"/>
                  </w14:solidFill>
                </w14:textFill>
              </w:rPr>
              <w:t>排放口（编号、名称）/污染源</w:t>
            </w:r>
            <w:bookmarkEnd w:id="64"/>
            <w:bookmarkEnd w:id="65"/>
            <w:bookmarkEnd w:id="66"/>
          </w:p>
        </w:tc>
        <w:tc>
          <w:tcPr>
            <w:tcW w:w="992" w:type="dxa"/>
            <w:tcBorders>
              <w:top w:val="single" w:color="auto" w:sz="4" w:space="0"/>
              <w:bottom w:val="single" w:color="auto" w:sz="4" w:space="0"/>
            </w:tcBorders>
            <w:vAlign w:val="center"/>
          </w:tcPr>
          <w:p w14:paraId="670D61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67" w:name="_Toc21573"/>
            <w:bookmarkStart w:id="68" w:name="_Toc4640"/>
            <w:bookmarkStart w:id="69" w:name="_Toc28787"/>
            <w:r>
              <w:rPr>
                <w:rFonts w:hint="default" w:ascii="Arial" w:hAnsi="Arial" w:eastAsia="宋体" w:cs="Arial"/>
                <w:color w:val="000000" w:themeColor="text1"/>
                <w:lang w:val="en-GB"/>
                <w14:textFill>
                  <w14:solidFill>
                    <w14:schemeClr w14:val="tx1"/>
                  </w14:solidFill>
                </w14:textFill>
              </w:rPr>
              <w:t>污染物项目</w:t>
            </w:r>
            <w:bookmarkEnd w:id="67"/>
            <w:bookmarkEnd w:id="68"/>
            <w:bookmarkEnd w:id="69"/>
          </w:p>
        </w:tc>
        <w:tc>
          <w:tcPr>
            <w:tcW w:w="3030" w:type="dxa"/>
            <w:tcBorders>
              <w:top w:val="single" w:color="auto" w:sz="4" w:space="0"/>
              <w:bottom w:val="single" w:color="auto" w:sz="4" w:space="0"/>
            </w:tcBorders>
            <w:vAlign w:val="center"/>
          </w:tcPr>
          <w:p w14:paraId="4FA972E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70" w:name="_Toc20483"/>
            <w:bookmarkStart w:id="71" w:name="_Toc12496"/>
            <w:bookmarkStart w:id="72" w:name="_Toc15216"/>
            <w:r>
              <w:rPr>
                <w:rFonts w:hint="default" w:ascii="Arial" w:hAnsi="Arial" w:eastAsia="宋体" w:cs="Arial"/>
                <w:color w:val="000000" w:themeColor="text1"/>
                <w:lang w:val="en-GB"/>
                <w14:textFill>
                  <w14:solidFill>
                    <w14:schemeClr w14:val="tx1"/>
                  </w14:solidFill>
                </w14:textFill>
              </w:rPr>
              <w:t>环境保护措施</w:t>
            </w:r>
            <w:bookmarkEnd w:id="70"/>
            <w:bookmarkEnd w:id="71"/>
            <w:bookmarkEnd w:id="72"/>
          </w:p>
        </w:tc>
        <w:tc>
          <w:tcPr>
            <w:tcW w:w="655" w:type="dxa"/>
            <w:tcBorders>
              <w:top w:val="single" w:color="auto" w:sz="4" w:space="0"/>
              <w:bottom w:val="single" w:color="auto" w:sz="4" w:space="0"/>
            </w:tcBorders>
            <w:vAlign w:val="center"/>
          </w:tcPr>
          <w:p w14:paraId="7AA0EB7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73" w:name="_Toc7691"/>
            <w:bookmarkStart w:id="74" w:name="_Toc13274"/>
            <w:bookmarkStart w:id="75" w:name="_Toc29802"/>
            <w:r>
              <w:rPr>
                <w:rFonts w:hint="default" w:ascii="Arial" w:hAnsi="Arial" w:eastAsia="宋体" w:cs="Arial"/>
                <w:color w:val="000000" w:themeColor="text1"/>
                <w:lang w:val="en-GB"/>
                <w14:textFill>
                  <w14:solidFill>
                    <w14:schemeClr w14:val="tx1"/>
                  </w14:solidFill>
                </w14:textFill>
              </w:rPr>
              <w:t>建设情况</w:t>
            </w:r>
            <w:bookmarkEnd w:id="73"/>
            <w:bookmarkEnd w:id="74"/>
            <w:bookmarkEnd w:id="75"/>
          </w:p>
        </w:tc>
        <w:tc>
          <w:tcPr>
            <w:tcW w:w="2013" w:type="dxa"/>
            <w:tcBorders>
              <w:top w:val="single" w:color="auto" w:sz="4" w:space="0"/>
              <w:bottom w:val="single" w:color="auto" w:sz="4" w:space="0"/>
              <w:right w:val="single" w:color="auto" w:sz="4" w:space="0"/>
            </w:tcBorders>
            <w:vAlign w:val="center"/>
          </w:tcPr>
          <w:p w14:paraId="23ABAB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76" w:name="_Toc5594"/>
            <w:bookmarkStart w:id="77" w:name="_Toc13554"/>
            <w:bookmarkStart w:id="78" w:name="_Toc27530"/>
            <w:r>
              <w:rPr>
                <w:rFonts w:hint="default" w:ascii="Arial" w:hAnsi="Arial" w:eastAsia="宋体" w:cs="Arial"/>
                <w:color w:val="000000" w:themeColor="text1"/>
                <w:lang w:val="en-GB"/>
                <w14:textFill>
                  <w14:solidFill>
                    <w14:schemeClr w14:val="tx1"/>
                  </w14:solidFill>
                </w14:textFill>
              </w:rPr>
              <w:t>执行标准</w:t>
            </w:r>
            <w:bookmarkEnd w:id="76"/>
            <w:bookmarkEnd w:id="77"/>
            <w:bookmarkEnd w:id="78"/>
          </w:p>
        </w:tc>
      </w:tr>
      <w:tr w14:paraId="677ACA5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57" w:type="dxa"/>
            <w:left w:w="113" w:type="dxa"/>
            <w:bottom w:w="57" w:type="dxa"/>
            <w:right w:w="113" w:type="dxa"/>
          </w:tblCellMar>
        </w:tblPrEx>
        <w:trPr>
          <w:cantSplit/>
          <w:trHeight w:val="541" w:hRule="atLeast"/>
          <w:jc w:val="center"/>
        </w:trPr>
        <w:tc>
          <w:tcPr>
            <w:tcW w:w="813" w:type="dxa"/>
            <w:vMerge w:val="restart"/>
            <w:tcBorders>
              <w:left w:val="single" w:color="auto" w:sz="4" w:space="0"/>
            </w:tcBorders>
            <w:vAlign w:val="center"/>
          </w:tcPr>
          <w:p w14:paraId="655E317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9"/>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大气环境</w:t>
            </w:r>
          </w:p>
        </w:tc>
        <w:tc>
          <w:tcPr>
            <w:tcW w:w="1276" w:type="dxa"/>
            <w:tcBorders>
              <w:top w:val="single" w:color="auto" w:sz="4" w:space="0"/>
              <w:bottom w:val="single" w:color="auto" w:sz="4" w:space="0"/>
            </w:tcBorders>
            <w:vAlign w:val="center"/>
          </w:tcPr>
          <w:p w14:paraId="2A74F52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DA001</w:t>
            </w:r>
          </w:p>
          <w:p w14:paraId="2AC6563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DA002</w:t>
            </w:r>
          </w:p>
          <w:p w14:paraId="6F47E0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DA003</w:t>
            </w:r>
          </w:p>
          <w:p w14:paraId="76730CF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DA004</w:t>
            </w:r>
          </w:p>
          <w:p w14:paraId="5334F88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cs="Arial"/>
                <w:color w:val="000000" w:themeColor="text1"/>
                <w:kern w:val="0"/>
                <w:lang w:val="en-US" w:eastAsia="zh-CN"/>
                <w14:textFill>
                  <w14:solidFill>
                    <w14:schemeClr w14:val="tx1"/>
                  </w14:solidFill>
                </w14:textFill>
              </w:rPr>
            </w:pPr>
            <w:r>
              <w:rPr>
                <w:rFonts w:hint="eastAsia" w:ascii="Arial" w:hAnsi="Arial" w:cs="Arial"/>
                <w:color w:val="000000" w:themeColor="text1"/>
                <w:kern w:val="0"/>
                <w:lang w:val="en-US" w:eastAsia="zh-CN"/>
                <w14:textFill>
                  <w14:solidFill>
                    <w14:schemeClr w14:val="tx1"/>
                  </w14:solidFill>
                </w14:textFill>
              </w:rPr>
              <w:t>DA008</w:t>
            </w:r>
          </w:p>
          <w:p w14:paraId="07BDA2A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隧道炉废气</w:t>
            </w:r>
          </w:p>
        </w:tc>
        <w:tc>
          <w:tcPr>
            <w:tcW w:w="992" w:type="dxa"/>
            <w:tcBorders>
              <w:top w:val="single" w:color="auto" w:sz="4" w:space="0"/>
              <w:bottom w:val="single" w:color="auto" w:sz="4" w:space="0"/>
            </w:tcBorders>
            <w:vAlign w:val="center"/>
          </w:tcPr>
          <w:p w14:paraId="30335CD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颗粒物、二氧化硫、氮氧化物</w:t>
            </w:r>
            <w:r>
              <w:rPr>
                <w:rFonts w:hint="eastAsia" w:ascii="Arial" w:hAnsi="Arial" w:cs="Arial"/>
                <w:color w:val="000000" w:themeColor="text1"/>
                <w:lang w:eastAsia="zh-CN"/>
                <w14:textFill>
                  <w14:solidFill>
                    <w14:schemeClr w14:val="tx1"/>
                  </w14:solidFill>
                </w14:textFill>
              </w:rPr>
              <w:t>、</w:t>
            </w:r>
            <w:r>
              <w:rPr>
                <w:rFonts w:hint="eastAsia" w:ascii="Arial" w:hAnsi="Arial" w:cs="Arial"/>
                <w:color w:val="000000" w:themeColor="text1"/>
                <w:lang w:val="en-US" w:eastAsia="zh-CN"/>
                <w14:textFill>
                  <w14:solidFill>
                    <w14:schemeClr w14:val="tx1"/>
                  </w14:solidFill>
                </w14:textFill>
              </w:rPr>
              <w:t>油烟</w:t>
            </w:r>
          </w:p>
        </w:tc>
        <w:tc>
          <w:tcPr>
            <w:tcW w:w="3030" w:type="dxa"/>
            <w:tcBorders>
              <w:top w:val="single" w:color="auto" w:sz="4" w:space="0"/>
              <w:bottom w:val="single" w:color="auto" w:sz="4" w:space="0"/>
            </w:tcBorders>
            <w:vAlign w:val="center"/>
          </w:tcPr>
          <w:p w14:paraId="19DD870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本项目隧道炉废气为</w:t>
            </w:r>
            <w:r>
              <w:rPr>
                <w:rFonts w:hint="eastAsia" w:ascii="Arial" w:hAnsi="Arial" w:cs="Arial"/>
                <w:color w:val="000000" w:themeColor="text1"/>
                <w:lang w:val="en-US" w:eastAsia="zh-CN"/>
                <w14:textFill>
                  <w14:solidFill>
                    <w14:schemeClr w14:val="tx1"/>
                  </w14:solidFill>
                </w14:textFill>
              </w:rPr>
              <w:t>烘焙油烟废气与</w:t>
            </w:r>
            <w:r>
              <w:rPr>
                <w:rFonts w:hint="default" w:ascii="Arial" w:hAnsi="Arial" w:eastAsia="宋体" w:cs="Arial"/>
                <w:color w:val="000000" w:themeColor="text1"/>
                <w:lang w:val="en-US" w:eastAsia="zh-CN"/>
                <w14:textFill>
                  <w14:solidFill>
                    <w14:schemeClr w14:val="tx1"/>
                  </w14:solidFill>
                </w14:textFill>
              </w:rPr>
              <w:t>天然气燃烧废气，废气</w:t>
            </w:r>
            <w:r>
              <w:rPr>
                <w:rFonts w:hint="default" w:ascii="Arial" w:hAnsi="Arial" w:eastAsia="宋体" w:cs="Arial"/>
                <w:color w:val="000000" w:themeColor="text1"/>
                <w:kern w:val="0"/>
                <w14:textFill>
                  <w14:solidFill>
                    <w14:schemeClr w14:val="tx1"/>
                  </w14:solidFill>
                </w14:textFill>
              </w:rPr>
              <w:t>收集后经油烟净化</w:t>
            </w:r>
            <w:r>
              <w:rPr>
                <w:rFonts w:hint="default" w:ascii="Arial" w:hAnsi="Arial" w:eastAsia="宋体" w:cs="Arial"/>
                <w:color w:val="000000" w:themeColor="text1"/>
                <w:kern w:val="0"/>
                <w:lang w:val="en-US" w:eastAsia="zh-CN"/>
                <w14:textFill>
                  <w14:solidFill>
                    <w14:schemeClr w14:val="tx1"/>
                  </w14:solidFill>
                </w14:textFill>
              </w:rPr>
              <w:t>设备</w:t>
            </w:r>
            <w:r>
              <w:rPr>
                <w:rFonts w:hint="default" w:ascii="Arial" w:hAnsi="Arial" w:eastAsia="宋体" w:cs="Arial"/>
                <w:color w:val="000000" w:themeColor="text1"/>
                <w:kern w:val="0"/>
                <w14:textFill>
                  <w14:solidFill>
                    <w14:schemeClr w14:val="tx1"/>
                  </w14:solidFill>
                </w14:textFill>
              </w:rPr>
              <w:t>处理，尾气经不低于</w:t>
            </w:r>
            <w:r>
              <w:rPr>
                <w:rFonts w:hint="default" w:ascii="Arial" w:hAnsi="Arial" w:eastAsia="宋体" w:cs="Arial"/>
                <w:color w:val="000000" w:themeColor="text1"/>
                <w:kern w:val="0"/>
                <w:lang w:val="en-US" w:eastAsia="zh-CN"/>
                <w14:textFill>
                  <w14:solidFill>
                    <w14:schemeClr w14:val="tx1"/>
                  </w14:solidFill>
                </w14:textFill>
              </w:rPr>
              <w:t>20</w:t>
            </w:r>
            <w:r>
              <w:rPr>
                <w:rFonts w:hint="default" w:ascii="Arial" w:hAnsi="Arial" w:eastAsia="宋体" w:cs="Arial"/>
                <w:color w:val="000000" w:themeColor="text1"/>
                <w:kern w:val="0"/>
                <w14:textFill>
                  <w14:solidFill>
                    <w14:schemeClr w14:val="tx1"/>
                  </w14:solidFill>
                </w14:textFill>
              </w:rPr>
              <w:t>m高排气筒排放。</w:t>
            </w:r>
          </w:p>
        </w:tc>
        <w:tc>
          <w:tcPr>
            <w:tcW w:w="655" w:type="dxa"/>
            <w:tcBorders>
              <w:top w:val="single" w:color="auto" w:sz="4" w:space="0"/>
              <w:bottom w:val="single" w:color="auto" w:sz="4" w:space="0"/>
            </w:tcBorders>
            <w:vAlign w:val="center"/>
          </w:tcPr>
          <w:p w14:paraId="2F8D36E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新建依托</w:t>
            </w:r>
          </w:p>
        </w:tc>
        <w:tc>
          <w:tcPr>
            <w:tcW w:w="2013" w:type="dxa"/>
            <w:tcBorders>
              <w:top w:val="single" w:color="auto" w:sz="4" w:space="0"/>
              <w:bottom w:val="single" w:color="auto" w:sz="4" w:space="0"/>
              <w:right w:val="single" w:color="auto" w:sz="4" w:space="0"/>
            </w:tcBorders>
            <w:vAlign w:val="center"/>
          </w:tcPr>
          <w:p w14:paraId="03DD57B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sz w:val="21"/>
                <w:szCs w:val="21"/>
                <w:lang w:val="en-US" w:eastAsia="zh-CN"/>
              </w:rPr>
            </w:pPr>
            <w:r>
              <w:rPr>
                <w:rFonts w:hint="eastAsia" w:ascii="Arial" w:hAnsi="Arial" w:cs="Arial"/>
                <w:color w:val="000000"/>
                <w:sz w:val="21"/>
                <w:szCs w:val="21"/>
                <w:lang w:eastAsia="zh-CN"/>
              </w:rPr>
              <w:t>《</w:t>
            </w:r>
            <w:r>
              <w:rPr>
                <w:rFonts w:hint="default" w:ascii="Arial" w:hAnsi="Arial" w:eastAsia="宋体" w:cs="Arial"/>
                <w:color w:val="000000"/>
                <w:sz w:val="21"/>
                <w:szCs w:val="21"/>
              </w:rPr>
              <w:t>工业炉窑大气污染物排放标准</w:t>
            </w:r>
            <w:r>
              <w:rPr>
                <w:rFonts w:hint="eastAsia" w:ascii="Arial" w:hAnsi="Arial" w:cs="Arial"/>
                <w:color w:val="000000"/>
                <w:sz w:val="21"/>
                <w:szCs w:val="21"/>
                <w:lang w:eastAsia="zh-CN"/>
              </w:rPr>
              <w:t>》</w:t>
            </w:r>
            <w:r>
              <w:rPr>
                <w:rFonts w:hint="eastAsia" w:ascii="Arial" w:hAnsi="Arial" w:cs="Arial"/>
                <w:color w:val="000000"/>
                <w:sz w:val="21"/>
                <w:szCs w:val="21"/>
                <w:lang w:val="en-US" w:eastAsia="zh-CN"/>
              </w:rPr>
              <w:t>(</w:t>
            </w:r>
            <w:r>
              <w:rPr>
                <w:rFonts w:hint="eastAsia" w:ascii="Arial" w:hAnsi="Arial" w:cs="Arial"/>
                <w:color w:val="000000"/>
                <w:sz w:val="21"/>
                <w:szCs w:val="21"/>
                <w:lang w:eastAsia="zh-CN"/>
              </w:rPr>
              <w:t>GB 9078-1996</w:t>
            </w:r>
            <w:r>
              <w:rPr>
                <w:rFonts w:hint="eastAsia" w:ascii="Arial" w:hAnsi="Arial" w:cs="Arial"/>
                <w:color w:val="000000"/>
                <w:sz w:val="21"/>
                <w:szCs w:val="21"/>
                <w:lang w:val="en-US" w:eastAsia="zh-CN"/>
              </w:rPr>
              <w:t>)</w:t>
            </w:r>
          </w:p>
          <w:p w14:paraId="57BC725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eastAsia"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sz w:val="21"/>
                <w:szCs w:val="21"/>
              </w:rPr>
              <w:t>最高允许排放浓度要求</w:t>
            </w:r>
            <w:r>
              <w:rPr>
                <w:rFonts w:hint="eastAsia" w:ascii="Arial" w:hAnsi="Arial" w:cs="Arial"/>
                <w:color w:val="000000"/>
                <w:sz w:val="21"/>
                <w:szCs w:val="21"/>
                <w:lang w:eastAsia="zh-CN"/>
              </w:rPr>
              <w:t>、</w:t>
            </w:r>
            <w:r>
              <w:rPr>
                <w:rFonts w:hint="default" w:ascii="Arial" w:hAnsi="Arial" w:eastAsia="宋体" w:cs="Arial"/>
                <w:color w:val="000000"/>
                <w:kern w:val="0"/>
                <w:sz w:val="21"/>
                <w:szCs w:val="21"/>
              </w:rPr>
              <w:t>《关于印发&lt;工业炉窑大气污染综合治理方案&gt;的通知》</w:t>
            </w:r>
            <w:r>
              <w:rPr>
                <w:rFonts w:hint="eastAsia" w:ascii="Arial" w:hAnsi="Arial" w:cs="Arial"/>
                <w:color w:val="000000"/>
                <w:kern w:val="0"/>
                <w:sz w:val="21"/>
                <w:szCs w:val="21"/>
                <w:lang w:val="en-US" w:eastAsia="zh-CN"/>
              </w:rPr>
              <w:t>(</w:t>
            </w:r>
            <w:r>
              <w:rPr>
                <w:rFonts w:hint="default" w:ascii="Arial" w:hAnsi="Arial" w:eastAsia="宋体" w:cs="Arial"/>
                <w:color w:val="000000"/>
                <w:kern w:val="0"/>
                <w:sz w:val="21"/>
                <w:szCs w:val="21"/>
              </w:rPr>
              <w:t>环大气</w:t>
            </w:r>
            <w:r>
              <w:rPr>
                <w:rFonts w:hint="eastAsia" w:ascii="Arial" w:hAnsi="Arial" w:cs="Arial"/>
                <w:color w:val="000000"/>
                <w:kern w:val="0"/>
                <w:sz w:val="21"/>
                <w:szCs w:val="21"/>
                <w:lang w:eastAsia="zh-CN"/>
              </w:rPr>
              <w:t>〔2019〕56号</w:t>
            </w:r>
            <w:r>
              <w:rPr>
                <w:rFonts w:hint="eastAsia" w:ascii="Arial" w:hAnsi="Arial" w:cs="Arial"/>
                <w:color w:val="000000"/>
                <w:kern w:val="0"/>
                <w:sz w:val="21"/>
                <w:szCs w:val="21"/>
                <w:lang w:val="en-US" w:eastAsia="zh-CN"/>
              </w:rPr>
              <w:t>)</w:t>
            </w:r>
            <w:r>
              <w:rPr>
                <w:rFonts w:hint="default" w:ascii="Arial" w:hAnsi="Arial" w:eastAsia="宋体" w:cs="Arial"/>
                <w:color w:val="000000"/>
                <w:kern w:val="0"/>
                <w:sz w:val="21"/>
                <w:szCs w:val="21"/>
              </w:rPr>
              <w:t>中相关标准限值</w:t>
            </w:r>
            <w:r>
              <w:rPr>
                <w:rFonts w:hint="eastAsia" w:ascii="Arial" w:hAnsi="Arial" w:cs="Arial"/>
                <w:color w:val="000000"/>
                <w:kern w:val="0"/>
                <w:sz w:val="21"/>
                <w:szCs w:val="21"/>
                <w:lang w:eastAsia="zh-CN"/>
              </w:rPr>
              <w:t>、</w:t>
            </w:r>
            <w:r>
              <w:rPr>
                <w:rFonts w:hint="default" w:ascii="Arial" w:hAnsi="Arial" w:eastAsia="宋体" w:cs="Arial"/>
                <w:color w:val="000000"/>
                <w:sz w:val="21"/>
                <w:szCs w:val="21"/>
              </w:rPr>
              <w:t>《饮食业油烟排放标准</w:t>
            </w:r>
            <w:r>
              <w:rPr>
                <w:rFonts w:hint="eastAsia" w:ascii="Arial" w:hAnsi="Arial" w:eastAsia="宋体" w:cs="Arial"/>
                <w:color w:val="000000"/>
                <w:sz w:val="21"/>
                <w:szCs w:val="21"/>
                <w:lang w:val="en-US" w:eastAsia="zh-CN"/>
              </w:rPr>
              <w:t>(</w:t>
            </w:r>
            <w:r>
              <w:rPr>
                <w:rFonts w:hint="default" w:ascii="Arial" w:hAnsi="Arial" w:eastAsia="宋体" w:cs="Arial"/>
                <w:color w:val="000000"/>
                <w:sz w:val="21"/>
                <w:szCs w:val="21"/>
              </w:rPr>
              <w:t>试行</w:t>
            </w:r>
            <w:r>
              <w:rPr>
                <w:rFonts w:hint="eastAsia" w:ascii="Arial" w:hAnsi="Arial" w:eastAsia="宋体" w:cs="Arial"/>
                <w:color w:val="000000"/>
                <w:sz w:val="21"/>
                <w:szCs w:val="21"/>
                <w:lang w:val="en-US" w:eastAsia="zh-CN"/>
              </w:rPr>
              <w:t>)</w:t>
            </w:r>
            <w:r>
              <w:rPr>
                <w:rFonts w:hint="default" w:ascii="Arial" w:hAnsi="Arial" w:eastAsia="宋体" w:cs="Arial"/>
                <w:color w:val="000000"/>
                <w:sz w:val="21"/>
                <w:szCs w:val="21"/>
              </w:rPr>
              <w:t>》</w:t>
            </w:r>
            <w:r>
              <w:rPr>
                <w:rFonts w:hint="eastAsia" w:ascii="Arial" w:hAnsi="Arial" w:eastAsia="宋体" w:cs="Arial"/>
                <w:color w:val="000000"/>
                <w:sz w:val="21"/>
                <w:szCs w:val="21"/>
                <w:lang w:val="en-US" w:eastAsia="zh-CN"/>
              </w:rPr>
              <w:t>(</w:t>
            </w:r>
            <w:r>
              <w:rPr>
                <w:rFonts w:hint="default" w:ascii="Arial" w:hAnsi="Arial" w:eastAsia="宋体" w:cs="Arial"/>
                <w:color w:val="000000"/>
                <w:sz w:val="21"/>
                <w:szCs w:val="21"/>
              </w:rPr>
              <w:t>GB18483-2001</w:t>
            </w:r>
            <w:r>
              <w:rPr>
                <w:rFonts w:hint="eastAsia" w:ascii="Arial" w:hAnsi="Arial" w:eastAsia="宋体" w:cs="Arial"/>
                <w:color w:val="000000"/>
                <w:sz w:val="21"/>
                <w:szCs w:val="21"/>
                <w:lang w:val="en-US" w:eastAsia="zh-CN"/>
              </w:rPr>
              <w:t>)</w:t>
            </w:r>
          </w:p>
        </w:tc>
      </w:tr>
      <w:tr w14:paraId="28D35AB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57" w:type="dxa"/>
            <w:left w:w="113" w:type="dxa"/>
            <w:bottom w:w="57" w:type="dxa"/>
            <w:right w:w="113" w:type="dxa"/>
          </w:tblCellMar>
        </w:tblPrEx>
        <w:trPr>
          <w:cantSplit/>
          <w:trHeight w:val="1431" w:hRule="atLeast"/>
          <w:jc w:val="center"/>
        </w:trPr>
        <w:tc>
          <w:tcPr>
            <w:tcW w:w="813" w:type="dxa"/>
            <w:vMerge w:val="continue"/>
            <w:tcBorders>
              <w:left w:val="single" w:color="auto" w:sz="4" w:space="0"/>
              <w:bottom w:val="single" w:color="auto" w:sz="4" w:space="0"/>
            </w:tcBorders>
            <w:vAlign w:val="center"/>
          </w:tcPr>
          <w:p w14:paraId="00C6321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9"/>
              <w:rPr>
                <w:rFonts w:hint="default" w:ascii="Arial" w:hAnsi="Arial" w:eastAsia="宋体" w:cs="Arial"/>
                <w:color w:val="000000" w:themeColor="text1"/>
                <w:lang w:val="en-GB"/>
                <w14:textFill>
                  <w14:solidFill>
                    <w14:schemeClr w14:val="tx1"/>
                  </w14:solidFill>
                </w14:textFill>
              </w:rPr>
            </w:pPr>
            <w:bookmarkStart w:id="79" w:name="_Toc22457"/>
          </w:p>
        </w:tc>
        <w:tc>
          <w:tcPr>
            <w:tcW w:w="1276" w:type="dxa"/>
            <w:tcBorders>
              <w:top w:val="single" w:color="auto" w:sz="4" w:space="0"/>
              <w:bottom w:val="single" w:color="auto" w:sz="4" w:space="0"/>
            </w:tcBorders>
            <w:vAlign w:val="center"/>
          </w:tcPr>
          <w:p w14:paraId="5CDE28B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lang w:val="en-US"/>
              </w:rPr>
            </w:pPr>
            <w:r>
              <w:rPr>
                <w:rFonts w:hint="eastAsia" w:ascii="Arial" w:hAnsi="Arial" w:cs="Arial"/>
                <w:color w:val="000000" w:themeColor="text1"/>
                <w:kern w:val="0"/>
                <w:lang w:val="en-US" w:eastAsia="zh-CN"/>
                <w14:textFill>
                  <w14:solidFill>
                    <w14:schemeClr w14:val="tx1"/>
                  </w14:solidFill>
                </w14:textFill>
              </w:rPr>
              <w:t>DA006</w:t>
            </w:r>
          </w:p>
          <w:p w14:paraId="77C0E3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lang w:val="en-US" w:eastAsia="zh-CN"/>
              </w:rPr>
            </w:pPr>
            <w:r>
              <w:rPr>
                <w:rFonts w:hint="default" w:ascii="Arial" w:hAnsi="Arial" w:eastAsia="宋体" w:cs="Arial"/>
                <w:lang w:val="en-US" w:eastAsia="zh-CN"/>
              </w:rPr>
              <w:t>污水处理设施废气</w:t>
            </w:r>
          </w:p>
        </w:tc>
        <w:tc>
          <w:tcPr>
            <w:tcW w:w="992" w:type="dxa"/>
            <w:tcBorders>
              <w:top w:val="single" w:color="auto" w:sz="4" w:space="0"/>
              <w:bottom w:val="single" w:color="auto" w:sz="4" w:space="0"/>
            </w:tcBorders>
            <w:vAlign w:val="center"/>
          </w:tcPr>
          <w:p w14:paraId="2EB8F40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臭气浓度</w:t>
            </w:r>
          </w:p>
        </w:tc>
        <w:tc>
          <w:tcPr>
            <w:tcW w:w="3030" w:type="dxa"/>
            <w:tcBorders>
              <w:top w:val="single" w:color="auto" w:sz="4" w:space="0"/>
              <w:bottom w:val="single" w:color="auto" w:sz="4" w:space="0"/>
            </w:tcBorders>
            <w:vAlign w:val="center"/>
          </w:tcPr>
          <w:p w14:paraId="6EB5A42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lang w:val="en-US" w:eastAsia="zh-CN"/>
                <w14:textFill>
                  <w14:solidFill>
                    <w14:schemeClr w14:val="tx1"/>
                  </w14:solidFill>
                </w14:textFill>
              </w:rPr>
              <w:t>碱喷淋处理后，经20m排气筒排放。</w:t>
            </w:r>
          </w:p>
        </w:tc>
        <w:tc>
          <w:tcPr>
            <w:tcW w:w="655" w:type="dxa"/>
            <w:tcBorders>
              <w:top w:val="single" w:color="auto" w:sz="4" w:space="0"/>
              <w:bottom w:val="single" w:color="auto" w:sz="4" w:space="0"/>
            </w:tcBorders>
            <w:vAlign w:val="center"/>
          </w:tcPr>
          <w:p w14:paraId="5CF29D2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依托</w:t>
            </w:r>
          </w:p>
        </w:tc>
        <w:tc>
          <w:tcPr>
            <w:tcW w:w="2013" w:type="dxa"/>
            <w:tcBorders>
              <w:top w:val="single" w:color="auto" w:sz="4" w:space="0"/>
              <w:bottom w:val="single" w:color="auto" w:sz="4" w:space="0"/>
              <w:right w:val="single" w:color="auto" w:sz="4" w:space="0"/>
            </w:tcBorders>
            <w:vAlign w:val="center"/>
          </w:tcPr>
          <w:p w14:paraId="3BDB067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《恶臭污染物排放标准》（GB14554-93）</w:t>
            </w:r>
          </w:p>
        </w:tc>
      </w:tr>
      <w:tr w14:paraId="20F79AF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57" w:type="dxa"/>
            <w:left w:w="113" w:type="dxa"/>
            <w:bottom w:w="57" w:type="dxa"/>
            <w:right w:w="113" w:type="dxa"/>
          </w:tblCellMar>
        </w:tblPrEx>
        <w:trPr>
          <w:cantSplit/>
          <w:trHeight w:val="3714" w:hRule="atLeast"/>
          <w:jc w:val="center"/>
        </w:trPr>
        <w:tc>
          <w:tcPr>
            <w:tcW w:w="813" w:type="dxa"/>
            <w:tcBorders>
              <w:top w:val="single" w:color="auto" w:sz="4" w:space="0"/>
              <w:left w:val="single" w:color="auto" w:sz="4" w:space="0"/>
              <w:bottom w:val="single" w:color="auto" w:sz="4" w:space="0"/>
            </w:tcBorders>
            <w:vAlign w:val="center"/>
          </w:tcPr>
          <w:p w14:paraId="2528F2F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eastAsia="zh-CN"/>
                <w14:textFill>
                  <w14:solidFill>
                    <w14:schemeClr w14:val="tx1"/>
                  </w14:solidFill>
                </w14:textFill>
              </w:rPr>
            </w:pPr>
            <w:bookmarkStart w:id="80" w:name="_Toc8606"/>
            <w:bookmarkStart w:id="81" w:name="_Toc21077"/>
            <w:r>
              <w:rPr>
                <w:rFonts w:hint="default" w:ascii="Arial" w:hAnsi="Arial" w:eastAsia="宋体" w:cs="Arial"/>
                <w:color w:val="000000" w:themeColor="text1"/>
                <w:lang w:val="en-GB"/>
                <w14:textFill>
                  <w14:solidFill>
                    <w14:schemeClr w14:val="tx1"/>
                  </w14:solidFill>
                </w14:textFill>
              </w:rPr>
              <w:t>地表水</w:t>
            </w:r>
            <w:bookmarkEnd w:id="79"/>
            <w:bookmarkEnd w:id="80"/>
            <w:bookmarkEnd w:id="81"/>
          </w:p>
          <w:p w14:paraId="326DE53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82" w:name="_Toc613"/>
            <w:bookmarkStart w:id="83" w:name="_Toc26667"/>
            <w:bookmarkStart w:id="84" w:name="_Toc25770"/>
            <w:r>
              <w:rPr>
                <w:rFonts w:hint="default" w:ascii="Arial" w:hAnsi="Arial" w:eastAsia="宋体" w:cs="Arial"/>
                <w:color w:val="000000" w:themeColor="text1"/>
                <w:lang w:val="en-GB"/>
                <w14:textFill>
                  <w14:solidFill>
                    <w14:schemeClr w14:val="tx1"/>
                  </w14:solidFill>
                </w14:textFill>
              </w:rPr>
              <w:t>环境</w:t>
            </w:r>
            <w:bookmarkEnd w:id="82"/>
            <w:bookmarkEnd w:id="83"/>
            <w:bookmarkEnd w:id="84"/>
          </w:p>
        </w:tc>
        <w:tc>
          <w:tcPr>
            <w:tcW w:w="1276" w:type="dxa"/>
            <w:tcBorders>
              <w:top w:val="single" w:color="auto" w:sz="4" w:space="0"/>
              <w:bottom w:val="single" w:color="auto" w:sz="4" w:space="0"/>
            </w:tcBorders>
            <w:vAlign w:val="center"/>
          </w:tcPr>
          <w:p w14:paraId="7120FDD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D</w:t>
            </w:r>
            <w:r>
              <w:rPr>
                <w:rFonts w:hint="default" w:ascii="Arial" w:hAnsi="Arial" w:eastAsia="宋体" w:cs="Arial"/>
                <w:color w:val="000000" w:themeColor="text1"/>
                <w:lang w:val="en-US" w:eastAsia="zh-CN"/>
                <w14:textFill>
                  <w14:solidFill>
                    <w14:schemeClr w14:val="tx1"/>
                  </w14:solidFill>
                </w14:textFill>
              </w:rPr>
              <w:t>W</w:t>
            </w:r>
            <w:r>
              <w:rPr>
                <w:rFonts w:hint="eastAsia" w:ascii="Arial" w:hAnsi="Arial" w:cs="Arial"/>
                <w:color w:val="000000" w:themeColor="text1"/>
                <w:lang w:val="en-US" w:eastAsia="zh-CN"/>
                <w14:textFill>
                  <w14:solidFill>
                    <w14:schemeClr w14:val="tx1"/>
                  </w14:solidFill>
                </w14:textFill>
              </w:rPr>
              <w:t>001</w:t>
            </w:r>
          </w:p>
          <w:p w14:paraId="46D5C11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污水处理站出口</w:t>
            </w:r>
          </w:p>
        </w:tc>
        <w:tc>
          <w:tcPr>
            <w:tcW w:w="992" w:type="dxa"/>
            <w:tcBorders>
              <w:top w:val="single" w:color="auto" w:sz="4" w:space="0"/>
              <w:bottom w:val="single" w:color="auto" w:sz="4" w:space="0"/>
            </w:tcBorders>
            <w:vAlign w:val="center"/>
          </w:tcPr>
          <w:p w14:paraId="6196CE6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COD</w:t>
            </w:r>
            <w:r>
              <w:rPr>
                <w:rFonts w:hint="default" w:ascii="Arial" w:hAnsi="Arial" w:eastAsia="宋体" w:cs="Arial"/>
                <w:color w:val="000000" w:themeColor="text1"/>
                <w:vertAlign w:val="subscript"/>
                <w14:textFill>
                  <w14:solidFill>
                    <w14:schemeClr w14:val="tx1"/>
                  </w14:solidFill>
                </w14:textFill>
              </w:rPr>
              <w:t>Cr</w:t>
            </w:r>
            <w:r>
              <w:rPr>
                <w:rFonts w:hint="default" w:ascii="Arial" w:hAnsi="Arial" w:eastAsia="宋体" w:cs="Arial"/>
                <w:color w:val="000000" w:themeColor="text1"/>
                <w14:textFill>
                  <w14:solidFill>
                    <w14:schemeClr w14:val="tx1"/>
                  </w14:solidFill>
                </w14:textFill>
              </w:rPr>
              <w:t>、SS、NH</w:t>
            </w:r>
            <w:r>
              <w:rPr>
                <w:rFonts w:hint="default" w:ascii="Arial" w:hAnsi="Arial" w:eastAsia="宋体" w:cs="Arial"/>
                <w:color w:val="000000" w:themeColor="text1"/>
                <w:vertAlign w:val="subscript"/>
                <w14:textFill>
                  <w14:solidFill>
                    <w14:schemeClr w14:val="tx1"/>
                  </w14:solidFill>
                </w14:textFill>
              </w:rPr>
              <w:t>3</w:t>
            </w:r>
            <w:r>
              <w:rPr>
                <w:rFonts w:hint="default" w:ascii="Arial" w:hAnsi="Arial" w:eastAsia="宋体" w:cs="Arial"/>
                <w:color w:val="000000" w:themeColor="text1"/>
                <w14:textFill>
                  <w14:solidFill>
                    <w14:schemeClr w14:val="tx1"/>
                  </w14:solidFill>
                </w14:textFill>
              </w:rPr>
              <w:t>-N</w:t>
            </w:r>
            <w:r>
              <w:rPr>
                <w:rFonts w:hint="default" w:ascii="Arial" w:hAnsi="Arial" w:eastAsia="宋体" w:cs="Arial"/>
                <w:color w:val="000000" w:themeColor="text1"/>
                <w:lang w:eastAsia="zh-CN"/>
                <w14:textFill>
                  <w14:solidFill>
                    <w14:schemeClr w14:val="tx1"/>
                  </w14:solidFill>
                </w14:textFill>
              </w:rPr>
              <w:t>、</w:t>
            </w:r>
            <w:r>
              <w:rPr>
                <w:rFonts w:hint="default" w:ascii="Arial" w:hAnsi="Arial" w:eastAsia="宋体" w:cs="Arial"/>
                <w:color w:val="000000" w:themeColor="text1"/>
                <w14:textFill>
                  <w14:solidFill>
                    <w14:schemeClr w14:val="tx1"/>
                  </w14:solidFill>
                </w14:textFill>
              </w:rPr>
              <w:t>动植物油</w:t>
            </w:r>
          </w:p>
        </w:tc>
        <w:tc>
          <w:tcPr>
            <w:tcW w:w="3030" w:type="dxa"/>
            <w:tcBorders>
              <w:top w:val="single" w:color="auto" w:sz="4" w:space="0"/>
              <w:bottom w:val="single" w:color="auto" w:sz="4" w:space="0"/>
            </w:tcBorders>
            <w:vAlign w:val="center"/>
          </w:tcPr>
          <w:p w14:paraId="32C38C8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textAlignment w:val="auto"/>
              <w:rPr>
                <w:rFonts w:hint="default" w:ascii="Arial" w:hAnsi="Arial" w:eastAsia="宋体" w:cs="Arial"/>
                <w:color w:val="000000" w:themeColor="text1"/>
                <w:kern w:val="0"/>
                <w:lang w:val="en-US" w:eastAsia="zh-CN"/>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企业生产厂区采用雨污分流制；本项目生产废水主要为清洗废水，项目建成后生产废水排放总量约为</w:t>
            </w:r>
            <w:r>
              <w:rPr>
                <w:rFonts w:hint="eastAsia" w:ascii="Arial" w:hAnsi="Arial" w:cs="Arial"/>
                <w:color w:val="000000" w:themeColor="text1"/>
                <w:kern w:val="0"/>
                <w:lang w:val="en-US" w:eastAsia="zh-CN"/>
                <w14:textFill>
                  <w14:solidFill>
                    <w14:schemeClr w14:val="tx1"/>
                  </w14:solidFill>
                </w14:textFill>
              </w:rPr>
              <w:t>490.68</w:t>
            </w:r>
            <w:r>
              <w:rPr>
                <w:rFonts w:hint="default" w:ascii="Arial" w:hAnsi="Arial" w:eastAsia="宋体" w:cs="Arial"/>
                <w:color w:val="000000" w:themeColor="text1"/>
                <w:kern w:val="0"/>
                <w14:textFill>
                  <w14:solidFill>
                    <w14:schemeClr w14:val="tx1"/>
                  </w14:solidFill>
                </w14:textFill>
              </w:rPr>
              <w:t>t/d,现有废水处理设施</w:t>
            </w:r>
            <w:r>
              <w:rPr>
                <w:rFonts w:hint="default" w:ascii="Arial" w:hAnsi="Arial" w:eastAsia="宋体" w:cs="Arial"/>
                <w:color w:val="000000"/>
                <w:kern w:val="0"/>
                <w:sz w:val="21"/>
                <w:szCs w:val="21"/>
              </w:rPr>
              <w:t>日处理能力为600t/d</w:t>
            </w:r>
            <w:r>
              <w:rPr>
                <w:rFonts w:hint="default" w:ascii="Arial" w:hAnsi="Arial" w:eastAsia="宋体" w:cs="Arial"/>
                <w:color w:val="000000" w:themeColor="text1"/>
                <w:kern w:val="0"/>
                <w14:textFill>
                  <w14:solidFill>
                    <w14:schemeClr w14:val="tx1"/>
                  </w14:solidFill>
                </w14:textFill>
              </w:rPr>
              <w:t>，能满足项目需求。</w:t>
            </w:r>
            <w:r>
              <w:rPr>
                <w:rFonts w:hint="default" w:ascii="Arial" w:hAnsi="Arial" w:eastAsia="宋体" w:cs="Arial"/>
                <w:color w:val="000000" w:themeColor="text1"/>
                <w:kern w:val="0"/>
                <w:lang w:val="en-US" w:eastAsia="zh-CN"/>
                <w14:textFill>
                  <w14:solidFill>
                    <w14:schemeClr w14:val="tx1"/>
                  </w14:solidFill>
                </w14:textFill>
              </w:rPr>
              <w:t>生活污水经化粪池处理后与生产废水混合，</w:t>
            </w:r>
            <w:r>
              <w:rPr>
                <w:rFonts w:hint="default" w:ascii="Arial" w:hAnsi="Arial" w:eastAsia="宋体" w:cs="Arial"/>
                <w:color w:val="000000" w:themeColor="text1"/>
                <w:sz w:val="21"/>
                <w:szCs w:val="21"/>
                <w:lang w:eastAsia="zh-CN"/>
                <w14:textFill>
                  <w14:solidFill>
                    <w14:schemeClr w14:val="tx1"/>
                  </w14:solidFill>
                </w14:textFill>
              </w:rPr>
              <w:t>经过格栅井、隔油池、调节池、水解酸化池、接触氧化池、混合反应池等环节处理后</w:t>
            </w:r>
            <w:r>
              <w:rPr>
                <w:rFonts w:hint="eastAsia" w:ascii="Arial" w:hAnsi="Arial" w:cs="Arial"/>
                <w:color w:val="000000" w:themeColor="text1"/>
                <w:sz w:val="21"/>
                <w:szCs w:val="21"/>
                <w:lang w:eastAsia="zh-CN"/>
                <w14:textFill>
                  <w14:solidFill>
                    <w14:schemeClr w14:val="tx1"/>
                  </w14:solidFill>
                </w14:textFill>
              </w:rPr>
              <w:t>，</w:t>
            </w:r>
            <w:r>
              <w:rPr>
                <w:rFonts w:hint="default" w:ascii="Arial" w:hAnsi="Arial" w:eastAsia="宋体" w:cs="Arial"/>
                <w:color w:val="000000" w:themeColor="text1"/>
                <w:kern w:val="0"/>
                <w14:textFill>
                  <w14:solidFill>
                    <w14:schemeClr w14:val="tx1"/>
                  </w14:solidFill>
                </w14:textFill>
              </w:rPr>
              <w:t>接入市政污水管网</w:t>
            </w:r>
            <w:r>
              <w:rPr>
                <w:rFonts w:hint="default" w:ascii="Arial" w:hAnsi="Arial" w:eastAsia="宋体" w:cs="Arial"/>
                <w:color w:val="000000" w:themeColor="text1"/>
                <w:kern w:val="0"/>
                <w:lang w:eastAsia="zh-CN"/>
                <w14:textFill>
                  <w14:solidFill>
                    <w14:schemeClr w14:val="tx1"/>
                  </w14:solidFill>
                </w14:textFill>
              </w:rPr>
              <w:t>。</w:t>
            </w:r>
          </w:p>
        </w:tc>
        <w:tc>
          <w:tcPr>
            <w:tcW w:w="655" w:type="dxa"/>
            <w:tcBorders>
              <w:top w:val="single" w:color="auto" w:sz="4" w:space="0"/>
              <w:bottom w:val="single" w:color="auto" w:sz="4" w:space="0"/>
            </w:tcBorders>
            <w:vAlign w:val="center"/>
          </w:tcPr>
          <w:p w14:paraId="78BB993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依托</w:t>
            </w:r>
          </w:p>
        </w:tc>
        <w:tc>
          <w:tcPr>
            <w:tcW w:w="2013" w:type="dxa"/>
            <w:tcBorders>
              <w:top w:val="single" w:color="auto" w:sz="4" w:space="0"/>
              <w:bottom w:val="single" w:color="auto" w:sz="4" w:space="0"/>
              <w:right w:val="single" w:color="auto" w:sz="4" w:space="0"/>
            </w:tcBorders>
            <w:vAlign w:val="center"/>
          </w:tcPr>
          <w:p w14:paraId="3BA058F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食品加工制造业水污染物排放标准（GB46817—2025）</w:t>
            </w:r>
            <w:r>
              <w:rPr>
                <w:rFonts w:hint="default" w:ascii="Arial" w:hAnsi="Arial" w:eastAsia="宋体" w:cs="Arial"/>
                <w:color w:val="000000" w:themeColor="text1"/>
                <w:lang w:val="en-US" w:eastAsia="zh-CN"/>
                <w14:textFill>
                  <w14:solidFill>
                    <w14:schemeClr w14:val="tx1"/>
                  </w14:solidFill>
                </w14:textFill>
              </w:rPr>
              <w:t>间接排放标准</w:t>
            </w:r>
            <w:r>
              <w:rPr>
                <w:rFonts w:hint="default" w:ascii="Arial" w:hAnsi="Arial" w:eastAsia="宋体" w:cs="Arial"/>
                <w:color w:val="000000" w:themeColor="text1"/>
                <w14:textFill>
                  <w14:solidFill>
                    <w14:schemeClr w14:val="tx1"/>
                  </w14:solidFill>
                </w14:textFill>
              </w:rPr>
              <w:t>、《工业企业废水氮、磷污染物间接排放</w:t>
            </w:r>
            <w:r>
              <w:rPr>
                <w:rFonts w:hint="eastAsia" w:ascii="Arial" w:hAnsi="Arial" w:cs="Arial"/>
                <w:color w:val="000000" w:themeColor="text1"/>
                <w:lang w:val="en-US" w:eastAsia="zh-CN"/>
                <w14:textFill>
                  <w14:solidFill>
                    <w14:schemeClr w14:val="tx1"/>
                  </w14:solidFill>
                </w14:textFill>
              </w:rPr>
              <w:t>标准</w:t>
            </w:r>
            <w:r>
              <w:rPr>
                <w:rFonts w:hint="default" w:ascii="Arial" w:hAnsi="Arial" w:eastAsia="宋体" w:cs="Arial"/>
                <w:color w:val="000000" w:themeColor="text1"/>
                <w14:textFill>
                  <w14:solidFill>
                    <w14:schemeClr w14:val="tx1"/>
                  </w14:solidFill>
                </w14:textFill>
              </w:rPr>
              <w:t>》（DB33/887-13）</w:t>
            </w:r>
          </w:p>
        </w:tc>
      </w:tr>
      <w:tr w14:paraId="2CDC304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57" w:type="dxa"/>
            <w:left w:w="113" w:type="dxa"/>
            <w:bottom w:w="57" w:type="dxa"/>
            <w:right w:w="113" w:type="dxa"/>
          </w:tblCellMar>
        </w:tblPrEx>
        <w:trPr>
          <w:cantSplit/>
          <w:trHeight w:val="2488" w:hRule="atLeast"/>
          <w:jc w:val="center"/>
        </w:trPr>
        <w:tc>
          <w:tcPr>
            <w:tcW w:w="813" w:type="dxa"/>
            <w:tcBorders>
              <w:top w:val="single" w:color="auto" w:sz="4" w:space="0"/>
              <w:left w:val="single" w:color="auto" w:sz="4" w:space="0"/>
              <w:bottom w:val="single" w:color="auto" w:sz="4" w:space="0"/>
            </w:tcBorders>
            <w:vAlign w:val="center"/>
          </w:tcPr>
          <w:p w14:paraId="6D52702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85" w:name="_Toc6112"/>
            <w:bookmarkStart w:id="86" w:name="_Toc6553"/>
            <w:bookmarkStart w:id="87" w:name="_Toc20420"/>
            <w:r>
              <w:rPr>
                <w:rFonts w:hint="default" w:ascii="Arial" w:hAnsi="Arial" w:eastAsia="宋体" w:cs="Arial"/>
                <w:color w:val="000000" w:themeColor="text1"/>
                <w:lang w:val="en-GB"/>
                <w14:textFill>
                  <w14:solidFill>
                    <w14:schemeClr w14:val="tx1"/>
                  </w14:solidFill>
                </w14:textFill>
              </w:rPr>
              <w:t>声环境</w:t>
            </w:r>
            <w:bookmarkEnd w:id="85"/>
            <w:bookmarkEnd w:id="86"/>
            <w:bookmarkEnd w:id="87"/>
          </w:p>
        </w:tc>
        <w:tc>
          <w:tcPr>
            <w:tcW w:w="1276" w:type="dxa"/>
            <w:tcBorders>
              <w:top w:val="single" w:color="auto" w:sz="4" w:space="0"/>
              <w:bottom w:val="single" w:color="auto" w:sz="4" w:space="0"/>
            </w:tcBorders>
            <w:vAlign w:val="center"/>
          </w:tcPr>
          <w:p w14:paraId="7ACEF40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生产车间</w:t>
            </w:r>
          </w:p>
        </w:tc>
        <w:tc>
          <w:tcPr>
            <w:tcW w:w="992" w:type="dxa"/>
            <w:tcBorders>
              <w:top w:val="single" w:color="auto" w:sz="4" w:space="0"/>
              <w:bottom w:val="single" w:color="auto" w:sz="4" w:space="0"/>
            </w:tcBorders>
            <w:vAlign w:val="center"/>
          </w:tcPr>
          <w:p w14:paraId="02E227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噪声</w:t>
            </w:r>
          </w:p>
        </w:tc>
        <w:tc>
          <w:tcPr>
            <w:tcW w:w="3030" w:type="dxa"/>
            <w:tcBorders>
              <w:top w:val="single" w:color="auto" w:sz="4" w:space="0"/>
              <w:bottom w:val="single" w:color="auto" w:sz="4" w:space="0"/>
            </w:tcBorders>
            <w:vAlign w:val="center"/>
          </w:tcPr>
          <w:p w14:paraId="12A5D7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1、选用先进的低噪设备。</w:t>
            </w:r>
          </w:p>
          <w:p w14:paraId="5281125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2、合理布局，尽可能布置在厂房中间。</w:t>
            </w:r>
          </w:p>
          <w:p w14:paraId="70B1D5E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3、加强设备的维护，确保设备处于良好的运转状态，杜绝因设备不正常运转时产生的高噪声现象。</w:t>
            </w:r>
          </w:p>
        </w:tc>
        <w:tc>
          <w:tcPr>
            <w:tcW w:w="655" w:type="dxa"/>
            <w:tcBorders>
              <w:top w:val="single" w:color="auto" w:sz="4" w:space="0"/>
              <w:bottom w:val="single" w:color="auto" w:sz="4" w:space="0"/>
            </w:tcBorders>
            <w:vAlign w:val="center"/>
          </w:tcPr>
          <w:p w14:paraId="4598CDC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新建</w:t>
            </w:r>
          </w:p>
        </w:tc>
        <w:tc>
          <w:tcPr>
            <w:tcW w:w="2013" w:type="dxa"/>
            <w:tcBorders>
              <w:top w:val="single" w:color="auto" w:sz="4" w:space="0"/>
              <w:bottom w:val="single" w:color="auto" w:sz="4" w:space="0"/>
              <w:right w:val="single" w:color="auto" w:sz="4" w:space="0"/>
            </w:tcBorders>
            <w:vAlign w:val="center"/>
          </w:tcPr>
          <w:p w14:paraId="38E12D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《工业企业厂界环境噪声排放标准》(GB12348-2008)3级昼间标准</w:t>
            </w:r>
          </w:p>
        </w:tc>
      </w:tr>
      <w:tr w14:paraId="0B77A9C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57" w:type="dxa"/>
            <w:left w:w="113" w:type="dxa"/>
            <w:bottom w:w="57" w:type="dxa"/>
            <w:right w:w="113" w:type="dxa"/>
          </w:tblCellMar>
        </w:tblPrEx>
        <w:trPr>
          <w:cantSplit/>
          <w:trHeight w:val="23" w:hRule="atLeast"/>
          <w:jc w:val="center"/>
        </w:trPr>
        <w:tc>
          <w:tcPr>
            <w:tcW w:w="813" w:type="dxa"/>
            <w:tcBorders>
              <w:top w:val="single" w:color="auto" w:sz="4" w:space="0"/>
              <w:left w:val="single" w:color="auto" w:sz="4" w:space="0"/>
              <w:bottom w:val="single" w:color="auto" w:sz="4" w:space="0"/>
            </w:tcBorders>
            <w:vAlign w:val="center"/>
          </w:tcPr>
          <w:p w14:paraId="5D431BF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88" w:name="_Toc5937"/>
            <w:bookmarkStart w:id="89" w:name="_Toc30658"/>
            <w:bookmarkStart w:id="90" w:name="_Toc658"/>
            <w:r>
              <w:rPr>
                <w:rFonts w:hint="default" w:ascii="Arial" w:hAnsi="Arial" w:eastAsia="宋体" w:cs="Arial"/>
                <w:color w:val="000000" w:themeColor="text1"/>
                <w:lang w:val="en-GB"/>
                <w14:textFill>
                  <w14:solidFill>
                    <w14:schemeClr w14:val="tx1"/>
                  </w14:solidFill>
                </w14:textFill>
              </w:rPr>
              <w:t>固体废物</w:t>
            </w:r>
            <w:bookmarkEnd w:id="88"/>
            <w:bookmarkEnd w:id="89"/>
            <w:bookmarkEnd w:id="90"/>
          </w:p>
        </w:tc>
        <w:tc>
          <w:tcPr>
            <w:tcW w:w="7966" w:type="dxa"/>
            <w:gridSpan w:val="5"/>
            <w:tcBorders>
              <w:top w:val="single" w:color="auto" w:sz="4" w:space="0"/>
              <w:bottom w:val="single" w:color="auto" w:sz="4" w:space="0"/>
              <w:right w:val="single" w:color="auto" w:sz="4" w:space="0"/>
            </w:tcBorders>
            <w:vAlign w:val="center"/>
          </w:tcPr>
          <w:p w14:paraId="15B5F78D">
            <w:pPr>
              <w:pStyle w:val="50"/>
              <w:keepNext w:val="0"/>
              <w:keepLines w:val="0"/>
              <w:pageBreakBefore w:val="0"/>
              <w:widowControl w:val="0"/>
              <w:numPr>
                <w:ilvl w:val="0"/>
                <w:numId w:val="9"/>
              </w:numPr>
              <w:suppressLineNumbers w:val="0"/>
              <w:kinsoku/>
              <w:wordWrap/>
              <w:overflowPunct/>
              <w:topLinePunct w:val="0"/>
              <w:autoSpaceDE/>
              <w:autoSpaceDN/>
              <w:bidi w:val="0"/>
              <w:adjustRightInd/>
              <w:snapToGrid w:val="0"/>
              <w:spacing w:before="0" w:beforeAutospacing="0" w:after="0" w:afterAutospacing="0"/>
              <w:ind w:left="105" w:leftChars="50" w:right="105" w:rightChars="50" w:firstLine="420" w:firstLineChars="200"/>
              <w:jc w:val="both"/>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lang w:val="en-GB"/>
                <w14:textFill>
                  <w14:solidFill>
                    <w14:schemeClr w14:val="tx1"/>
                  </w14:solidFill>
                </w14:textFill>
              </w:rPr>
              <w:t>废包装材料、回收</w:t>
            </w:r>
            <w:r>
              <w:rPr>
                <w:rFonts w:hint="default" w:ascii="Arial" w:hAnsi="Arial" w:eastAsia="宋体" w:cs="Arial"/>
                <w:color w:val="000000" w:themeColor="text1"/>
                <w:kern w:val="0"/>
                <w:lang w:val="en-US" w:eastAsia="zh-CN"/>
                <w14:textFill>
                  <w14:solidFill>
                    <w14:schemeClr w14:val="tx1"/>
                  </w14:solidFill>
                </w14:textFill>
              </w:rPr>
              <w:t>粉尘</w:t>
            </w:r>
            <w:r>
              <w:rPr>
                <w:rFonts w:hint="default" w:ascii="Arial" w:hAnsi="Arial" w:eastAsia="宋体" w:cs="Arial"/>
                <w:color w:val="000000" w:themeColor="text1"/>
                <w:kern w:val="0"/>
                <w:lang w:val="en-GB"/>
                <w14:textFill>
                  <w14:solidFill>
                    <w14:schemeClr w14:val="tx1"/>
                  </w14:solidFill>
                </w14:textFill>
              </w:rPr>
              <w:t>、废弃料及次品</w:t>
            </w:r>
            <w:r>
              <w:rPr>
                <w:rFonts w:hint="default" w:ascii="Arial" w:hAnsi="Arial" w:eastAsia="宋体" w:cs="Arial"/>
                <w:color w:val="000000" w:themeColor="text1"/>
                <w:kern w:val="0"/>
                <w:lang w:val="en-GB" w:eastAsia="zh-CN"/>
                <w14:textFill>
                  <w14:solidFill>
                    <w14:schemeClr w14:val="tx1"/>
                  </w14:solidFill>
                </w14:textFill>
              </w:rPr>
              <w:t>、</w:t>
            </w:r>
            <w:r>
              <w:rPr>
                <w:rFonts w:hint="default" w:ascii="Arial" w:hAnsi="Arial" w:eastAsia="宋体" w:cs="Arial"/>
                <w:color w:val="000000" w:themeColor="text1"/>
                <w:kern w:val="0"/>
                <w:lang w:val="en-US" w:eastAsia="zh-CN"/>
                <w14:textFill>
                  <w14:solidFill>
                    <w14:schemeClr w14:val="tx1"/>
                  </w14:solidFill>
                </w14:textFill>
              </w:rPr>
              <w:t>水处理污泥</w:t>
            </w:r>
            <w:r>
              <w:rPr>
                <w:rFonts w:hint="eastAsia" w:ascii="Arial" w:hAnsi="Arial" w:cs="Arial"/>
                <w:color w:val="000000" w:themeColor="text1"/>
                <w:kern w:val="0"/>
                <w:lang w:val="en-US" w:eastAsia="zh-CN"/>
                <w14:textFill>
                  <w14:solidFill>
                    <w14:schemeClr w14:val="tx1"/>
                  </w14:solidFill>
                </w14:textFill>
              </w:rPr>
              <w:t>、废离子交换树脂、废碳分子筛</w:t>
            </w:r>
            <w:r>
              <w:rPr>
                <w:rFonts w:hint="default" w:ascii="Arial" w:hAnsi="Arial" w:eastAsia="宋体" w:cs="Arial"/>
                <w:color w:val="000000" w:themeColor="text1"/>
                <w:kern w:val="0"/>
                <w14:textFill>
                  <w14:solidFill>
                    <w14:schemeClr w14:val="tx1"/>
                  </w14:solidFill>
                </w14:textFill>
              </w:rPr>
              <w:t>等属于一般固废，经收集后出售给资源回收公司综合利用；废</w:t>
            </w:r>
            <w:r>
              <w:rPr>
                <w:rFonts w:hint="default" w:ascii="Arial" w:hAnsi="Arial" w:eastAsia="宋体" w:cs="Arial"/>
                <w:color w:val="000000" w:themeColor="text1"/>
                <w:kern w:val="0"/>
                <w:lang w:val="en-US" w:eastAsia="zh-CN"/>
                <w14:textFill>
                  <w14:solidFill>
                    <w14:schemeClr w14:val="tx1"/>
                  </w14:solidFill>
                </w14:textFill>
              </w:rPr>
              <w:t>矿物</w:t>
            </w:r>
            <w:r>
              <w:rPr>
                <w:rFonts w:hint="default" w:ascii="Arial" w:hAnsi="Arial" w:eastAsia="宋体" w:cs="Arial"/>
                <w:color w:val="000000" w:themeColor="text1"/>
                <w:kern w:val="0"/>
                <w14:textFill>
                  <w14:solidFill>
                    <w14:schemeClr w14:val="tx1"/>
                  </w14:solidFill>
                </w14:textFill>
              </w:rPr>
              <w:t>油</w:t>
            </w:r>
            <w:r>
              <w:rPr>
                <w:rFonts w:hint="eastAsia" w:ascii="Arial" w:hAnsi="Arial" w:cs="Arial"/>
                <w:color w:val="000000" w:themeColor="text1"/>
                <w:kern w:val="0"/>
                <w:lang w:eastAsia="zh-CN"/>
                <w14:textFill>
                  <w14:solidFill>
                    <w14:schemeClr w14:val="tx1"/>
                  </w14:solidFill>
                </w14:textFill>
              </w:rPr>
              <w:t>、</w:t>
            </w:r>
            <w:r>
              <w:rPr>
                <w:rFonts w:hint="eastAsia" w:ascii="Arial" w:hAnsi="Arial" w:cs="Arial"/>
                <w:color w:val="000000" w:themeColor="text1"/>
                <w:kern w:val="0"/>
                <w:lang w:val="en-US" w:eastAsia="zh-CN"/>
                <w14:textFill>
                  <w14:solidFill>
                    <w14:schemeClr w14:val="tx1"/>
                  </w14:solidFill>
                </w14:textFill>
              </w:rPr>
              <w:t>废制冷剂、废化学品包装材料</w:t>
            </w:r>
            <w:r>
              <w:rPr>
                <w:rFonts w:hint="default" w:ascii="Arial" w:hAnsi="Arial" w:eastAsia="宋体" w:cs="Arial"/>
                <w:color w:val="000000" w:themeColor="text1"/>
                <w:kern w:val="0"/>
                <w14:textFill>
                  <w14:solidFill>
                    <w14:schemeClr w14:val="tx1"/>
                  </w14:solidFill>
                </w14:textFill>
              </w:rPr>
              <w:t>属于危险废物，需委托有资质的单位处置。</w:t>
            </w:r>
          </w:p>
          <w:p w14:paraId="0FC66DC0">
            <w:pPr>
              <w:pStyle w:val="50"/>
              <w:keepNext w:val="0"/>
              <w:keepLines w:val="0"/>
              <w:pageBreakBefore w:val="0"/>
              <w:widowControl w:val="0"/>
              <w:numPr>
                <w:ilvl w:val="0"/>
                <w:numId w:val="9"/>
              </w:numPr>
              <w:suppressLineNumbers w:val="0"/>
              <w:kinsoku/>
              <w:wordWrap/>
              <w:overflowPunct/>
              <w:topLinePunct w:val="0"/>
              <w:autoSpaceDE/>
              <w:autoSpaceDN/>
              <w:bidi w:val="0"/>
              <w:adjustRightInd/>
              <w:snapToGrid w:val="0"/>
              <w:spacing w:before="0" w:beforeAutospacing="0" w:after="0" w:afterAutospacing="0"/>
              <w:ind w:left="105" w:leftChars="50" w:right="105" w:rightChars="50" w:firstLine="420" w:firstLineChars="200"/>
              <w:jc w:val="both"/>
              <w:textAlignment w:val="auto"/>
              <w:rPr>
                <w:rFonts w:hint="default" w:ascii="Arial" w:hAnsi="Arial" w:eastAsia="宋体" w:cs="Arial"/>
                <w:color w:val="000000" w:themeColor="text1"/>
                <w:kern w:val="0"/>
                <w14:textFill>
                  <w14:solidFill>
                    <w14:schemeClr w14:val="tx1"/>
                  </w14:solidFill>
                </w14:textFill>
              </w:rPr>
            </w:pPr>
            <w:r>
              <w:rPr>
                <w:rFonts w:hint="default" w:ascii="Arial" w:hAnsi="Arial" w:eastAsia="宋体" w:cs="Arial"/>
                <w:color w:val="000000" w:themeColor="text1"/>
                <w:kern w:val="0"/>
                <w14:textFill>
                  <w14:solidFill>
                    <w14:schemeClr w14:val="tx1"/>
                  </w14:solidFill>
                </w14:textFill>
              </w:rPr>
              <w:t>本项目利用现企业生产厂区</w:t>
            </w:r>
            <w:r>
              <w:rPr>
                <w:rFonts w:hint="default" w:ascii="Arial" w:hAnsi="Arial" w:eastAsia="宋体" w:cs="Arial"/>
                <w:color w:val="000000" w:themeColor="text1"/>
                <w:kern w:val="0"/>
                <w:lang w:val="en-US" w:eastAsia="zh-CN"/>
                <w14:textFill>
                  <w14:solidFill>
                    <w14:schemeClr w14:val="tx1"/>
                  </w14:solidFill>
                </w14:textFill>
              </w:rPr>
              <w:t>西南</w:t>
            </w:r>
            <w:r>
              <w:rPr>
                <w:rFonts w:hint="default" w:ascii="Arial" w:hAnsi="Arial" w:eastAsia="宋体" w:cs="Arial"/>
                <w:color w:val="000000" w:themeColor="text1"/>
                <w:kern w:val="0"/>
                <w14:textFill>
                  <w14:solidFill>
                    <w14:schemeClr w14:val="tx1"/>
                  </w14:solidFill>
                </w14:textFill>
              </w:rPr>
              <w:t>角</w:t>
            </w:r>
            <w:r>
              <w:rPr>
                <w:rFonts w:hint="default" w:ascii="Arial" w:hAnsi="Arial" w:eastAsia="宋体" w:cs="Arial"/>
                <w:color w:val="000000" w:themeColor="text1"/>
                <w:kern w:val="0"/>
                <w:lang w:val="en-US" w:eastAsia="zh-CN"/>
                <w14:textFill>
                  <w14:solidFill>
                    <w14:schemeClr w14:val="tx1"/>
                  </w14:solidFill>
                </w14:textFill>
              </w:rPr>
              <w:t>与厂区北侧</w:t>
            </w:r>
            <w:r>
              <w:rPr>
                <w:rFonts w:hint="default" w:ascii="Arial" w:hAnsi="Arial" w:eastAsia="宋体" w:cs="Arial"/>
                <w:color w:val="000000" w:themeColor="text1"/>
                <w:kern w:val="0"/>
                <w14:textFill>
                  <w14:solidFill>
                    <w14:schemeClr w14:val="tx1"/>
                  </w14:solidFill>
                </w14:textFill>
              </w:rPr>
              <w:t>已建</w:t>
            </w:r>
            <w:r>
              <w:rPr>
                <w:rFonts w:hint="default" w:ascii="Arial" w:hAnsi="Arial" w:eastAsia="宋体" w:cs="Arial"/>
                <w:color w:val="000000" w:themeColor="text1"/>
                <w:kern w:val="0"/>
                <w:lang w:val="en-US" w:eastAsia="zh-CN"/>
                <w14:textFill>
                  <w14:solidFill>
                    <w14:schemeClr w14:val="tx1"/>
                  </w14:solidFill>
                </w14:textFill>
              </w:rPr>
              <w:t>两</w:t>
            </w:r>
            <w:r>
              <w:rPr>
                <w:rFonts w:hint="default" w:ascii="Arial" w:hAnsi="Arial" w:eastAsia="宋体" w:cs="Arial"/>
                <w:color w:val="000000" w:themeColor="text1"/>
                <w:kern w:val="0"/>
                <w14:textFill>
                  <w14:solidFill>
                    <w14:schemeClr w14:val="tx1"/>
                  </w14:solidFill>
                </w14:textFill>
              </w:rPr>
              <w:t>间一般固废</w:t>
            </w:r>
            <w:r>
              <w:rPr>
                <w:rFonts w:hint="default" w:ascii="Arial" w:hAnsi="Arial" w:eastAsia="宋体" w:cs="Arial"/>
                <w:color w:val="000000" w:themeColor="text1"/>
                <w:kern w:val="0"/>
                <w:lang w:val="en-US" w:eastAsia="zh-CN"/>
                <w14:textFill>
                  <w14:solidFill>
                    <w14:schemeClr w14:val="tx1"/>
                  </w14:solidFill>
                </w14:textFill>
              </w:rPr>
              <w:t>仓库</w:t>
            </w:r>
            <w:r>
              <w:rPr>
                <w:rFonts w:hint="default" w:ascii="Arial" w:hAnsi="Arial" w:eastAsia="宋体" w:cs="Arial"/>
                <w:color w:val="000000" w:themeColor="text1"/>
                <w:kern w:val="0"/>
                <w14:textFill>
                  <w14:solidFill>
                    <w14:schemeClr w14:val="tx1"/>
                  </w14:solidFill>
                </w14:textFill>
              </w:rPr>
              <w:t>，面积约</w:t>
            </w:r>
            <w:r>
              <w:rPr>
                <w:rFonts w:hint="default" w:ascii="Arial" w:hAnsi="Arial" w:eastAsia="宋体" w:cs="Arial"/>
                <w:color w:val="000000" w:themeColor="text1"/>
                <w:kern w:val="0"/>
                <w:lang w:val="en-US" w:eastAsia="zh-CN"/>
                <w14:textFill>
                  <w14:solidFill>
                    <w14:schemeClr w14:val="tx1"/>
                  </w14:solidFill>
                </w14:textFill>
              </w:rPr>
              <w:t>20</w:t>
            </w:r>
            <w:r>
              <w:rPr>
                <w:rFonts w:hint="default" w:ascii="Arial" w:hAnsi="Arial" w:eastAsia="宋体" w:cs="Arial"/>
                <w:color w:val="000000" w:themeColor="text1"/>
                <w:kern w:val="0"/>
                <w14:textFill>
                  <w14:solidFill>
                    <w14:schemeClr w14:val="tx1"/>
                  </w14:solidFill>
                </w14:textFill>
              </w:rPr>
              <w:t>m</w:t>
            </w:r>
            <w:r>
              <w:rPr>
                <w:rFonts w:hint="default" w:ascii="Arial" w:hAnsi="Arial" w:eastAsia="宋体" w:cs="Arial"/>
                <w:color w:val="000000" w:themeColor="text1"/>
                <w:kern w:val="0"/>
                <w:vertAlign w:val="superscript"/>
                <w14:textFill>
                  <w14:solidFill>
                    <w14:schemeClr w14:val="tx1"/>
                  </w14:solidFill>
                </w14:textFill>
              </w:rPr>
              <w:t>2</w:t>
            </w:r>
            <w:r>
              <w:rPr>
                <w:rFonts w:hint="default" w:ascii="Arial" w:hAnsi="Arial" w:eastAsia="宋体" w:cs="Arial"/>
                <w:color w:val="000000" w:themeColor="text1"/>
                <w:kern w:val="0"/>
                <w:lang w:eastAsia="zh-CN"/>
                <w14:textFill>
                  <w14:solidFill>
                    <w14:schemeClr w14:val="tx1"/>
                  </w14:solidFill>
                </w14:textFill>
              </w:rPr>
              <w:t>、</w:t>
            </w:r>
            <w:r>
              <w:rPr>
                <w:rFonts w:hint="default" w:ascii="Arial" w:hAnsi="Arial" w:eastAsia="宋体" w:cs="Arial"/>
                <w:color w:val="000000" w:themeColor="text1"/>
                <w:kern w:val="0"/>
                <w:lang w:val="en-US" w:eastAsia="zh-CN"/>
                <w14:textFill>
                  <w14:solidFill>
                    <w14:schemeClr w14:val="tx1"/>
                  </w14:solidFill>
                </w14:textFill>
              </w:rPr>
              <w:t>190</w:t>
            </w:r>
            <w:r>
              <w:rPr>
                <w:rFonts w:hint="default" w:ascii="Arial" w:hAnsi="Arial" w:eastAsia="宋体" w:cs="Arial"/>
                <w:color w:val="000000" w:themeColor="text1"/>
                <w:kern w:val="0"/>
                <w14:textFill>
                  <w14:solidFill>
                    <w14:schemeClr w14:val="tx1"/>
                  </w14:solidFill>
                </w14:textFill>
              </w:rPr>
              <w:t>m</w:t>
            </w:r>
            <w:r>
              <w:rPr>
                <w:rFonts w:hint="default" w:ascii="Arial" w:hAnsi="Arial" w:eastAsia="宋体" w:cs="Arial"/>
                <w:color w:val="000000" w:themeColor="text1"/>
                <w:kern w:val="0"/>
                <w:vertAlign w:val="superscript"/>
                <w14:textFill>
                  <w14:solidFill>
                    <w14:schemeClr w14:val="tx1"/>
                  </w14:solidFill>
                </w14:textFill>
              </w:rPr>
              <w:t>2</w:t>
            </w:r>
            <w:r>
              <w:rPr>
                <w:rFonts w:hint="default" w:ascii="Arial" w:hAnsi="Arial" w:eastAsia="宋体" w:cs="Arial"/>
                <w:color w:val="000000" w:themeColor="text1"/>
                <w:kern w:val="0"/>
                <w14:textFill>
                  <w14:solidFill>
                    <w14:schemeClr w14:val="tx1"/>
                  </w14:solidFill>
                </w14:textFill>
              </w:rPr>
              <w:t>。本项目利用现企业生产厂区</w:t>
            </w:r>
            <w:r>
              <w:rPr>
                <w:rFonts w:hint="default" w:ascii="Arial" w:hAnsi="Arial" w:eastAsia="宋体" w:cs="Arial"/>
                <w:color w:val="000000" w:themeColor="text1"/>
                <w:kern w:val="0"/>
                <w:lang w:val="en-US" w:eastAsia="zh-CN"/>
                <w14:textFill>
                  <w14:solidFill>
                    <w14:schemeClr w14:val="tx1"/>
                  </w14:solidFill>
                </w14:textFill>
              </w:rPr>
              <w:t>西南</w:t>
            </w:r>
            <w:r>
              <w:rPr>
                <w:rFonts w:hint="default" w:ascii="Arial" w:hAnsi="Arial" w:eastAsia="宋体" w:cs="Arial"/>
                <w:color w:val="000000" w:themeColor="text1"/>
                <w:kern w:val="0"/>
                <w14:textFill>
                  <w14:solidFill>
                    <w14:schemeClr w14:val="tx1"/>
                  </w14:solidFill>
                </w14:textFill>
              </w:rPr>
              <w:t>角已建一间危废</w:t>
            </w:r>
            <w:r>
              <w:rPr>
                <w:rFonts w:hint="default" w:ascii="Arial" w:hAnsi="Arial" w:eastAsia="宋体" w:cs="Arial"/>
                <w:color w:val="000000" w:themeColor="text1"/>
                <w:kern w:val="0"/>
                <w:lang w:val="en-US" w:eastAsia="zh-CN"/>
                <w14:textFill>
                  <w14:solidFill>
                    <w14:schemeClr w14:val="tx1"/>
                  </w14:solidFill>
                </w14:textFill>
              </w:rPr>
              <w:t>仓库</w:t>
            </w:r>
            <w:r>
              <w:rPr>
                <w:rFonts w:hint="default" w:ascii="Arial" w:hAnsi="Arial" w:eastAsia="宋体" w:cs="Arial"/>
                <w:color w:val="000000" w:themeColor="text1"/>
                <w:kern w:val="0"/>
                <w14:textFill>
                  <w14:solidFill>
                    <w14:schemeClr w14:val="tx1"/>
                  </w14:solidFill>
                </w14:textFill>
              </w:rPr>
              <w:t>，建筑面积约2</w:t>
            </w:r>
            <w:r>
              <w:rPr>
                <w:rFonts w:hint="default" w:ascii="Arial" w:hAnsi="Arial" w:eastAsia="宋体" w:cs="Arial"/>
                <w:color w:val="000000" w:themeColor="text1"/>
                <w:kern w:val="0"/>
                <w:lang w:val="en-US" w:eastAsia="zh-CN"/>
                <w14:textFill>
                  <w14:solidFill>
                    <w14:schemeClr w14:val="tx1"/>
                  </w14:solidFill>
                </w14:textFill>
              </w:rPr>
              <w:t>0</w:t>
            </w:r>
            <w:r>
              <w:rPr>
                <w:rFonts w:hint="default" w:ascii="Arial" w:hAnsi="Arial" w:eastAsia="宋体" w:cs="Arial"/>
                <w:color w:val="000000" w:themeColor="text1"/>
                <w:kern w:val="0"/>
                <w14:textFill>
                  <w14:solidFill>
                    <w14:schemeClr w14:val="tx1"/>
                  </w14:solidFill>
                </w14:textFill>
              </w:rPr>
              <w:t>m</w:t>
            </w:r>
            <w:r>
              <w:rPr>
                <w:rFonts w:hint="default" w:ascii="Arial" w:hAnsi="Arial" w:eastAsia="宋体" w:cs="Arial"/>
                <w:color w:val="000000" w:themeColor="text1"/>
                <w:kern w:val="0"/>
                <w:vertAlign w:val="superscript"/>
                <w14:textFill>
                  <w14:solidFill>
                    <w14:schemeClr w14:val="tx1"/>
                  </w14:solidFill>
                </w14:textFill>
              </w:rPr>
              <w:t>2</w:t>
            </w:r>
            <w:r>
              <w:rPr>
                <w:rFonts w:hint="default" w:ascii="Arial" w:hAnsi="Arial" w:eastAsia="宋体" w:cs="Arial"/>
                <w:color w:val="000000" w:themeColor="text1"/>
                <w:kern w:val="0"/>
                <w14:textFill>
                  <w14:solidFill>
                    <w14:schemeClr w14:val="tx1"/>
                  </w14:solidFill>
                </w14:textFill>
              </w:rPr>
              <w:t>。</w:t>
            </w:r>
          </w:p>
          <w:p w14:paraId="1BD50C90">
            <w:pPr>
              <w:pStyle w:val="50"/>
              <w:keepNext w:val="0"/>
              <w:keepLines w:val="0"/>
              <w:pageBreakBefore w:val="0"/>
              <w:widowControl w:val="0"/>
              <w:numPr>
                <w:ilvl w:val="0"/>
                <w:numId w:val="9"/>
              </w:numPr>
              <w:suppressLineNumbers w:val="0"/>
              <w:kinsoku/>
              <w:wordWrap/>
              <w:overflowPunct/>
              <w:topLinePunct w:val="0"/>
              <w:autoSpaceDE/>
              <w:autoSpaceDN/>
              <w:bidi w:val="0"/>
              <w:adjustRightInd/>
              <w:snapToGrid w:val="0"/>
              <w:spacing w:before="0" w:beforeAutospacing="0" w:after="0" w:afterAutospacing="0"/>
              <w:ind w:left="105" w:leftChars="50" w:right="105" w:rightChars="50" w:firstLine="420" w:firstLineChars="200"/>
              <w:jc w:val="both"/>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企业需严格按照国家《一般工业固体废物贮存和填埋污染控制标准》（GB 18599-2020）的要求，对固体废物分类进行收集和贮存，具体要求如下：①一般工业固体废物应分类收集、储存，不能混存；②一般工业固体废物临时储存地点必须建有天棚，不允许露天堆放，以防雨水冲刷，雨水通过场地四周导流渠流向雨水排放管；临时堆放场地为水泥铺设地面，以防渗漏；③储存</w:t>
            </w:r>
            <w:r>
              <w:rPr>
                <w:rFonts w:hint="eastAsia" w:ascii="Arial" w:hAnsi="Arial" w:cs="Arial"/>
                <w:color w:val="000000" w:themeColor="text1"/>
                <w:lang w:eastAsia="zh-CN"/>
                <w14:textFill>
                  <w14:solidFill>
                    <w14:schemeClr w14:val="tx1"/>
                  </w14:solidFill>
                </w14:textFill>
              </w:rPr>
              <w:t>场所</w:t>
            </w:r>
            <w:r>
              <w:rPr>
                <w:rFonts w:hint="default" w:ascii="Arial" w:hAnsi="Arial" w:eastAsia="宋体" w:cs="Arial"/>
                <w:color w:val="000000" w:themeColor="text1"/>
                <w14:textFill>
                  <w14:solidFill>
                    <w14:schemeClr w14:val="tx1"/>
                  </w14:solidFill>
                </w14:textFill>
              </w:rPr>
              <w:t>应加强监督管理，按GB15562.2设置环境保护图形标志；④建立档案制度，将临时储存的一般工业固体废物的种类、数量和外运的一般工业固体废物的种类、数量详细记录在案，长期保存，供随时查阅。</w:t>
            </w:r>
          </w:p>
          <w:p w14:paraId="639715FA">
            <w:pPr>
              <w:pStyle w:val="50"/>
              <w:keepNext w:val="0"/>
              <w:keepLines w:val="0"/>
              <w:pageBreakBefore w:val="0"/>
              <w:widowControl w:val="0"/>
              <w:numPr>
                <w:ilvl w:val="0"/>
                <w:numId w:val="9"/>
              </w:numPr>
              <w:suppressLineNumbers w:val="0"/>
              <w:kinsoku/>
              <w:wordWrap/>
              <w:overflowPunct/>
              <w:topLinePunct w:val="0"/>
              <w:autoSpaceDE/>
              <w:autoSpaceDN/>
              <w:bidi w:val="0"/>
              <w:adjustRightInd/>
              <w:snapToGrid w:val="0"/>
              <w:spacing w:before="0" w:beforeAutospacing="0" w:after="0" w:afterAutospacing="0"/>
              <w:ind w:left="105" w:leftChars="50" w:right="105" w:rightChars="50" w:firstLine="420" w:firstLineChars="200"/>
              <w:jc w:val="both"/>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危废</w:t>
            </w:r>
            <w:r>
              <w:rPr>
                <w:rFonts w:hint="default" w:ascii="Arial" w:hAnsi="Arial" w:eastAsia="宋体" w:cs="Arial"/>
                <w:color w:val="000000" w:themeColor="text1"/>
                <w:lang w:val="en-US" w:eastAsia="zh-CN"/>
                <w14:textFill>
                  <w14:solidFill>
                    <w14:schemeClr w14:val="tx1"/>
                  </w14:solidFill>
                </w14:textFill>
              </w:rPr>
              <w:t>仓库</w:t>
            </w:r>
            <w:r>
              <w:rPr>
                <w:rFonts w:hint="default" w:ascii="Arial" w:hAnsi="Arial" w:eastAsia="宋体" w:cs="Arial"/>
                <w:color w:val="000000" w:themeColor="text1"/>
                <w14:textFill>
                  <w14:solidFill>
                    <w14:schemeClr w14:val="tx1"/>
                  </w14:solidFill>
                </w14:textFill>
              </w:rPr>
              <w:t>需按《危险废物贮存污染控制标准》、《中华人民共和国生态环境法典》等的相关要求进行设置，地面按要求进行防腐、防渗处理；日常运行过程中，危险废物采用密闭容器进行包装贮存。根据各种危废暂存周期、暂存量，分存于不同危废暂存间，同时各危险废物分类存放，并粘贴危废标签。仓库外张贴危废仓库标识，并由专人管理。</w:t>
            </w:r>
          </w:p>
        </w:tc>
      </w:tr>
      <w:tr w14:paraId="5C77D15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57" w:type="dxa"/>
            <w:left w:w="113" w:type="dxa"/>
            <w:bottom w:w="57" w:type="dxa"/>
            <w:right w:w="113" w:type="dxa"/>
          </w:tblCellMar>
        </w:tblPrEx>
        <w:trPr>
          <w:cantSplit/>
          <w:trHeight w:val="23" w:hRule="atLeast"/>
          <w:jc w:val="center"/>
        </w:trPr>
        <w:tc>
          <w:tcPr>
            <w:tcW w:w="813" w:type="dxa"/>
            <w:tcBorders>
              <w:top w:val="single" w:color="auto" w:sz="4" w:space="0"/>
              <w:left w:val="single" w:color="auto" w:sz="4" w:space="0"/>
              <w:bottom w:val="single" w:color="auto" w:sz="4" w:space="0"/>
            </w:tcBorders>
            <w:vAlign w:val="center"/>
          </w:tcPr>
          <w:p w14:paraId="71005F3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91" w:name="_Toc16608"/>
            <w:bookmarkStart w:id="92" w:name="_Toc11440"/>
            <w:bookmarkStart w:id="93" w:name="_Toc11071"/>
            <w:r>
              <w:rPr>
                <w:rFonts w:hint="default" w:ascii="Arial" w:hAnsi="Arial" w:eastAsia="宋体" w:cs="Arial"/>
                <w:color w:val="000000" w:themeColor="text1"/>
                <w:lang w:val="en-GB"/>
                <w14:textFill>
                  <w14:solidFill>
                    <w14:schemeClr w14:val="tx1"/>
                  </w14:solidFill>
                </w14:textFill>
              </w:rPr>
              <w:t>土壤及地下水污染防治措施</w:t>
            </w:r>
            <w:bookmarkEnd w:id="91"/>
            <w:bookmarkEnd w:id="92"/>
            <w:bookmarkEnd w:id="93"/>
          </w:p>
        </w:tc>
        <w:tc>
          <w:tcPr>
            <w:tcW w:w="7966" w:type="dxa"/>
            <w:gridSpan w:val="5"/>
            <w:tcBorders>
              <w:top w:val="single" w:color="auto" w:sz="4" w:space="0"/>
              <w:bottom w:val="single" w:color="auto" w:sz="4" w:space="0"/>
              <w:right w:val="single" w:color="auto" w:sz="4" w:space="0"/>
            </w:tcBorders>
            <w:vAlign w:val="center"/>
          </w:tcPr>
          <w:p w14:paraId="29821ED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firstLine="420" w:firstLineChars="200"/>
              <w:jc w:val="left"/>
              <w:textAlignment w:val="auto"/>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本项目采取分区防渗，危废</w:t>
            </w:r>
            <w:r>
              <w:rPr>
                <w:rFonts w:hint="default" w:ascii="Arial" w:hAnsi="Arial" w:eastAsia="宋体" w:cs="Arial"/>
                <w:color w:val="000000" w:themeColor="text1"/>
                <w:lang w:val="en-US" w:eastAsia="zh-CN"/>
                <w14:textFill>
                  <w14:solidFill>
                    <w14:schemeClr w14:val="tx1"/>
                  </w14:solidFill>
                </w14:textFill>
              </w:rPr>
              <w:t>仓库</w:t>
            </w:r>
            <w:r>
              <w:rPr>
                <w:rFonts w:hint="default" w:ascii="Arial" w:hAnsi="Arial" w:eastAsia="宋体" w:cs="Arial"/>
                <w:color w:val="000000" w:themeColor="text1"/>
                <w:lang w:eastAsia="zh-CN"/>
                <w14:textFill>
                  <w14:solidFill>
                    <w14:schemeClr w14:val="tx1"/>
                  </w14:solidFill>
                </w14:textFill>
              </w:rPr>
              <w:t>、</w:t>
            </w:r>
            <w:r>
              <w:rPr>
                <w:rFonts w:hint="default" w:ascii="Arial" w:hAnsi="Arial" w:eastAsia="宋体" w:cs="Arial"/>
                <w:color w:val="000000" w:themeColor="text1"/>
                <w:lang w:val="en-US" w:eastAsia="zh-CN"/>
                <w14:textFill>
                  <w14:solidFill>
                    <w14:schemeClr w14:val="tx1"/>
                  </w14:solidFill>
                </w14:textFill>
              </w:rPr>
              <w:t>水处理设施</w:t>
            </w:r>
            <w:r>
              <w:rPr>
                <w:rFonts w:hint="default" w:ascii="Arial" w:hAnsi="Arial" w:eastAsia="宋体" w:cs="Arial"/>
                <w:color w:val="000000" w:themeColor="text1"/>
                <w14:textFill>
                  <w14:solidFill>
                    <w14:schemeClr w14:val="tx1"/>
                  </w14:solidFill>
                </w14:textFill>
              </w:rPr>
              <w:t>为重点防渗区，</w:t>
            </w:r>
            <w:r>
              <w:rPr>
                <w:rFonts w:hint="default" w:ascii="Arial" w:hAnsi="Arial" w:eastAsia="宋体" w:cs="Arial"/>
                <w:color w:val="000000" w:themeColor="text1"/>
                <w:szCs w:val="21"/>
                <w14:textFill>
                  <w14:solidFill>
                    <w14:schemeClr w14:val="tx1"/>
                  </w14:solidFill>
                </w14:textFill>
              </w:rPr>
              <w:t>生产</w:t>
            </w:r>
            <w:r>
              <w:rPr>
                <w:rFonts w:hint="default" w:ascii="Arial" w:hAnsi="Arial" w:eastAsia="宋体" w:cs="Arial"/>
                <w:color w:val="000000" w:themeColor="text1"/>
                <w:szCs w:val="21"/>
                <w:lang w:val="en-US" w:eastAsia="zh-CN"/>
                <w14:textFill>
                  <w14:solidFill>
                    <w14:schemeClr w14:val="tx1"/>
                  </w14:solidFill>
                </w14:textFill>
              </w:rPr>
              <w:t>车间、原料储存区、成品储存区</w:t>
            </w:r>
            <w:r>
              <w:rPr>
                <w:rFonts w:hint="default" w:ascii="Arial" w:hAnsi="Arial" w:eastAsia="宋体" w:cs="Arial"/>
                <w:color w:val="000000" w:themeColor="text1"/>
                <w14:textFill>
                  <w14:solidFill>
                    <w14:schemeClr w14:val="tx1"/>
                  </w14:solidFill>
                </w14:textFill>
              </w:rPr>
              <w:t>为一般防渗区</w:t>
            </w:r>
            <w:r>
              <w:rPr>
                <w:rFonts w:hint="default" w:ascii="Arial" w:hAnsi="Arial" w:eastAsia="宋体" w:cs="Arial"/>
                <w:color w:val="000000" w:themeColor="text1"/>
                <w:lang w:eastAsia="zh-CN"/>
                <w14:textFill>
                  <w14:solidFill>
                    <w14:schemeClr w14:val="tx1"/>
                  </w14:solidFill>
                </w14:textFill>
              </w:rPr>
              <w:t>。</w:t>
            </w:r>
            <w:r>
              <w:rPr>
                <w:rFonts w:hint="default" w:ascii="Arial" w:hAnsi="Arial" w:eastAsia="宋体" w:cs="Arial"/>
                <w:color w:val="000000" w:themeColor="text1"/>
                <w14:textFill>
                  <w14:solidFill>
                    <w14:schemeClr w14:val="tx1"/>
                  </w14:solidFill>
                </w14:textFill>
              </w:rPr>
              <w:t>办公区</w:t>
            </w:r>
            <w:r>
              <w:rPr>
                <w:rFonts w:hint="default" w:ascii="Arial" w:hAnsi="Arial" w:eastAsia="宋体" w:cs="Arial"/>
                <w:color w:val="000000" w:themeColor="text1"/>
                <w:lang w:val="en-US" w:eastAsia="zh-CN"/>
                <w14:textFill>
                  <w14:solidFill>
                    <w14:schemeClr w14:val="tx1"/>
                  </w14:solidFill>
                </w14:textFill>
              </w:rPr>
              <w:t>为简单防渗区。</w:t>
            </w:r>
          </w:p>
        </w:tc>
      </w:tr>
      <w:tr w14:paraId="16ECB00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57" w:type="dxa"/>
            <w:left w:w="113" w:type="dxa"/>
            <w:bottom w:w="57" w:type="dxa"/>
            <w:right w:w="113" w:type="dxa"/>
          </w:tblCellMar>
        </w:tblPrEx>
        <w:trPr>
          <w:cantSplit/>
          <w:trHeight w:val="232" w:hRule="atLeast"/>
          <w:jc w:val="center"/>
        </w:trPr>
        <w:tc>
          <w:tcPr>
            <w:tcW w:w="813" w:type="dxa"/>
            <w:tcBorders>
              <w:top w:val="single" w:color="auto" w:sz="4" w:space="0"/>
              <w:left w:val="single" w:color="auto" w:sz="4" w:space="0"/>
              <w:bottom w:val="single" w:color="auto" w:sz="4" w:space="0"/>
            </w:tcBorders>
            <w:vAlign w:val="center"/>
          </w:tcPr>
          <w:p w14:paraId="6BFF658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94" w:name="_Toc1354"/>
            <w:bookmarkStart w:id="95" w:name="_Toc18986"/>
            <w:bookmarkStart w:id="96" w:name="_Toc18918"/>
            <w:r>
              <w:rPr>
                <w:rFonts w:hint="default" w:ascii="Arial" w:hAnsi="Arial" w:eastAsia="宋体" w:cs="Arial"/>
                <w:color w:val="000000" w:themeColor="text1"/>
                <w:lang w:val="en-GB"/>
                <w14:textFill>
                  <w14:solidFill>
                    <w14:schemeClr w14:val="tx1"/>
                  </w14:solidFill>
                </w14:textFill>
              </w:rPr>
              <w:t>生态保护措施</w:t>
            </w:r>
            <w:bookmarkEnd w:id="94"/>
            <w:bookmarkEnd w:id="95"/>
            <w:bookmarkEnd w:id="96"/>
          </w:p>
        </w:tc>
        <w:tc>
          <w:tcPr>
            <w:tcW w:w="7966" w:type="dxa"/>
            <w:gridSpan w:val="5"/>
            <w:tcBorders>
              <w:top w:val="single" w:color="auto" w:sz="4" w:space="0"/>
              <w:bottom w:val="single" w:color="auto" w:sz="4" w:space="0"/>
              <w:right w:val="single" w:color="auto" w:sz="4" w:space="0"/>
            </w:tcBorders>
            <w:vAlign w:val="center"/>
          </w:tcPr>
          <w:p w14:paraId="66012C7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sz w:val="21"/>
                <w:szCs w:val="21"/>
                <w:lang w:val="en-US" w:eastAsia="zh-CN"/>
              </w:rPr>
              <w:t>厂区、厂界绿化种植，强化企业清洁生产改造</w:t>
            </w:r>
            <w:r>
              <w:rPr>
                <w:rFonts w:hint="eastAsia" w:ascii="Arial" w:hAnsi="Arial" w:eastAsia="宋体" w:cs="Arial"/>
                <w:color w:val="000000"/>
                <w:sz w:val="21"/>
                <w:szCs w:val="21"/>
                <w:lang w:val="en-US" w:eastAsia="zh-CN"/>
              </w:rPr>
              <w:t>。</w:t>
            </w:r>
          </w:p>
        </w:tc>
      </w:tr>
      <w:tr w14:paraId="792A7B2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57" w:type="dxa"/>
            <w:left w:w="113" w:type="dxa"/>
            <w:bottom w:w="57" w:type="dxa"/>
            <w:right w:w="113" w:type="dxa"/>
          </w:tblCellMar>
        </w:tblPrEx>
        <w:trPr>
          <w:cantSplit/>
          <w:trHeight w:val="813" w:hRule="atLeast"/>
          <w:jc w:val="center"/>
        </w:trPr>
        <w:tc>
          <w:tcPr>
            <w:tcW w:w="813" w:type="dxa"/>
            <w:tcBorders>
              <w:top w:val="single" w:color="auto" w:sz="4" w:space="0"/>
              <w:left w:val="single" w:color="auto" w:sz="4" w:space="0"/>
              <w:bottom w:val="single" w:color="auto" w:sz="4" w:space="0"/>
              <w:right w:val="single" w:color="auto" w:sz="4" w:space="0"/>
            </w:tcBorders>
            <w:vAlign w:val="center"/>
          </w:tcPr>
          <w:p w14:paraId="386403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97" w:name="_Toc20207"/>
            <w:bookmarkStart w:id="98" w:name="_Toc29944"/>
            <w:bookmarkStart w:id="99" w:name="_Toc5151"/>
            <w:r>
              <w:rPr>
                <w:rFonts w:hint="default" w:ascii="Arial" w:hAnsi="Arial" w:eastAsia="宋体" w:cs="Arial"/>
                <w:color w:val="000000" w:themeColor="text1"/>
                <w:lang w:val="en-GB"/>
                <w14:textFill>
                  <w14:solidFill>
                    <w14:schemeClr w14:val="tx1"/>
                  </w14:solidFill>
                </w14:textFill>
              </w:rPr>
              <w:t>环境风险防范措施</w:t>
            </w:r>
            <w:bookmarkEnd w:id="97"/>
            <w:bookmarkEnd w:id="98"/>
            <w:bookmarkEnd w:id="99"/>
          </w:p>
        </w:tc>
        <w:tc>
          <w:tcPr>
            <w:tcW w:w="7966" w:type="dxa"/>
            <w:gridSpan w:val="5"/>
            <w:tcBorders>
              <w:top w:val="single" w:color="auto" w:sz="4" w:space="0"/>
              <w:left w:val="single" w:color="auto" w:sz="4" w:space="0"/>
              <w:bottom w:val="single" w:color="auto" w:sz="4" w:space="0"/>
              <w:right w:val="single" w:color="auto" w:sz="4" w:space="0"/>
            </w:tcBorders>
            <w:vAlign w:val="center"/>
          </w:tcPr>
          <w:p w14:paraId="0D3EE8E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both"/>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1、建立环境风险管理制度，项目实施后需对突发</w:t>
            </w:r>
            <w:r>
              <w:rPr>
                <w:rFonts w:hint="eastAsia" w:ascii="Arial" w:hAnsi="Arial" w:cs="Arial"/>
                <w:color w:val="000000" w:themeColor="text1"/>
                <w:lang w:val="en-US" w:eastAsia="zh-CN"/>
                <w14:textFill>
                  <w14:solidFill>
                    <w14:schemeClr w14:val="tx1"/>
                  </w14:solidFill>
                </w14:textFill>
              </w:rPr>
              <w:t>生态</w:t>
            </w:r>
            <w:r>
              <w:rPr>
                <w:rFonts w:hint="default" w:ascii="Arial" w:hAnsi="Arial" w:eastAsia="宋体" w:cs="Arial"/>
                <w:color w:val="000000" w:themeColor="text1"/>
                <w14:textFill>
                  <w14:solidFill>
                    <w14:schemeClr w14:val="tx1"/>
                  </w14:solidFill>
                </w14:textFill>
              </w:rPr>
              <w:t>环境事件应急预案进行修编，建立应急救援队伍和物资储备。</w:t>
            </w:r>
          </w:p>
          <w:p w14:paraId="4450F89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both"/>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2、设置环境应急监测与预警制度，定期排查环境安全隐患并及时治理。</w:t>
            </w:r>
          </w:p>
          <w:p w14:paraId="634B04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both"/>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3、在应急处置与救援阶段，及时启动应急响应，采取有效处置措施，防止次生环境污染事件。</w:t>
            </w:r>
          </w:p>
        </w:tc>
      </w:tr>
      <w:tr w14:paraId="76F7EFC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57" w:type="dxa"/>
            <w:left w:w="113" w:type="dxa"/>
            <w:bottom w:w="57" w:type="dxa"/>
            <w:right w:w="113" w:type="dxa"/>
          </w:tblCellMar>
        </w:tblPrEx>
        <w:trPr>
          <w:cantSplit/>
          <w:trHeight w:val="2346" w:hRule="atLeast"/>
          <w:jc w:val="center"/>
        </w:trPr>
        <w:tc>
          <w:tcPr>
            <w:tcW w:w="813" w:type="dxa"/>
            <w:tcBorders>
              <w:top w:val="single" w:color="auto" w:sz="4" w:space="0"/>
              <w:left w:val="single" w:color="auto" w:sz="4" w:space="0"/>
              <w:bottom w:val="single" w:color="auto" w:sz="4" w:space="0"/>
            </w:tcBorders>
            <w:vAlign w:val="center"/>
          </w:tcPr>
          <w:p w14:paraId="136F44C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outlineLvl w:val="0"/>
              <w:rPr>
                <w:rFonts w:hint="default" w:ascii="Arial" w:hAnsi="Arial" w:eastAsia="宋体" w:cs="Arial"/>
                <w:color w:val="000000" w:themeColor="text1"/>
                <w:lang w:val="en-GB"/>
                <w14:textFill>
                  <w14:solidFill>
                    <w14:schemeClr w14:val="tx1"/>
                  </w14:solidFill>
                </w14:textFill>
              </w:rPr>
            </w:pPr>
            <w:bookmarkStart w:id="100" w:name="_Toc22263"/>
            <w:bookmarkStart w:id="101" w:name="_Toc11055"/>
            <w:bookmarkStart w:id="102" w:name="_Toc3655"/>
            <w:r>
              <w:rPr>
                <w:rFonts w:hint="default" w:ascii="Arial" w:hAnsi="Arial" w:eastAsia="宋体" w:cs="Arial"/>
                <w:color w:val="000000" w:themeColor="text1"/>
                <w:lang w:val="en-GB"/>
                <w14:textFill>
                  <w14:solidFill>
                    <w14:schemeClr w14:val="tx1"/>
                  </w14:solidFill>
                </w14:textFill>
              </w:rPr>
              <w:t>其他环境管理要求</w:t>
            </w:r>
            <w:bookmarkEnd w:id="100"/>
            <w:bookmarkEnd w:id="101"/>
            <w:bookmarkEnd w:id="102"/>
          </w:p>
        </w:tc>
        <w:tc>
          <w:tcPr>
            <w:tcW w:w="7966" w:type="dxa"/>
            <w:gridSpan w:val="5"/>
            <w:tcBorders>
              <w:top w:val="single" w:color="auto" w:sz="4" w:space="0"/>
              <w:bottom w:val="single" w:color="auto" w:sz="4" w:space="0"/>
              <w:right w:val="single" w:color="auto" w:sz="4" w:space="0"/>
            </w:tcBorders>
            <w:vAlign w:val="center"/>
          </w:tcPr>
          <w:p w14:paraId="7BCB421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firstLine="420" w:firstLineChars="200"/>
              <w:jc w:val="both"/>
              <w:textAlignment w:val="auto"/>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根据《排污许可管理条例》以及《固定污染源排污许可分类管理名录（2019年版）》要求，“现有排污单位应当在生态环境部规定的实施时限内申请取得排污许可证或者填报排污登记表。新建排污单位应当在启动生产设施或者发生实际排污之前申请取得排污许可证或者填报排污登记表”。</w:t>
            </w:r>
          </w:p>
          <w:p w14:paraId="5036FCF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firstLine="420" w:firstLineChars="200"/>
              <w:jc w:val="both"/>
              <w:textAlignment w:val="auto"/>
              <w:rPr>
                <w:rFonts w:hint="default" w:ascii="Arial" w:hAnsi="Arial" w:eastAsia="宋体" w:cs="Arial"/>
                <w:color w:val="000000" w:themeColor="text1"/>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企业</w:t>
            </w:r>
            <w:r>
              <w:rPr>
                <w:rFonts w:hint="default" w:ascii="Arial" w:hAnsi="Arial" w:eastAsia="宋体" w:cs="Arial"/>
                <w:color w:val="000000" w:themeColor="text1"/>
                <w14:textFill>
                  <w14:solidFill>
                    <w14:schemeClr w14:val="tx1"/>
                  </w14:solidFill>
                </w14:textFill>
              </w:rPr>
              <w:t>主要进行面包</w:t>
            </w:r>
            <w:r>
              <w:rPr>
                <w:rFonts w:hint="eastAsia" w:ascii="Arial" w:hAnsi="Arial" w:cs="Arial"/>
                <w:color w:val="000000" w:themeColor="text1"/>
                <w:lang w:eastAsia="zh-CN"/>
                <w14:textFill>
                  <w14:solidFill>
                    <w14:schemeClr w14:val="tx1"/>
                  </w14:solidFill>
                </w14:textFill>
              </w:rPr>
              <w:t>、</w:t>
            </w:r>
            <w:r>
              <w:rPr>
                <w:rFonts w:hint="eastAsia" w:ascii="Arial" w:hAnsi="Arial" w:cs="Arial"/>
                <w:color w:val="000000" w:themeColor="text1"/>
                <w:lang w:val="en-US" w:eastAsia="zh-CN"/>
                <w14:textFill>
                  <w14:solidFill>
                    <w14:schemeClr w14:val="tx1"/>
                  </w14:solidFill>
                </w14:textFill>
              </w:rPr>
              <w:t>饭团类</w:t>
            </w:r>
            <w:r>
              <w:rPr>
                <w:rFonts w:hint="default" w:ascii="Arial" w:hAnsi="Arial" w:eastAsia="宋体" w:cs="Arial"/>
                <w:color w:val="000000" w:themeColor="text1"/>
                <w:lang w:val="en-US" w:eastAsia="zh-CN"/>
                <w14:textFill>
                  <w14:solidFill>
                    <w14:schemeClr w14:val="tx1"/>
                  </w14:solidFill>
                </w14:textFill>
              </w:rPr>
              <w:t>产品</w:t>
            </w:r>
            <w:r>
              <w:rPr>
                <w:rFonts w:hint="default" w:ascii="Arial" w:hAnsi="Arial" w:eastAsia="宋体" w:cs="Arial"/>
                <w:color w:val="000000" w:themeColor="text1"/>
                <w14:textFill>
                  <w14:solidFill>
                    <w14:schemeClr w14:val="tx1"/>
                  </w14:solidFill>
                </w14:textFill>
              </w:rPr>
              <w:t>的生产。对照《固定污染源排污许可分类管理名录(2019年版)》，属于“九、食品制造业14”</w:t>
            </w:r>
            <w:r>
              <w:rPr>
                <w:rFonts w:hint="default" w:ascii="Arial" w:hAnsi="Arial" w:eastAsia="宋体" w:cs="Arial"/>
                <w:color w:val="000000" w:themeColor="text1"/>
                <w:lang w:eastAsia="zh-CN"/>
                <w14:textFill>
                  <w14:solidFill>
                    <w14:schemeClr w14:val="tx1"/>
                  </w14:solidFill>
                </w14:textFill>
              </w:rPr>
              <w:t>--</w:t>
            </w:r>
            <w:r>
              <w:rPr>
                <w:rFonts w:hint="default" w:ascii="Arial" w:hAnsi="Arial" w:eastAsia="宋体" w:cs="Arial"/>
                <w:color w:val="000000" w:themeColor="text1"/>
                <w14:textFill>
                  <w14:solidFill>
                    <w14:schemeClr w14:val="tx1"/>
                  </w14:solidFill>
                </w14:textFill>
              </w:rPr>
              <w:t>“</w:t>
            </w:r>
            <w:r>
              <w:rPr>
                <w:rFonts w:hint="eastAsia" w:ascii="Arial" w:hAnsi="Arial" w:cs="Arial"/>
                <w:color w:val="000000" w:themeColor="text1"/>
                <w:lang w:val="en-US" w:eastAsia="zh-CN"/>
                <w14:textFill>
                  <w14:solidFill>
                    <w14:schemeClr w14:val="tx1"/>
                  </w14:solidFill>
                </w14:textFill>
              </w:rPr>
              <w:t>方便</w:t>
            </w:r>
            <w:r>
              <w:rPr>
                <w:rFonts w:hint="default" w:ascii="Arial" w:hAnsi="Arial" w:eastAsia="宋体" w:cs="Arial"/>
                <w:color w:val="000000" w:themeColor="text1"/>
                <w14:textFill>
                  <w14:solidFill>
                    <w14:schemeClr w14:val="tx1"/>
                  </w14:solidFill>
                </w14:textFill>
              </w:rPr>
              <w:t>食品制造14</w:t>
            </w:r>
            <w:r>
              <w:rPr>
                <w:rFonts w:hint="eastAsia" w:ascii="Arial" w:hAnsi="Arial" w:cs="Arial"/>
                <w:color w:val="000000" w:themeColor="text1"/>
                <w:lang w:val="en-US" w:eastAsia="zh-CN"/>
                <w14:textFill>
                  <w14:solidFill>
                    <w14:schemeClr w14:val="tx1"/>
                  </w14:solidFill>
                </w14:textFill>
              </w:rPr>
              <w:t>3</w:t>
            </w:r>
            <w:r>
              <w:rPr>
                <w:rFonts w:hint="default" w:ascii="Arial" w:hAnsi="Arial" w:eastAsia="宋体" w:cs="Arial"/>
                <w:color w:val="000000" w:themeColor="text1"/>
                <w14:textFill>
                  <w14:solidFill>
                    <w14:schemeClr w14:val="tx1"/>
                  </w14:solidFill>
                </w14:textFill>
              </w:rPr>
              <w:t>”</w:t>
            </w:r>
            <w:r>
              <w:rPr>
                <w:rFonts w:hint="default" w:ascii="Arial" w:hAnsi="Arial" w:eastAsia="宋体" w:cs="Arial"/>
                <w:color w:val="000000" w:themeColor="text1"/>
                <w:lang w:eastAsia="zh-CN"/>
                <w14:textFill>
                  <w14:solidFill>
                    <w14:schemeClr w14:val="tx1"/>
                  </w14:solidFill>
                </w14:textFill>
              </w:rPr>
              <w:t>--</w:t>
            </w:r>
            <w:r>
              <w:rPr>
                <w:rFonts w:hint="default" w:ascii="Arial" w:hAnsi="Arial" w:eastAsia="宋体" w:cs="Arial"/>
                <w:color w:val="000000" w:themeColor="text1"/>
                <w14:textFill>
                  <w14:solidFill>
                    <w14:schemeClr w14:val="tx1"/>
                  </w14:solidFill>
                </w14:textFill>
              </w:rPr>
              <w:t>“</w:t>
            </w:r>
            <w:r>
              <w:rPr>
                <w:rFonts w:hint="eastAsia" w:ascii="Arial" w:hAnsi="Arial" w:cs="Arial"/>
                <w:color w:val="000000" w:themeColor="text1"/>
                <w:lang w:val="en-US" w:eastAsia="zh-CN"/>
                <w14:textFill>
                  <w14:solidFill>
                    <w14:schemeClr w14:val="tx1"/>
                  </w14:solidFill>
                </w14:textFill>
              </w:rPr>
              <w:t>米、面制品</w:t>
            </w:r>
            <w:r>
              <w:rPr>
                <w:rFonts w:hint="default" w:ascii="Arial" w:hAnsi="Arial" w:eastAsia="宋体" w:cs="Arial"/>
                <w:color w:val="000000" w:themeColor="text1"/>
                <w14:textFill>
                  <w14:solidFill>
                    <w14:schemeClr w14:val="tx1"/>
                  </w14:solidFill>
                </w14:textFill>
              </w:rPr>
              <w:t>制造14</w:t>
            </w:r>
            <w:r>
              <w:rPr>
                <w:rFonts w:hint="eastAsia" w:ascii="Arial" w:hAnsi="Arial" w:cs="Arial"/>
                <w:color w:val="000000" w:themeColor="text1"/>
                <w:lang w:val="en-US" w:eastAsia="zh-CN"/>
                <w14:textFill>
                  <w14:solidFill>
                    <w14:schemeClr w14:val="tx1"/>
                  </w14:solidFill>
                </w14:textFill>
              </w:rPr>
              <w:t>31</w:t>
            </w:r>
            <w:r>
              <w:rPr>
                <w:rFonts w:hint="default" w:ascii="Arial" w:hAnsi="Arial" w:eastAsia="宋体" w:cs="Arial"/>
                <w:color w:val="000000" w:themeColor="text1"/>
                <w14:textFill>
                  <w14:solidFill>
                    <w14:schemeClr w14:val="tx1"/>
                  </w14:solidFill>
                </w14:textFill>
              </w:rPr>
              <w:t>”，属于</w:t>
            </w:r>
            <w:r>
              <w:rPr>
                <w:rFonts w:hint="eastAsia" w:ascii="Arial" w:hAnsi="Arial" w:cs="Arial"/>
                <w:color w:val="000000" w:themeColor="text1"/>
                <w:lang w:val="en-US" w:eastAsia="zh-CN"/>
                <w14:textFill>
                  <w14:solidFill>
                    <w14:schemeClr w14:val="tx1"/>
                  </w14:solidFill>
                </w14:textFill>
              </w:rPr>
              <w:t>简化</w:t>
            </w:r>
            <w:r>
              <w:rPr>
                <w:rFonts w:hint="default" w:ascii="Arial" w:hAnsi="Arial" w:eastAsia="宋体" w:cs="Arial"/>
                <w:color w:val="000000" w:themeColor="text1"/>
                <w14:textFill>
                  <w14:solidFill>
                    <w14:schemeClr w14:val="tx1"/>
                  </w14:solidFill>
                </w14:textFill>
              </w:rPr>
              <w:t>管理类。另外项目不属于第七条中需取得重点管理许可证的</w:t>
            </w:r>
            <w:r>
              <w:rPr>
                <w:rFonts w:hint="eastAsia" w:ascii="Arial" w:hAnsi="Arial" w:cs="Arial"/>
                <w:color w:val="000000" w:themeColor="text1"/>
                <w:lang w:val="en-US" w:eastAsia="zh-CN"/>
                <w14:textFill>
                  <w14:solidFill>
                    <w14:schemeClr w14:val="tx1"/>
                  </w14:solidFill>
                </w14:textFill>
              </w:rPr>
              <w:t>6</w:t>
            </w:r>
            <w:r>
              <w:rPr>
                <w:rFonts w:hint="default" w:ascii="Arial" w:hAnsi="Arial" w:eastAsia="宋体" w:cs="Arial"/>
                <w:color w:val="000000" w:themeColor="text1"/>
                <w14:textFill>
                  <w14:solidFill>
                    <w14:schemeClr w14:val="tx1"/>
                  </w14:solidFill>
                </w14:textFill>
              </w:rPr>
              <w:t>种情形。企业应当在建设项目启动生产设施或者发生实际排污之前，在全国排污许可证管理信息平台</w:t>
            </w:r>
            <w:r>
              <w:rPr>
                <w:rFonts w:hint="eastAsia" w:ascii="Arial" w:hAnsi="Arial" w:cs="Arial"/>
                <w:color w:val="000000" w:themeColor="text1"/>
                <w:lang w:val="en-US" w:eastAsia="zh-CN"/>
                <w14:textFill>
                  <w14:solidFill>
                    <w14:schemeClr w14:val="tx1"/>
                  </w14:solidFill>
                </w14:textFill>
              </w:rPr>
              <w:t>上</w:t>
            </w:r>
            <w:r>
              <w:rPr>
                <w:rFonts w:hint="default" w:ascii="Arial" w:hAnsi="Arial" w:eastAsia="宋体" w:cs="Arial"/>
                <w:color w:val="000000" w:themeColor="text1"/>
                <w14:textFill>
                  <w14:solidFill>
                    <w14:schemeClr w14:val="tx1"/>
                  </w14:solidFill>
                </w14:textFill>
              </w:rPr>
              <w:t>申请取得排污许可证。</w:t>
            </w:r>
          </w:p>
        </w:tc>
      </w:tr>
    </w:tbl>
    <w:p w14:paraId="7E85C542">
      <w:pPr>
        <w:keepNext w:val="0"/>
        <w:keepLines w:val="0"/>
        <w:pageBreakBefore w:val="0"/>
        <w:tabs>
          <w:tab w:val="left" w:pos="1985"/>
        </w:tabs>
        <w:kinsoku/>
        <w:wordWrap/>
        <w:overflowPunct/>
        <w:bidi w:val="0"/>
        <w:snapToGrid w:val="0"/>
        <w:ind w:right="105" w:rightChars="50"/>
        <w:outlineLvl w:val="0"/>
        <w:rPr>
          <w:rFonts w:hint="default" w:ascii="Arial" w:hAnsi="Arial" w:eastAsia="宋体" w:cs="Arial"/>
          <w:color w:val="000000" w:themeColor="text1"/>
          <w:sz w:val="10"/>
          <w:szCs w:val="10"/>
          <w14:textFill>
            <w14:solidFill>
              <w14:schemeClr w14:val="tx1"/>
            </w14:solidFill>
          </w14:textFill>
        </w:rPr>
        <w:sectPr>
          <w:headerReference r:id="rId26" w:type="default"/>
          <w:footerReference r:id="rId27" w:type="default"/>
          <w:pgSz w:w="11906" w:h="16838"/>
          <w:pgMar w:top="1440" w:right="1287" w:bottom="1440" w:left="1701" w:header="851" w:footer="992" w:gutter="0"/>
          <w:pgBorders>
            <w:top w:val="single" w:color="auto" w:sz="4" w:space="0"/>
            <w:left w:val="single" w:color="auto" w:sz="4" w:space="0"/>
            <w:bottom w:val="single" w:color="auto" w:sz="4" w:space="0"/>
            <w:right w:val="single" w:color="auto" w:sz="4" w:space="0"/>
          </w:pgBorders>
          <w:cols w:space="720" w:num="1"/>
          <w:docGrid w:type="lines" w:linePitch="340" w:charSpace="0"/>
        </w:sectPr>
      </w:pPr>
    </w:p>
    <w:p w14:paraId="05357DA8">
      <w:pPr>
        <w:pStyle w:val="50"/>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105" w:leftChars="50" w:right="105" w:rightChars="50" w:firstLine="0" w:firstLineChars="0"/>
        <w:textAlignment w:val="auto"/>
        <w:outlineLvl w:val="0"/>
        <w:rPr>
          <w:rFonts w:hint="default" w:ascii="Arial" w:hAnsi="Arial" w:eastAsia="宋体" w:cs="Arial"/>
          <w:b/>
          <w:bCs/>
          <w:color w:val="000000" w:themeColor="text1"/>
          <w:sz w:val="32"/>
          <w:szCs w:val="32"/>
          <w14:textFill>
            <w14:solidFill>
              <w14:schemeClr w14:val="tx1"/>
            </w14:solidFill>
          </w14:textFill>
        </w:rPr>
      </w:pPr>
      <w:bookmarkStart w:id="103" w:name="_Toc15180"/>
      <w:r>
        <w:rPr>
          <w:rFonts w:hint="default" w:ascii="Arial" w:hAnsi="Arial" w:eastAsia="宋体" w:cs="Arial"/>
          <w:b/>
          <w:bCs/>
          <w:color w:val="000000" w:themeColor="text1"/>
          <w:sz w:val="32"/>
          <w:szCs w:val="32"/>
          <w:lang w:val="en-US" w:eastAsia="zh-CN"/>
          <w14:textFill>
            <w14:solidFill>
              <w14:schemeClr w14:val="tx1"/>
            </w14:solidFill>
          </w14:textFill>
        </w:rPr>
        <w:t>结论</w:t>
      </w:r>
      <w:bookmarkEnd w:id="103"/>
    </w:p>
    <w:p w14:paraId="1F10509D">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本项目拟建地位于嘉兴市平湖市钟埭街道钟溪路2288号，项目总投资5100万元，利用现企业已建厂房中的空余场地实施，</w:t>
      </w:r>
      <w:r>
        <w:rPr>
          <w:rFonts w:hint="default" w:ascii="Arial" w:hAnsi="Arial" w:eastAsia="宋体" w:cs="Arial"/>
          <w:sz w:val="24"/>
          <w:szCs w:val="21"/>
        </w:rPr>
        <w:t>建设面包生产线，</w:t>
      </w:r>
      <w:r>
        <w:rPr>
          <w:rFonts w:hint="default" w:ascii="Arial" w:hAnsi="Arial" w:eastAsia="宋体" w:cs="Arial"/>
          <w:color w:val="000000"/>
          <w:sz w:val="24"/>
          <w:szCs w:val="24"/>
        </w:rPr>
        <w:t>配</w:t>
      </w:r>
      <w:r>
        <w:rPr>
          <w:rFonts w:hint="default" w:ascii="Arial" w:hAnsi="Arial" w:eastAsia="宋体" w:cs="Arial"/>
          <w:sz w:val="24"/>
          <w:szCs w:val="21"/>
        </w:rPr>
        <w:t>置全自动起酥压延及产品成型生产线、羊角包成型设备、醒发箱等</w:t>
      </w:r>
      <w:r>
        <w:rPr>
          <w:rFonts w:hint="default" w:ascii="Arial" w:hAnsi="Arial" w:eastAsia="宋体" w:cs="Arial"/>
          <w:color w:val="000000"/>
          <w:sz w:val="24"/>
          <w:szCs w:val="24"/>
        </w:rPr>
        <w:t>面包生产设备，</w:t>
      </w:r>
      <w:r>
        <w:rPr>
          <w:rFonts w:hint="default" w:ascii="Arial" w:hAnsi="Arial" w:eastAsia="宋体" w:cs="Arial"/>
          <w:sz w:val="24"/>
          <w:szCs w:val="21"/>
        </w:rPr>
        <w:t>新增年产3500吨面包的生产能力</w:t>
      </w:r>
      <w:r>
        <w:rPr>
          <w:rFonts w:hint="default" w:ascii="Arial" w:hAnsi="Arial" w:eastAsia="宋体" w:cs="Arial"/>
          <w:color w:val="000000"/>
          <w:sz w:val="24"/>
          <w:szCs w:val="24"/>
        </w:rPr>
        <w:t>。</w:t>
      </w:r>
      <w:r>
        <w:rPr>
          <w:rFonts w:hint="default" w:ascii="Arial" w:hAnsi="Arial" w:eastAsia="宋体" w:cs="Arial"/>
          <w:sz w:val="24"/>
          <w:szCs w:val="21"/>
        </w:rPr>
        <w:t>项目建成后企业预计增加销售额7000万元，新增利税1805万元。</w:t>
      </w:r>
    </w:p>
    <w:p w14:paraId="35F678DF">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建设项目符合</w:t>
      </w:r>
      <w:r>
        <w:rPr>
          <w:rFonts w:hint="default" w:ascii="Arial" w:hAnsi="Arial" w:eastAsia="宋体" w:cs="Arial"/>
          <w:color w:val="auto"/>
          <w:sz w:val="24"/>
          <w:szCs w:val="24"/>
        </w:rPr>
        <w:t>平湖市国土空间总体规划、土地利</w:t>
      </w:r>
      <w:r>
        <w:rPr>
          <w:rFonts w:hint="default" w:ascii="Arial" w:hAnsi="Arial" w:eastAsia="宋体" w:cs="Arial"/>
          <w:color w:val="000000"/>
          <w:sz w:val="24"/>
          <w:szCs w:val="24"/>
        </w:rPr>
        <w:t>用规划和生态环境分区管控动态更新方案，符合国家和地方产业政策，符合“三线一单”相关要求，项目选址和总体布局合理；污染物排放符合国家和地方污染排放标准和总量控制要求；项目建成后能够维持当地环境质量，符合功能区要求，并具有明显的社会、经济、环境综合效益，符合建设项目环保审批原则。</w:t>
      </w:r>
    </w:p>
    <w:p w14:paraId="7D10F46F">
      <w:pPr>
        <w:keepNext w:val="0"/>
        <w:keepLines w:val="0"/>
        <w:pageBreakBefore w:val="0"/>
        <w:kinsoku/>
        <w:wordWrap/>
        <w:overflowPunct/>
        <w:bidi w:val="0"/>
        <w:snapToGrid w:val="0"/>
        <w:spacing w:line="360" w:lineRule="auto"/>
        <w:ind w:left="105" w:leftChars="50" w:right="105" w:rightChars="50" w:firstLine="480" w:firstLineChars="200"/>
        <w:rPr>
          <w:rFonts w:hint="default" w:ascii="Arial" w:hAnsi="Arial" w:eastAsia="宋体" w:cs="Arial"/>
          <w:color w:val="000000"/>
          <w:sz w:val="24"/>
          <w:szCs w:val="24"/>
        </w:rPr>
      </w:pPr>
      <w:r>
        <w:rPr>
          <w:rFonts w:hint="default" w:ascii="Arial" w:hAnsi="Arial" w:eastAsia="宋体" w:cs="Arial"/>
          <w:color w:val="000000"/>
          <w:sz w:val="24"/>
          <w:szCs w:val="24"/>
        </w:rPr>
        <w:t>建设单位应严格执行国家有关的环境保护法规，切实执行本报告提出的各项环境保护措施，实施清洁生产，严格执行“三同时”，把工程对环境的影响降到最低程度。则从环保角度分析，项目的建设是可行的。</w:t>
      </w:r>
    </w:p>
    <w:p w14:paraId="45225AC0">
      <w:pPr>
        <w:keepNext w:val="0"/>
        <w:keepLines w:val="0"/>
        <w:pageBreakBefore w:val="0"/>
        <w:kinsoku/>
        <w:wordWrap/>
        <w:overflowPunct/>
        <w:bidi w:val="0"/>
        <w:snapToGrid w:val="0"/>
        <w:rPr>
          <w:rFonts w:hint="default" w:ascii="Arial" w:hAnsi="Arial" w:eastAsia="宋体" w:cs="Arial"/>
          <w:color w:val="000000"/>
          <w:sz w:val="24"/>
          <w:szCs w:val="24"/>
        </w:rPr>
        <w:sectPr>
          <w:headerReference r:id="rId28" w:type="default"/>
          <w:pgSz w:w="11906" w:h="16838"/>
          <w:pgMar w:top="1440" w:right="1287" w:bottom="1440" w:left="1701" w:header="851" w:footer="992" w:gutter="0"/>
          <w:pgBorders>
            <w:top w:val="single" w:color="auto" w:sz="4" w:space="0"/>
            <w:left w:val="single" w:color="auto" w:sz="4" w:space="0"/>
            <w:bottom w:val="single" w:color="auto" w:sz="4" w:space="0"/>
            <w:right w:val="single" w:color="auto" w:sz="4" w:space="0"/>
          </w:pgBorders>
          <w:cols w:space="720" w:num="1"/>
          <w:docGrid w:type="lines" w:linePitch="340" w:charSpace="0"/>
        </w:sectPr>
      </w:pPr>
    </w:p>
    <w:p w14:paraId="76207047">
      <w:pPr>
        <w:pStyle w:val="23"/>
        <w:keepNext w:val="0"/>
        <w:keepLines w:val="0"/>
        <w:pageBreakBefore w:val="0"/>
        <w:kinsoku/>
        <w:wordWrap/>
        <w:overflowPunct/>
        <w:bidi w:val="0"/>
        <w:adjustRightInd w:val="0"/>
        <w:snapToGrid w:val="0"/>
        <w:spacing w:before="0" w:beforeAutospacing="0" w:after="0" w:afterAutospacing="0"/>
        <w:ind w:left="105" w:leftChars="50" w:right="105" w:rightChars="50" w:firstLine="760"/>
        <w:jc w:val="right"/>
        <w:outlineLvl w:val="0"/>
        <w:rPr>
          <w:rFonts w:hint="default" w:ascii="Arial" w:hAnsi="Arial" w:eastAsia="宋体" w:cs="Arial"/>
          <w:b/>
          <w:bCs w:val="0"/>
          <w:color w:val="000000" w:themeColor="text1"/>
          <w14:textFill>
            <w14:solidFill>
              <w14:schemeClr w14:val="tx1"/>
            </w14:solidFill>
          </w14:textFill>
        </w:rPr>
      </w:pPr>
      <w:bookmarkStart w:id="104" w:name="_Toc28548"/>
      <w:r>
        <w:rPr>
          <w:rFonts w:hint="default" w:ascii="Arial" w:hAnsi="Arial" w:eastAsia="宋体" w:cs="Arial"/>
          <w:snapToGrid w:val="0"/>
          <w:color w:val="000000" w:themeColor="text1"/>
          <w:sz w:val="38"/>
          <w:szCs w:val="38"/>
          <w14:textFill>
            <w14:solidFill>
              <w14:schemeClr w14:val="tx1"/>
            </w14:solidFill>
          </w14:textFill>
        </w:rPr>
        <w:t>建设项目污染物排放量汇总表</w:t>
      </w:r>
      <w:r>
        <w:rPr>
          <w:rFonts w:hint="default" w:ascii="Arial" w:hAnsi="Arial" w:eastAsia="宋体" w:cs="Arial"/>
          <w:snapToGrid w:val="0"/>
          <w:color w:val="000000" w:themeColor="text1"/>
          <w:sz w:val="38"/>
          <w:szCs w:val="38"/>
          <w:lang w:val="en-US" w:eastAsia="zh-CN"/>
          <w14:textFill>
            <w14:solidFill>
              <w14:schemeClr w14:val="tx1"/>
            </w14:solidFill>
          </w14:textFill>
        </w:rPr>
        <w:t xml:space="preserve">                 </w:t>
      </w:r>
      <w:r>
        <w:rPr>
          <w:rFonts w:hint="default" w:ascii="Arial" w:hAnsi="Arial" w:eastAsia="宋体" w:cs="Arial"/>
          <w:b/>
          <w:bCs w:val="0"/>
          <w:snapToGrid w:val="0"/>
          <w:color w:val="000000" w:themeColor="text1"/>
          <w:szCs w:val="24"/>
          <w14:textFill>
            <w14:solidFill>
              <w14:schemeClr w14:val="tx1"/>
            </w14:solidFill>
          </w14:textFill>
        </w:rPr>
        <w:t>单位：t/a</w:t>
      </w:r>
      <w:bookmarkEnd w:id="104"/>
    </w:p>
    <w:tbl>
      <w:tblPr>
        <w:tblStyle w:val="26"/>
        <w:tblW w:w="140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108" w:type="dxa"/>
          <w:bottom w:w="28" w:type="dxa"/>
          <w:right w:w="108" w:type="dxa"/>
        </w:tblCellMar>
      </w:tblPr>
      <w:tblGrid>
        <w:gridCol w:w="1170"/>
        <w:gridCol w:w="1941"/>
        <w:gridCol w:w="1595"/>
        <w:gridCol w:w="1276"/>
        <w:gridCol w:w="1701"/>
        <w:gridCol w:w="1559"/>
        <w:gridCol w:w="1761"/>
        <w:gridCol w:w="1518"/>
        <w:gridCol w:w="1544"/>
      </w:tblGrid>
      <w:tr w14:paraId="399891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340" w:hRule="atLeast"/>
          <w:tblHeader/>
          <w:jc w:val="center"/>
        </w:trPr>
        <w:tc>
          <w:tcPr>
            <w:tcW w:w="1170" w:type="dxa"/>
            <w:tcBorders>
              <w:tl2br w:val="single" w:color="auto" w:sz="4" w:space="0"/>
            </w:tcBorders>
            <w:tcMar>
              <w:left w:w="28" w:type="dxa"/>
              <w:right w:w="28" w:type="dxa"/>
            </w:tcMar>
            <w:vAlign w:val="center"/>
          </w:tcPr>
          <w:p w14:paraId="487FD83D">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right"/>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t>项目</w:t>
            </w:r>
          </w:p>
          <w:p w14:paraId="65C0887C">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left"/>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t>分类</w:t>
            </w:r>
          </w:p>
        </w:tc>
        <w:tc>
          <w:tcPr>
            <w:tcW w:w="1941" w:type="dxa"/>
            <w:tcMar>
              <w:left w:w="28" w:type="dxa"/>
              <w:right w:w="28" w:type="dxa"/>
            </w:tcMar>
            <w:vAlign w:val="center"/>
          </w:tcPr>
          <w:p w14:paraId="22D9DFF7">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t>污染物名称</w:t>
            </w:r>
          </w:p>
        </w:tc>
        <w:tc>
          <w:tcPr>
            <w:tcW w:w="1595" w:type="dxa"/>
            <w:tcMar>
              <w:left w:w="28" w:type="dxa"/>
              <w:right w:w="28" w:type="dxa"/>
            </w:tcMar>
            <w:vAlign w:val="center"/>
          </w:tcPr>
          <w:p w14:paraId="39787811">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t>现有工程</w:t>
            </w:r>
          </w:p>
          <w:p w14:paraId="4553483E">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t>排放量</w:t>
            </w:r>
            <w:r>
              <w:rPr>
                <w:rFonts w:hint="default" w:ascii="Arial" w:hAnsi="Arial" w:eastAsia="宋体" w:cs="Arial"/>
                <w:snapToGrid w:val="0"/>
                <w:color w:val="000000" w:themeColor="text1"/>
                <w:spacing w:val="-6"/>
                <w:kern w:val="21"/>
                <w:sz w:val="21"/>
                <w:szCs w:val="21"/>
                <w:lang w:eastAsia="zh-CN"/>
                <w14:textFill>
                  <w14:solidFill>
                    <w14:schemeClr w14:val="tx1"/>
                  </w14:solidFill>
                </w14:textFill>
              </w:rPr>
              <w:t>（</w:t>
            </w:r>
            <w:r>
              <w:rPr>
                <w:rFonts w:hint="default" w:ascii="Arial" w:hAnsi="Arial" w:eastAsia="宋体" w:cs="Arial"/>
                <w:snapToGrid w:val="0"/>
                <w:color w:val="000000" w:themeColor="text1"/>
                <w:spacing w:val="-6"/>
                <w:kern w:val="21"/>
                <w:sz w:val="21"/>
                <w:szCs w:val="21"/>
                <w14:textFill>
                  <w14:solidFill>
                    <w14:schemeClr w14:val="tx1"/>
                  </w14:solidFill>
                </w14:textFill>
              </w:rPr>
              <w:t>固体废物产生量</w:t>
            </w:r>
            <w:r>
              <w:rPr>
                <w:rFonts w:hint="default" w:ascii="Arial" w:hAnsi="Arial" w:eastAsia="宋体" w:cs="Arial"/>
                <w:snapToGrid w:val="0"/>
                <w:color w:val="000000" w:themeColor="text1"/>
                <w:spacing w:val="-6"/>
                <w:kern w:val="21"/>
                <w:sz w:val="21"/>
                <w:szCs w:val="21"/>
                <w:lang w:eastAsia="zh-CN"/>
                <w14:textFill>
                  <w14:solidFill>
                    <w14:schemeClr w14:val="tx1"/>
                  </w14:solidFill>
                </w14:textFill>
              </w:rPr>
              <w:t>）</w: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begin"/>
            </w:r>
            <w:r>
              <w:rPr>
                <w:rFonts w:hint="default" w:ascii="Arial" w:hAnsi="Arial" w:eastAsia="宋体" w:cs="Arial"/>
                <w:snapToGrid w:val="0"/>
                <w:color w:val="000000" w:themeColor="text1"/>
                <w:spacing w:val="-6"/>
                <w:kern w:val="21"/>
                <w:sz w:val="21"/>
                <w:szCs w:val="21"/>
                <w14:textFill>
                  <w14:solidFill>
                    <w14:schemeClr w14:val="tx1"/>
                  </w14:solidFill>
                </w14:textFill>
              </w:rPr>
              <w:instrText xml:space="preserve"> = 1 \* GB3 \* MERGEFORMAT </w:instrTex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separate"/>
            </w:r>
            <w:r>
              <w:rPr>
                <w:rFonts w:hint="default" w:ascii="Arial" w:hAnsi="Arial" w:eastAsia="宋体" w:cs="Arial"/>
                <w:color w:val="000000" w:themeColor="text1"/>
                <w:sz w:val="21"/>
                <w:szCs w:val="21"/>
                <w14:textFill>
                  <w14:solidFill>
                    <w14:schemeClr w14:val="tx1"/>
                  </w14:solidFill>
                </w14:textFill>
              </w:rPr>
              <w:t>①</w: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end"/>
            </w:r>
          </w:p>
        </w:tc>
        <w:tc>
          <w:tcPr>
            <w:tcW w:w="1276" w:type="dxa"/>
            <w:tcMar>
              <w:left w:w="28" w:type="dxa"/>
              <w:right w:w="28" w:type="dxa"/>
            </w:tcMar>
            <w:vAlign w:val="center"/>
          </w:tcPr>
          <w:p w14:paraId="241AB232">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t>现有工程</w:t>
            </w:r>
          </w:p>
          <w:p w14:paraId="67C77F0D">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t>许可排放量</w:t>
            </w:r>
          </w:p>
          <w:p w14:paraId="5055F3F5">
            <w:pPr>
              <w:keepNext w:val="0"/>
              <w:keepLines w:val="0"/>
              <w:pageBreakBefore w:val="0"/>
              <w:suppressLineNumbers w:val="0"/>
              <w:kinsoku/>
              <w:wordWrap/>
              <w:overflowPunct/>
              <w:topLinePunct w:val="0"/>
              <w:bidi w:val="0"/>
              <w:adjustRightInd w:val="0"/>
              <w:snapToGrid w:val="0"/>
              <w:spacing w:before="0" w:beforeAutospacing="0" w:after="0" w:afterAutospacing="0" w:line="259" w:lineRule="auto"/>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begin"/>
            </w:r>
            <w:r>
              <w:rPr>
                <w:rFonts w:hint="default" w:ascii="Arial" w:hAnsi="Arial" w:eastAsia="宋体" w:cs="Arial"/>
                <w:snapToGrid w:val="0"/>
                <w:color w:val="000000" w:themeColor="text1"/>
                <w:spacing w:val="-6"/>
                <w:kern w:val="21"/>
                <w:sz w:val="21"/>
                <w:szCs w:val="21"/>
                <w14:textFill>
                  <w14:solidFill>
                    <w14:schemeClr w14:val="tx1"/>
                  </w14:solidFill>
                </w14:textFill>
              </w:rPr>
              <w:instrText xml:space="preserve"> = 2 \* GB3 \* MERGEFORMAT </w:instrTex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separate"/>
            </w:r>
            <w:r>
              <w:rPr>
                <w:rFonts w:hint="default" w:ascii="Arial" w:hAnsi="Arial" w:eastAsia="宋体" w:cs="Arial"/>
                <w:snapToGrid w:val="0"/>
                <w:color w:val="000000" w:themeColor="text1"/>
                <w:spacing w:val="-6"/>
                <w:kern w:val="21"/>
                <w:sz w:val="21"/>
                <w:szCs w:val="21"/>
                <w14:textFill>
                  <w14:solidFill>
                    <w14:schemeClr w14:val="tx1"/>
                  </w14:solidFill>
                </w14:textFill>
              </w:rPr>
              <w:t>②</w: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end"/>
            </w:r>
          </w:p>
        </w:tc>
        <w:tc>
          <w:tcPr>
            <w:tcW w:w="1701" w:type="dxa"/>
            <w:tcMar>
              <w:left w:w="28" w:type="dxa"/>
              <w:right w:w="28" w:type="dxa"/>
            </w:tcMar>
            <w:vAlign w:val="center"/>
          </w:tcPr>
          <w:p w14:paraId="2A52FAAD">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eastAsia" w:ascii="Arial" w:hAnsi="Arial" w:cs="Arial"/>
                <w:snapToGrid w:val="0"/>
                <w:color w:val="000000" w:themeColor="text1"/>
                <w:spacing w:val="-6"/>
                <w:kern w:val="21"/>
                <w:sz w:val="21"/>
                <w:szCs w:val="21"/>
                <w:lang w:val="en-US" w:eastAsia="zh-CN"/>
                <w14:textFill>
                  <w14:solidFill>
                    <w14:schemeClr w14:val="tx1"/>
                  </w14:solidFill>
                </w14:textFill>
              </w:rPr>
              <w:t>待</w:t>
            </w:r>
            <w:r>
              <w:rPr>
                <w:rFonts w:hint="default" w:ascii="Arial" w:hAnsi="Arial" w:eastAsia="宋体" w:cs="Arial"/>
                <w:snapToGrid w:val="0"/>
                <w:color w:val="000000" w:themeColor="text1"/>
                <w:spacing w:val="-6"/>
                <w:kern w:val="21"/>
                <w:sz w:val="21"/>
                <w:szCs w:val="21"/>
                <w14:textFill>
                  <w14:solidFill>
                    <w14:schemeClr w14:val="tx1"/>
                  </w14:solidFill>
                </w14:textFill>
              </w:rPr>
              <w:t>建工程</w:t>
            </w:r>
          </w:p>
          <w:p w14:paraId="060F3A68">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t>排放量</w:t>
            </w:r>
            <w:r>
              <w:rPr>
                <w:rFonts w:hint="default" w:ascii="Arial" w:hAnsi="Arial" w:eastAsia="宋体" w:cs="Arial"/>
                <w:snapToGrid w:val="0"/>
                <w:color w:val="000000" w:themeColor="text1"/>
                <w:spacing w:val="-6"/>
                <w:kern w:val="21"/>
                <w:sz w:val="21"/>
                <w:szCs w:val="21"/>
                <w:lang w:eastAsia="zh-CN"/>
                <w14:textFill>
                  <w14:solidFill>
                    <w14:schemeClr w14:val="tx1"/>
                  </w14:solidFill>
                </w14:textFill>
              </w:rPr>
              <w:t>（</w:t>
            </w:r>
            <w:r>
              <w:rPr>
                <w:rFonts w:hint="default" w:ascii="Arial" w:hAnsi="Arial" w:eastAsia="宋体" w:cs="Arial"/>
                <w:snapToGrid w:val="0"/>
                <w:color w:val="000000" w:themeColor="text1"/>
                <w:spacing w:val="-6"/>
                <w:kern w:val="21"/>
                <w:sz w:val="21"/>
                <w:szCs w:val="21"/>
                <w14:textFill>
                  <w14:solidFill>
                    <w14:schemeClr w14:val="tx1"/>
                  </w14:solidFill>
                </w14:textFill>
              </w:rPr>
              <w:t>固体废物产生量</w:t>
            </w:r>
            <w:r>
              <w:rPr>
                <w:rFonts w:hint="default" w:ascii="Arial" w:hAnsi="Arial" w:eastAsia="宋体" w:cs="Arial"/>
                <w:snapToGrid w:val="0"/>
                <w:color w:val="000000" w:themeColor="text1"/>
                <w:spacing w:val="-6"/>
                <w:kern w:val="21"/>
                <w:sz w:val="21"/>
                <w:szCs w:val="21"/>
                <w:lang w:eastAsia="zh-CN"/>
                <w14:textFill>
                  <w14:solidFill>
                    <w14:schemeClr w14:val="tx1"/>
                  </w14:solidFill>
                </w14:textFill>
              </w:rPr>
              <w:t>）</w: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begin"/>
            </w:r>
            <w:r>
              <w:rPr>
                <w:rFonts w:hint="default" w:ascii="Arial" w:hAnsi="Arial" w:eastAsia="宋体" w:cs="Arial"/>
                <w:snapToGrid w:val="0"/>
                <w:color w:val="000000" w:themeColor="text1"/>
                <w:spacing w:val="-6"/>
                <w:kern w:val="21"/>
                <w:sz w:val="21"/>
                <w:szCs w:val="21"/>
                <w14:textFill>
                  <w14:solidFill>
                    <w14:schemeClr w14:val="tx1"/>
                  </w14:solidFill>
                </w14:textFill>
              </w:rPr>
              <w:instrText xml:space="preserve"> = 3 \* GB3 \* MERGEFORMAT </w:instrTex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separate"/>
            </w:r>
            <w:r>
              <w:rPr>
                <w:rFonts w:hint="default" w:ascii="Arial" w:hAnsi="Arial" w:eastAsia="宋体" w:cs="Arial"/>
                <w:color w:val="000000" w:themeColor="text1"/>
                <w:sz w:val="21"/>
                <w:szCs w:val="21"/>
                <w14:textFill>
                  <w14:solidFill>
                    <w14:schemeClr w14:val="tx1"/>
                  </w14:solidFill>
                </w14:textFill>
              </w:rPr>
              <w:t>③</w: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end"/>
            </w:r>
          </w:p>
        </w:tc>
        <w:tc>
          <w:tcPr>
            <w:tcW w:w="1559" w:type="dxa"/>
            <w:tcMar>
              <w:left w:w="28" w:type="dxa"/>
              <w:right w:w="28" w:type="dxa"/>
            </w:tcMar>
            <w:vAlign w:val="center"/>
          </w:tcPr>
          <w:p w14:paraId="71D04110">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t>本项目</w:t>
            </w:r>
          </w:p>
          <w:p w14:paraId="14CEF222">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t>排放量</w:t>
            </w:r>
            <w:r>
              <w:rPr>
                <w:rFonts w:hint="default" w:ascii="Arial" w:hAnsi="Arial" w:eastAsia="宋体" w:cs="Arial"/>
                <w:snapToGrid w:val="0"/>
                <w:color w:val="000000" w:themeColor="text1"/>
                <w:spacing w:val="-6"/>
                <w:kern w:val="21"/>
                <w:sz w:val="21"/>
                <w:szCs w:val="21"/>
                <w:lang w:eastAsia="zh-CN"/>
                <w14:textFill>
                  <w14:solidFill>
                    <w14:schemeClr w14:val="tx1"/>
                  </w14:solidFill>
                </w14:textFill>
              </w:rPr>
              <w:t>（</w:t>
            </w:r>
            <w:r>
              <w:rPr>
                <w:rFonts w:hint="default" w:ascii="Arial" w:hAnsi="Arial" w:eastAsia="宋体" w:cs="Arial"/>
                <w:snapToGrid w:val="0"/>
                <w:color w:val="000000" w:themeColor="text1"/>
                <w:spacing w:val="-6"/>
                <w:kern w:val="21"/>
                <w:sz w:val="21"/>
                <w:szCs w:val="21"/>
                <w14:textFill>
                  <w14:solidFill>
                    <w14:schemeClr w14:val="tx1"/>
                  </w14:solidFill>
                </w14:textFill>
              </w:rPr>
              <w:t>固体废物产生量</w:t>
            </w:r>
            <w:r>
              <w:rPr>
                <w:rFonts w:hint="default" w:ascii="Arial" w:hAnsi="Arial" w:eastAsia="宋体" w:cs="Arial"/>
                <w:snapToGrid w:val="0"/>
                <w:color w:val="000000" w:themeColor="text1"/>
                <w:spacing w:val="-6"/>
                <w:kern w:val="21"/>
                <w:sz w:val="21"/>
                <w:szCs w:val="21"/>
                <w:lang w:eastAsia="zh-CN"/>
                <w14:textFill>
                  <w14:solidFill>
                    <w14:schemeClr w14:val="tx1"/>
                  </w14:solidFill>
                </w14:textFill>
              </w:rPr>
              <w:t>）</w: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begin"/>
            </w:r>
            <w:r>
              <w:rPr>
                <w:rFonts w:hint="default" w:ascii="Arial" w:hAnsi="Arial" w:eastAsia="宋体" w:cs="Arial"/>
                <w:snapToGrid w:val="0"/>
                <w:color w:val="000000" w:themeColor="text1"/>
                <w:spacing w:val="-6"/>
                <w:kern w:val="21"/>
                <w:sz w:val="21"/>
                <w:szCs w:val="21"/>
                <w14:textFill>
                  <w14:solidFill>
                    <w14:schemeClr w14:val="tx1"/>
                  </w14:solidFill>
                </w14:textFill>
              </w:rPr>
              <w:instrText xml:space="preserve"> = 4 \* GB3 \* MERGEFORMAT </w:instrTex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separate"/>
            </w:r>
            <w:r>
              <w:rPr>
                <w:rFonts w:hint="default" w:ascii="Arial" w:hAnsi="Arial" w:eastAsia="宋体" w:cs="Arial"/>
                <w:color w:val="000000" w:themeColor="text1"/>
                <w:sz w:val="21"/>
                <w:szCs w:val="21"/>
                <w14:textFill>
                  <w14:solidFill>
                    <w14:schemeClr w14:val="tx1"/>
                  </w14:solidFill>
                </w14:textFill>
              </w:rPr>
              <w:t>④</w: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end"/>
            </w:r>
          </w:p>
        </w:tc>
        <w:tc>
          <w:tcPr>
            <w:tcW w:w="1761" w:type="dxa"/>
            <w:tcMar>
              <w:left w:w="28" w:type="dxa"/>
              <w:right w:w="28" w:type="dxa"/>
            </w:tcMar>
            <w:vAlign w:val="center"/>
          </w:tcPr>
          <w:p w14:paraId="7837343D">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16"/>
                <w:kern w:val="21"/>
                <w:sz w:val="21"/>
                <w:szCs w:val="21"/>
                <w14:textFill>
                  <w14:solidFill>
                    <w14:schemeClr w14:val="tx1"/>
                  </w14:solidFill>
                </w14:textFill>
              </w:rPr>
            </w:pPr>
            <w:r>
              <w:rPr>
                <w:rFonts w:hint="default" w:ascii="Arial" w:hAnsi="Arial" w:eastAsia="宋体" w:cs="Arial"/>
                <w:snapToGrid w:val="0"/>
                <w:color w:val="000000" w:themeColor="text1"/>
                <w:spacing w:val="-16"/>
                <w:kern w:val="21"/>
                <w:sz w:val="21"/>
                <w:szCs w:val="21"/>
                <w14:textFill>
                  <w14:solidFill>
                    <w14:schemeClr w14:val="tx1"/>
                  </w14:solidFill>
                </w14:textFill>
              </w:rPr>
              <w:t>以新带老削减量</w:t>
            </w:r>
          </w:p>
          <w:p w14:paraId="44B386DA">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16"/>
                <w:kern w:val="21"/>
                <w:sz w:val="21"/>
                <w:szCs w:val="21"/>
                <w14:textFill>
                  <w14:solidFill>
                    <w14:schemeClr w14:val="tx1"/>
                  </w14:solidFill>
                </w14:textFill>
              </w:rPr>
            </w:pPr>
            <w:r>
              <w:rPr>
                <w:rFonts w:hint="default" w:ascii="Arial" w:hAnsi="Arial" w:eastAsia="宋体" w:cs="Arial"/>
                <w:snapToGrid w:val="0"/>
                <w:color w:val="000000" w:themeColor="text1"/>
                <w:spacing w:val="-16"/>
                <w:kern w:val="21"/>
                <w:sz w:val="21"/>
                <w:szCs w:val="21"/>
                <w:lang w:eastAsia="zh-CN"/>
                <w14:textFill>
                  <w14:solidFill>
                    <w14:schemeClr w14:val="tx1"/>
                  </w14:solidFill>
                </w14:textFill>
              </w:rPr>
              <w:t>（</w:t>
            </w:r>
            <w:r>
              <w:rPr>
                <w:rFonts w:hint="default" w:ascii="Arial" w:hAnsi="Arial" w:eastAsia="宋体" w:cs="Arial"/>
                <w:snapToGrid w:val="0"/>
                <w:color w:val="000000" w:themeColor="text1"/>
                <w:spacing w:val="-16"/>
                <w:kern w:val="21"/>
                <w:sz w:val="21"/>
                <w:szCs w:val="21"/>
                <w14:textFill>
                  <w14:solidFill>
                    <w14:schemeClr w14:val="tx1"/>
                  </w14:solidFill>
                </w14:textFill>
              </w:rPr>
              <w:t>新建项目不填</w:t>
            </w:r>
            <w:r>
              <w:rPr>
                <w:rFonts w:hint="default" w:ascii="Arial" w:hAnsi="Arial" w:eastAsia="宋体" w:cs="Arial"/>
                <w:snapToGrid w:val="0"/>
                <w:color w:val="000000" w:themeColor="text1"/>
                <w:spacing w:val="-16"/>
                <w:kern w:val="21"/>
                <w:sz w:val="21"/>
                <w:szCs w:val="21"/>
                <w:lang w:eastAsia="zh-CN"/>
                <w14:textFill>
                  <w14:solidFill>
                    <w14:schemeClr w14:val="tx1"/>
                  </w14:solidFill>
                </w14:textFill>
              </w:rPr>
              <w:t>）</w:t>
            </w:r>
            <w:r>
              <w:rPr>
                <w:rFonts w:hint="default" w:ascii="Arial" w:hAnsi="Arial" w:eastAsia="宋体" w:cs="Arial"/>
                <w:snapToGrid w:val="0"/>
                <w:color w:val="000000" w:themeColor="text1"/>
                <w:spacing w:val="-16"/>
                <w:kern w:val="21"/>
                <w:sz w:val="21"/>
                <w:szCs w:val="21"/>
                <w14:textFill>
                  <w14:solidFill>
                    <w14:schemeClr w14:val="tx1"/>
                  </w14:solidFill>
                </w14:textFill>
              </w:rPr>
              <w:fldChar w:fldCharType="begin"/>
            </w:r>
            <w:r>
              <w:rPr>
                <w:rFonts w:hint="default" w:ascii="Arial" w:hAnsi="Arial" w:eastAsia="宋体" w:cs="Arial"/>
                <w:snapToGrid w:val="0"/>
                <w:color w:val="000000" w:themeColor="text1"/>
                <w:spacing w:val="-16"/>
                <w:kern w:val="21"/>
                <w:sz w:val="21"/>
                <w:szCs w:val="21"/>
                <w14:textFill>
                  <w14:solidFill>
                    <w14:schemeClr w14:val="tx1"/>
                  </w14:solidFill>
                </w14:textFill>
              </w:rPr>
              <w:instrText xml:space="preserve"> = 5 \* GB3 \* MERGEFORMAT </w:instrText>
            </w:r>
            <w:r>
              <w:rPr>
                <w:rFonts w:hint="default" w:ascii="Arial" w:hAnsi="Arial" w:eastAsia="宋体" w:cs="Arial"/>
                <w:snapToGrid w:val="0"/>
                <w:color w:val="000000" w:themeColor="text1"/>
                <w:spacing w:val="-16"/>
                <w:kern w:val="21"/>
                <w:sz w:val="21"/>
                <w:szCs w:val="21"/>
                <w14:textFill>
                  <w14:solidFill>
                    <w14:schemeClr w14:val="tx1"/>
                  </w14:solidFill>
                </w14:textFill>
              </w:rPr>
              <w:fldChar w:fldCharType="separate"/>
            </w:r>
            <w:r>
              <w:rPr>
                <w:rFonts w:hint="default" w:ascii="Arial" w:hAnsi="Arial" w:eastAsia="宋体" w:cs="Arial"/>
                <w:color w:val="000000" w:themeColor="text1"/>
                <w:sz w:val="21"/>
                <w:szCs w:val="21"/>
                <w14:textFill>
                  <w14:solidFill>
                    <w14:schemeClr w14:val="tx1"/>
                  </w14:solidFill>
                </w14:textFill>
              </w:rPr>
              <w:t>⑤</w:t>
            </w:r>
            <w:r>
              <w:rPr>
                <w:rFonts w:hint="default" w:ascii="Arial" w:hAnsi="Arial" w:eastAsia="宋体" w:cs="Arial"/>
                <w:snapToGrid w:val="0"/>
                <w:color w:val="000000" w:themeColor="text1"/>
                <w:spacing w:val="-16"/>
                <w:kern w:val="21"/>
                <w:sz w:val="21"/>
                <w:szCs w:val="21"/>
                <w14:textFill>
                  <w14:solidFill>
                    <w14:schemeClr w14:val="tx1"/>
                  </w14:solidFill>
                </w14:textFill>
              </w:rPr>
              <w:fldChar w:fldCharType="end"/>
            </w:r>
          </w:p>
        </w:tc>
        <w:tc>
          <w:tcPr>
            <w:tcW w:w="1518" w:type="dxa"/>
            <w:tcMar>
              <w:left w:w="28" w:type="dxa"/>
              <w:right w:w="28" w:type="dxa"/>
            </w:tcMar>
            <w:vAlign w:val="center"/>
          </w:tcPr>
          <w:p w14:paraId="0C77D880">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16"/>
                <w:kern w:val="21"/>
                <w:sz w:val="21"/>
                <w:szCs w:val="21"/>
                <w14:textFill>
                  <w14:solidFill>
                    <w14:schemeClr w14:val="tx1"/>
                  </w14:solidFill>
                </w14:textFill>
              </w:rPr>
            </w:pPr>
            <w:r>
              <w:rPr>
                <w:rFonts w:hint="default" w:ascii="Arial" w:hAnsi="Arial" w:eastAsia="宋体" w:cs="Arial"/>
                <w:snapToGrid w:val="0"/>
                <w:color w:val="000000" w:themeColor="text1"/>
                <w:spacing w:val="-16"/>
                <w:kern w:val="21"/>
                <w:sz w:val="21"/>
                <w:szCs w:val="21"/>
                <w14:textFill>
                  <w14:solidFill>
                    <w14:schemeClr w14:val="tx1"/>
                  </w14:solidFill>
                </w14:textFill>
              </w:rPr>
              <w:t>本项目建成后</w:t>
            </w:r>
          </w:p>
          <w:p w14:paraId="4430CE3F">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16"/>
                <w:kern w:val="21"/>
                <w:sz w:val="21"/>
                <w:szCs w:val="21"/>
                <w14:textFill>
                  <w14:solidFill>
                    <w14:schemeClr w14:val="tx1"/>
                  </w14:solidFill>
                </w14:textFill>
              </w:rPr>
            </w:pPr>
            <w:r>
              <w:rPr>
                <w:rFonts w:hint="default" w:ascii="Arial" w:hAnsi="Arial" w:eastAsia="宋体" w:cs="Arial"/>
                <w:snapToGrid w:val="0"/>
                <w:color w:val="000000" w:themeColor="text1"/>
                <w:spacing w:val="-16"/>
                <w:kern w:val="21"/>
                <w:sz w:val="21"/>
                <w:szCs w:val="21"/>
                <w14:textFill>
                  <w14:solidFill>
                    <w14:schemeClr w14:val="tx1"/>
                  </w14:solidFill>
                </w14:textFill>
              </w:rPr>
              <w:t>全厂排放量</w:t>
            </w:r>
            <w:r>
              <w:rPr>
                <w:rFonts w:hint="default" w:ascii="Arial" w:hAnsi="Arial" w:eastAsia="宋体" w:cs="Arial"/>
                <w:snapToGrid w:val="0"/>
                <w:color w:val="000000" w:themeColor="text1"/>
                <w:spacing w:val="-16"/>
                <w:kern w:val="21"/>
                <w:sz w:val="21"/>
                <w:szCs w:val="21"/>
                <w:lang w:eastAsia="zh-CN"/>
                <w14:textFill>
                  <w14:solidFill>
                    <w14:schemeClr w14:val="tx1"/>
                  </w14:solidFill>
                </w14:textFill>
              </w:rPr>
              <w:t>（</w:t>
            </w:r>
            <w:r>
              <w:rPr>
                <w:rFonts w:hint="default" w:ascii="Arial" w:hAnsi="Arial" w:eastAsia="宋体" w:cs="Arial"/>
                <w:snapToGrid w:val="0"/>
                <w:color w:val="000000" w:themeColor="text1"/>
                <w:spacing w:val="-16"/>
                <w:kern w:val="21"/>
                <w:sz w:val="21"/>
                <w:szCs w:val="21"/>
                <w14:textFill>
                  <w14:solidFill>
                    <w14:schemeClr w14:val="tx1"/>
                  </w14:solidFill>
                </w14:textFill>
              </w:rPr>
              <w:t>固体废物产生量</w:t>
            </w:r>
            <w:r>
              <w:rPr>
                <w:rFonts w:hint="default" w:ascii="Arial" w:hAnsi="Arial" w:eastAsia="宋体" w:cs="Arial"/>
                <w:snapToGrid w:val="0"/>
                <w:color w:val="000000" w:themeColor="text1"/>
                <w:spacing w:val="-16"/>
                <w:kern w:val="21"/>
                <w:sz w:val="21"/>
                <w:szCs w:val="21"/>
                <w:lang w:eastAsia="zh-CN"/>
                <w14:textFill>
                  <w14:solidFill>
                    <w14:schemeClr w14:val="tx1"/>
                  </w14:solidFill>
                </w14:textFill>
              </w:rPr>
              <w:t>）</w:t>
            </w:r>
            <w:r>
              <w:rPr>
                <w:rFonts w:hint="default" w:ascii="Arial" w:hAnsi="Arial" w:eastAsia="宋体" w:cs="Arial"/>
                <w:snapToGrid w:val="0"/>
                <w:color w:val="000000" w:themeColor="text1"/>
                <w:spacing w:val="-16"/>
                <w:kern w:val="21"/>
                <w:sz w:val="21"/>
                <w:szCs w:val="21"/>
                <w14:textFill>
                  <w14:solidFill>
                    <w14:schemeClr w14:val="tx1"/>
                  </w14:solidFill>
                </w14:textFill>
              </w:rPr>
              <w:fldChar w:fldCharType="begin"/>
            </w:r>
            <w:r>
              <w:rPr>
                <w:rFonts w:hint="default" w:ascii="Arial" w:hAnsi="Arial" w:eastAsia="宋体" w:cs="Arial"/>
                <w:snapToGrid w:val="0"/>
                <w:color w:val="000000" w:themeColor="text1"/>
                <w:spacing w:val="-16"/>
                <w:kern w:val="21"/>
                <w:sz w:val="21"/>
                <w:szCs w:val="21"/>
                <w14:textFill>
                  <w14:solidFill>
                    <w14:schemeClr w14:val="tx1"/>
                  </w14:solidFill>
                </w14:textFill>
              </w:rPr>
              <w:instrText xml:space="preserve"> = 6 \* GB3 \* MERGEFORMAT </w:instrText>
            </w:r>
            <w:r>
              <w:rPr>
                <w:rFonts w:hint="default" w:ascii="Arial" w:hAnsi="Arial" w:eastAsia="宋体" w:cs="Arial"/>
                <w:snapToGrid w:val="0"/>
                <w:color w:val="000000" w:themeColor="text1"/>
                <w:spacing w:val="-16"/>
                <w:kern w:val="21"/>
                <w:sz w:val="21"/>
                <w:szCs w:val="21"/>
                <w14:textFill>
                  <w14:solidFill>
                    <w14:schemeClr w14:val="tx1"/>
                  </w14:solidFill>
                </w14:textFill>
              </w:rPr>
              <w:fldChar w:fldCharType="separate"/>
            </w:r>
            <w:r>
              <w:rPr>
                <w:rFonts w:hint="default" w:ascii="Arial" w:hAnsi="Arial" w:eastAsia="宋体" w:cs="Arial"/>
                <w:color w:val="000000" w:themeColor="text1"/>
                <w:sz w:val="21"/>
                <w:szCs w:val="21"/>
                <w14:textFill>
                  <w14:solidFill>
                    <w14:schemeClr w14:val="tx1"/>
                  </w14:solidFill>
                </w14:textFill>
              </w:rPr>
              <w:t>⑥</w:t>
            </w:r>
            <w:r>
              <w:rPr>
                <w:rFonts w:hint="default" w:ascii="Arial" w:hAnsi="Arial" w:eastAsia="宋体" w:cs="Arial"/>
                <w:snapToGrid w:val="0"/>
                <w:color w:val="000000" w:themeColor="text1"/>
                <w:spacing w:val="-16"/>
                <w:kern w:val="21"/>
                <w:sz w:val="21"/>
                <w:szCs w:val="21"/>
                <w14:textFill>
                  <w14:solidFill>
                    <w14:schemeClr w14:val="tx1"/>
                  </w14:solidFill>
                </w14:textFill>
              </w:rPr>
              <w:fldChar w:fldCharType="end"/>
            </w:r>
          </w:p>
        </w:tc>
        <w:tc>
          <w:tcPr>
            <w:tcW w:w="1544" w:type="dxa"/>
            <w:tcMar>
              <w:left w:w="28" w:type="dxa"/>
              <w:right w:w="28" w:type="dxa"/>
            </w:tcMar>
            <w:vAlign w:val="center"/>
          </w:tcPr>
          <w:p w14:paraId="471F36DB">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t>变化量</w:t>
            </w:r>
          </w:p>
          <w:p w14:paraId="055E9664">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spacing w:val="-6"/>
                <w:kern w:val="21"/>
                <w:sz w:val="21"/>
                <w:szCs w:val="21"/>
                <w14:textFill>
                  <w14:solidFill>
                    <w14:schemeClr w14:val="tx1"/>
                  </w14:solidFill>
                </w14:textFill>
              </w:rPr>
            </w:pP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begin"/>
            </w:r>
            <w:r>
              <w:rPr>
                <w:rFonts w:hint="default" w:ascii="Arial" w:hAnsi="Arial" w:eastAsia="宋体" w:cs="Arial"/>
                <w:snapToGrid w:val="0"/>
                <w:color w:val="000000" w:themeColor="text1"/>
                <w:spacing w:val="-6"/>
                <w:kern w:val="21"/>
                <w:sz w:val="21"/>
                <w:szCs w:val="21"/>
                <w14:textFill>
                  <w14:solidFill>
                    <w14:schemeClr w14:val="tx1"/>
                  </w14:solidFill>
                </w14:textFill>
              </w:rPr>
              <w:instrText xml:space="preserve"> = 7 \* GB3 \* MERGEFORMAT </w:instrTex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separate"/>
            </w:r>
            <w:r>
              <w:rPr>
                <w:rFonts w:hint="default" w:ascii="Arial" w:hAnsi="Arial" w:eastAsia="宋体" w:cs="Arial"/>
                <w:color w:val="000000" w:themeColor="text1"/>
                <w:sz w:val="21"/>
                <w:szCs w:val="21"/>
                <w14:textFill>
                  <w14:solidFill>
                    <w14:schemeClr w14:val="tx1"/>
                  </w14:solidFill>
                </w14:textFill>
              </w:rPr>
              <w:t>⑦</w:t>
            </w:r>
            <w:r>
              <w:rPr>
                <w:rFonts w:hint="default" w:ascii="Arial" w:hAnsi="Arial" w:eastAsia="宋体" w:cs="Arial"/>
                <w:snapToGrid w:val="0"/>
                <w:color w:val="000000" w:themeColor="text1"/>
                <w:spacing w:val="-6"/>
                <w:kern w:val="21"/>
                <w:sz w:val="21"/>
                <w:szCs w:val="21"/>
                <w14:textFill>
                  <w14:solidFill>
                    <w14:schemeClr w14:val="tx1"/>
                  </w14:solidFill>
                </w14:textFill>
              </w:rPr>
              <w:fldChar w:fldCharType="end"/>
            </w:r>
          </w:p>
        </w:tc>
      </w:tr>
      <w:tr w14:paraId="5FBB14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restart"/>
            <w:vAlign w:val="center"/>
          </w:tcPr>
          <w:p w14:paraId="03E9CFC1">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lang w:val="en-US" w:eastAsia="zh-CN"/>
                <w14:textFill>
                  <w14:solidFill>
                    <w14:schemeClr w14:val="tx1"/>
                  </w14:solidFill>
                </w14:textFill>
              </w:rPr>
            </w:pPr>
            <w:r>
              <w:rPr>
                <w:rFonts w:hint="default" w:ascii="Arial" w:hAnsi="Arial" w:eastAsia="宋体" w:cs="Arial"/>
                <w:snapToGrid w:val="0"/>
                <w:color w:val="000000" w:themeColor="text1"/>
                <w:kern w:val="21"/>
                <w:sz w:val="21"/>
                <w:szCs w:val="21"/>
                <w:lang w:val="en-US" w:eastAsia="zh-CN"/>
                <w14:textFill>
                  <w14:solidFill>
                    <w14:schemeClr w14:val="tx1"/>
                  </w14:solidFill>
                </w14:textFill>
              </w:rPr>
              <w:t>废气</w:t>
            </w:r>
          </w:p>
        </w:tc>
        <w:tc>
          <w:tcPr>
            <w:tcW w:w="1941" w:type="dxa"/>
            <w:vAlign w:val="center"/>
          </w:tcPr>
          <w:p w14:paraId="105B8EBC">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油烟</w:t>
            </w:r>
          </w:p>
        </w:tc>
        <w:tc>
          <w:tcPr>
            <w:tcW w:w="1595" w:type="dxa"/>
            <w:vAlign w:val="center"/>
          </w:tcPr>
          <w:p w14:paraId="5BA61FB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0.052</w:t>
            </w:r>
          </w:p>
        </w:tc>
        <w:tc>
          <w:tcPr>
            <w:tcW w:w="1276" w:type="dxa"/>
            <w:vAlign w:val="center"/>
          </w:tcPr>
          <w:p w14:paraId="6F2E751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0.344</w:t>
            </w:r>
          </w:p>
        </w:tc>
        <w:tc>
          <w:tcPr>
            <w:tcW w:w="1701" w:type="dxa"/>
            <w:vAlign w:val="center"/>
          </w:tcPr>
          <w:p w14:paraId="6CC2C89F">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0.038</w:t>
            </w:r>
          </w:p>
        </w:tc>
        <w:tc>
          <w:tcPr>
            <w:tcW w:w="1559" w:type="dxa"/>
            <w:vAlign w:val="center"/>
          </w:tcPr>
          <w:p w14:paraId="5E669615">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c>
          <w:tcPr>
            <w:tcW w:w="1761" w:type="dxa"/>
            <w:vAlign w:val="center"/>
          </w:tcPr>
          <w:p w14:paraId="4D1C8840">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p>
        </w:tc>
        <w:tc>
          <w:tcPr>
            <w:tcW w:w="1518" w:type="dxa"/>
            <w:vAlign w:val="center"/>
          </w:tcPr>
          <w:p w14:paraId="69CB3DB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eastAsia="宋体" w:cs="Arial"/>
                <w:i w:val="0"/>
                <w:iCs w:val="0"/>
                <w:color w:val="000000"/>
                <w:kern w:val="0"/>
                <w:sz w:val="21"/>
                <w:szCs w:val="21"/>
                <w:u w:val="none"/>
                <w:lang w:val="en-US" w:eastAsia="zh-CN" w:bidi="ar"/>
              </w:rPr>
              <w:t>0.0</w:t>
            </w:r>
            <w:r>
              <w:rPr>
                <w:rFonts w:hint="eastAsia" w:ascii="Arial" w:hAnsi="Arial" w:cs="Arial"/>
                <w:i w:val="0"/>
                <w:iCs w:val="0"/>
                <w:color w:val="000000"/>
                <w:kern w:val="0"/>
                <w:sz w:val="21"/>
                <w:szCs w:val="21"/>
                <w:u w:val="none"/>
                <w:lang w:val="en-US" w:eastAsia="zh-CN" w:bidi="ar"/>
              </w:rPr>
              <w:t>89</w:t>
            </w:r>
          </w:p>
        </w:tc>
        <w:tc>
          <w:tcPr>
            <w:tcW w:w="1544" w:type="dxa"/>
            <w:vAlign w:val="center"/>
          </w:tcPr>
          <w:p w14:paraId="47883DA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-0.255</w:t>
            </w:r>
          </w:p>
        </w:tc>
      </w:tr>
      <w:tr w14:paraId="75EDB5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32046231">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65A32712">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配料粉尘</w:t>
            </w:r>
          </w:p>
        </w:tc>
        <w:tc>
          <w:tcPr>
            <w:tcW w:w="1595" w:type="dxa"/>
            <w:vAlign w:val="center"/>
          </w:tcPr>
          <w:p w14:paraId="5A9CD8F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等线" w:cs="Arial"/>
                <w:color w:val="auto"/>
                <w:sz w:val="21"/>
                <w:szCs w:val="21"/>
                <w:lang w:val="en-US" w:eastAsia="zh-CN"/>
              </w:rPr>
            </w:pPr>
            <w:r>
              <w:rPr>
                <w:rFonts w:hint="eastAsia" w:ascii="Arial" w:hAnsi="Arial" w:eastAsia="等线" w:cs="Arial"/>
                <w:color w:val="auto"/>
                <w:sz w:val="21"/>
                <w:szCs w:val="21"/>
                <w:lang w:val="en-US" w:eastAsia="zh-CN"/>
              </w:rPr>
              <w:t>0.038</w:t>
            </w:r>
          </w:p>
        </w:tc>
        <w:tc>
          <w:tcPr>
            <w:tcW w:w="1276" w:type="dxa"/>
            <w:shd w:val="clear" w:color="auto" w:fill="auto"/>
            <w:vAlign w:val="center"/>
          </w:tcPr>
          <w:p w14:paraId="34F4468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0.07</w:t>
            </w:r>
          </w:p>
        </w:tc>
        <w:tc>
          <w:tcPr>
            <w:tcW w:w="1701" w:type="dxa"/>
            <w:vAlign w:val="center"/>
          </w:tcPr>
          <w:p w14:paraId="79BC6EE8">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0.023</w:t>
            </w:r>
          </w:p>
        </w:tc>
        <w:tc>
          <w:tcPr>
            <w:tcW w:w="1559" w:type="dxa"/>
            <w:vAlign w:val="center"/>
          </w:tcPr>
          <w:p w14:paraId="6F211A3F">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等线" w:cs="Arial"/>
                <w:color w:val="000000" w:themeColor="text1"/>
                <w:sz w:val="21"/>
                <w:szCs w:val="21"/>
                <w:lang w:val="en-US" w:eastAsia="zh-CN"/>
                <w14:textFill>
                  <w14:solidFill>
                    <w14:schemeClr w14:val="tx1"/>
                  </w14:solidFill>
                </w14:textFill>
              </w:rPr>
            </w:pPr>
            <w:r>
              <w:rPr>
                <w:rFonts w:hint="eastAsia" w:ascii="Arial" w:hAnsi="Arial" w:eastAsia="等线" w:cs="Arial"/>
                <w:color w:val="000000" w:themeColor="text1"/>
                <w:sz w:val="21"/>
                <w:szCs w:val="21"/>
                <w:lang w:val="en-US" w:eastAsia="zh-CN"/>
                <w14:textFill>
                  <w14:solidFill>
                    <w14:schemeClr w14:val="tx1"/>
                  </w14:solidFill>
                </w14:textFill>
              </w:rPr>
              <w:t>0.079</w:t>
            </w:r>
          </w:p>
        </w:tc>
        <w:tc>
          <w:tcPr>
            <w:tcW w:w="1761" w:type="dxa"/>
            <w:vAlign w:val="center"/>
          </w:tcPr>
          <w:p w14:paraId="5EB9B60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0"/>
                <w:sz w:val="21"/>
                <w:szCs w:val="21"/>
                <w:lang w:val="en-US" w:eastAsia="zh-CN"/>
                <w14:textFill>
                  <w14:solidFill>
                    <w14:schemeClr w14:val="tx1"/>
                  </w14:solidFill>
                </w14:textFill>
              </w:rPr>
            </w:pPr>
            <w:r>
              <w:rPr>
                <w:rFonts w:hint="eastAsia" w:ascii="Arial" w:hAnsi="Arial" w:cs="Arial"/>
                <w:color w:val="000000"/>
                <w:sz w:val="21"/>
                <w:szCs w:val="21"/>
                <w:lang w:val="en-US" w:eastAsia="zh-CN"/>
              </w:rPr>
              <w:t>0.061</w:t>
            </w:r>
          </w:p>
        </w:tc>
        <w:tc>
          <w:tcPr>
            <w:tcW w:w="1518" w:type="dxa"/>
            <w:vAlign w:val="center"/>
          </w:tcPr>
          <w:p w14:paraId="02E9A91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等线" w:cs="Arial"/>
                <w:color w:val="000000" w:themeColor="text1"/>
                <w:sz w:val="21"/>
                <w:szCs w:val="21"/>
                <w:lang w:val="en-US" w:eastAsia="zh-CN"/>
                <w14:textFill>
                  <w14:solidFill>
                    <w14:schemeClr w14:val="tx1"/>
                  </w14:solidFill>
                </w14:textFill>
              </w:rPr>
            </w:pPr>
            <w:r>
              <w:rPr>
                <w:rFonts w:hint="eastAsia" w:ascii="Arial" w:hAnsi="Arial" w:eastAsia="等线" w:cs="Arial"/>
                <w:color w:val="000000" w:themeColor="text1"/>
                <w:sz w:val="21"/>
                <w:szCs w:val="21"/>
                <w:lang w:val="en-US" w:eastAsia="zh-CN"/>
                <w14:textFill>
                  <w14:solidFill>
                    <w14:schemeClr w14:val="tx1"/>
                  </w14:solidFill>
                </w14:textFill>
              </w:rPr>
              <w:t>0.079</w:t>
            </w:r>
          </w:p>
        </w:tc>
        <w:tc>
          <w:tcPr>
            <w:tcW w:w="1544" w:type="dxa"/>
            <w:vAlign w:val="center"/>
          </w:tcPr>
          <w:p w14:paraId="03C7652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-0.041</w:t>
            </w:r>
          </w:p>
        </w:tc>
      </w:tr>
      <w:tr w14:paraId="69DEEA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0CCED7A3">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68425710">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颗粒物</w:t>
            </w:r>
          </w:p>
        </w:tc>
        <w:tc>
          <w:tcPr>
            <w:tcW w:w="1595" w:type="dxa"/>
            <w:vAlign w:val="center"/>
          </w:tcPr>
          <w:p w14:paraId="23D356B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等线" w:cs="Arial"/>
                <w:color w:val="auto"/>
                <w:sz w:val="21"/>
                <w:szCs w:val="21"/>
                <w:lang w:val="en-US" w:eastAsia="zh-CN"/>
              </w:rPr>
              <w:t>0.2</w:t>
            </w:r>
            <w:r>
              <w:rPr>
                <w:rFonts w:hint="eastAsia" w:ascii="Arial" w:hAnsi="Arial" w:eastAsia="等线" w:cs="Arial"/>
                <w:color w:val="auto"/>
                <w:sz w:val="21"/>
                <w:szCs w:val="21"/>
                <w:lang w:val="en-US" w:eastAsia="zh-CN"/>
              </w:rPr>
              <w:t>03</w:t>
            </w:r>
          </w:p>
        </w:tc>
        <w:tc>
          <w:tcPr>
            <w:tcW w:w="1276" w:type="dxa"/>
            <w:shd w:val="clear" w:color="auto" w:fill="auto"/>
            <w:vAlign w:val="center"/>
          </w:tcPr>
          <w:p w14:paraId="35B3263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w:t>
            </w:r>
          </w:p>
        </w:tc>
        <w:tc>
          <w:tcPr>
            <w:tcW w:w="1701" w:type="dxa"/>
            <w:vAlign w:val="center"/>
          </w:tcPr>
          <w:p w14:paraId="1A76A0F3">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0.119</w:t>
            </w:r>
          </w:p>
        </w:tc>
        <w:tc>
          <w:tcPr>
            <w:tcW w:w="1559" w:type="dxa"/>
            <w:vAlign w:val="center"/>
          </w:tcPr>
          <w:p w14:paraId="6D4D85B0">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等线" w:cs="Arial"/>
                <w:color w:val="000000" w:themeColor="text1"/>
                <w:sz w:val="21"/>
                <w:szCs w:val="21"/>
                <w:lang w:val="en-US" w:eastAsia="zh-CN"/>
                <w14:textFill>
                  <w14:solidFill>
                    <w14:schemeClr w14:val="tx1"/>
                  </w14:solidFill>
                </w14:textFill>
              </w:rPr>
              <w:t>0.</w:t>
            </w:r>
            <w:r>
              <w:rPr>
                <w:rFonts w:hint="eastAsia" w:ascii="Arial" w:hAnsi="Arial" w:eastAsia="等线" w:cs="Arial"/>
                <w:color w:val="000000" w:themeColor="text1"/>
                <w:sz w:val="21"/>
                <w:szCs w:val="21"/>
                <w:lang w:val="en-US" w:eastAsia="zh-CN"/>
                <w14:textFill>
                  <w14:solidFill>
                    <w14:schemeClr w14:val="tx1"/>
                  </w14:solidFill>
                </w14:textFill>
              </w:rPr>
              <w:t>368</w:t>
            </w:r>
          </w:p>
        </w:tc>
        <w:tc>
          <w:tcPr>
            <w:tcW w:w="1761" w:type="dxa"/>
            <w:vAlign w:val="center"/>
          </w:tcPr>
          <w:p w14:paraId="7FCAE57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eastAsia" w:ascii="Arial" w:hAnsi="Arial" w:cs="Arial"/>
                <w:color w:val="000000"/>
                <w:sz w:val="21"/>
                <w:szCs w:val="21"/>
                <w:lang w:val="en-US" w:eastAsia="zh-CN"/>
              </w:rPr>
              <w:t>0.322</w:t>
            </w:r>
          </w:p>
        </w:tc>
        <w:tc>
          <w:tcPr>
            <w:tcW w:w="1518" w:type="dxa"/>
            <w:vAlign w:val="center"/>
          </w:tcPr>
          <w:p w14:paraId="75FDBF5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14:textFill>
                  <w14:solidFill>
                    <w14:schemeClr w14:val="tx1"/>
                  </w14:solidFill>
                </w14:textFill>
              </w:rPr>
            </w:pPr>
            <w:r>
              <w:rPr>
                <w:rFonts w:hint="default" w:ascii="Arial" w:hAnsi="Arial" w:eastAsia="等线" w:cs="Arial"/>
                <w:color w:val="000000" w:themeColor="text1"/>
                <w:sz w:val="21"/>
                <w:szCs w:val="21"/>
                <w:lang w:val="en-US" w:eastAsia="zh-CN"/>
                <w14:textFill>
                  <w14:solidFill>
                    <w14:schemeClr w14:val="tx1"/>
                  </w14:solidFill>
                </w14:textFill>
              </w:rPr>
              <w:t>0.</w:t>
            </w:r>
            <w:r>
              <w:rPr>
                <w:rFonts w:hint="eastAsia" w:ascii="Arial" w:hAnsi="Arial" w:eastAsia="等线" w:cs="Arial"/>
                <w:color w:val="000000" w:themeColor="text1"/>
                <w:sz w:val="21"/>
                <w:szCs w:val="21"/>
                <w:lang w:val="en-US" w:eastAsia="zh-CN"/>
                <w14:textFill>
                  <w14:solidFill>
                    <w14:schemeClr w14:val="tx1"/>
                  </w14:solidFill>
                </w14:textFill>
              </w:rPr>
              <w:t>368</w:t>
            </w:r>
          </w:p>
        </w:tc>
        <w:tc>
          <w:tcPr>
            <w:tcW w:w="1544" w:type="dxa"/>
            <w:vAlign w:val="center"/>
          </w:tcPr>
          <w:p w14:paraId="6361F54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+0.165</w:t>
            </w:r>
          </w:p>
        </w:tc>
      </w:tr>
      <w:tr w14:paraId="12C926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4FD1EFE1">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1BFC3DE8">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SO</w:t>
            </w:r>
            <w:r>
              <w:rPr>
                <w:rFonts w:hint="default" w:ascii="Arial" w:hAnsi="Arial" w:eastAsia="宋体" w:cs="Arial"/>
                <w:color w:val="000000" w:themeColor="text1"/>
                <w:sz w:val="21"/>
                <w:szCs w:val="21"/>
                <w:vertAlign w:val="subscript"/>
                <w14:textFill>
                  <w14:solidFill>
                    <w14:schemeClr w14:val="tx1"/>
                  </w14:solidFill>
                </w14:textFill>
              </w:rPr>
              <w:t>2</w:t>
            </w:r>
          </w:p>
        </w:tc>
        <w:tc>
          <w:tcPr>
            <w:tcW w:w="1595" w:type="dxa"/>
            <w:vAlign w:val="center"/>
          </w:tcPr>
          <w:p w14:paraId="2C27B9A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14:textFill>
                  <w14:solidFill>
                    <w14:schemeClr w14:val="tx1"/>
                  </w14:solidFill>
                </w14:textFill>
              </w:rPr>
            </w:pPr>
            <w:r>
              <w:rPr>
                <w:rFonts w:hint="default" w:ascii="Arial" w:hAnsi="Arial" w:eastAsia="宋体" w:cs="Arial"/>
                <w:color w:val="auto"/>
                <w:sz w:val="21"/>
                <w:szCs w:val="21"/>
                <w:lang w:val="en-US" w:eastAsia="zh-CN"/>
              </w:rPr>
              <w:t>0.</w:t>
            </w:r>
            <w:r>
              <w:rPr>
                <w:rFonts w:hint="eastAsia" w:ascii="Arial" w:hAnsi="Arial" w:cs="Arial"/>
                <w:color w:val="auto"/>
                <w:sz w:val="21"/>
                <w:szCs w:val="21"/>
                <w:lang w:val="en-US" w:eastAsia="zh-CN"/>
              </w:rPr>
              <w:t>142</w:t>
            </w:r>
          </w:p>
        </w:tc>
        <w:tc>
          <w:tcPr>
            <w:tcW w:w="1276" w:type="dxa"/>
            <w:shd w:val="clear" w:color="auto" w:fill="auto"/>
            <w:vAlign w:val="center"/>
          </w:tcPr>
          <w:p w14:paraId="05D8390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0.113</w:t>
            </w:r>
          </w:p>
        </w:tc>
        <w:tc>
          <w:tcPr>
            <w:tcW w:w="1701" w:type="dxa"/>
            <w:vAlign w:val="center"/>
          </w:tcPr>
          <w:p w14:paraId="41C52466">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lang w:val="en-US"/>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0.0</w:t>
            </w:r>
            <w:r>
              <w:rPr>
                <w:rFonts w:hint="eastAsia" w:cs="Arial"/>
                <w:color w:val="000000" w:themeColor="text1"/>
                <w:sz w:val="21"/>
                <w:szCs w:val="21"/>
                <w:lang w:val="en-US" w:eastAsia="zh-CN"/>
                <w14:textFill>
                  <w14:solidFill>
                    <w14:schemeClr w14:val="tx1"/>
                  </w14:solidFill>
                </w14:textFill>
              </w:rPr>
              <w:t>83</w:t>
            </w:r>
          </w:p>
        </w:tc>
        <w:tc>
          <w:tcPr>
            <w:tcW w:w="1559" w:type="dxa"/>
            <w:vAlign w:val="center"/>
          </w:tcPr>
          <w:p w14:paraId="760D416A">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0.257</w:t>
            </w:r>
          </w:p>
        </w:tc>
        <w:tc>
          <w:tcPr>
            <w:tcW w:w="1761" w:type="dxa"/>
            <w:vAlign w:val="center"/>
          </w:tcPr>
          <w:p w14:paraId="40C7A4A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14:textFill>
                  <w14:solidFill>
                    <w14:schemeClr w14:val="tx1"/>
                  </w14:solidFill>
                </w14:textFill>
              </w:rPr>
            </w:pPr>
            <w:r>
              <w:rPr>
                <w:rFonts w:hint="eastAsia" w:ascii="Arial" w:hAnsi="Arial" w:cs="Arial"/>
                <w:color w:val="000000"/>
                <w:sz w:val="21"/>
                <w:szCs w:val="21"/>
                <w:lang w:val="en-US" w:eastAsia="zh-CN"/>
              </w:rPr>
              <w:t>0.225</w:t>
            </w:r>
          </w:p>
        </w:tc>
        <w:tc>
          <w:tcPr>
            <w:tcW w:w="1518" w:type="dxa"/>
            <w:vAlign w:val="center"/>
          </w:tcPr>
          <w:p w14:paraId="7C8427D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0.257</w:t>
            </w:r>
          </w:p>
        </w:tc>
        <w:tc>
          <w:tcPr>
            <w:tcW w:w="1544" w:type="dxa"/>
            <w:vAlign w:val="center"/>
          </w:tcPr>
          <w:p w14:paraId="35CA5AF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+0.115</w:t>
            </w:r>
          </w:p>
        </w:tc>
      </w:tr>
      <w:tr w14:paraId="371AC9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463E1514">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23596AC6">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NO</w:t>
            </w:r>
            <w:r>
              <w:rPr>
                <w:rFonts w:hint="default" w:ascii="Arial" w:hAnsi="Arial" w:eastAsia="宋体" w:cs="Arial"/>
                <w:color w:val="000000" w:themeColor="text1"/>
                <w:sz w:val="21"/>
                <w:szCs w:val="21"/>
                <w:vertAlign w:val="subscript"/>
                <w14:textFill>
                  <w14:solidFill>
                    <w14:schemeClr w14:val="tx1"/>
                  </w14:solidFill>
                </w14:textFill>
              </w:rPr>
              <w:t>x</w:t>
            </w:r>
          </w:p>
        </w:tc>
        <w:tc>
          <w:tcPr>
            <w:tcW w:w="1595" w:type="dxa"/>
            <w:vAlign w:val="center"/>
          </w:tcPr>
          <w:p w14:paraId="29B58CE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auto"/>
                <w:sz w:val="21"/>
                <w:szCs w:val="21"/>
                <w:lang w:val="en-US" w:eastAsia="zh-CN"/>
              </w:rPr>
              <w:t>1.326</w:t>
            </w:r>
          </w:p>
        </w:tc>
        <w:tc>
          <w:tcPr>
            <w:tcW w:w="1276" w:type="dxa"/>
            <w:shd w:val="clear" w:color="auto" w:fill="auto"/>
            <w:vAlign w:val="center"/>
          </w:tcPr>
          <w:p w14:paraId="3BCFA87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0.715</w:t>
            </w:r>
          </w:p>
        </w:tc>
        <w:tc>
          <w:tcPr>
            <w:tcW w:w="1701" w:type="dxa"/>
            <w:vAlign w:val="center"/>
          </w:tcPr>
          <w:p w14:paraId="5BD87141">
            <w:pPr>
              <w:pStyle w:val="7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0.</w:t>
            </w:r>
            <w:r>
              <w:rPr>
                <w:rFonts w:hint="eastAsia" w:cs="Arial"/>
                <w:color w:val="000000" w:themeColor="text1"/>
                <w:sz w:val="21"/>
                <w:szCs w:val="21"/>
                <w:lang w:val="en-US" w:eastAsia="zh-CN"/>
                <w14:textFill>
                  <w14:solidFill>
                    <w14:schemeClr w14:val="tx1"/>
                  </w14:solidFill>
                </w14:textFill>
              </w:rPr>
              <w:t>777</w:t>
            </w:r>
          </w:p>
        </w:tc>
        <w:tc>
          <w:tcPr>
            <w:tcW w:w="1559" w:type="dxa"/>
            <w:vAlign w:val="center"/>
          </w:tcPr>
          <w:p w14:paraId="4DACA177">
            <w:pPr>
              <w:keepNext w:val="0"/>
              <w:keepLines w:val="0"/>
              <w:pageBreakBefore w:val="0"/>
              <w:suppressLineNumbers w:val="0"/>
              <w:kinsoku/>
              <w:wordWrap/>
              <w:overflowPunct/>
              <w:autoSpaceDE w:val="0"/>
              <w:autoSpaceDN w:val="0"/>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2.401</w:t>
            </w:r>
          </w:p>
        </w:tc>
        <w:tc>
          <w:tcPr>
            <w:tcW w:w="1761" w:type="dxa"/>
            <w:vAlign w:val="center"/>
          </w:tcPr>
          <w:p w14:paraId="6D5FAC0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14:textFill>
                  <w14:solidFill>
                    <w14:schemeClr w14:val="tx1"/>
                  </w14:solidFill>
                </w14:textFill>
              </w:rPr>
            </w:pPr>
            <w:r>
              <w:rPr>
                <w:rFonts w:hint="eastAsia" w:ascii="Arial" w:hAnsi="Arial" w:cs="Arial"/>
                <w:color w:val="000000"/>
                <w:sz w:val="21"/>
                <w:szCs w:val="21"/>
                <w:lang w:val="en-US" w:eastAsia="zh-CN"/>
              </w:rPr>
              <w:t>2.103</w:t>
            </w:r>
          </w:p>
        </w:tc>
        <w:tc>
          <w:tcPr>
            <w:tcW w:w="1518" w:type="dxa"/>
            <w:vAlign w:val="center"/>
          </w:tcPr>
          <w:p w14:paraId="4143CE0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0"/>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2.401</w:t>
            </w:r>
          </w:p>
        </w:tc>
        <w:tc>
          <w:tcPr>
            <w:tcW w:w="1544" w:type="dxa"/>
            <w:vAlign w:val="center"/>
          </w:tcPr>
          <w:p w14:paraId="6098D25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+1.075</w:t>
            </w:r>
          </w:p>
        </w:tc>
      </w:tr>
      <w:tr w14:paraId="72F29F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restart"/>
            <w:vAlign w:val="center"/>
          </w:tcPr>
          <w:p w14:paraId="6D3E8972">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r>
              <w:rPr>
                <w:rFonts w:hint="default" w:ascii="Arial" w:hAnsi="Arial" w:eastAsia="宋体" w:cs="Arial"/>
                <w:snapToGrid w:val="0"/>
                <w:color w:val="000000" w:themeColor="text1"/>
                <w:kern w:val="21"/>
                <w:sz w:val="21"/>
                <w:szCs w:val="21"/>
                <w14:textFill>
                  <w14:solidFill>
                    <w14:schemeClr w14:val="tx1"/>
                  </w14:solidFill>
                </w14:textFill>
              </w:rPr>
              <w:t>废水</w:t>
            </w:r>
          </w:p>
        </w:tc>
        <w:tc>
          <w:tcPr>
            <w:tcW w:w="1941" w:type="dxa"/>
            <w:vAlign w:val="center"/>
          </w:tcPr>
          <w:p w14:paraId="5417122E">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snapToGrid w:val="0"/>
                <w:color w:val="000000" w:themeColor="text1"/>
                <w:kern w:val="21"/>
                <w:sz w:val="21"/>
                <w:szCs w:val="21"/>
                <w:lang w:val="en-US" w:eastAsia="zh-CN" w:bidi="ar-SA"/>
                <w14:textFill>
                  <w14:solidFill>
                    <w14:schemeClr w14:val="tx1"/>
                  </w14:solidFill>
                </w14:textFill>
              </w:rPr>
            </w:pPr>
            <w:r>
              <w:rPr>
                <w:rFonts w:hint="default" w:ascii="Arial" w:hAnsi="Arial" w:eastAsia="宋体" w:cs="Arial"/>
                <w:snapToGrid w:val="0"/>
                <w:color w:val="000000" w:themeColor="text1"/>
                <w:kern w:val="21"/>
                <w:sz w:val="21"/>
                <w:szCs w:val="21"/>
                <w14:textFill>
                  <w14:solidFill>
                    <w14:schemeClr w14:val="tx1"/>
                  </w14:solidFill>
                </w14:textFill>
              </w:rPr>
              <w:t>废水量</w:t>
            </w:r>
          </w:p>
        </w:tc>
        <w:tc>
          <w:tcPr>
            <w:tcW w:w="1595" w:type="dxa"/>
            <w:vAlign w:val="center"/>
          </w:tcPr>
          <w:p w14:paraId="0B6B7DE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89542</w:t>
            </w:r>
          </w:p>
        </w:tc>
        <w:tc>
          <w:tcPr>
            <w:tcW w:w="1276" w:type="dxa"/>
            <w:vAlign w:val="center"/>
          </w:tcPr>
          <w:p w14:paraId="7A6EED7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182540</w:t>
            </w:r>
          </w:p>
        </w:tc>
        <w:tc>
          <w:tcPr>
            <w:tcW w:w="1701" w:type="dxa"/>
            <w:vAlign w:val="center"/>
          </w:tcPr>
          <w:p w14:paraId="6E875683">
            <w:pPr>
              <w:pStyle w:val="77"/>
              <w:keepNext w:val="0"/>
              <w:keepLines w:val="0"/>
              <w:pageBreakBefore w:val="0"/>
              <w:suppressLineNumbers w:val="0"/>
              <w:kinsoku/>
              <w:wordWrap/>
              <w:overflowPunct/>
              <w:bidi w:val="0"/>
              <w:snapToGrid w:val="0"/>
              <w:spacing w:before="0" w:beforeAutospacing="0" w:after="0" w:afterAutospacing="0"/>
              <w:ind w:left="105" w:leftChars="50" w:right="105" w:rightChars="5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52447</w:t>
            </w:r>
          </w:p>
        </w:tc>
        <w:tc>
          <w:tcPr>
            <w:tcW w:w="1559" w:type="dxa"/>
            <w:vAlign w:val="center"/>
          </w:tcPr>
          <w:p w14:paraId="4763F8E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35018</w:t>
            </w:r>
          </w:p>
        </w:tc>
        <w:tc>
          <w:tcPr>
            <w:tcW w:w="1761" w:type="dxa"/>
            <w:vAlign w:val="center"/>
          </w:tcPr>
          <w:p w14:paraId="55BDA342">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eastAsia="宋体" w:cs="Arial"/>
                <w:color w:val="000000"/>
                <w:kern w:val="2"/>
                <w:sz w:val="21"/>
                <w:szCs w:val="21"/>
                <w:lang w:val="en-US" w:eastAsia="zh-CN" w:bidi="ar-SA"/>
              </w:rPr>
              <w:t>5268</w:t>
            </w:r>
          </w:p>
        </w:tc>
        <w:tc>
          <w:tcPr>
            <w:tcW w:w="1518" w:type="dxa"/>
            <w:vAlign w:val="center"/>
          </w:tcPr>
          <w:p w14:paraId="60062D03">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171739</w:t>
            </w:r>
          </w:p>
        </w:tc>
        <w:tc>
          <w:tcPr>
            <w:tcW w:w="1544" w:type="dxa"/>
            <w:vAlign w:val="center"/>
          </w:tcPr>
          <w:p w14:paraId="58DC5B2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+82197</w:t>
            </w:r>
          </w:p>
        </w:tc>
      </w:tr>
      <w:tr w14:paraId="4E51B6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429EAA0B">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6B6FC259">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snapToGrid w:val="0"/>
                <w:color w:val="000000" w:themeColor="text1"/>
                <w:kern w:val="21"/>
                <w:sz w:val="21"/>
                <w:szCs w:val="21"/>
                <w:lang w:val="en-US" w:eastAsia="zh-CN" w:bidi="ar-SA"/>
                <w14:textFill>
                  <w14:solidFill>
                    <w14:schemeClr w14:val="tx1"/>
                  </w14:solidFill>
                </w14:textFill>
              </w:rPr>
            </w:pPr>
            <w:r>
              <w:rPr>
                <w:rFonts w:hint="default" w:ascii="Arial" w:hAnsi="Arial" w:eastAsia="宋体" w:cs="Arial"/>
                <w:snapToGrid w:val="0"/>
                <w:color w:val="000000" w:themeColor="text1"/>
                <w:kern w:val="21"/>
                <w:sz w:val="21"/>
                <w:szCs w:val="21"/>
                <w14:textFill>
                  <w14:solidFill>
                    <w14:schemeClr w14:val="tx1"/>
                  </w14:solidFill>
                </w14:textFill>
              </w:rPr>
              <w:t>COD</w:t>
            </w:r>
            <w:r>
              <w:rPr>
                <w:rFonts w:hint="default" w:ascii="Arial" w:hAnsi="Arial" w:eastAsia="宋体" w:cs="Arial"/>
                <w:snapToGrid w:val="0"/>
                <w:color w:val="000000" w:themeColor="text1"/>
                <w:kern w:val="21"/>
                <w:sz w:val="21"/>
                <w:szCs w:val="21"/>
                <w:vertAlign w:val="subscript"/>
                <w14:textFill>
                  <w14:solidFill>
                    <w14:schemeClr w14:val="tx1"/>
                  </w14:solidFill>
                </w14:textFill>
              </w:rPr>
              <w:t>Cr</w:t>
            </w:r>
          </w:p>
        </w:tc>
        <w:tc>
          <w:tcPr>
            <w:tcW w:w="1595" w:type="dxa"/>
            <w:vAlign w:val="center"/>
          </w:tcPr>
          <w:p w14:paraId="462B0F78">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3.582</w:t>
            </w:r>
          </w:p>
        </w:tc>
        <w:tc>
          <w:tcPr>
            <w:tcW w:w="1276" w:type="dxa"/>
            <w:vAlign w:val="center"/>
          </w:tcPr>
          <w:p w14:paraId="49D645D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7.302</w:t>
            </w:r>
          </w:p>
        </w:tc>
        <w:tc>
          <w:tcPr>
            <w:tcW w:w="1701" w:type="dxa"/>
            <w:vAlign w:val="center"/>
          </w:tcPr>
          <w:p w14:paraId="55679C2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2.098</w:t>
            </w:r>
          </w:p>
        </w:tc>
        <w:tc>
          <w:tcPr>
            <w:tcW w:w="1559" w:type="dxa"/>
            <w:vAlign w:val="center"/>
          </w:tcPr>
          <w:p w14:paraId="0A84D4D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1.401</w:t>
            </w:r>
          </w:p>
        </w:tc>
        <w:tc>
          <w:tcPr>
            <w:tcW w:w="1761" w:type="dxa"/>
            <w:vAlign w:val="center"/>
          </w:tcPr>
          <w:p w14:paraId="7652BAA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eastAsia="宋体" w:cs="Arial"/>
                <w:color w:val="000000"/>
                <w:kern w:val="2"/>
                <w:sz w:val="21"/>
                <w:szCs w:val="21"/>
                <w:lang w:val="en-US" w:eastAsia="zh-CN" w:bidi="ar-SA"/>
              </w:rPr>
              <w:t>0.211</w:t>
            </w:r>
          </w:p>
        </w:tc>
        <w:tc>
          <w:tcPr>
            <w:tcW w:w="1518" w:type="dxa"/>
            <w:vAlign w:val="center"/>
          </w:tcPr>
          <w:p w14:paraId="6AE9D0A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6.870</w:t>
            </w:r>
          </w:p>
        </w:tc>
        <w:tc>
          <w:tcPr>
            <w:tcW w:w="1544" w:type="dxa"/>
            <w:vAlign w:val="center"/>
          </w:tcPr>
          <w:p w14:paraId="225BBB5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+3.288</w:t>
            </w:r>
          </w:p>
        </w:tc>
      </w:tr>
      <w:tr w14:paraId="1C9DFE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531B38E1">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25CA261F">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snapToGrid w:val="0"/>
                <w:color w:val="000000" w:themeColor="text1"/>
                <w:kern w:val="21"/>
                <w:sz w:val="21"/>
                <w:szCs w:val="21"/>
                <w:lang w:val="en-US" w:eastAsia="zh-CN" w:bidi="ar-SA"/>
                <w14:textFill>
                  <w14:solidFill>
                    <w14:schemeClr w14:val="tx1"/>
                  </w14:solidFill>
                </w14:textFill>
              </w:rPr>
            </w:pPr>
            <w:r>
              <w:rPr>
                <w:rFonts w:hint="default" w:ascii="Arial" w:hAnsi="Arial" w:eastAsia="宋体" w:cs="Arial"/>
                <w:snapToGrid w:val="0"/>
                <w:color w:val="000000" w:themeColor="text1"/>
                <w:kern w:val="21"/>
                <w:sz w:val="21"/>
                <w:szCs w:val="21"/>
                <w14:textFill>
                  <w14:solidFill>
                    <w14:schemeClr w14:val="tx1"/>
                  </w14:solidFill>
                </w14:textFill>
              </w:rPr>
              <w:t>氨氮</w:t>
            </w:r>
          </w:p>
        </w:tc>
        <w:tc>
          <w:tcPr>
            <w:tcW w:w="1595" w:type="dxa"/>
            <w:vAlign w:val="center"/>
          </w:tcPr>
          <w:p w14:paraId="0B8B10F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bottom"/>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0.179</w:t>
            </w:r>
          </w:p>
        </w:tc>
        <w:tc>
          <w:tcPr>
            <w:tcW w:w="1276" w:type="dxa"/>
            <w:vAlign w:val="center"/>
          </w:tcPr>
          <w:p w14:paraId="7C90865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0.365</w:t>
            </w:r>
          </w:p>
        </w:tc>
        <w:tc>
          <w:tcPr>
            <w:tcW w:w="1701" w:type="dxa"/>
            <w:vAlign w:val="center"/>
          </w:tcPr>
          <w:p w14:paraId="4E1E655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0.105</w:t>
            </w:r>
          </w:p>
        </w:tc>
        <w:tc>
          <w:tcPr>
            <w:tcW w:w="1559" w:type="dxa"/>
            <w:vAlign w:val="center"/>
          </w:tcPr>
          <w:p w14:paraId="5EE1AF9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0.070</w:t>
            </w:r>
          </w:p>
        </w:tc>
        <w:tc>
          <w:tcPr>
            <w:tcW w:w="1761" w:type="dxa"/>
            <w:vAlign w:val="center"/>
          </w:tcPr>
          <w:p w14:paraId="69CB7141">
            <w:pPr>
              <w:pStyle w:val="77"/>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eastAsia="宋体" w:cs="Arial"/>
                <w:color w:val="000000"/>
                <w:kern w:val="2"/>
                <w:sz w:val="21"/>
                <w:szCs w:val="21"/>
                <w:lang w:val="en-US" w:eastAsia="zh-CN" w:bidi="ar-SA"/>
              </w:rPr>
              <w:t>0.011</w:t>
            </w:r>
          </w:p>
        </w:tc>
        <w:tc>
          <w:tcPr>
            <w:tcW w:w="1518" w:type="dxa"/>
            <w:vAlign w:val="center"/>
          </w:tcPr>
          <w:p w14:paraId="24F0335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0.343</w:t>
            </w:r>
          </w:p>
        </w:tc>
        <w:tc>
          <w:tcPr>
            <w:tcW w:w="1544" w:type="dxa"/>
            <w:vAlign w:val="center"/>
          </w:tcPr>
          <w:p w14:paraId="0E2876B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+0.164</w:t>
            </w:r>
          </w:p>
        </w:tc>
      </w:tr>
      <w:tr w14:paraId="7525D9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29F05DCC">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223D05E0">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snapToGrid w:val="0"/>
                <w:color w:val="000000" w:themeColor="text1"/>
                <w:kern w:val="21"/>
                <w:sz w:val="21"/>
                <w:szCs w:val="21"/>
                <w:lang w:val="en-US" w:eastAsia="zh-CN"/>
                <w14:textFill>
                  <w14:solidFill>
                    <w14:schemeClr w14:val="tx1"/>
                  </w14:solidFill>
                </w14:textFill>
              </w:rPr>
            </w:pPr>
            <w:r>
              <w:rPr>
                <w:rFonts w:hint="default" w:ascii="Arial" w:hAnsi="Arial" w:eastAsia="宋体" w:cs="Arial"/>
                <w:snapToGrid w:val="0"/>
                <w:color w:val="000000" w:themeColor="text1"/>
                <w:kern w:val="21"/>
                <w:sz w:val="21"/>
                <w:szCs w:val="21"/>
                <w:lang w:val="en-US" w:eastAsia="zh-CN"/>
                <w14:textFill>
                  <w14:solidFill>
                    <w14:schemeClr w14:val="tx1"/>
                  </w14:solidFill>
                </w14:textFill>
              </w:rPr>
              <w:t>SS</w:t>
            </w:r>
          </w:p>
        </w:tc>
        <w:tc>
          <w:tcPr>
            <w:tcW w:w="1595" w:type="dxa"/>
            <w:vAlign w:val="center"/>
          </w:tcPr>
          <w:p w14:paraId="446C00C1">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w:t>
            </w:r>
          </w:p>
        </w:tc>
        <w:tc>
          <w:tcPr>
            <w:tcW w:w="1276" w:type="dxa"/>
            <w:vAlign w:val="center"/>
          </w:tcPr>
          <w:p w14:paraId="1E431751">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w:t>
            </w:r>
          </w:p>
        </w:tc>
        <w:tc>
          <w:tcPr>
            <w:tcW w:w="1701" w:type="dxa"/>
            <w:vAlign w:val="center"/>
          </w:tcPr>
          <w:p w14:paraId="34AD0B2F">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w:t>
            </w:r>
          </w:p>
        </w:tc>
        <w:tc>
          <w:tcPr>
            <w:tcW w:w="1559" w:type="dxa"/>
            <w:vAlign w:val="center"/>
          </w:tcPr>
          <w:p w14:paraId="351DEFF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0.350</w:t>
            </w:r>
          </w:p>
        </w:tc>
        <w:tc>
          <w:tcPr>
            <w:tcW w:w="1761" w:type="dxa"/>
            <w:vAlign w:val="center"/>
          </w:tcPr>
          <w:p w14:paraId="331B3B3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w:t>
            </w:r>
          </w:p>
        </w:tc>
        <w:tc>
          <w:tcPr>
            <w:tcW w:w="1518" w:type="dxa"/>
            <w:vAlign w:val="center"/>
          </w:tcPr>
          <w:p w14:paraId="73FED7A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1.717</w:t>
            </w:r>
          </w:p>
        </w:tc>
        <w:tc>
          <w:tcPr>
            <w:tcW w:w="1544" w:type="dxa"/>
            <w:shd w:val="clear" w:color="auto" w:fill="auto"/>
            <w:vAlign w:val="center"/>
          </w:tcPr>
          <w:p w14:paraId="0671947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+1.717</w:t>
            </w:r>
          </w:p>
        </w:tc>
      </w:tr>
      <w:tr w14:paraId="763F1D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45B96218">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60B3B740">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snapToGrid w:val="0"/>
                <w:color w:val="000000" w:themeColor="text1"/>
                <w:kern w:val="21"/>
                <w:sz w:val="21"/>
                <w:szCs w:val="21"/>
                <w:lang w:val="en-US" w:eastAsia="zh-CN"/>
                <w14:textFill>
                  <w14:solidFill>
                    <w14:schemeClr w14:val="tx1"/>
                  </w14:solidFill>
                </w14:textFill>
              </w:rPr>
            </w:pPr>
            <w:r>
              <w:rPr>
                <w:rFonts w:hint="default" w:ascii="Arial" w:hAnsi="Arial" w:eastAsia="宋体" w:cs="Arial"/>
                <w:snapToGrid w:val="0"/>
                <w:color w:val="000000" w:themeColor="text1"/>
                <w:kern w:val="21"/>
                <w:sz w:val="21"/>
                <w:szCs w:val="21"/>
                <w:lang w:val="en-US" w:eastAsia="zh-CN"/>
                <w14:textFill>
                  <w14:solidFill>
                    <w14:schemeClr w14:val="tx1"/>
                  </w14:solidFill>
                </w14:textFill>
              </w:rPr>
              <w:t>动植物油</w:t>
            </w:r>
          </w:p>
        </w:tc>
        <w:tc>
          <w:tcPr>
            <w:tcW w:w="1595" w:type="dxa"/>
            <w:vAlign w:val="center"/>
          </w:tcPr>
          <w:p w14:paraId="6E9CF677">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w:t>
            </w:r>
          </w:p>
        </w:tc>
        <w:tc>
          <w:tcPr>
            <w:tcW w:w="1276" w:type="dxa"/>
            <w:vAlign w:val="center"/>
          </w:tcPr>
          <w:p w14:paraId="6181DB27">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w:t>
            </w:r>
          </w:p>
        </w:tc>
        <w:tc>
          <w:tcPr>
            <w:tcW w:w="1701" w:type="dxa"/>
            <w:vAlign w:val="center"/>
          </w:tcPr>
          <w:p w14:paraId="3EDF13CB">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w:t>
            </w:r>
          </w:p>
        </w:tc>
        <w:tc>
          <w:tcPr>
            <w:tcW w:w="1559" w:type="dxa"/>
            <w:vAlign w:val="center"/>
          </w:tcPr>
          <w:p w14:paraId="0FA70AFE">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0.035</w:t>
            </w:r>
          </w:p>
        </w:tc>
        <w:tc>
          <w:tcPr>
            <w:tcW w:w="1761" w:type="dxa"/>
            <w:vAlign w:val="center"/>
          </w:tcPr>
          <w:p w14:paraId="46B9C88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w:t>
            </w:r>
          </w:p>
        </w:tc>
        <w:tc>
          <w:tcPr>
            <w:tcW w:w="1518" w:type="dxa"/>
            <w:vAlign w:val="center"/>
          </w:tcPr>
          <w:p w14:paraId="70245CA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0.172</w:t>
            </w:r>
          </w:p>
        </w:tc>
        <w:tc>
          <w:tcPr>
            <w:tcW w:w="1544" w:type="dxa"/>
            <w:shd w:val="clear" w:color="auto" w:fill="auto"/>
            <w:vAlign w:val="center"/>
          </w:tcPr>
          <w:p w14:paraId="09D84E3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+0.172</w:t>
            </w:r>
          </w:p>
        </w:tc>
      </w:tr>
      <w:tr w14:paraId="4168B9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restart"/>
            <w:vAlign w:val="center"/>
          </w:tcPr>
          <w:p w14:paraId="03AF9EA9">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r>
              <w:rPr>
                <w:rFonts w:hint="default" w:ascii="Arial" w:hAnsi="Arial" w:eastAsia="宋体" w:cs="Arial"/>
                <w:snapToGrid w:val="0"/>
                <w:color w:val="000000" w:themeColor="text1"/>
                <w:kern w:val="21"/>
                <w:sz w:val="21"/>
                <w:szCs w:val="21"/>
                <w14:textFill>
                  <w14:solidFill>
                    <w14:schemeClr w14:val="tx1"/>
                  </w14:solidFill>
                </w14:textFill>
              </w:rPr>
              <w:t>一般工业固体废物</w:t>
            </w:r>
          </w:p>
        </w:tc>
        <w:tc>
          <w:tcPr>
            <w:tcW w:w="1941" w:type="dxa"/>
            <w:vAlign w:val="center"/>
          </w:tcPr>
          <w:p w14:paraId="68EA57B1">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eastAsia" w:ascii="Arial" w:hAnsi="Arial" w:eastAsia="宋体" w:cs="Arial"/>
                <w:color w:val="000000" w:themeColor="text1"/>
                <w:sz w:val="21"/>
                <w:szCs w:val="21"/>
                <w:lang w:val="en-US" w:eastAsia="zh-CN" w:bidi="ar"/>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废包装</w:t>
            </w:r>
            <w:r>
              <w:rPr>
                <w:rFonts w:hint="eastAsia" w:cs="Arial"/>
                <w:color w:val="000000" w:themeColor="text1"/>
                <w:sz w:val="21"/>
                <w:szCs w:val="21"/>
                <w:lang w:val="en-US" w:eastAsia="zh-CN"/>
                <w14:textFill>
                  <w14:solidFill>
                    <w14:schemeClr w14:val="tx1"/>
                  </w14:solidFill>
                </w14:textFill>
              </w:rPr>
              <w:t>材料</w:t>
            </w:r>
          </w:p>
        </w:tc>
        <w:tc>
          <w:tcPr>
            <w:tcW w:w="1595" w:type="dxa"/>
            <w:vAlign w:val="center"/>
          </w:tcPr>
          <w:p w14:paraId="2D7FB8B9">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70.79</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276" w:type="dxa"/>
            <w:vAlign w:val="center"/>
          </w:tcPr>
          <w:p w14:paraId="1B28280F">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701" w:type="dxa"/>
            <w:vAlign w:val="center"/>
          </w:tcPr>
          <w:p w14:paraId="5C509F47">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41.46</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59" w:type="dxa"/>
            <w:vAlign w:val="center"/>
          </w:tcPr>
          <w:p w14:paraId="1584028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15</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761" w:type="dxa"/>
            <w:vAlign w:val="center"/>
          </w:tcPr>
          <w:p w14:paraId="145531B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p>
        </w:tc>
        <w:tc>
          <w:tcPr>
            <w:tcW w:w="1518" w:type="dxa"/>
            <w:vAlign w:val="center"/>
          </w:tcPr>
          <w:p w14:paraId="62B176D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127.25</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44" w:type="dxa"/>
            <w:vAlign w:val="center"/>
          </w:tcPr>
          <w:p w14:paraId="10695BA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+56.46</w:t>
            </w:r>
            <w:r>
              <w:rPr>
                <w:rFonts w:hint="default" w:ascii="Arial" w:hAnsi="Arial" w:cs="Arial"/>
                <w:color w:val="000000" w:themeColor="text1"/>
                <w:kern w:val="2"/>
                <w:sz w:val="21"/>
                <w:szCs w:val="21"/>
                <w:lang w:val="en-US" w:eastAsia="zh-CN" w:bidi="ar-SA"/>
                <w14:textFill>
                  <w14:solidFill>
                    <w14:schemeClr w14:val="tx1"/>
                  </w14:solidFill>
                </w14:textFill>
              </w:rPr>
              <w:t>）</w:t>
            </w:r>
          </w:p>
        </w:tc>
      </w:tr>
      <w:tr w14:paraId="52D7BE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4A84722B">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4D0854A7">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bidi="ar"/>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回收的粉尘</w:t>
            </w:r>
          </w:p>
        </w:tc>
        <w:tc>
          <w:tcPr>
            <w:tcW w:w="1595" w:type="dxa"/>
            <w:vAlign w:val="center"/>
          </w:tcPr>
          <w:p w14:paraId="2BA8E148">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1.023</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276" w:type="dxa"/>
            <w:vAlign w:val="center"/>
          </w:tcPr>
          <w:p w14:paraId="37124FFC">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701" w:type="dxa"/>
            <w:vAlign w:val="center"/>
          </w:tcPr>
          <w:p w14:paraId="56DC7891">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0.61</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59" w:type="dxa"/>
            <w:vAlign w:val="center"/>
          </w:tcPr>
          <w:p w14:paraId="752FE74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1.915</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761" w:type="dxa"/>
            <w:vAlign w:val="center"/>
          </w:tcPr>
          <w:p w14:paraId="214ABE1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1.633</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18" w:type="dxa"/>
            <w:vAlign w:val="center"/>
          </w:tcPr>
          <w:p w14:paraId="66E984D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1.915</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44" w:type="dxa"/>
            <w:vAlign w:val="center"/>
          </w:tcPr>
          <w:p w14:paraId="15EE29A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+0.892</w:t>
            </w:r>
            <w:r>
              <w:rPr>
                <w:rFonts w:hint="default" w:ascii="Arial" w:hAnsi="Arial" w:cs="Arial"/>
                <w:color w:val="000000" w:themeColor="text1"/>
                <w:kern w:val="2"/>
                <w:sz w:val="21"/>
                <w:szCs w:val="21"/>
                <w:lang w:val="en-US" w:eastAsia="zh-CN" w:bidi="ar-SA"/>
                <w14:textFill>
                  <w14:solidFill>
                    <w14:schemeClr w14:val="tx1"/>
                  </w14:solidFill>
                </w14:textFill>
              </w:rPr>
              <w:t>）</w:t>
            </w:r>
          </w:p>
        </w:tc>
      </w:tr>
      <w:tr w14:paraId="0DE6E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45CD775F">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1E40F6F5">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废弃料及次品</w:t>
            </w:r>
          </w:p>
        </w:tc>
        <w:tc>
          <w:tcPr>
            <w:tcW w:w="1595" w:type="dxa"/>
            <w:vAlign w:val="center"/>
          </w:tcPr>
          <w:p w14:paraId="18C09C7C">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19.72</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276" w:type="dxa"/>
            <w:vAlign w:val="center"/>
          </w:tcPr>
          <w:p w14:paraId="2558E6E4">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701" w:type="dxa"/>
            <w:vAlign w:val="center"/>
          </w:tcPr>
          <w:p w14:paraId="2A9B9DF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11.55</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59" w:type="dxa"/>
            <w:vAlign w:val="center"/>
          </w:tcPr>
          <w:p w14:paraId="09EC22B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2.6</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761" w:type="dxa"/>
            <w:vAlign w:val="center"/>
          </w:tcPr>
          <w:p w14:paraId="394BC92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p>
        </w:tc>
        <w:tc>
          <w:tcPr>
            <w:tcW w:w="1518" w:type="dxa"/>
            <w:vAlign w:val="center"/>
          </w:tcPr>
          <w:p w14:paraId="0BB8B3A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33.87</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44" w:type="dxa"/>
            <w:vAlign w:val="center"/>
          </w:tcPr>
          <w:p w14:paraId="3DD3D1A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+14.15</w:t>
            </w:r>
            <w:r>
              <w:rPr>
                <w:rFonts w:hint="default" w:ascii="Arial" w:hAnsi="Arial" w:cs="Arial"/>
                <w:color w:val="000000" w:themeColor="text1"/>
                <w:kern w:val="2"/>
                <w:sz w:val="21"/>
                <w:szCs w:val="21"/>
                <w:lang w:val="en-US" w:eastAsia="zh-CN" w:bidi="ar-SA"/>
                <w14:textFill>
                  <w14:solidFill>
                    <w14:schemeClr w14:val="tx1"/>
                  </w14:solidFill>
                </w14:textFill>
              </w:rPr>
              <w:t>）</w:t>
            </w:r>
          </w:p>
        </w:tc>
      </w:tr>
      <w:tr w14:paraId="66868F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6421E1F7">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605CB21F">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highlight w:val="none"/>
                <w:lang w:val="en-US" w:eastAsia="zh-CN"/>
                <w14:textFill>
                  <w14:solidFill>
                    <w14:schemeClr w14:val="tx1"/>
                  </w14:solidFill>
                </w14:textFill>
              </w:rPr>
            </w:pPr>
            <w:r>
              <w:rPr>
                <w:rFonts w:hint="eastAsia" w:cs="Arial"/>
                <w:color w:val="000000" w:themeColor="text1"/>
                <w:sz w:val="21"/>
                <w:szCs w:val="21"/>
                <w:highlight w:val="none"/>
                <w:lang w:val="en-US" w:eastAsia="zh-CN"/>
                <w14:textFill>
                  <w14:solidFill>
                    <w14:schemeClr w14:val="tx1"/>
                  </w14:solidFill>
                </w14:textFill>
              </w:rPr>
              <w:t>废离子交换树脂</w:t>
            </w:r>
          </w:p>
        </w:tc>
        <w:tc>
          <w:tcPr>
            <w:tcW w:w="1595" w:type="dxa"/>
            <w:vAlign w:val="center"/>
          </w:tcPr>
          <w:p w14:paraId="14D49283">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themeColor="text1"/>
                <w:sz w:val="21"/>
                <w:szCs w:val="21"/>
                <w:lang w:val="en-US" w:eastAsia="zh-CN" w:bidi="ar"/>
                <w14:textFill>
                  <w14:solidFill>
                    <w14:schemeClr w14:val="tx1"/>
                  </w14:solidFill>
                </w14:textFill>
              </w:rPr>
            </w:pPr>
            <w:r>
              <w:rPr>
                <w:rFonts w:hint="eastAsia" w:ascii="Arial" w:hAnsi="Arial" w:cs="Arial"/>
                <w:color w:val="000000" w:themeColor="text1"/>
                <w:sz w:val="21"/>
                <w:szCs w:val="21"/>
                <w:lang w:val="en-US" w:eastAsia="zh-CN" w:bidi="ar"/>
                <w14:textFill>
                  <w14:solidFill>
                    <w14:schemeClr w14:val="tx1"/>
                  </w14:solidFill>
                </w14:textFill>
              </w:rPr>
              <w:t>/</w:t>
            </w:r>
          </w:p>
        </w:tc>
        <w:tc>
          <w:tcPr>
            <w:tcW w:w="1276" w:type="dxa"/>
            <w:vAlign w:val="center"/>
          </w:tcPr>
          <w:p w14:paraId="34F9405D">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eastAsia"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w:t>
            </w:r>
          </w:p>
        </w:tc>
        <w:tc>
          <w:tcPr>
            <w:tcW w:w="1701" w:type="dxa"/>
            <w:vAlign w:val="center"/>
          </w:tcPr>
          <w:p w14:paraId="34324185">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w:t>
            </w:r>
          </w:p>
        </w:tc>
        <w:tc>
          <w:tcPr>
            <w:tcW w:w="1559" w:type="dxa"/>
            <w:vAlign w:val="center"/>
          </w:tcPr>
          <w:p w14:paraId="0C619FA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14:textFill>
                  <w14:solidFill>
                    <w14:schemeClr w14:val="tx1"/>
                  </w14:solidFill>
                </w14:textFill>
              </w:rPr>
              <w:t>0.2</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761" w:type="dxa"/>
            <w:vAlign w:val="center"/>
          </w:tcPr>
          <w:p w14:paraId="4FCFAA2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w:t>
            </w:r>
          </w:p>
        </w:tc>
        <w:tc>
          <w:tcPr>
            <w:tcW w:w="1518" w:type="dxa"/>
            <w:vAlign w:val="center"/>
          </w:tcPr>
          <w:p w14:paraId="32C38D8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14:textFill>
                  <w14:solidFill>
                    <w14:schemeClr w14:val="tx1"/>
                  </w14:solidFill>
                </w14:textFill>
              </w:rPr>
              <w:t>0.2</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44" w:type="dxa"/>
            <w:vAlign w:val="center"/>
          </w:tcPr>
          <w:p w14:paraId="48AA1F9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14:textFill>
                  <w14:solidFill>
                    <w14:schemeClr w14:val="tx1"/>
                  </w14:solidFill>
                </w14:textFill>
              </w:rPr>
              <w:t>+0.2</w:t>
            </w:r>
            <w:r>
              <w:rPr>
                <w:rFonts w:hint="default" w:ascii="Arial" w:hAnsi="Arial" w:cs="Arial"/>
                <w:color w:val="000000" w:themeColor="text1"/>
                <w:kern w:val="2"/>
                <w:sz w:val="21"/>
                <w:szCs w:val="21"/>
                <w:lang w:val="en-US" w:eastAsia="zh-CN" w:bidi="ar-SA"/>
                <w14:textFill>
                  <w14:solidFill>
                    <w14:schemeClr w14:val="tx1"/>
                  </w14:solidFill>
                </w14:textFill>
              </w:rPr>
              <w:t>）</w:t>
            </w:r>
          </w:p>
        </w:tc>
      </w:tr>
      <w:tr w14:paraId="71475E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0C63763B">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1E6B1ABD">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cs="Arial"/>
                <w:color w:val="000000" w:themeColor="text1"/>
                <w:sz w:val="21"/>
                <w:szCs w:val="21"/>
                <w:highlight w:val="none"/>
                <w:lang w:val="en-US" w:eastAsia="zh-CN"/>
                <w14:textFill>
                  <w14:solidFill>
                    <w14:schemeClr w14:val="tx1"/>
                  </w14:solidFill>
                </w14:textFill>
              </w:rPr>
            </w:pPr>
            <w:r>
              <w:rPr>
                <w:rFonts w:hint="eastAsia" w:cs="Arial"/>
                <w:color w:val="000000" w:themeColor="text1"/>
                <w:sz w:val="21"/>
                <w:szCs w:val="21"/>
                <w:highlight w:val="none"/>
                <w:lang w:val="en-US" w:eastAsia="zh-CN"/>
                <w14:textFill>
                  <w14:solidFill>
                    <w14:schemeClr w14:val="tx1"/>
                  </w14:solidFill>
                </w14:textFill>
              </w:rPr>
              <w:t>废碳分子筛</w:t>
            </w:r>
          </w:p>
        </w:tc>
        <w:tc>
          <w:tcPr>
            <w:tcW w:w="1595" w:type="dxa"/>
            <w:vAlign w:val="center"/>
          </w:tcPr>
          <w:p w14:paraId="1E55D0ED">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cs="Arial"/>
                <w:color w:val="000000" w:themeColor="text1"/>
                <w:sz w:val="21"/>
                <w:szCs w:val="21"/>
                <w:lang w:val="en-US" w:eastAsia="zh-CN" w:bidi="ar"/>
                <w14:textFill>
                  <w14:solidFill>
                    <w14:schemeClr w14:val="tx1"/>
                  </w14:solidFill>
                </w14:textFill>
              </w:rPr>
            </w:pPr>
            <w:r>
              <w:rPr>
                <w:rFonts w:hint="eastAsia" w:ascii="Arial" w:hAnsi="Arial" w:cs="Arial"/>
                <w:color w:val="000000" w:themeColor="text1"/>
                <w:sz w:val="21"/>
                <w:szCs w:val="21"/>
                <w:lang w:val="en-US" w:eastAsia="zh-CN" w:bidi="ar"/>
                <w14:textFill>
                  <w14:solidFill>
                    <w14:schemeClr w14:val="tx1"/>
                  </w14:solidFill>
                </w14:textFill>
              </w:rPr>
              <w:t>/</w:t>
            </w:r>
          </w:p>
        </w:tc>
        <w:tc>
          <w:tcPr>
            <w:tcW w:w="1276" w:type="dxa"/>
            <w:vAlign w:val="center"/>
          </w:tcPr>
          <w:p w14:paraId="47BA55F4">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w:t>
            </w:r>
          </w:p>
        </w:tc>
        <w:tc>
          <w:tcPr>
            <w:tcW w:w="1701" w:type="dxa"/>
            <w:vAlign w:val="center"/>
          </w:tcPr>
          <w:p w14:paraId="6922385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w:t>
            </w:r>
          </w:p>
        </w:tc>
        <w:tc>
          <w:tcPr>
            <w:tcW w:w="1559" w:type="dxa"/>
            <w:vAlign w:val="center"/>
          </w:tcPr>
          <w:p w14:paraId="1D34C90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0（0.035）</w:t>
            </w:r>
          </w:p>
        </w:tc>
        <w:tc>
          <w:tcPr>
            <w:tcW w:w="1761" w:type="dxa"/>
            <w:vAlign w:val="center"/>
          </w:tcPr>
          <w:p w14:paraId="27C23A7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w:t>
            </w:r>
          </w:p>
        </w:tc>
        <w:tc>
          <w:tcPr>
            <w:tcW w:w="1518" w:type="dxa"/>
            <w:vAlign w:val="center"/>
          </w:tcPr>
          <w:p w14:paraId="609AAB42">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0（0.035）</w:t>
            </w:r>
          </w:p>
        </w:tc>
        <w:tc>
          <w:tcPr>
            <w:tcW w:w="1544" w:type="dxa"/>
            <w:vAlign w:val="center"/>
          </w:tcPr>
          <w:p w14:paraId="406F754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0（+0.035）</w:t>
            </w:r>
          </w:p>
        </w:tc>
      </w:tr>
      <w:tr w14:paraId="096FD3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11F823EF">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5C9F7C4C">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highlight w:val="yellow"/>
                <w:lang w:val="en-US" w:eastAsia="zh-CN"/>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废油脂</w:t>
            </w:r>
          </w:p>
        </w:tc>
        <w:tc>
          <w:tcPr>
            <w:tcW w:w="1595" w:type="dxa"/>
            <w:vAlign w:val="center"/>
          </w:tcPr>
          <w:p w14:paraId="65104C12">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themeColor="text1"/>
                <w:sz w:val="21"/>
                <w:szCs w:val="21"/>
                <w:lang w:val="en-US" w:eastAsia="zh-CN" w:bidi="ar"/>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bidi="ar"/>
                <w14:textFill>
                  <w14:solidFill>
                    <w14:schemeClr w14:val="tx1"/>
                  </w14:solidFill>
                </w14:textFill>
              </w:rPr>
              <w:t>42</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276" w:type="dxa"/>
            <w:vAlign w:val="center"/>
          </w:tcPr>
          <w:p w14:paraId="04034D49">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eastAsia"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w:t>
            </w:r>
          </w:p>
        </w:tc>
        <w:tc>
          <w:tcPr>
            <w:tcW w:w="1701" w:type="dxa"/>
            <w:vAlign w:val="center"/>
          </w:tcPr>
          <w:p w14:paraId="3329DBB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14:textFill>
                  <w14:solidFill>
                    <w14:schemeClr w14:val="tx1"/>
                  </w14:solidFill>
                </w14:textFill>
              </w:rPr>
              <w:t>36.23</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59" w:type="dxa"/>
            <w:vAlign w:val="center"/>
          </w:tcPr>
          <w:p w14:paraId="0FE4C2C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w:t>
            </w:r>
          </w:p>
        </w:tc>
        <w:tc>
          <w:tcPr>
            <w:tcW w:w="1761" w:type="dxa"/>
            <w:vAlign w:val="center"/>
          </w:tcPr>
          <w:p w14:paraId="0BDABD7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eastAsia"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14:textFill>
                  <w14:solidFill>
                    <w14:schemeClr w14:val="tx1"/>
                  </w14:solidFill>
                </w14:textFill>
              </w:rPr>
              <w:t>0</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18" w:type="dxa"/>
            <w:vAlign w:val="center"/>
          </w:tcPr>
          <w:p w14:paraId="1646E17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14:textFill>
                  <w14:solidFill>
                    <w14:schemeClr w14:val="tx1"/>
                  </w14:solidFill>
                </w14:textFill>
              </w:rPr>
              <w:t>78.23）</w:t>
            </w:r>
          </w:p>
        </w:tc>
        <w:tc>
          <w:tcPr>
            <w:tcW w:w="1544" w:type="dxa"/>
            <w:vAlign w:val="center"/>
          </w:tcPr>
          <w:p w14:paraId="0E738345">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+36.23</w:t>
            </w:r>
            <w:r>
              <w:rPr>
                <w:rFonts w:hint="default" w:ascii="Arial" w:hAnsi="Arial" w:cs="Arial"/>
                <w:color w:val="000000" w:themeColor="text1"/>
                <w:kern w:val="2"/>
                <w:sz w:val="21"/>
                <w:szCs w:val="21"/>
                <w:lang w:val="en-US" w:eastAsia="zh-CN" w:bidi="ar-SA"/>
                <w14:textFill>
                  <w14:solidFill>
                    <w14:schemeClr w14:val="tx1"/>
                  </w14:solidFill>
                </w14:textFill>
              </w:rPr>
              <w:t>）</w:t>
            </w:r>
          </w:p>
        </w:tc>
      </w:tr>
      <w:tr w14:paraId="536368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209D1D5C">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3BEEB9B7">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水处理污泥</w:t>
            </w:r>
          </w:p>
        </w:tc>
        <w:tc>
          <w:tcPr>
            <w:tcW w:w="1595" w:type="dxa"/>
            <w:vAlign w:val="center"/>
          </w:tcPr>
          <w:p w14:paraId="06EDFC02">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themeColor="text1"/>
                <w:sz w:val="21"/>
                <w:szCs w:val="21"/>
                <w:lang w:val="en-US" w:eastAsia="zh-CN" w:bidi="ar"/>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bidi="ar"/>
                <w14:textFill>
                  <w14:solidFill>
                    <w14:schemeClr w14:val="tx1"/>
                  </w14:solidFill>
                </w14:textFill>
              </w:rPr>
              <w:t>171.91</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276" w:type="dxa"/>
            <w:vAlign w:val="center"/>
          </w:tcPr>
          <w:p w14:paraId="673E11D7">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eastAsia"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w:t>
            </w:r>
          </w:p>
        </w:tc>
        <w:tc>
          <w:tcPr>
            <w:tcW w:w="1701" w:type="dxa"/>
            <w:vAlign w:val="center"/>
          </w:tcPr>
          <w:p w14:paraId="7B6A9C5C">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14:textFill>
                  <w14:solidFill>
                    <w14:schemeClr w14:val="tx1"/>
                  </w14:solidFill>
                </w14:textFill>
              </w:rPr>
              <w:t>100.70</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59" w:type="dxa"/>
            <w:vAlign w:val="center"/>
          </w:tcPr>
          <w:p w14:paraId="290769E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14:textFill>
                  <w14:solidFill>
                    <w14:schemeClr w14:val="tx1"/>
                  </w14:solidFill>
                </w14:textFill>
              </w:rPr>
              <w:t>292.0</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761" w:type="dxa"/>
            <w:vAlign w:val="center"/>
          </w:tcPr>
          <w:p w14:paraId="77205F6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14:textFill>
                  <w14:solidFill>
                    <w14:schemeClr w14:val="tx1"/>
                  </w14:solidFill>
                </w14:textFill>
              </w:rPr>
              <w:t>272.61</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18" w:type="dxa"/>
            <w:vAlign w:val="center"/>
          </w:tcPr>
          <w:p w14:paraId="0117E9F8">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14:textFill>
                  <w14:solidFill>
                    <w14:schemeClr w14:val="tx1"/>
                  </w14:solidFill>
                </w14:textFill>
              </w:rPr>
              <w:t>292.0</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44" w:type="dxa"/>
            <w:vAlign w:val="center"/>
          </w:tcPr>
          <w:p w14:paraId="30598F3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kern w:val="2"/>
                <w:sz w:val="21"/>
                <w:szCs w:val="21"/>
                <w:lang w:val="en-US" w:eastAsia="zh-CN" w:bidi="ar-SA"/>
                <w14:textFill>
                  <w14:solidFill>
                    <w14:schemeClr w14:val="tx1"/>
                  </w14:solidFill>
                </w14:textFill>
              </w:rPr>
              <w:t>+120.09</w:t>
            </w:r>
            <w:r>
              <w:rPr>
                <w:rFonts w:hint="default" w:ascii="Arial" w:hAnsi="Arial" w:cs="Arial"/>
                <w:color w:val="000000" w:themeColor="text1"/>
                <w:kern w:val="2"/>
                <w:sz w:val="21"/>
                <w:szCs w:val="21"/>
                <w:lang w:val="en-US" w:eastAsia="zh-CN" w:bidi="ar-SA"/>
                <w14:textFill>
                  <w14:solidFill>
                    <w14:schemeClr w14:val="tx1"/>
                  </w14:solidFill>
                </w14:textFill>
              </w:rPr>
              <w:t>）</w:t>
            </w:r>
          </w:p>
        </w:tc>
      </w:tr>
      <w:tr w14:paraId="653B5C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restart"/>
            <w:vAlign w:val="center"/>
          </w:tcPr>
          <w:p w14:paraId="067ECA79">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r>
              <w:rPr>
                <w:rFonts w:hint="default" w:ascii="Arial" w:hAnsi="Arial" w:eastAsia="宋体" w:cs="Arial"/>
                <w:snapToGrid w:val="0"/>
                <w:color w:val="000000" w:themeColor="text1"/>
                <w:kern w:val="21"/>
                <w:sz w:val="21"/>
                <w:szCs w:val="21"/>
                <w14:textFill>
                  <w14:solidFill>
                    <w14:schemeClr w14:val="tx1"/>
                  </w14:solidFill>
                </w14:textFill>
              </w:rPr>
              <w:t>危险废物</w:t>
            </w:r>
          </w:p>
        </w:tc>
        <w:tc>
          <w:tcPr>
            <w:tcW w:w="1941" w:type="dxa"/>
            <w:vAlign w:val="center"/>
          </w:tcPr>
          <w:p w14:paraId="790855F1">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bidi="ar"/>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废</w:t>
            </w:r>
            <w:r>
              <w:rPr>
                <w:rFonts w:hint="default" w:ascii="Arial" w:hAnsi="Arial" w:eastAsia="宋体" w:cs="Arial"/>
                <w:color w:val="000000" w:themeColor="text1"/>
                <w:sz w:val="21"/>
                <w:szCs w:val="21"/>
                <w:lang w:val="en-US" w:eastAsia="zh-CN"/>
                <w14:textFill>
                  <w14:solidFill>
                    <w14:schemeClr w14:val="tx1"/>
                  </w14:solidFill>
                </w14:textFill>
              </w:rPr>
              <w:t>矿物</w:t>
            </w:r>
            <w:r>
              <w:rPr>
                <w:rFonts w:hint="default" w:ascii="Arial" w:hAnsi="Arial" w:eastAsia="宋体" w:cs="Arial"/>
                <w:color w:val="000000" w:themeColor="text1"/>
                <w:sz w:val="21"/>
                <w:szCs w:val="21"/>
                <w14:textFill>
                  <w14:solidFill>
                    <w14:schemeClr w14:val="tx1"/>
                  </w14:solidFill>
                </w14:textFill>
              </w:rPr>
              <w:t>油</w:t>
            </w:r>
          </w:p>
        </w:tc>
        <w:tc>
          <w:tcPr>
            <w:tcW w:w="1595" w:type="dxa"/>
            <w:vAlign w:val="center"/>
          </w:tcPr>
          <w:p w14:paraId="750BDF24">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themeColor="text1"/>
                <w:sz w:val="21"/>
                <w:szCs w:val="21"/>
                <w:lang w:val="en-US" w:eastAsia="zh-CN" w:bidi="ar"/>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default" w:ascii="Arial" w:hAnsi="Arial" w:cs="Arial"/>
                <w:color w:val="000000" w:themeColor="text1"/>
                <w:sz w:val="21"/>
                <w:szCs w:val="21"/>
                <w:lang w:val="en-US" w:eastAsia="zh-CN" w:bidi="ar"/>
                <w14:textFill>
                  <w14:solidFill>
                    <w14:schemeClr w14:val="tx1"/>
                  </w14:solidFill>
                </w14:textFill>
              </w:rPr>
              <w:t>2</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276" w:type="dxa"/>
            <w:vAlign w:val="center"/>
          </w:tcPr>
          <w:p w14:paraId="0D8DD3D0">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p>
        </w:tc>
        <w:tc>
          <w:tcPr>
            <w:tcW w:w="1701" w:type="dxa"/>
            <w:vAlign w:val="center"/>
          </w:tcPr>
          <w:p w14:paraId="21FE9181">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default" w:ascii="Arial" w:hAnsi="Arial" w:cs="Arial"/>
                <w:color w:val="000000" w:themeColor="text1"/>
                <w:sz w:val="21"/>
                <w:szCs w:val="21"/>
                <w:lang w:val="en-US" w:eastAsia="zh-CN"/>
                <w14:textFill>
                  <w14:solidFill>
                    <w14:schemeClr w14:val="tx1"/>
                  </w14:solidFill>
                </w14:textFill>
              </w:rPr>
              <w:t>1</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59" w:type="dxa"/>
            <w:vAlign w:val="center"/>
          </w:tcPr>
          <w:p w14:paraId="09AF6093">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eastAsia" w:ascii="Arial" w:hAnsi="Arial" w:cs="Arial"/>
                <w:color w:val="000000" w:themeColor="text1"/>
                <w:sz w:val="21"/>
                <w:szCs w:val="21"/>
                <w:lang w:val="en-US" w:eastAsia="zh-CN"/>
                <w14:textFill>
                  <w14:solidFill>
                    <w14:schemeClr w14:val="tx1"/>
                  </w14:solidFill>
                </w14:textFill>
              </w:rPr>
              <w:t>1</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761" w:type="dxa"/>
            <w:vAlign w:val="center"/>
          </w:tcPr>
          <w:p w14:paraId="55A146D7">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p>
        </w:tc>
        <w:tc>
          <w:tcPr>
            <w:tcW w:w="1518" w:type="dxa"/>
            <w:vAlign w:val="center"/>
          </w:tcPr>
          <w:p w14:paraId="747D688C">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default" w:ascii="Arial" w:hAnsi="Arial" w:cs="Arial"/>
                <w:color w:val="000000" w:themeColor="text1"/>
                <w:sz w:val="21"/>
                <w:szCs w:val="21"/>
                <w:lang w:val="en-US" w:eastAsia="zh-CN"/>
                <w14:textFill>
                  <w14:solidFill>
                    <w14:schemeClr w14:val="tx1"/>
                  </w14:solidFill>
                </w14:textFill>
              </w:rPr>
              <w:t>4</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544" w:type="dxa"/>
            <w:vAlign w:val="center"/>
          </w:tcPr>
          <w:p w14:paraId="535C643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0（+2）</w:t>
            </w:r>
          </w:p>
        </w:tc>
      </w:tr>
      <w:tr w14:paraId="517309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23127870">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5B4CAB7C">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废化学品包装材料</w:t>
            </w:r>
          </w:p>
        </w:tc>
        <w:tc>
          <w:tcPr>
            <w:tcW w:w="1595" w:type="dxa"/>
            <w:vAlign w:val="center"/>
          </w:tcPr>
          <w:p w14:paraId="650DDAB0">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0（0.01）</w:t>
            </w:r>
          </w:p>
        </w:tc>
        <w:tc>
          <w:tcPr>
            <w:tcW w:w="1276" w:type="dxa"/>
            <w:vAlign w:val="center"/>
          </w:tcPr>
          <w:p w14:paraId="5C1D45F5">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701" w:type="dxa"/>
            <w:vAlign w:val="center"/>
          </w:tcPr>
          <w:p w14:paraId="79B3D7EC">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559" w:type="dxa"/>
            <w:vAlign w:val="center"/>
          </w:tcPr>
          <w:p w14:paraId="4CC4A5EC">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761" w:type="dxa"/>
            <w:vAlign w:val="center"/>
          </w:tcPr>
          <w:p w14:paraId="68C16E98">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518" w:type="dxa"/>
            <w:vAlign w:val="center"/>
          </w:tcPr>
          <w:p w14:paraId="3DC86ABB">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0（0.01）</w:t>
            </w:r>
          </w:p>
        </w:tc>
        <w:tc>
          <w:tcPr>
            <w:tcW w:w="1544" w:type="dxa"/>
            <w:vAlign w:val="center"/>
          </w:tcPr>
          <w:p w14:paraId="11C9FB5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0（+0.01）</w:t>
            </w:r>
          </w:p>
        </w:tc>
      </w:tr>
      <w:tr w14:paraId="736CDD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Merge w:val="continue"/>
            <w:vAlign w:val="center"/>
          </w:tcPr>
          <w:p w14:paraId="3F9113DD">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14:textFill>
                  <w14:solidFill>
                    <w14:schemeClr w14:val="tx1"/>
                  </w14:solidFill>
                </w14:textFill>
              </w:rPr>
            </w:pPr>
          </w:p>
        </w:tc>
        <w:tc>
          <w:tcPr>
            <w:tcW w:w="1941" w:type="dxa"/>
            <w:vAlign w:val="center"/>
          </w:tcPr>
          <w:p w14:paraId="7A531B41">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eastAsia" w:cs="Arial"/>
                <w:color w:val="000000" w:themeColor="text1"/>
                <w:sz w:val="21"/>
                <w:szCs w:val="21"/>
                <w:lang w:val="en-US" w:eastAsia="zh-CN"/>
                <w14:textFill>
                  <w14:solidFill>
                    <w14:schemeClr w14:val="tx1"/>
                  </w14:solidFill>
                </w14:textFill>
              </w:rPr>
              <w:t>废制冷剂</w:t>
            </w:r>
          </w:p>
        </w:tc>
        <w:tc>
          <w:tcPr>
            <w:tcW w:w="1595" w:type="dxa"/>
            <w:vAlign w:val="center"/>
          </w:tcPr>
          <w:p w14:paraId="7F3D467F">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276" w:type="dxa"/>
            <w:vAlign w:val="center"/>
          </w:tcPr>
          <w:p w14:paraId="76CBE5EC">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701" w:type="dxa"/>
            <w:vAlign w:val="center"/>
          </w:tcPr>
          <w:p w14:paraId="4CC88D05">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559" w:type="dxa"/>
            <w:vAlign w:val="center"/>
          </w:tcPr>
          <w:p w14:paraId="58914850">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0（0.5）</w:t>
            </w:r>
          </w:p>
        </w:tc>
        <w:tc>
          <w:tcPr>
            <w:tcW w:w="1761" w:type="dxa"/>
            <w:vAlign w:val="center"/>
          </w:tcPr>
          <w:p w14:paraId="76B9376E">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w:t>
            </w:r>
          </w:p>
        </w:tc>
        <w:tc>
          <w:tcPr>
            <w:tcW w:w="1518" w:type="dxa"/>
            <w:vAlign w:val="center"/>
          </w:tcPr>
          <w:p w14:paraId="5A8812AC">
            <w:pPr>
              <w:keepNext w:val="0"/>
              <w:keepLines w:val="0"/>
              <w:pageBreakBefore w:val="0"/>
              <w:suppressLineNumbers w:val="0"/>
              <w:kinsoku/>
              <w:wordWrap/>
              <w:overflowPunct/>
              <w:topLinePunct w:val="0"/>
              <w:bidi w:val="0"/>
              <w:adjustRightInd/>
              <w:snapToGrid w:val="0"/>
              <w:spacing w:before="0" w:beforeAutospacing="0" w:after="0" w:afterAutospacing="0"/>
              <w:ind w:left="0" w:leftChars="0" w:right="0" w:rightChars="0" w:firstLine="0" w:firstLineChars="0"/>
              <w:jc w:val="center"/>
              <w:rPr>
                <w:rFonts w:hint="default" w:ascii="Arial" w:hAnsi="Arial" w:cs="Arial"/>
                <w:color w:val="000000" w:themeColor="text1"/>
                <w:kern w:val="2"/>
                <w:sz w:val="21"/>
                <w:szCs w:val="21"/>
                <w:lang w:val="en-US" w:eastAsia="zh-CN" w:bidi="ar-SA"/>
                <w14:textFill>
                  <w14:solidFill>
                    <w14:schemeClr w14:val="tx1"/>
                  </w14:solidFill>
                </w14:textFill>
              </w:rPr>
            </w:pPr>
            <w:r>
              <w:rPr>
                <w:rFonts w:hint="eastAsia" w:ascii="Arial" w:hAnsi="Arial" w:cs="Arial"/>
                <w:color w:val="000000" w:themeColor="text1"/>
                <w:kern w:val="2"/>
                <w:sz w:val="21"/>
                <w:szCs w:val="21"/>
                <w:lang w:val="en-US" w:eastAsia="zh-CN" w:bidi="ar-SA"/>
                <w14:textFill>
                  <w14:solidFill>
                    <w14:schemeClr w14:val="tx1"/>
                  </w14:solidFill>
                </w14:textFill>
              </w:rPr>
              <w:t>0（0.5）</w:t>
            </w:r>
          </w:p>
        </w:tc>
        <w:tc>
          <w:tcPr>
            <w:tcW w:w="1544" w:type="dxa"/>
            <w:vAlign w:val="center"/>
          </w:tcPr>
          <w:p w14:paraId="77BF3E07">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0（+0.5）</w:t>
            </w:r>
          </w:p>
        </w:tc>
      </w:tr>
      <w:tr w14:paraId="70F904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8" w:type="dxa"/>
            <w:bottom w:w="28" w:type="dxa"/>
            <w:right w:w="108" w:type="dxa"/>
          </w:tblCellMar>
        </w:tblPrEx>
        <w:trPr>
          <w:trHeight w:val="23" w:hRule="atLeast"/>
          <w:jc w:val="center"/>
        </w:trPr>
        <w:tc>
          <w:tcPr>
            <w:tcW w:w="1170" w:type="dxa"/>
            <w:vAlign w:val="center"/>
          </w:tcPr>
          <w:p w14:paraId="298571A0">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jc w:val="center"/>
              <w:rPr>
                <w:rFonts w:hint="default" w:ascii="Arial" w:hAnsi="Arial" w:eastAsia="宋体" w:cs="Arial"/>
                <w:snapToGrid w:val="0"/>
                <w:color w:val="000000" w:themeColor="text1"/>
                <w:kern w:val="21"/>
                <w:sz w:val="21"/>
                <w:szCs w:val="21"/>
                <w:lang w:val="en-US" w:eastAsia="zh-CN"/>
                <w14:textFill>
                  <w14:solidFill>
                    <w14:schemeClr w14:val="tx1"/>
                  </w14:solidFill>
                </w14:textFill>
              </w:rPr>
            </w:pPr>
            <w:r>
              <w:rPr>
                <w:rFonts w:hint="default" w:ascii="Arial" w:hAnsi="Arial" w:eastAsia="宋体" w:cs="Arial"/>
                <w:snapToGrid w:val="0"/>
                <w:color w:val="000000" w:themeColor="text1"/>
                <w:kern w:val="21"/>
                <w:sz w:val="21"/>
                <w:szCs w:val="21"/>
                <w:lang w:val="en-US" w:eastAsia="zh-CN"/>
                <w14:textFill>
                  <w14:solidFill>
                    <w14:schemeClr w14:val="tx1"/>
                  </w14:solidFill>
                </w14:textFill>
              </w:rPr>
              <w:t>生活垃圾</w:t>
            </w:r>
          </w:p>
        </w:tc>
        <w:tc>
          <w:tcPr>
            <w:tcW w:w="1941" w:type="dxa"/>
            <w:vAlign w:val="center"/>
          </w:tcPr>
          <w:p w14:paraId="1821701F">
            <w:pPr>
              <w:pStyle w:val="77"/>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生活垃圾</w:t>
            </w:r>
          </w:p>
        </w:tc>
        <w:tc>
          <w:tcPr>
            <w:tcW w:w="1595" w:type="dxa"/>
            <w:vAlign w:val="center"/>
          </w:tcPr>
          <w:p w14:paraId="6E94C67E">
            <w:pPr>
              <w:keepNext w:val="0"/>
              <w:keepLines w:val="0"/>
              <w:pageBreakBefore w:val="0"/>
              <w:suppressLineNumbers w:val="0"/>
              <w:kinsoku/>
              <w:wordWrap/>
              <w:overflowPunct/>
              <w:topLinePunct w:val="0"/>
              <w:bidi w:val="0"/>
              <w:snapToGrid w:val="0"/>
              <w:spacing w:before="0" w:beforeAutospacing="0" w:after="0" w:afterAutospacing="0" w:line="280" w:lineRule="exact"/>
              <w:ind w:left="0" w:leftChars="0" w:right="0" w:rightChars="0" w:firstLine="0" w:firstLineChars="0"/>
              <w:jc w:val="center"/>
              <w:textAlignment w:val="bottom"/>
              <w:rPr>
                <w:rFonts w:hint="default" w:ascii="Arial" w:hAnsi="Arial" w:eastAsia="宋体" w:cs="Arial"/>
                <w:color w:val="000000" w:themeColor="text1"/>
                <w:sz w:val="21"/>
                <w:szCs w:val="21"/>
                <w:lang w:val="en-US" w:eastAsia="zh-CN" w:bidi="ar"/>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r>
              <w:rPr>
                <w:rFonts w:hint="default" w:ascii="Arial" w:hAnsi="Arial" w:cs="Arial"/>
                <w:color w:val="000000" w:themeColor="text1"/>
                <w:sz w:val="21"/>
                <w:szCs w:val="21"/>
                <w:lang w:val="en-US" w:eastAsia="zh-CN" w:bidi="ar"/>
                <w14:textFill>
                  <w14:solidFill>
                    <w14:schemeClr w14:val="tx1"/>
                  </w14:solidFill>
                </w14:textFill>
              </w:rPr>
              <w:t>85.5</w:t>
            </w:r>
            <w:r>
              <w:rPr>
                <w:rFonts w:hint="default" w:ascii="Arial" w:hAnsi="Arial" w:cs="Arial"/>
                <w:color w:val="000000" w:themeColor="text1"/>
                <w:kern w:val="2"/>
                <w:sz w:val="21"/>
                <w:szCs w:val="21"/>
                <w:lang w:val="en-US" w:eastAsia="zh-CN" w:bidi="ar-SA"/>
                <w14:textFill>
                  <w14:solidFill>
                    <w14:schemeClr w14:val="tx1"/>
                  </w14:solidFill>
                </w14:textFill>
              </w:rPr>
              <w:t>）</w:t>
            </w:r>
          </w:p>
        </w:tc>
        <w:tc>
          <w:tcPr>
            <w:tcW w:w="1276" w:type="dxa"/>
            <w:vAlign w:val="center"/>
          </w:tcPr>
          <w:p w14:paraId="14B48CD0">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bidi="ar"/>
                <w14:textFill>
                  <w14:solidFill>
                    <w14:schemeClr w14:val="tx1"/>
                  </w14:solidFill>
                </w14:textFill>
              </w:rPr>
            </w:pPr>
            <w:r>
              <w:rPr>
                <w:rFonts w:hint="default" w:ascii="Arial" w:hAnsi="Arial" w:cs="Arial"/>
                <w:color w:val="000000" w:themeColor="text1"/>
                <w:kern w:val="2"/>
                <w:sz w:val="21"/>
                <w:szCs w:val="21"/>
                <w:lang w:val="en-US" w:eastAsia="zh-CN" w:bidi="ar-SA"/>
                <w14:textFill>
                  <w14:solidFill>
                    <w14:schemeClr w14:val="tx1"/>
                  </w14:solidFill>
                </w14:textFill>
              </w:rPr>
              <w:t>0</w:t>
            </w:r>
          </w:p>
        </w:tc>
        <w:tc>
          <w:tcPr>
            <w:tcW w:w="1701" w:type="dxa"/>
            <w:vAlign w:val="center"/>
          </w:tcPr>
          <w:p w14:paraId="0A4E9B35">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c>
          <w:tcPr>
            <w:tcW w:w="1559" w:type="dxa"/>
            <w:vAlign w:val="center"/>
          </w:tcPr>
          <w:p w14:paraId="78646F4B">
            <w:pPr>
              <w:keepNext w:val="0"/>
              <w:keepLines w:val="0"/>
              <w:pageBreakBefore w:val="0"/>
              <w:suppressLineNumbers w:val="0"/>
              <w:kinsoku/>
              <w:wordWrap/>
              <w:overflowPunct/>
              <w:topLinePunct w:val="0"/>
              <w:autoSpaceDE w:val="0"/>
              <w:autoSpaceDN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c>
          <w:tcPr>
            <w:tcW w:w="1761" w:type="dxa"/>
            <w:vAlign w:val="center"/>
          </w:tcPr>
          <w:p w14:paraId="7C2B42DC">
            <w:pPr>
              <w:keepNext w:val="0"/>
              <w:keepLines w:val="0"/>
              <w:pageBreakBefore w:val="0"/>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c>
          <w:tcPr>
            <w:tcW w:w="1518" w:type="dxa"/>
            <w:vAlign w:val="center"/>
          </w:tcPr>
          <w:p w14:paraId="52375757">
            <w:pPr>
              <w:keepNext w:val="0"/>
              <w:keepLines w:val="0"/>
              <w:pageBreakBefore w:val="0"/>
              <w:suppressLineNumbers w:val="0"/>
              <w:kinsoku/>
              <w:wordWrap/>
              <w:overflowPunct/>
              <w:topLinePunct w:val="0"/>
              <w:bidi w:val="0"/>
              <w:snapToGrid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0（85.5）</w:t>
            </w:r>
          </w:p>
        </w:tc>
        <w:tc>
          <w:tcPr>
            <w:tcW w:w="1544" w:type="dxa"/>
            <w:vAlign w:val="center"/>
          </w:tcPr>
          <w:p w14:paraId="6391B36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rPr>
              <w:t>0</w:t>
            </w:r>
          </w:p>
        </w:tc>
      </w:tr>
    </w:tbl>
    <w:p w14:paraId="44B7E0E9">
      <w:pPr>
        <w:pStyle w:val="88"/>
        <w:keepNext w:val="0"/>
        <w:keepLines w:val="0"/>
        <w:pageBreakBefore w:val="0"/>
        <w:kinsoku/>
        <w:wordWrap/>
        <w:overflowPunct/>
        <w:topLinePunct w:val="0"/>
        <w:bidi w:val="0"/>
        <w:snapToGrid w:val="0"/>
        <w:spacing w:before="156" w:beforeLines="50" w:after="31"/>
        <w:ind w:left="0" w:leftChars="0" w:right="0" w:rightChars="0" w:firstLine="0"/>
        <w:jc w:val="left"/>
        <w:rPr>
          <w:rFonts w:hint="default" w:ascii="Arial" w:hAnsi="Arial" w:eastAsia="宋体" w:cs="Arial"/>
          <w:snapToGrid w:val="0"/>
          <w:color w:val="000000" w:themeColor="text1"/>
          <w:spacing w:val="-6"/>
          <w:kern w:val="21"/>
          <w14:textFill>
            <w14:solidFill>
              <w14:schemeClr w14:val="tx1"/>
            </w14:solidFill>
          </w14:textFill>
        </w:rPr>
      </w:pPr>
      <w:r>
        <w:rPr>
          <w:rFonts w:hint="default" w:ascii="Arial" w:hAnsi="Arial" w:eastAsia="宋体" w:cs="Arial"/>
          <w:snapToGrid w:val="0"/>
          <w:color w:val="000000" w:themeColor="text1"/>
          <w:kern w:val="21"/>
          <w14:textFill>
            <w14:solidFill>
              <w14:schemeClr w14:val="tx1"/>
            </w14:solidFill>
          </w14:textFill>
        </w:rPr>
        <w:t>注：</w:t>
      </w:r>
      <w:r>
        <w:rPr>
          <w:rFonts w:hint="default" w:ascii="Arial" w:hAnsi="Arial" w:eastAsia="宋体" w:cs="Arial"/>
          <w:snapToGrid w:val="0"/>
          <w:color w:val="000000" w:themeColor="text1"/>
          <w:spacing w:val="-16"/>
          <w:kern w:val="21"/>
          <w14:textFill>
            <w14:solidFill>
              <w14:schemeClr w14:val="tx1"/>
            </w14:solidFill>
          </w14:textFill>
        </w:rPr>
        <w:fldChar w:fldCharType="begin"/>
      </w:r>
      <w:r>
        <w:rPr>
          <w:rFonts w:hint="default" w:ascii="Arial" w:hAnsi="Arial" w:eastAsia="宋体" w:cs="Arial"/>
          <w:snapToGrid w:val="0"/>
          <w:color w:val="000000" w:themeColor="text1"/>
          <w:spacing w:val="-16"/>
          <w:kern w:val="21"/>
          <w14:textFill>
            <w14:solidFill>
              <w14:schemeClr w14:val="tx1"/>
            </w14:solidFill>
          </w14:textFill>
        </w:rPr>
        <w:instrText xml:space="preserve"> = 6 \* GB3 \* MERGEFORMAT </w:instrText>
      </w:r>
      <w:r>
        <w:rPr>
          <w:rFonts w:hint="default" w:ascii="Arial" w:hAnsi="Arial" w:eastAsia="宋体" w:cs="Arial"/>
          <w:snapToGrid w:val="0"/>
          <w:color w:val="000000" w:themeColor="text1"/>
          <w:spacing w:val="-16"/>
          <w:kern w:val="21"/>
          <w14:textFill>
            <w14:solidFill>
              <w14:schemeClr w14:val="tx1"/>
            </w14:solidFill>
          </w14:textFill>
        </w:rPr>
        <w:fldChar w:fldCharType="separate"/>
      </w:r>
      <w:r>
        <w:rPr>
          <w:rFonts w:hint="default" w:ascii="Arial" w:hAnsi="Arial" w:eastAsia="宋体" w:cs="Arial"/>
          <w:color w:val="000000" w:themeColor="text1"/>
          <w14:textFill>
            <w14:solidFill>
              <w14:schemeClr w14:val="tx1"/>
            </w14:solidFill>
          </w14:textFill>
        </w:rPr>
        <w:t>⑥</w:t>
      </w:r>
      <w:r>
        <w:rPr>
          <w:rFonts w:hint="default" w:ascii="Arial" w:hAnsi="Arial" w:eastAsia="宋体" w:cs="Arial"/>
          <w:snapToGrid w:val="0"/>
          <w:color w:val="000000" w:themeColor="text1"/>
          <w:spacing w:val="-16"/>
          <w:kern w:val="21"/>
          <w14:textFill>
            <w14:solidFill>
              <w14:schemeClr w14:val="tx1"/>
            </w14:solidFill>
          </w14:textFill>
        </w:rPr>
        <w:fldChar w:fldCharType="end"/>
      </w:r>
      <w:r>
        <w:rPr>
          <w:rFonts w:hint="default" w:ascii="Arial" w:hAnsi="Arial" w:eastAsia="宋体" w:cs="Arial"/>
          <w:snapToGrid w:val="0"/>
          <w:color w:val="000000" w:themeColor="text1"/>
          <w:spacing w:val="-16"/>
          <w:kern w:val="21"/>
          <w14:textFill>
            <w14:solidFill>
              <w14:schemeClr w14:val="tx1"/>
            </w14:solidFill>
          </w14:textFill>
        </w:rPr>
        <w:t>=</w:t>
      </w:r>
      <w:r>
        <w:rPr>
          <w:rFonts w:hint="default" w:ascii="Arial" w:hAnsi="Arial" w:eastAsia="宋体" w:cs="Arial"/>
          <w:snapToGrid w:val="0"/>
          <w:color w:val="000000" w:themeColor="text1"/>
          <w:spacing w:val="-6"/>
          <w:kern w:val="21"/>
          <w14:textFill>
            <w14:solidFill>
              <w14:schemeClr w14:val="tx1"/>
            </w14:solidFill>
          </w14:textFill>
        </w:rPr>
        <w:fldChar w:fldCharType="begin"/>
      </w:r>
      <w:r>
        <w:rPr>
          <w:rFonts w:hint="default" w:ascii="Arial" w:hAnsi="Arial" w:eastAsia="宋体" w:cs="Arial"/>
          <w:snapToGrid w:val="0"/>
          <w:color w:val="000000" w:themeColor="text1"/>
          <w:spacing w:val="-6"/>
          <w:kern w:val="21"/>
          <w14:textFill>
            <w14:solidFill>
              <w14:schemeClr w14:val="tx1"/>
            </w14:solidFill>
          </w14:textFill>
        </w:rPr>
        <w:instrText xml:space="preserve"> = 1 \* GB3 \* MERGEFORMAT </w:instrText>
      </w:r>
      <w:r>
        <w:rPr>
          <w:rFonts w:hint="default" w:ascii="Arial" w:hAnsi="Arial" w:eastAsia="宋体" w:cs="Arial"/>
          <w:snapToGrid w:val="0"/>
          <w:color w:val="000000" w:themeColor="text1"/>
          <w:spacing w:val="-6"/>
          <w:kern w:val="21"/>
          <w14:textFill>
            <w14:solidFill>
              <w14:schemeClr w14:val="tx1"/>
            </w14:solidFill>
          </w14:textFill>
        </w:rPr>
        <w:fldChar w:fldCharType="separate"/>
      </w:r>
      <w:r>
        <w:rPr>
          <w:rFonts w:hint="default" w:ascii="Arial" w:hAnsi="Arial" w:eastAsia="宋体" w:cs="Arial"/>
          <w:color w:val="000000" w:themeColor="text1"/>
          <w14:textFill>
            <w14:solidFill>
              <w14:schemeClr w14:val="tx1"/>
            </w14:solidFill>
          </w14:textFill>
        </w:rPr>
        <w:t>①</w:t>
      </w:r>
      <w:r>
        <w:rPr>
          <w:rFonts w:hint="default" w:ascii="Arial" w:hAnsi="Arial" w:eastAsia="宋体" w:cs="Arial"/>
          <w:snapToGrid w:val="0"/>
          <w:color w:val="000000" w:themeColor="text1"/>
          <w:spacing w:val="-6"/>
          <w:kern w:val="21"/>
          <w14:textFill>
            <w14:solidFill>
              <w14:schemeClr w14:val="tx1"/>
            </w14:solidFill>
          </w14:textFill>
        </w:rPr>
        <w:fldChar w:fldCharType="end"/>
      </w:r>
      <w:r>
        <w:rPr>
          <w:rFonts w:hint="default" w:ascii="Arial" w:hAnsi="Arial" w:eastAsia="宋体" w:cs="Arial"/>
          <w:snapToGrid w:val="0"/>
          <w:color w:val="000000" w:themeColor="text1"/>
          <w:spacing w:val="-6"/>
          <w:kern w:val="21"/>
          <w14:textFill>
            <w14:solidFill>
              <w14:schemeClr w14:val="tx1"/>
            </w14:solidFill>
          </w14:textFill>
        </w:rPr>
        <w:t>+</w:t>
      </w:r>
      <w:r>
        <w:rPr>
          <w:rFonts w:hint="default" w:ascii="Arial" w:hAnsi="Arial" w:eastAsia="宋体" w:cs="Arial"/>
          <w:snapToGrid w:val="0"/>
          <w:color w:val="000000" w:themeColor="text1"/>
          <w:spacing w:val="-6"/>
          <w:kern w:val="21"/>
          <w14:textFill>
            <w14:solidFill>
              <w14:schemeClr w14:val="tx1"/>
            </w14:solidFill>
          </w14:textFill>
        </w:rPr>
        <w:fldChar w:fldCharType="begin"/>
      </w:r>
      <w:r>
        <w:rPr>
          <w:rFonts w:hint="default" w:ascii="Arial" w:hAnsi="Arial" w:eastAsia="宋体" w:cs="Arial"/>
          <w:snapToGrid w:val="0"/>
          <w:color w:val="000000" w:themeColor="text1"/>
          <w:spacing w:val="-6"/>
          <w:kern w:val="21"/>
          <w14:textFill>
            <w14:solidFill>
              <w14:schemeClr w14:val="tx1"/>
            </w14:solidFill>
          </w14:textFill>
        </w:rPr>
        <w:instrText xml:space="preserve"> = 3 \* GB3 \* MERGEFORMAT </w:instrText>
      </w:r>
      <w:r>
        <w:rPr>
          <w:rFonts w:hint="default" w:ascii="Arial" w:hAnsi="Arial" w:eastAsia="宋体" w:cs="Arial"/>
          <w:snapToGrid w:val="0"/>
          <w:color w:val="000000" w:themeColor="text1"/>
          <w:spacing w:val="-6"/>
          <w:kern w:val="21"/>
          <w14:textFill>
            <w14:solidFill>
              <w14:schemeClr w14:val="tx1"/>
            </w14:solidFill>
          </w14:textFill>
        </w:rPr>
        <w:fldChar w:fldCharType="separate"/>
      </w:r>
      <w:r>
        <w:rPr>
          <w:rFonts w:hint="default" w:ascii="Arial" w:hAnsi="Arial" w:eastAsia="宋体" w:cs="Arial"/>
          <w:color w:val="000000" w:themeColor="text1"/>
          <w14:textFill>
            <w14:solidFill>
              <w14:schemeClr w14:val="tx1"/>
            </w14:solidFill>
          </w14:textFill>
        </w:rPr>
        <w:t>③</w:t>
      </w:r>
      <w:r>
        <w:rPr>
          <w:rFonts w:hint="default" w:ascii="Arial" w:hAnsi="Arial" w:eastAsia="宋体" w:cs="Arial"/>
          <w:snapToGrid w:val="0"/>
          <w:color w:val="000000" w:themeColor="text1"/>
          <w:spacing w:val="-6"/>
          <w:kern w:val="21"/>
          <w14:textFill>
            <w14:solidFill>
              <w14:schemeClr w14:val="tx1"/>
            </w14:solidFill>
          </w14:textFill>
        </w:rPr>
        <w:fldChar w:fldCharType="end"/>
      </w:r>
      <w:r>
        <w:rPr>
          <w:rFonts w:hint="default" w:ascii="Arial" w:hAnsi="Arial" w:eastAsia="宋体" w:cs="Arial"/>
          <w:snapToGrid w:val="0"/>
          <w:color w:val="000000" w:themeColor="text1"/>
          <w:spacing w:val="-6"/>
          <w:kern w:val="21"/>
          <w14:textFill>
            <w14:solidFill>
              <w14:schemeClr w14:val="tx1"/>
            </w14:solidFill>
          </w14:textFill>
        </w:rPr>
        <w:t>+</w:t>
      </w:r>
      <w:r>
        <w:rPr>
          <w:rFonts w:hint="default" w:ascii="Arial" w:hAnsi="Arial" w:eastAsia="宋体" w:cs="Arial"/>
          <w:snapToGrid w:val="0"/>
          <w:color w:val="000000" w:themeColor="text1"/>
          <w:spacing w:val="-6"/>
          <w:kern w:val="21"/>
          <w14:textFill>
            <w14:solidFill>
              <w14:schemeClr w14:val="tx1"/>
            </w14:solidFill>
          </w14:textFill>
        </w:rPr>
        <w:fldChar w:fldCharType="begin"/>
      </w:r>
      <w:r>
        <w:rPr>
          <w:rFonts w:hint="default" w:ascii="Arial" w:hAnsi="Arial" w:eastAsia="宋体" w:cs="Arial"/>
          <w:snapToGrid w:val="0"/>
          <w:color w:val="000000" w:themeColor="text1"/>
          <w:spacing w:val="-6"/>
          <w:kern w:val="21"/>
          <w14:textFill>
            <w14:solidFill>
              <w14:schemeClr w14:val="tx1"/>
            </w14:solidFill>
          </w14:textFill>
        </w:rPr>
        <w:instrText xml:space="preserve"> = 4 \* GB3 \* MERGEFORMAT </w:instrText>
      </w:r>
      <w:r>
        <w:rPr>
          <w:rFonts w:hint="default" w:ascii="Arial" w:hAnsi="Arial" w:eastAsia="宋体" w:cs="Arial"/>
          <w:snapToGrid w:val="0"/>
          <w:color w:val="000000" w:themeColor="text1"/>
          <w:spacing w:val="-6"/>
          <w:kern w:val="21"/>
          <w14:textFill>
            <w14:solidFill>
              <w14:schemeClr w14:val="tx1"/>
            </w14:solidFill>
          </w14:textFill>
        </w:rPr>
        <w:fldChar w:fldCharType="separate"/>
      </w:r>
      <w:r>
        <w:rPr>
          <w:rFonts w:hint="default" w:ascii="Arial" w:hAnsi="Arial" w:eastAsia="宋体" w:cs="Arial"/>
          <w:color w:val="000000" w:themeColor="text1"/>
          <w14:textFill>
            <w14:solidFill>
              <w14:schemeClr w14:val="tx1"/>
            </w14:solidFill>
          </w14:textFill>
        </w:rPr>
        <w:t>④</w:t>
      </w:r>
      <w:r>
        <w:rPr>
          <w:rFonts w:hint="default" w:ascii="Arial" w:hAnsi="Arial" w:eastAsia="宋体" w:cs="Arial"/>
          <w:snapToGrid w:val="0"/>
          <w:color w:val="000000" w:themeColor="text1"/>
          <w:spacing w:val="-6"/>
          <w:kern w:val="21"/>
          <w14:textFill>
            <w14:solidFill>
              <w14:schemeClr w14:val="tx1"/>
            </w14:solidFill>
          </w14:textFill>
        </w:rPr>
        <w:fldChar w:fldCharType="end"/>
      </w:r>
      <w:r>
        <w:rPr>
          <w:rFonts w:hint="default" w:ascii="Arial" w:hAnsi="Arial" w:eastAsia="宋体" w:cs="Arial"/>
          <w:snapToGrid w:val="0"/>
          <w:color w:val="000000" w:themeColor="text1"/>
          <w:spacing w:val="-6"/>
          <w:kern w:val="21"/>
          <w14:textFill>
            <w14:solidFill>
              <w14:schemeClr w14:val="tx1"/>
            </w14:solidFill>
          </w14:textFill>
        </w:rPr>
        <w:t>-</w:t>
      </w:r>
      <w:r>
        <w:rPr>
          <w:rFonts w:hint="default" w:ascii="Arial" w:hAnsi="Arial" w:eastAsia="宋体" w:cs="Arial"/>
          <w:snapToGrid w:val="0"/>
          <w:color w:val="000000" w:themeColor="text1"/>
          <w:spacing w:val="-16"/>
          <w:kern w:val="21"/>
          <w14:textFill>
            <w14:solidFill>
              <w14:schemeClr w14:val="tx1"/>
            </w14:solidFill>
          </w14:textFill>
        </w:rPr>
        <w:fldChar w:fldCharType="begin"/>
      </w:r>
      <w:r>
        <w:rPr>
          <w:rFonts w:hint="default" w:ascii="Arial" w:hAnsi="Arial" w:eastAsia="宋体" w:cs="Arial"/>
          <w:snapToGrid w:val="0"/>
          <w:color w:val="000000" w:themeColor="text1"/>
          <w:spacing w:val="-16"/>
          <w:kern w:val="21"/>
          <w14:textFill>
            <w14:solidFill>
              <w14:schemeClr w14:val="tx1"/>
            </w14:solidFill>
          </w14:textFill>
        </w:rPr>
        <w:instrText xml:space="preserve"> = 5 \* GB3 \* MERGEFORMAT </w:instrText>
      </w:r>
      <w:r>
        <w:rPr>
          <w:rFonts w:hint="default" w:ascii="Arial" w:hAnsi="Arial" w:eastAsia="宋体" w:cs="Arial"/>
          <w:snapToGrid w:val="0"/>
          <w:color w:val="000000" w:themeColor="text1"/>
          <w:spacing w:val="-16"/>
          <w:kern w:val="21"/>
          <w14:textFill>
            <w14:solidFill>
              <w14:schemeClr w14:val="tx1"/>
            </w14:solidFill>
          </w14:textFill>
        </w:rPr>
        <w:fldChar w:fldCharType="separate"/>
      </w:r>
      <w:r>
        <w:rPr>
          <w:rFonts w:hint="default" w:ascii="Arial" w:hAnsi="Arial" w:eastAsia="宋体" w:cs="Arial"/>
          <w:color w:val="000000" w:themeColor="text1"/>
          <w14:textFill>
            <w14:solidFill>
              <w14:schemeClr w14:val="tx1"/>
            </w14:solidFill>
          </w14:textFill>
        </w:rPr>
        <w:t>⑤</w:t>
      </w:r>
      <w:r>
        <w:rPr>
          <w:rFonts w:hint="default" w:ascii="Arial" w:hAnsi="Arial" w:eastAsia="宋体" w:cs="Arial"/>
          <w:snapToGrid w:val="0"/>
          <w:color w:val="000000" w:themeColor="text1"/>
          <w:spacing w:val="-16"/>
          <w:kern w:val="21"/>
          <w14:textFill>
            <w14:solidFill>
              <w14:schemeClr w14:val="tx1"/>
            </w14:solidFill>
          </w14:textFill>
        </w:rPr>
        <w:fldChar w:fldCharType="end"/>
      </w:r>
      <w:r>
        <w:rPr>
          <w:rFonts w:hint="default" w:ascii="Arial" w:hAnsi="Arial" w:eastAsia="宋体" w:cs="Arial"/>
          <w:snapToGrid w:val="0"/>
          <w:color w:val="000000" w:themeColor="text1"/>
          <w:spacing w:val="-16"/>
          <w:kern w:val="21"/>
          <w14:textFill>
            <w14:solidFill>
              <w14:schemeClr w14:val="tx1"/>
            </w14:solidFill>
          </w14:textFill>
        </w:rPr>
        <w:t>；</w:t>
      </w:r>
      <w:r>
        <w:rPr>
          <w:rFonts w:hint="default" w:ascii="Arial" w:hAnsi="Arial" w:eastAsia="宋体" w:cs="Arial"/>
          <w:snapToGrid w:val="0"/>
          <w:color w:val="000000" w:themeColor="text1"/>
          <w:spacing w:val="-6"/>
          <w:kern w:val="21"/>
          <w14:textFill>
            <w14:solidFill>
              <w14:schemeClr w14:val="tx1"/>
            </w14:solidFill>
          </w14:textFill>
        </w:rPr>
        <w:fldChar w:fldCharType="begin"/>
      </w:r>
      <w:r>
        <w:rPr>
          <w:rFonts w:hint="default" w:ascii="Arial" w:hAnsi="Arial" w:eastAsia="宋体" w:cs="Arial"/>
          <w:snapToGrid w:val="0"/>
          <w:color w:val="000000" w:themeColor="text1"/>
          <w:spacing w:val="-6"/>
          <w:kern w:val="21"/>
          <w14:textFill>
            <w14:solidFill>
              <w14:schemeClr w14:val="tx1"/>
            </w14:solidFill>
          </w14:textFill>
        </w:rPr>
        <w:instrText xml:space="preserve"> = 7 \* GB3 \* MERGEFORMAT </w:instrText>
      </w:r>
      <w:r>
        <w:rPr>
          <w:rFonts w:hint="default" w:ascii="Arial" w:hAnsi="Arial" w:eastAsia="宋体" w:cs="Arial"/>
          <w:snapToGrid w:val="0"/>
          <w:color w:val="000000" w:themeColor="text1"/>
          <w:spacing w:val="-6"/>
          <w:kern w:val="21"/>
          <w14:textFill>
            <w14:solidFill>
              <w14:schemeClr w14:val="tx1"/>
            </w14:solidFill>
          </w14:textFill>
        </w:rPr>
        <w:fldChar w:fldCharType="separate"/>
      </w:r>
      <w:r>
        <w:rPr>
          <w:rFonts w:hint="default" w:ascii="Arial" w:hAnsi="Arial" w:eastAsia="宋体" w:cs="Arial"/>
          <w:color w:val="000000" w:themeColor="text1"/>
          <w14:textFill>
            <w14:solidFill>
              <w14:schemeClr w14:val="tx1"/>
            </w14:solidFill>
          </w14:textFill>
        </w:rPr>
        <w:t>⑦</w:t>
      </w:r>
      <w:r>
        <w:rPr>
          <w:rFonts w:hint="default" w:ascii="Arial" w:hAnsi="Arial" w:eastAsia="宋体" w:cs="Arial"/>
          <w:snapToGrid w:val="0"/>
          <w:color w:val="000000" w:themeColor="text1"/>
          <w:spacing w:val="-6"/>
          <w:kern w:val="21"/>
          <w14:textFill>
            <w14:solidFill>
              <w14:schemeClr w14:val="tx1"/>
            </w14:solidFill>
          </w14:textFill>
        </w:rPr>
        <w:fldChar w:fldCharType="end"/>
      </w:r>
      <w:r>
        <w:rPr>
          <w:rFonts w:hint="default" w:ascii="Arial" w:hAnsi="Arial" w:eastAsia="宋体" w:cs="Arial"/>
          <w:snapToGrid w:val="0"/>
          <w:color w:val="000000" w:themeColor="text1"/>
          <w:spacing w:val="-6"/>
          <w:kern w:val="21"/>
          <w14:textFill>
            <w14:solidFill>
              <w14:schemeClr w14:val="tx1"/>
            </w14:solidFill>
          </w14:textFill>
        </w:rPr>
        <w:t>=</w:t>
      </w:r>
      <w:r>
        <w:rPr>
          <w:rFonts w:hint="default" w:ascii="Arial" w:hAnsi="Arial" w:eastAsia="宋体" w:cs="Arial"/>
          <w:snapToGrid w:val="0"/>
          <w:color w:val="000000" w:themeColor="text1"/>
          <w:spacing w:val="-16"/>
          <w:kern w:val="21"/>
          <w14:textFill>
            <w14:solidFill>
              <w14:schemeClr w14:val="tx1"/>
            </w14:solidFill>
          </w14:textFill>
        </w:rPr>
        <w:fldChar w:fldCharType="begin"/>
      </w:r>
      <w:r>
        <w:rPr>
          <w:rFonts w:hint="default" w:ascii="Arial" w:hAnsi="Arial" w:eastAsia="宋体" w:cs="Arial"/>
          <w:snapToGrid w:val="0"/>
          <w:color w:val="000000" w:themeColor="text1"/>
          <w:spacing w:val="-16"/>
          <w:kern w:val="21"/>
          <w14:textFill>
            <w14:solidFill>
              <w14:schemeClr w14:val="tx1"/>
            </w14:solidFill>
          </w14:textFill>
        </w:rPr>
        <w:instrText xml:space="preserve"> = 6 \* GB3 \* MERGEFORMAT </w:instrText>
      </w:r>
      <w:r>
        <w:rPr>
          <w:rFonts w:hint="default" w:ascii="Arial" w:hAnsi="Arial" w:eastAsia="宋体" w:cs="Arial"/>
          <w:snapToGrid w:val="0"/>
          <w:color w:val="000000" w:themeColor="text1"/>
          <w:spacing w:val="-16"/>
          <w:kern w:val="21"/>
          <w14:textFill>
            <w14:solidFill>
              <w14:schemeClr w14:val="tx1"/>
            </w14:solidFill>
          </w14:textFill>
        </w:rPr>
        <w:fldChar w:fldCharType="separate"/>
      </w:r>
      <w:r>
        <w:rPr>
          <w:rFonts w:hint="default" w:ascii="Arial" w:hAnsi="Arial" w:eastAsia="宋体" w:cs="Arial"/>
          <w:color w:val="000000" w:themeColor="text1"/>
          <w14:textFill>
            <w14:solidFill>
              <w14:schemeClr w14:val="tx1"/>
            </w14:solidFill>
          </w14:textFill>
        </w:rPr>
        <w:t>⑥</w:t>
      </w:r>
      <w:r>
        <w:rPr>
          <w:rFonts w:hint="default" w:ascii="Arial" w:hAnsi="Arial" w:eastAsia="宋体" w:cs="Arial"/>
          <w:snapToGrid w:val="0"/>
          <w:color w:val="000000" w:themeColor="text1"/>
          <w:spacing w:val="-16"/>
          <w:kern w:val="21"/>
          <w14:textFill>
            <w14:solidFill>
              <w14:schemeClr w14:val="tx1"/>
            </w14:solidFill>
          </w14:textFill>
        </w:rPr>
        <w:fldChar w:fldCharType="end"/>
      </w:r>
      <w:r>
        <w:rPr>
          <w:rFonts w:hint="default" w:ascii="Arial" w:hAnsi="Arial" w:eastAsia="宋体" w:cs="Arial"/>
          <w:snapToGrid w:val="0"/>
          <w:color w:val="000000" w:themeColor="text1"/>
          <w:spacing w:val="-16"/>
          <w:kern w:val="21"/>
          <w14:textFill>
            <w14:solidFill>
              <w14:schemeClr w14:val="tx1"/>
            </w14:solidFill>
          </w14:textFill>
        </w:rPr>
        <w:t>-</w:t>
      </w:r>
      <w:r>
        <w:rPr>
          <w:rFonts w:hint="default" w:ascii="Arial" w:hAnsi="Arial" w:eastAsia="宋体" w:cs="Arial"/>
          <w:snapToGrid w:val="0"/>
          <w:color w:val="000000" w:themeColor="text1"/>
          <w:spacing w:val="-6"/>
          <w:kern w:val="21"/>
          <w14:textFill>
            <w14:solidFill>
              <w14:schemeClr w14:val="tx1"/>
            </w14:solidFill>
          </w14:textFill>
        </w:rPr>
        <w:fldChar w:fldCharType="begin"/>
      </w:r>
      <w:r>
        <w:rPr>
          <w:rFonts w:hint="default" w:ascii="Arial" w:hAnsi="Arial" w:eastAsia="宋体" w:cs="Arial"/>
          <w:snapToGrid w:val="0"/>
          <w:color w:val="000000" w:themeColor="text1"/>
          <w:spacing w:val="-6"/>
          <w:kern w:val="21"/>
          <w14:textFill>
            <w14:solidFill>
              <w14:schemeClr w14:val="tx1"/>
            </w14:solidFill>
          </w14:textFill>
        </w:rPr>
        <w:instrText xml:space="preserve"> = 1 \* GB3 \* MERGEFORMAT </w:instrText>
      </w:r>
      <w:r>
        <w:rPr>
          <w:rFonts w:hint="default" w:ascii="Arial" w:hAnsi="Arial" w:eastAsia="宋体" w:cs="Arial"/>
          <w:snapToGrid w:val="0"/>
          <w:color w:val="000000" w:themeColor="text1"/>
          <w:spacing w:val="-6"/>
          <w:kern w:val="21"/>
          <w14:textFill>
            <w14:solidFill>
              <w14:schemeClr w14:val="tx1"/>
            </w14:solidFill>
          </w14:textFill>
        </w:rPr>
        <w:fldChar w:fldCharType="separate"/>
      </w:r>
      <w:r>
        <w:rPr>
          <w:rFonts w:hint="default" w:ascii="Arial" w:hAnsi="Arial" w:eastAsia="宋体" w:cs="Arial"/>
          <w:color w:val="000000" w:themeColor="text1"/>
          <w14:textFill>
            <w14:solidFill>
              <w14:schemeClr w14:val="tx1"/>
            </w14:solidFill>
          </w14:textFill>
        </w:rPr>
        <w:t>①</w:t>
      </w:r>
      <w:r>
        <w:rPr>
          <w:rFonts w:hint="default" w:ascii="Arial" w:hAnsi="Arial" w:eastAsia="宋体" w:cs="Arial"/>
          <w:snapToGrid w:val="0"/>
          <w:color w:val="000000" w:themeColor="text1"/>
          <w:spacing w:val="-6"/>
          <w:kern w:val="21"/>
          <w14:textFill>
            <w14:solidFill>
              <w14:schemeClr w14:val="tx1"/>
            </w14:solidFill>
          </w14:textFill>
        </w:rPr>
        <w:fldChar w:fldCharType="end"/>
      </w:r>
      <w:r>
        <w:rPr>
          <w:rFonts w:hint="default" w:ascii="Arial" w:hAnsi="Arial" w:eastAsia="宋体" w:cs="Arial"/>
          <w:snapToGrid w:val="0"/>
          <w:color w:val="000000" w:themeColor="text1"/>
          <w:spacing w:val="-6"/>
          <w:kern w:val="21"/>
          <w14:textFill>
            <w14:solidFill>
              <w14:schemeClr w14:val="tx1"/>
            </w14:solidFill>
          </w14:textFill>
        </w:rPr>
        <w:t>；</w:t>
      </w:r>
    </w:p>
    <w:p w14:paraId="3BFE2037">
      <w:pPr>
        <w:keepNext w:val="0"/>
        <w:keepLines w:val="0"/>
        <w:pageBreakBefore w:val="0"/>
        <w:kinsoku/>
        <w:wordWrap/>
        <w:overflowPunct/>
        <w:bidi w:val="0"/>
        <w:snapToGrid w:val="0"/>
        <w:ind w:left="105" w:leftChars="50" w:right="105" w:rightChars="50"/>
        <w:rPr>
          <w:rFonts w:hint="default" w:ascii="Arial" w:hAnsi="Arial" w:eastAsia="宋体" w:cs="Arial"/>
          <w:color w:val="000000" w:themeColor="text1"/>
          <w14:textFill>
            <w14:solidFill>
              <w14:schemeClr w14:val="tx1"/>
            </w14:solidFill>
          </w14:textFill>
        </w:rPr>
        <w:sectPr>
          <w:headerReference r:id="rId29" w:type="default"/>
          <w:footerReference r:id="rId30" w:type="default"/>
          <w:pgSz w:w="16838" w:h="11906" w:orient="landscape"/>
          <w:pgMar w:top="1080" w:right="1440" w:bottom="1080" w:left="1440" w:header="851" w:footer="992" w:gutter="0"/>
          <w:pgBorders>
            <w:top w:val="none" w:sz="0" w:space="0"/>
            <w:left w:val="none" w:sz="0" w:space="0"/>
            <w:bottom w:val="none" w:sz="0" w:space="0"/>
            <w:right w:val="none" w:sz="0" w:space="0"/>
          </w:pgBorders>
          <w:cols w:space="720" w:num="1"/>
          <w:docGrid w:type="lines" w:linePitch="312" w:charSpace="0"/>
        </w:sectPr>
      </w:pPr>
    </w:p>
    <w:p w14:paraId="5A540E10">
      <w:pPr>
        <w:keepNext w:val="0"/>
        <w:keepLines w:val="0"/>
        <w:pageBreakBefore w:val="0"/>
        <w:tabs>
          <w:tab w:val="left" w:pos="4000"/>
        </w:tabs>
        <w:kinsoku/>
        <w:wordWrap/>
        <w:overflowPunct/>
        <w:bidi w:val="0"/>
        <w:snapToGrid w:val="0"/>
        <w:ind w:left="105" w:leftChars="50" w:right="105" w:rightChars="50"/>
        <w:jc w:val="left"/>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附图1  项目地理位置图</w:t>
      </w:r>
    </w:p>
    <w:p w14:paraId="476F7018">
      <w:pPr>
        <w:keepNext w:val="0"/>
        <w:keepLines w:val="0"/>
        <w:pageBreakBefore w:val="0"/>
        <w:tabs>
          <w:tab w:val="left" w:pos="4000"/>
        </w:tabs>
        <w:kinsoku/>
        <w:wordWrap/>
        <w:overflowPunct/>
        <w:bidi w:val="0"/>
        <w:snapToGrid w:val="0"/>
        <w:ind w:left="105" w:leftChars="50" w:right="105" w:rightChars="50"/>
        <w:jc w:val="left"/>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2395855</wp:posOffset>
                </wp:positionH>
                <wp:positionV relativeFrom="paragraph">
                  <wp:posOffset>2623185</wp:posOffset>
                </wp:positionV>
                <wp:extent cx="727075" cy="267335"/>
                <wp:effectExtent l="6350" t="6350" r="28575" b="31115"/>
                <wp:wrapNone/>
                <wp:docPr id="42" name="文本框 42"/>
                <wp:cNvGraphicFramePr/>
                <a:graphic xmlns:a="http://schemas.openxmlformats.org/drawingml/2006/main">
                  <a:graphicData uri="http://schemas.microsoft.com/office/word/2010/wordprocessingShape">
                    <wps:wsp>
                      <wps:cNvSpPr txBox="1"/>
                      <wps:spPr>
                        <a:xfrm>
                          <a:off x="2653030" y="4370705"/>
                          <a:ext cx="727075" cy="2673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8DAD805">
                            <w:pPr>
                              <w:jc w:val="center"/>
                              <w:rPr>
                                <w:color w:val="FF0000"/>
                              </w:rPr>
                            </w:pPr>
                            <w:r>
                              <w:rPr>
                                <w:rFonts w:hint="eastAsia"/>
                                <w:color w:val="FF0000"/>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65pt;margin-top:206.55pt;height:21.05pt;width:57.25pt;z-index:251669504;mso-width-relative:page;mso-height-relative:page;" fillcolor="#FFFFFF [3201]" filled="t" stroked="t" coordsize="21600,21600" o:gfxdata="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guPUPYAAAACwEAAA8AAAAAAAAAAQAgAAAAIgAAAGRycy9kb3ducmV2LnhtbFBLAQIU&#10;ABQAAAAIAIdO4kAbKfrOZQIAAMQEAAAOAAAAAAAAAAEAIAAAACcBAABkcnMvZTJvRG9jLnhtbFBL&#10;BQYAAAAABgAGAFkBAAD+BQAAAAA=&#10;">
                <v:fill on="t" focussize="0,0"/>
                <v:stroke weight="0.5pt" color="#000000 [3204]" joinstyle="round"/>
                <v:imagedata o:title=""/>
                <o:lock v:ext="edit" aspectratio="f"/>
                <v:textbox>
                  <w:txbxContent>
                    <w:p w14:paraId="48DAD805">
                      <w:pPr>
                        <w:jc w:val="center"/>
                        <w:rPr>
                          <w:color w:val="FF0000"/>
                        </w:rPr>
                      </w:pPr>
                      <w:r>
                        <w:rPr>
                          <w:rFonts w:hint="eastAsia"/>
                          <w:color w:val="FF0000"/>
                        </w:rPr>
                        <w:t>本项目</w:t>
                      </w:r>
                    </w:p>
                  </w:txbxContent>
                </v:textbox>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2716530</wp:posOffset>
                </wp:positionH>
                <wp:positionV relativeFrom="paragraph">
                  <wp:posOffset>2483485</wp:posOffset>
                </wp:positionV>
                <wp:extent cx="87630" cy="76200"/>
                <wp:effectExtent l="6350" t="6350" r="7620" b="19050"/>
                <wp:wrapNone/>
                <wp:docPr id="10" name="矩形 10"/>
                <wp:cNvGraphicFramePr/>
                <a:graphic xmlns:a="http://schemas.openxmlformats.org/drawingml/2006/main">
                  <a:graphicData uri="http://schemas.microsoft.com/office/word/2010/wordprocessingShape">
                    <wps:wsp>
                      <wps:cNvSpPr>
                        <a:spLocks noChangeArrowheads="1"/>
                      </wps:cNvSpPr>
                      <wps:spPr bwMode="auto">
                        <a:xfrm>
                          <a:off x="0" y="0"/>
                          <a:ext cx="87630" cy="76200"/>
                        </a:xfrm>
                        <a:prstGeom prst="rect">
                          <a:avLst/>
                        </a:prstGeom>
                        <a:solidFill>
                          <a:srgbClr val="FF0000"/>
                        </a:solidFill>
                        <a:ln w="9525">
                          <a:solidFill>
                            <a:srgbClr val="FF0000"/>
                          </a:solidFill>
                          <a:miter lim="8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13.9pt;margin-top:195.55pt;height:6pt;width:6.9pt;z-index:251662336;mso-width-relative:page;mso-height-relative:page;" fillcolor="#FF0000" filled="t" stroked="t" coordsize="21600,21600" o:gfxdata="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kaoBI2wAAAAsBAAAPAAAAAAAAAAEAIAAAACIAAABkcnMvZG93bnJl&#10;di54bWxQSwECFAAUAAAACACHTuJAxOmv5DMCAAB8BAAADgAAAAAAAAABACAAAAAqAQAAZHJzL2Uy&#10;b0RvYy54bWxQSwUGAAAAAAYABgBZAQAAzwUAAAAA&#10;">
                <v:fill on="t" focussize="0,0"/>
                <v:stroke color="#FF0000" miterlimit="8" joinstyle="miter"/>
                <v:imagedata o:title=""/>
                <o:lock v:ext="edit" aspectratio="f"/>
              </v:rect>
            </w:pict>
          </mc:Fallback>
        </mc:AlternateContent>
      </w:r>
      <w:bookmarkStart w:id="122" w:name="_GoBack"/>
      <w:r>
        <w:rPr>
          <w:rFonts w:hint="default" w:ascii="Arial" w:hAnsi="Arial" w:eastAsia="宋体" w:cs="Arial"/>
          <w:color w:val="000000" w:themeColor="text1"/>
          <w14:textFill>
            <w14:solidFill>
              <w14:schemeClr w14:val="tx1"/>
            </w14:solidFill>
          </w14:textFill>
        </w:rPr>
        <w:drawing>
          <wp:inline distT="0" distB="0" distL="114300" distR="114300">
            <wp:extent cx="6045835" cy="8277225"/>
            <wp:effectExtent l="9525" t="9525" r="15240" b="19050"/>
            <wp:docPr id="4" name="图片 25" descr="8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5" descr="8949"/>
                    <pic:cNvPicPr>
                      <a:picLocks noChangeAspect="1"/>
                    </pic:cNvPicPr>
                  </pic:nvPicPr>
                  <pic:blipFill>
                    <a:blip r:embed="rId88"/>
                    <a:stretch>
                      <a:fillRect/>
                    </a:stretch>
                  </pic:blipFill>
                  <pic:spPr>
                    <a:xfrm>
                      <a:off x="0" y="0"/>
                      <a:ext cx="6045835" cy="8277225"/>
                    </a:xfrm>
                    <a:prstGeom prst="rect">
                      <a:avLst/>
                    </a:prstGeom>
                    <a:noFill/>
                    <a:ln>
                      <a:solidFill>
                        <a:schemeClr val="tx1"/>
                      </a:solidFill>
                    </a:ln>
                  </pic:spPr>
                </pic:pic>
              </a:graphicData>
            </a:graphic>
          </wp:inline>
        </w:drawing>
      </w:r>
      <w:bookmarkEnd w:id="122"/>
      <w:r>
        <w:rPr>
          <w:rFonts w:hint="default" w:ascii="Arial" w:hAnsi="Arial" w:eastAsia="宋体" w:cs="Arial"/>
          <w:color w:val="000000" w:themeColor="text1"/>
          <w14:textFill>
            <w14:solidFill>
              <w14:schemeClr w14:val="tx1"/>
            </w14:solidFill>
          </w14:textFill>
        </w:rPr>
        <w:drawing>
          <wp:anchor distT="0" distB="0" distL="114300" distR="114300" simplePos="0" relativeHeight="251659264" behindDoc="0" locked="0" layoutInCell="1" allowOverlap="1">
            <wp:simplePos x="0" y="0"/>
            <wp:positionH relativeFrom="column">
              <wp:posOffset>77470</wp:posOffset>
            </wp:positionH>
            <wp:positionV relativeFrom="paragraph">
              <wp:posOffset>274320</wp:posOffset>
            </wp:positionV>
            <wp:extent cx="596265" cy="659765"/>
            <wp:effectExtent l="0" t="0" r="13335" b="635"/>
            <wp:wrapNone/>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46"/>
                    <a:stretch>
                      <a:fillRect/>
                    </a:stretch>
                  </pic:blipFill>
                  <pic:spPr>
                    <a:xfrm>
                      <a:off x="0" y="0"/>
                      <a:ext cx="596265" cy="659765"/>
                    </a:xfrm>
                    <a:prstGeom prst="rect">
                      <a:avLst/>
                    </a:prstGeom>
                    <a:noFill/>
                    <a:ln>
                      <a:noFill/>
                    </a:ln>
                  </pic:spPr>
                </pic:pic>
              </a:graphicData>
            </a:graphic>
          </wp:anchor>
        </w:drawing>
      </w:r>
    </w:p>
    <w:p w14:paraId="36C83C6D">
      <w:pPr>
        <w:keepNext w:val="0"/>
        <w:keepLines w:val="0"/>
        <w:pageBreakBefore w:val="0"/>
        <w:tabs>
          <w:tab w:val="left" w:pos="4000"/>
        </w:tabs>
        <w:kinsoku/>
        <w:wordWrap/>
        <w:overflowPunct/>
        <w:bidi w:val="0"/>
        <w:snapToGrid w:val="0"/>
        <w:ind w:left="105" w:leftChars="50" w:right="105" w:rightChars="50"/>
        <w:rPr>
          <w:rFonts w:hint="default" w:ascii="Arial" w:hAnsi="Arial" w:eastAsia="宋体" w:cs="Arial"/>
          <w:color w:val="000000" w:themeColor="text1"/>
          <w14:textFill>
            <w14:solidFill>
              <w14:schemeClr w14:val="tx1"/>
            </w14:solidFill>
          </w14:textFill>
        </w:rPr>
        <w:sectPr>
          <w:headerReference r:id="rId31" w:type="default"/>
          <w:footerReference r:id="rId32" w:type="default"/>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312" w:charSpace="0"/>
        </w:sectPr>
      </w:pPr>
      <w:r>
        <w:rPr>
          <w:rFonts w:hint="default" w:ascii="Arial" w:hAnsi="Arial" w:eastAsia="宋体" w:cs="Arial"/>
          <w:color w:val="000000" w:themeColor="text1"/>
          <w14:textFill>
            <w14:solidFill>
              <w14:schemeClr w14:val="tx1"/>
            </w14:solidFill>
          </w14:textFill>
        </w:rPr>
        <w:tab/>
      </w:r>
    </w:p>
    <w:p w14:paraId="47C5806F">
      <w:pPr>
        <w:keepNext w:val="0"/>
        <w:keepLines w:val="0"/>
        <w:pageBreakBefore w:val="0"/>
        <w:kinsoku/>
        <w:wordWrap/>
        <w:overflowPunct/>
        <w:bidi w:val="0"/>
        <w:snapToGrid w:val="0"/>
        <w:ind w:left="105" w:leftChars="50" w:right="105" w:rightChars="50"/>
        <w:rPr>
          <w:rFonts w:hint="default" w:ascii="Arial" w:hAnsi="Arial" w:eastAsia="宋体" w:cs="Arial"/>
          <w:b/>
          <w:color w:val="000000"/>
          <w:sz w:val="24"/>
          <w:szCs w:val="24"/>
        </w:rPr>
      </w:pPr>
      <w:r>
        <w:rPr>
          <w:rFonts w:hint="default" w:ascii="Arial" w:hAnsi="Arial" w:eastAsia="宋体" w:cs="Arial"/>
          <w:b/>
          <w:color w:val="000000"/>
          <w:sz w:val="24"/>
          <w:szCs w:val="24"/>
        </w:rPr>
        <w:t>附图2  项目周边环境图</w:t>
      </w:r>
    </w:p>
    <w:p w14:paraId="3D3AB1CD">
      <w:pPr>
        <w:keepNext w:val="0"/>
        <w:keepLines w:val="0"/>
        <w:pageBreakBefore w:val="0"/>
        <w:kinsoku/>
        <w:wordWrap/>
        <w:overflowPunct/>
        <w:bidi w:val="0"/>
        <w:snapToGrid w:val="0"/>
        <w:ind w:left="105" w:leftChars="50" w:right="105" w:rightChars="50"/>
        <w:jc w:val="center"/>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color w:val="000000"/>
          <w:sz w:val="21"/>
          <w:szCs w:val="21"/>
        </w:rPr>
        <w:drawing>
          <wp:inline distT="0" distB="0" distL="114300" distR="114300">
            <wp:extent cx="8193405" cy="5837555"/>
            <wp:effectExtent l="0" t="0" r="10795" b="4445"/>
            <wp:docPr id="98" name="图片 26" descr="屏幕截图 2026-03-06 160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6" descr="屏幕截图 2026-03-06 160626"/>
                    <pic:cNvPicPr>
                      <a:picLocks noChangeAspect="1"/>
                    </pic:cNvPicPr>
                  </pic:nvPicPr>
                  <pic:blipFill>
                    <a:blip r:embed="rId89"/>
                    <a:stretch>
                      <a:fillRect/>
                    </a:stretch>
                  </pic:blipFill>
                  <pic:spPr>
                    <a:xfrm>
                      <a:off x="0" y="0"/>
                      <a:ext cx="8193405" cy="5837555"/>
                    </a:xfrm>
                    <a:prstGeom prst="rect">
                      <a:avLst/>
                    </a:prstGeom>
                    <a:noFill/>
                    <a:ln>
                      <a:noFill/>
                    </a:ln>
                  </pic:spPr>
                </pic:pic>
              </a:graphicData>
            </a:graphic>
          </wp:inline>
        </w:drawing>
      </w:r>
      <w:r>
        <w:rPr>
          <w:rFonts w:hint="default" w:ascii="Arial" w:hAnsi="Arial" w:eastAsia="宋体" w:cs="Arial"/>
          <w:sz w:val="21"/>
          <w:szCs w:val="21"/>
        </w:rPr>
        <mc:AlternateContent>
          <mc:Choice Requires="wps">
            <w:drawing>
              <wp:anchor distT="0" distB="0" distL="114300" distR="114300" simplePos="0" relativeHeight="251717632" behindDoc="0" locked="0" layoutInCell="1" allowOverlap="1">
                <wp:simplePos x="0" y="0"/>
                <wp:positionH relativeFrom="column">
                  <wp:posOffset>5211445</wp:posOffset>
                </wp:positionH>
                <wp:positionV relativeFrom="paragraph">
                  <wp:posOffset>3424555</wp:posOffset>
                </wp:positionV>
                <wp:extent cx="730885" cy="285115"/>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730885" cy="285115"/>
                        </a:xfrm>
                        <a:prstGeom prst="rect">
                          <a:avLst/>
                        </a:prstGeom>
                        <a:noFill/>
                        <a:ln>
                          <a:noFill/>
                        </a:ln>
                      </wps:spPr>
                      <wps:txbx>
                        <w:txbxContent>
                          <w:p w14:paraId="707B79AB">
                            <w:pPr>
                              <w:jc w:val="center"/>
                              <w:rPr>
                                <w:rFonts w:hint="eastAsia"/>
                                <w:b/>
                                <w:bCs w:val="0"/>
                                <w:color w:val="FF0000"/>
                                <w:sz w:val="21"/>
                                <w:szCs w:val="21"/>
                              </w:rPr>
                            </w:pPr>
                            <w:r>
                              <w:rPr>
                                <w:rFonts w:hint="eastAsia" w:eastAsia="宋体"/>
                                <w:b/>
                                <w:bCs w:val="0"/>
                                <w:color w:val="FF0000"/>
                                <w:sz w:val="21"/>
                                <w:szCs w:val="21"/>
                              </w:rPr>
                              <w:t>500m</w:t>
                            </w:r>
                          </w:p>
                        </w:txbxContent>
                      </wps:txbx>
                      <wps:bodyPr upright="1"/>
                    </wps:wsp>
                  </a:graphicData>
                </a:graphic>
              </wp:anchor>
            </w:drawing>
          </mc:Choice>
          <mc:Fallback>
            <w:pict>
              <v:shape id="_x0000_s1026" o:spid="_x0000_s1026" o:spt="202" type="#_x0000_t202" style="position:absolute;left:0pt;margin-left:410.35pt;margin-top:269.65pt;height:22.45pt;width:57.55pt;z-index:251717632;mso-width-relative:page;mso-height-relative:page;" filled="f" stroked="f" coordsize="21600,21600" o:gfxdata="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2SZdXY&#10;AAAACwEAAA8AAAAAAAAAAQAgAAAAIgAAAGRycy9kb3ducmV2LnhtbFBLAQIUABQAAAAIAIdO4kBL&#10;ADCArgEAAE8DAAAOAAAAAAAAAAEAIAAAACcBAABkcnMvZTJvRG9jLnhtbFBLBQYAAAAABgAGAFkB&#10;AABHBQAAAAA=&#10;">
                <v:fill on="f" focussize="0,0"/>
                <v:stroke on="f"/>
                <v:imagedata o:title=""/>
                <o:lock v:ext="edit" aspectratio="f"/>
                <v:textbox>
                  <w:txbxContent>
                    <w:p w14:paraId="707B79AB">
                      <w:pPr>
                        <w:jc w:val="center"/>
                        <w:rPr>
                          <w:rFonts w:hint="eastAsia"/>
                          <w:b/>
                          <w:bCs w:val="0"/>
                          <w:color w:val="FF0000"/>
                          <w:sz w:val="21"/>
                          <w:szCs w:val="21"/>
                        </w:rPr>
                      </w:pPr>
                      <w:r>
                        <w:rPr>
                          <w:rFonts w:hint="eastAsia" w:eastAsia="宋体"/>
                          <w:b/>
                          <w:bCs w:val="0"/>
                          <w:color w:val="FF0000"/>
                          <w:sz w:val="21"/>
                          <w:szCs w:val="21"/>
                        </w:rPr>
                        <w:t>500m</w:t>
                      </w:r>
                    </w:p>
                  </w:txbxContent>
                </v:textbox>
              </v:shape>
            </w:pict>
          </mc:Fallback>
        </mc:AlternateContent>
      </w:r>
      <w:r>
        <w:rPr>
          <w:rFonts w:hint="default" w:ascii="Arial" w:hAnsi="Arial" w:eastAsia="宋体" w:cs="Arial"/>
          <w:sz w:val="21"/>
          <w:szCs w:val="21"/>
        </w:rPr>
        <mc:AlternateContent>
          <mc:Choice Requires="wps">
            <w:drawing>
              <wp:anchor distT="0" distB="0" distL="114300" distR="114300" simplePos="0" relativeHeight="251716608" behindDoc="0" locked="0" layoutInCell="1" allowOverlap="1">
                <wp:simplePos x="0" y="0"/>
                <wp:positionH relativeFrom="column">
                  <wp:posOffset>4686935</wp:posOffset>
                </wp:positionH>
                <wp:positionV relativeFrom="paragraph">
                  <wp:posOffset>3462655</wp:posOffset>
                </wp:positionV>
                <wp:extent cx="2049145" cy="76200"/>
                <wp:effectExtent l="0" t="34925" r="8255" b="41275"/>
                <wp:wrapNone/>
                <wp:docPr id="102" name="直接箭头连接符 102"/>
                <wp:cNvGraphicFramePr/>
                <a:graphic xmlns:a="http://schemas.openxmlformats.org/drawingml/2006/main">
                  <a:graphicData uri="http://schemas.microsoft.com/office/word/2010/wordprocessingShape">
                    <wps:wsp>
                      <wps:cNvCnPr/>
                      <wps:spPr>
                        <a:xfrm>
                          <a:off x="0" y="0"/>
                          <a:ext cx="2049145" cy="76200"/>
                        </a:xfrm>
                        <a:prstGeom prst="straightConnector1">
                          <a:avLst/>
                        </a:prstGeom>
                        <a:ln w="12700" cap="flat" cmpd="sng">
                          <a:solidFill>
                            <a:srgbClr val="FF0000"/>
                          </a:solidFill>
                          <a:prstDash val="solid"/>
                          <a:round/>
                          <a:headEnd type="triangle" w="med" len="med"/>
                          <a:tailEnd type="triangle" w="med" len="med"/>
                        </a:ln>
                      </wps:spPr>
                      <wps:bodyPr/>
                    </wps:wsp>
                  </a:graphicData>
                </a:graphic>
              </wp:anchor>
            </w:drawing>
          </mc:Choice>
          <mc:Fallback>
            <w:pict>
              <v:shape id="_x0000_s1026" o:spid="_x0000_s1026" o:spt="32" type="#_x0000_t32" style="position:absolute;left:0pt;margin-left:369.05pt;margin-top:272.65pt;height:6pt;width:161.35pt;z-index:251716608;mso-width-relative:page;mso-height-relative:page;" filled="f" stroked="t" coordsize="21600,21600" o:gfxdata="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1yVU2QAAAAwBAAAPAAAAAAAAAAEAIAAA&#10;ACIAAABkcnMvZG93bnJldi54bWxQSwECFAAUAAAACACHTuJAqSY7JAsCAAAHBAAADgAAAAAAAAAB&#10;ACAAAAAoAQAAZHJzL2Uyb0RvYy54bWxQSwUGAAAAAAYABgBZAQAApQUAAAAA&#10;">
                <v:fill on="f" focussize="0,0"/>
                <v:stroke weight="1pt" color="#FF0000" joinstyle="round" startarrow="block" endarrow="block"/>
                <v:imagedata o:title=""/>
                <o:lock v:ext="edit" aspectratio="f"/>
              </v:shape>
            </w:pict>
          </mc:Fallback>
        </mc:AlternateContent>
      </w:r>
      <w:r>
        <w:rPr>
          <w:rFonts w:hint="default" w:ascii="Arial" w:hAnsi="Arial" w:eastAsia="宋体" w:cs="Arial"/>
          <w:sz w:val="21"/>
          <w:szCs w:val="21"/>
        </w:rPr>
        <mc:AlternateContent>
          <mc:Choice Requires="wps">
            <w:drawing>
              <wp:anchor distT="0" distB="0" distL="114300" distR="114300" simplePos="0" relativeHeight="251722752" behindDoc="0" locked="0" layoutInCell="1" allowOverlap="1">
                <wp:simplePos x="0" y="0"/>
                <wp:positionH relativeFrom="column">
                  <wp:posOffset>3655060</wp:posOffset>
                </wp:positionH>
                <wp:positionV relativeFrom="paragraph">
                  <wp:posOffset>935355</wp:posOffset>
                </wp:positionV>
                <wp:extent cx="555625" cy="26543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555625" cy="265430"/>
                        </a:xfrm>
                        <a:prstGeom prst="rect">
                          <a:avLst/>
                        </a:prstGeom>
                        <a:noFill/>
                        <a:ln>
                          <a:noFill/>
                        </a:ln>
                      </wps:spPr>
                      <wps:txbx>
                        <w:txbxContent>
                          <w:p w14:paraId="36A37CE2">
                            <w:pPr>
                              <w:rPr>
                                <w:rFonts w:hint="eastAsia"/>
                                <w:b/>
                                <w:bCs/>
                                <w:sz w:val="21"/>
                                <w:szCs w:val="21"/>
                              </w:rPr>
                            </w:pPr>
                            <w:r>
                              <w:rPr>
                                <w:rFonts w:hint="eastAsia" w:eastAsia="宋体"/>
                                <w:b/>
                                <w:bCs/>
                                <w:color w:val="FFFF00"/>
                                <w:sz w:val="21"/>
                                <w:szCs w:val="21"/>
                              </w:rPr>
                              <w:t>460m</w:t>
                            </w:r>
                          </w:p>
                        </w:txbxContent>
                      </wps:txbx>
                      <wps:bodyPr upright="1"/>
                    </wps:wsp>
                  </a:graphicData>
                </a:graphic>
              </wp:anchor>
            </w:drawing>
          </mc:Choice>
          <mc:Fallback>
            <w:pict>
              <v:shape id="_x0000_s1026" o:spid="_x0000_s1026" o:spt="202" type="#_x0000_t202" style="position:absolute;left:0pt;margin-left:287.8pt;margin-top:73.65pt;height:20.9pt;width:43.75pt;z-index:251722752;mso-width-relative:page;mso-height-relative:page;" filled="f" stroked="f" coordsize="21600,21600" o:gfxdata="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moy&#10;gNkAAAALAQAADwAAAAAAAAABACAAAAAiAAAAZHJzL2Rvd25yZXYueG1sUEsBAhQAFAAAAAgAh07i&#10;QDP6rISvAQAATwMAAA4AAAAAAAAAAQAgAAAAKAEAAGRycy9lMm9Eb2MueG1sUEsFBgAAAAAGAAYA&#10;WQEAAEkFAAAAAA==&#10;">
                <v:fill on="f" focussize="0,0"/>
                <v:stroke on="f"/>
                <v:imagedata o:title=""/>
                <o:lock v:ext="edit" aspectratio="f"/>
                <v:textbox>
                  <w:txbxContent>
                    <w:p w14:paraId="36A37CE2">
                      <w:pPr>
                        <w:rPr>
                          <w:rFonts w:hint="eastAsia"/>
                          <w:b/>
                          <w:bCs/>
                          <w:sz w:val="21"/>
                          <w:szCs w:val="21"/>
                        </w:rPr>
                      </w:pPr>
                      <w:r>
                        <w:rPr>
                          <w:rFonts w:hint="eastAsia" w:eastAsia="宋体"/>
                          <w:b/>
                          <w:bCs/>
                          <w:color w:val="FFFF00"/>
                          <w:sz w:val="21"/>
                          <w:szCs w:val="21"/>
                        </w:rPr>
                        <w:t>460m</w:t>
                      </w:r>
                    </w:p>
                  </w:txbxContent>
                </v:textbox>
              </v:shape>
            </w:pict>
          </mc:Fallback>
        </mc:AlternateContent>
      </w:r>
      <w:r>
        <w:rPr>
          <w:rFonts w:hint="default" w:ascii="Arial" w:hAnsi="Arial" w:eastAsia="宋体" w:cs="Arial"/>
          <w:sz w:val="21"/>
          <w:szCs w:val="21"/>
        </w:rPr>
        <mc:AlternateContent>
          <mc:Choice Requires="wps">
            <w:drawing>
              <wp:anchor distT="0" distB="0" distL="114300" distR="114300" simplePos="0" relativeHeight="251723776" behindDoc="0" locked="0" layoutInCell="1" allowOverlap="1">
                <wp:simplePos x="0" y="0"/>
                <wp:positionH relativeFrom="column">
                  <wp:posOffset>4837430</wp:posOffset>
                </wp:positionH>
                <wp:positionV relativeFrom="paragraph">
                  <wp:posOffset>1472565</wp:posOffset>
                </wp:positionV>
                <wp:extent cx="513715" cy="26543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513715" cy="265430"/>
                        </a:xfrm>
                        <a:prstGeom prst="rect">
                          <a:avLst/>
                        </a:prstGeom>
                        <a:noFill/>
                        <a:ln>
                          <a:noFill/>
                        </a:ln>
                      </wps:spPr>
                      <wps:txbx>
                        <w:txbxContent>
                          <w:p w14:paraId="1FA8E7BA">
                            <w:pPr>
                              <w:rPr>
                                <w:rFonts w:hint="eastAsia"/>
                                <w:b/>
                                <w:bCs/>
                                <w:i w:val="0"/>
                                <w:iCs w:val="0"/>
                                <w:sz w:val="21"/>
                                <w:szCs w:val="21"/>
                              </w:rPr>
                            </w:pPr>
                            <w:r>
                              <w:rPr>
                                <w:rFonts w:hint="eastAsia" w:eastAsia="宋体"/>
                                <w:b/>
                                <w:bCs/>
                                <w:i w:val="0"/>
                                <w:iCs w:val="0"/>
                                <w:color w:val="FFFF00"/>
                                <w:sz w:val="21"/>
                                <w:szCs w:val="21"/>
                              </w:rPr>
                              <w:t>470m</w:t>
                            </w:r>
                          </w:p>
                        </w:txbxContent>
                      </wps:txbx>
                      <wps:bodyPr upright="1"/>
                    </wps:wsp>
                  </a:graphicData>
                </a:graphic>
              </wp:anchor>
            </w:drawing>
          </mc:Choice>
          <mc:Fallback>
            <w:pict>
              <v:shape id="_x0000_s1026" o:spid="_x0000_s1026" o:spt="202" type="#_x0000_t202" style="position:absolute;left:0pt;margin-left:380.9pt;margin-top:115.95pt;height:20.9pt;width:40.45pt;z-index:251723776;mso-width-relative:page;mso-height-relative:page;" filled="f" stroked="f" coordsize="21600,21600" o:gfxdata="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n15ng&#10;2QAAAAsBAAAPAAAAAAAAAAEAIAAAACIAAABkcnMvZG93bnJldi54bWxQSwECFAAUAAAACACHTuJA&#10;aUti4q4BAABPAwAADgAAAAAAAAABACAAAAAoAQAAZHJzL2Uyb0RvYy54bWxQSwUGAAAAAAYABgBZ&#10;AQAASAUAAAAA&#10;">
                <v:fill on="f" focussize="0,0"/>
                <v:stroke on="f"/>
                <v:imagedata o:title=""/>
                <o:lock v:ext="edit" aspectratio="f"/>
                <v:textbox>
                  <w:txbxContent>
                    <w:p w14:paraId="1FA8E7BA">
                      <w:pPr>
                        <w:rPr>
                          <w:rFonts w:hint="eastAsia"/>
                          <w:b/>
                          <w:bCs/>
                          <w:i w:val="0"/>
                          <w:iCs w:val="0"/>
                          <w:sz w:val="21"/>
                          <w:szCs w:val="21"/>
                        </w:rPr>
                      </w:pPr>
                      <w:r>
                        <w:rPr>
                          <w:rFonts w:hint="eastAsia" w:eastAsia="宋体"/>
                          <w:b/>
                          <w:bCs/>
                          <w:i w:val="0"/>
                          <w:iCs w:val="0"/>
                          <w:color w:val="FFFF00"/>
                          <w:sz w:val="21"/>
                          <w:szCs w:val="21"/>
                        </w:rPr>
                        <w:t>470m</w:t>
                      </w:r>
                    </w:p>
                  </w:txbxContent>
                </v:textbox>
              </v:shape>
            </w:pict>
          </mc:Fallback>
        </mc:AlternateContent>
      </w:r>
      <w:r>
        <w:rPr>
          <w:rFonts w:hint="default" w:ascii="Arial" w:hAnsi="Arial" w:eastAsia="宋体" w:cs="Arial"/>
          <w:sz w:val="21"/>
          <w:szCs w:val="21"/>
        </w:rPr>
        <mc:AlternateContent>
          <mc:Choice Requires="wps">
            <w:drawing>
              <wp:anchor distT="0" distB="0" distL="114300" distR="114300" simplePos="0" relativeHeight="251721728" behindDoc="0" locked="0" layoutInCell="1" allowOverlap="1">
                <wp:simplePos x="0" y="0"/>
                <wp:positionH relativeFrom="column">
                  <wp:posOffset>3312160</wp:posOffset>
                </wp:positionH>
                <wp:positionV relativeFrom="paragraph">
                  <wp:posOffset>3541395</wp:posOffset>
                </wp:positionV>
                <wp:extent cx="549910" cy="26543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549910" cy="265430"/>
                        </a:xfrm>
                        <a:prstGeom prst="rect">
                          <a:avLst/>
                        </a:prstGeom>
                        <a:noFill/>
                        <a:ln>
                          <a:noFill/>
                        </a:ln>
                      </wps:spPr>
                      <wps:txbx>
                        <w:txbxContent>
                          <w:p w14:paraId="6E861258">
                            <w:pPr>
                              <w:rPr>
                                <w:rFonts w:hint="eastAsia"/>
                                <w:b/>
                                <w:bCs/>
                                <w:sz w:val="21"/>
                                <w:szCs w:val="21"/>
                              </w:rPr>
                            </w:pPr>
                            <w:r>
                              <w:rPr>
                                <w:rFonts w:hint="eastAsia" w:eastAsia="宋体"/>
                                <w:b/>
                                <w:bCs/>
                                <w:color w:val="FFFF00"/>
                                <w:sz w:val="21"/>
                                <w:szCs w:val="21"/>
                              </w:rPr>
                              <w:t>300m</w:t>
                            </w:r>
                          </w:p>
                        </w:txbxContent>
                      </wps:txbx>
                      <wps:bodyPr upright="1"/>
                    </wps:wsp>
                  </a:graphicData>
                </a:graphic>
              </wp:anchor>
            </w:drawing>
          </mc:Choice>
          <mc:Fallback>
            <w:pict>
              <v:shape id="_x0000_s1026" o:spid="_x0000_s1026" o:spt="202" type="#_x0000_t202" style="position:absolute;left:0pt;margin-left:260.8pt;margin-top:278.85pt;height:20.9pt;width:43.3pt;z-index:251721728;mso-width-relative:page;mso-height-relative:page;" filled="f" stroked="f" coordsize="21600,21600" o:gfxdata="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CP+0W/Y&#10;AAAACwEAAA8AAAAAAAAAAQAgAAAAIgAAAGRycy9kb3ducmV2LnhtbFBLAQIUABQAAAAIAIdO4kAt&#10;as5+rgEAAFEDAAAOAAAAAAAAAAEAIAAAACcBAABkcnMvZTJvRG9jLnhtbFBLBQYAAAAABgAGAFkB&#10;AABHBQAAAAA=&#10;">
                <v:fill on="f" focussize="0,0"/>
                <v:stroke on="f"/>
                <v:imagedata o:title=""/>
                <o:lock v:ext="edit" aspectratio="f"/>
                <v:textbox>
                  <w:txbxContent>
                    <w:p w14:paraId="6E861258">
                      <w:pPr>
                        <w:rPr>
                          <w:rFonts w:hint="eastAsia"/>
                          <w:b/>
                          <w:bCs/>
                          <w:sz w:val="21"/>
                          <w:szCs w:val="21"/>
                        </w:rPr>
                      </w:pPr>
                      <w:r>
                        <w:rPr>
                          <w:rFonts w:hint="eastAsia" w:eastAsia="宋体"/>
                          <w:b/>
                          <w:bCs/>
                          <w:color w:val="FFFF00"/>
                          <w:sz w:val="21"/>
                          <w:szCs w:val="21"/>
                        </w:rPr>
                        <w:t>300m</w:t>
                      </w:r>
                    </w:p>
                  </w:txbxContent>
                </v:textbox>
              </v:shape>
            </w:pict>
          </mc:Fallback>
        </mc:AlternateContent>
      </w:r>
      <w:r>
        <w:rPr>
          <w:rFonts w:hint="default" w:ascii="Arial" w:hAnsi="Arial" w:eastAsia="宋体" w:cs="Arial"/>
          <w:sz w:val="21"/>
          <w:szCs w:val="21"/>
        </w:rPr>
        <mc:AlternateContent>
          <mc:Choice Requires="wps">
            <w:drawing>
              <wp:anchor distT="0" distB="0" distL="114300" distR="114300" simplePos="0" relativeHeight="251720704" behindDoc="0" locked="0" layoutInCell="1" allowOverlap="1">
                <wp:simplePos x="0" y="0"/>
                <wp:positionH relativeFrom="column">
                  <wp:posOffset>4637405</wp:posOffset>
                </wp:positionH>
                <wp:positionV relativeFrom="paragraph">
                  <wp:posOffset>803275</wp:posOffset>
                </wp:positionV>
                <wp:extent cx="450215" cy="1576070"/>
                <wp:effectExtent l="15875" t="0" r="29210" b="5080"/>
                <wp:wrapNone/>
                <wp:docPr id="97" name="直接箭头连接符 97"/>
                <wp:cNvGraphicFramePr/>
                <a:graphic xmlns:a="http://schemas.openxmlformats.org/drawingml/2006/main">
                  <a:graphicData uri="http://schemas.microsoft.com/office/word/2010/wordprocessingShape">
                    <wps:wsp>
                      <wps:cNvCnPr/>
                      <wps:spPr>
                        <a:xfrm flipV="1">
                          <a:off x="0" y="0"/>
                          <a:ext cx="450215" cy="1576070"/>
                        </a:xfrm>
                        <a:prstGeom prst="straightConnector1">
                          <a:avLst/>
                        </a:prstGeom>
                        <a:ln w="12700" cap="flat" cmpd="sng">
                          <a:solidFill>
                            <a:srgbClr val="FFFF00"/>
                          </a:solidFill>
                          <a:prstDash val="solid"/>
                          <a:round/>
                          <a:headEnd type="triangle" w="med" len="med"/>
                          <a:tailEnd type="triangle" w="med" len="med"/>
                        </a:ln>
                      </wps:spPr>
                      <wps:bodyPr/>
                    </wps:wsp>
                  </a:graphicData>
                </a:graphic>
              </wp:anchor>
            </w:drawing>
          </mc:Choice>
          <mc:Fallback>
            <w:pict>
              <v:shape id="_x0000_s1026" o:spid="_x0000_s1026" o:spt="32" type="#_x0000_t32" style="position:absolute;left:0pt;flip:y;margin-left:365.15pt;margin-top:63.25pt;height:124.1pt;width:35.45pt;z-index:251720704;mso-width-relative:page;mso-height-relative:page;" filled="f" stroked="t" coordsize="21600,21600" o:gfxdata="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2sD3KNoAAAALAQAADwAA&#10;AAAAAAABACAAAAAiAAAAZHJzL2Rvd25yZXYueG1sUEsBAhQAFAAAAAgAh07iQD4LcaUUAgAAEAQA&#10;AA4AAAAAAAAAAQAgAAAAKQEAAGRycy9lMm9Eb2MueG1sUEsFBgAAAAAGAAYAWQEAAK8FAAAAAA==&#10;">
                <v:fill on="f" focussize="0,0"/>
                <v:stroke weight="1pt" color="#FFFF00" joinstyle="round" startarrow="block" endarrow="block"/>
                <v:imagedata o:title=""/>
                <o:lock v:ext="edit" aspectratio="f"/>
              </v:shape>
            </w:pict>
          </mc:Fallback>
        </mc:AlternateContent>
      </w:r>
      <w:r>
        <w:rPr>
          <w:rFonts w:hint="default" w:ascii="Arial" w:hAnsi="Arial" w:eastAsia="宋体" w:cs="Arial"/>
          <w:sz w:val="21"/>
          <w:szCs w:val="21"/>
        </w:rPr>
        <mc:AlternateContent>
          <mc:Choice Requires="wps">
            <w:drawing>
              <wp:anchor distT="0" distB="0" distL="114300" distR="114300" simplePos="0" relativeHeight="251719680" behindDoc="0" locked="0" layoutInCell="1" allowOverlap="1">
                <wp:simplePos x="0" y="0"/>
                <wp:positionH relativeFrom="column">
                  <wp:posOffset>4095750</wp:posOffset>
                </wp:positionH>
                <wp:positionV relativeFrom="paragraph">
                  <wp:posOffset>795655</wp:posOffset>
                </wp:positionV>
                <wp:extent cx="34925" cy="1589405"/>
                <wp:effectExtent l="36195" t="0" r="43180" b="10795"/>
                <wp:wrapNone/>
                <wp:docPr id="101" name="直接箭头连接符 101"/>
                <wp:cNvGraphicFramePr/>
                <a:graphic xmlns:a="http://schemas.openxmlformats.org/drawingml/2006/main">
                  <a:graphicData uri="http://schemas.microsoft.com/office/word/2010/wordprocessingShape">
                    <wps:wsp>
                      <wps:cNvCnPr/>
                      <wps:spPr>
                        <a:xfrm flipH="1" flipV="1">
                          <a:off x="0" y="0"/>
                          <a:ext cx="34925" cy="1589405"/>
                        </a:xfrm>
                        <a:prstGeom prst="straightConnector1">
                          <a:avLst/>
                        </a:prstGeom>
                        <a:ln w="12700" cap="flat" cmpd="sng">
                          <a:solidFill>
                            <a:srgbClr val="FFFF00"/>
                          </a:solidFill>
                          <a:prstDash val="solid"/>
                          <a:round/>
                          <a:headEnd type="triangle" w="med" len="med"/>
                          <a:tailEnd type="triangle" w="med" len="med"/>
                        </a:ln>
                      </wps:spPr>
                      <wps:bodyPr/>
                    </wps:wsp>
                  </a:graphicData>
                </a:graphic>
              </wp:anchor>
            </w:drawing>
          </mc:Choice>
          <mc:Fallback>
            <w:pict>
              <v:shape id="_x0000_s1026" o:spid="_x0000_s1026" o:spt="32" type="#_x0000_t32" style="position:absolute;left:0pt;flip:x y;margin-left:322.5pt;margin-top:62.65pt;height:125.15pt;width:2.75pt;z-index:251719680;mso-width-relative:page;mso-height-relative:page;" filled="f" stroked="t" coordsize="21600,21600" o:gfxdata="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r8x3z9oAAAALAQAA&#10;DwAAAAAAAAABACAAAAAiAAAAZHJzL2Rvd25yZXYueG1sUEsBAhQAFAAAAAgAh07iQGMDF9UXAgAA&#10;GwQAAA4AAAAAAAAAAQAgAAAAKQEAAGRycy9lMm9Eb2MueG1sUEsFBgAAAAAGAAYAWQEAALIFAAAA&#10;AA==&#10;">
                <v:fill on="f" focussize="0,0"/>
                <v:stroke weight="1pt" color="#FFFF00" joinstyle="round" startarrow="block" endarrow="block"/>
                <v:imagedata o:title=""/>
                <o:lock v:ext="edit" aspectratio="f"/>
              </v:shape>
            </w:pict>
          </mc:Fallback>
        </mc:AlternateContent>
      </w:r>
      <w:r>
        <w:rPr>
          <w:rFonts w:hint="default" w:ascii="Arial" w:hAnsi="Arial" w:eastAsia="宋体" w:cs="Arial"/>
          <w:sz w:val="21"/>
          <w:szCs w:val="21"/>
        </w:rPr>
        <mc:AlternateContent>
          <mc:Choice Requires="wps">
            <w:drawing>
              <wp:anchor distT="0" distB="0" distL="114300" distR="114300" simplePos="0" relativeHeight="251718656" behindDoc="0" locked="0" layoutInCell="1" allowOverlap="1">
                <wp:simplePos x="0" y="0"/>
                <wp:positionH relativeFrom="column">
                  <wp:posOffset>3159125</wp:posOffset>
                </wp:positionH>
                <wp:positionV relativeFrom="paragraph">
                  <wp:posOffset>3505200</wp:posOffset>
                </wp:positionV>
                <wp:extent cx="1039495" cy="549910"/>
                <wp:effectExtent l="0" t="0" r="8255" b="2540"/>
                <wp:wrapNone/>
                <wp:docPr id="94" name="直接箭头连接符 94"/>
                <wp:cNvGraphicFramePr/>
                <a:graphic xmlns:a="http://schemas.openxmlformats.org/drawingml/2006/main">
                  <a:graphicData uri="http://schemas.microsoft.com/office/word/2010/wordprocessingShape">
                    <wps:wsp>
                      <wps:cNvCnPr/>
                      <wps:spPr>
                        <a:xfrm flipH="1">
                          <a:off x="0" y="0"/>
                          <a:ext cx="1039495" cy="549910"/>
                        </a:xfrm>
                        <a:prstGeom prst="straightConnector1">
                          <a:avLst/>
                        </a:prstGeom>
                        <a:ln w="12700" cap="flat" cmpd="sng">
                          <a:solidFill>
                            <a:srgbClr val="FFFF00"/>
                          </a:solidFill>
                          <a:prstDash val="solid"/>
                          <a:round/>
                          <a:headEnd type="triangle" w="med" len="med"/>
                          <a:tailEnd type="triangle" w="med" len="med"/>
                        </a:ln>
                      </wps:spPr>
                      <wps:bodyPr/>
                    </wps:wsp>
                  </a:graphicData>
                </a:graphic>
              </wp:anchor>
            </w:drawing>
          </mc:Choice>
          <mc:Fallback>
            <w:pict>
              <v:shape id="_x0000_s1026" o:spid="_x0000_s1026" o:spt="32" type="#_x0000_t32" style="position:absolute;left:0pt;flip:x;margin-left:248.75pt;margin-top:276pt;height:43.3pt;width:81.85pt;z-index:251718656;mso-width-relative:page;mso-height-relative:page;" filled="f" stroked="t" coordsize="21600,21600" o:gfxdata="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anPzj2wAAAAsBAAAP&#10;AAAAAAAAAAEAIAAAACIAAABkcnMvZG93bnJldi54bWxQSwECFAAUAAAACACHTuJA2c45ERUCAAAQ&#10;BAAADgAAAAAAAAABACAAAAAqAQAAZHJzL2Uyb0RvYy54bWxQSwUGAAAAAAYABgBZAQAAsQUAAAAA&#10;">
                <v:fill on="f" focussize="0,0"/>
                <v:stroke weight="1pt" color="#FFFF00" joinstyle="round" startarrow="block" endarrow="block"/>
                <v:imagedata o:title=""/>
                <o:lock v:ext="edit" aspectratio="f"/>
              </v:shape>
            </w:pict>
          </mc:Fallback>
        </mc:AlternateContent>
      </w:r>
      <w:r>
        <w:rPr>
          <w:rFonts w:hint="default" w:ascii="Arial" w:hAnsi="Arial" w:eastAsia="宋体" w:cs="Arial"/>
          <w:sz w:val="21"/>
          <w:szCs w:val="21"/>
        </w:rPr>
        <mc:AlternateContent>
          <mc:Choice Requires="wps">
            <w:drawing>
              <wp:anchor distT="0" distB="0" distL="114300" distR="114300" simplePos="0" relativeHeight="251715584" behindDoc="0" locked="0" layoutInCell="1" allowOverlap="1">
                <wp:simplePos x="0" y="0"/>
                <wp:positionH relativeFrom="column">
                  <wp:posOffset>4032250</wp:posOffset>
                </wp:positionH>
                <wp:positionV relativeFrom="paragraph">
                  <wp:posOffset>2738755</wp:posOffset>
                </wp:positionV>
                <wp:extent cx="730885" cy="285115"/>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730885" cy="285115"/>
                        </a:xfrm>
                        <a:prstGeom prst="rect">
                          <a:avLst/>
                        </a:prstGeom>
                        <a:noFill/>
                        <a:ln>
                          <a:noFill/>
                        </a:ln>
                      </wps:spPr>
                      <wps:txbx>
                        <w:txbxContent>
                          <w:p w14:paraId="371C50E7">
                            <w:pPr>
                              <w:jc w:val="center"/>
                              <w:rPr>
                                <w:rFonts w:hint="eastAsia"/>
                                <w:b/>
                                <w:color w:val="FF0000"/>
                                <w:sz w:val="21"/>
                                <w:szCs w:val="21"/>
                              </w:rPr>
                            </w:pPr>
                            <w:r>
                              <w:rPr>
                                <w:rFonts w:hint="eastAsia"/>
                                <w:b/>
                                <w:color w:val="FF0000"/>
                                <w:sz w:val="21"/>
                                <w:szCs w:val="21"/>
                              </w:rPr>
                              <w:t>项目位置</w:t>
                            </w:r>
                          </w:p>
                        </w:txbxContent>
                      </wps:txbx>
                      <wps:bodyPr upright="1"/>
                    </wps:wsp>
                  </a:graphicData>
                </a:graphic>
              </wp:anchor>
            </w:drawing>
          </mc:Choice>
          <mc:Fallback>
            <w:pict>
              <v:shape id="_x0000_s1026" o:spid="_x0000_s1026" o:spt="202" type="#_x0000_t202" style="position:absolute;left:0pt;margin-left:317.5pt;margin-top:215.65pt;height:22.45pt;width:57.55pt;z-index:251715584;mso-width-relative:page;mso-height-relative:page;" filled="f" stroked="f" coordsize="21600,21600" o:gfxdata="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SPGgG&#10;2QAAAAsBAAAPAAAAAAAAAAEAIAAAACIAAABkcnMvZG93bnJldi54bWxQSwECFAAUAAAACACHTuJA&#10;eIFtmK4BAABPAwAADgAAAAAAAAABACAAAAAoAQAAZHJzL2Uyb0RvYy54bWxQSwUGAAAAAAYABgBZ&#10;AQAASAUAAAAA&#10;">
                <v:fill on="f" focussize="0,0"/>
                <v:stroke on="f"/>
                <v:imagedata o:title=""/>
                <o:lock v:ext="edit" aspectratio="f"/>
                <v:textbox>
                  <w:txbxContent>
                    <w:p w14:paraId="371C50E7">
                      <w:pPr>
                        <w:jc w:val="center"/>
                        <w:rPr>
                          <w:rFonts w:hint="eastAsia"/>
                          <w:b/>
                          <w:color w:val="FF0000"/>
                          <w:sz w:val="21"/>
                          <w:szCs w:val="21"/>
                        </w:rPr>
                      </w:pPr>
                      <w:r>
                        <w:rPr>
                          <w:rFonts w:hint="eastAsia"/>
                          <w:b/>
                          <w:color w:val="FF0000"/>
                          <w:sz w:val="21"/>
                          <w:szCs w:val="21"/>
                        </w:rPr>
                        <w:t>项目位置</w:t>
                      </w:r>
                    </w:p>
                  </w:txbxContent>
                </v:textbox>
              </v:shape>
            </w:pict>
          </mc:Fallback>
        </mc:AlternateContent>
      </w:r>
      <w:r>
        <w:rPr>
          <w:rFonts w:hint="default" w:ascii="Arial" w:hAnsi="Arial" w:eastAsia="宋体" w:cs="Arial"/>
          <w:color w:val="000000"/>
          <w:sz w:val="21"/>
          <w:szCs w:val="21"/>
        </w:rPr>
        <w:drawing>
          <wp:anchor distT="0" distB="0" distL="114300" distR="114300" simplePos="0" relativeHeight="251714560" behindDoc="0" locked="0" layoutInCell="1" allowOverlap="1">
            <wp:simplePos x="0" y="0"/>
            <wp:positionH relativeFrom="column">
              <wp:posOffset>7639685</wp:posOffset>
            </wp:positionH>
            <wp:positionV relativeFrom="paragraph">
              <wp:posOffset>155575</wp:posOffset>
            </wp:positionV>
            <wp:extent cx="521335" cy="521335"/>
            <wp:effectExtent l="0" t="0" r="12065" b="12065"/>
            <wp:wrapNone/>
            <wp:docPr id="1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
                    <pic:cNvPicPr>
                      <a:picLocks noChangeAspect="1"/>
                    </pic:cNvPicPr>
                  </pic:nvPicPr>
                  <pic:blipFill>
                    <a:blip r:embed="rId46"/>
                    <a:stretch>
                      <a:fillRect/>
                    </a:stretch>
                  </pic:blipFill>
                  <pic:spPr>
                    <a:xfrm>
                      <a:off x="0" y="0"/>
                      <a:ext cx="521335" cy="521335"/>
                    </a:xfrm>
                    <a:prstGeom prst="rect">
                      <a:avLst/>
                    </a:prstGeom>
                    <a:noFill/>
                    <a:ln>
                      <a:noFill/>
                    </a:ln>
                  </pic:spPr>
                </pic:pic>
              </a:graphicData>
            </a:graphic>
          </wp:anchor>
        </w:drawing>
      </w:r>
      <w:r>
        <w:rPr>
          <w:rFonts w:hint="default" w:ascii="Arial" w:hAnsi="Arial" w:eastAsia="宋体" w:cs="Arial"/>
          <w:color w:val="000000" w:themeColor="text1"/>
          <w14:textFill>
            <w14:solidFill>
              <w14:schemeClr w14:val="tx1"/>
            </w14:solidFill>
          </w14:textFill>
        </w:rPr>
        <w:br w:type="page"/>
      </w:r>
    </w:p>
    <w:p w14:paraId="1B014A41">
      <w:pPr>
        <w:keepNext w:val="0"/>
        <w:keepLines w:val="0"/>
        <w:pageBreakBefore w:val="0"/>
        <w:kinsoku/>
        <w:wordWrap/>
        <w:overflowPunct/>
        <w:bidi w:val="0"/>
        <w:snapToGrid w:val="0"/>
        <w:ind w:left="105" w:leftChars="50" w:right="105" w:rightChars="50"/>
        <w:jc w:val="left"/>
        <w:rPr>
          <w:rFonts w:hint="default" w:ascii="Arial" w:hAnsi="Arial" w:eastAsia="宋体" w:cs="Arial"/>
          <w:b/>
          <w:bCs/>
          <w:color w:val="000000" w:themeColor="text1"/>
          <w:sz w:val="24"/>
          <w:szCs w:val="24"/>
          <w:highlight w:val="none"/>
          <w:lang w:val="en-US" w:eastAsia="zh-CN"/>
          <w14:textFill>
            <w14:solidFill>
              <w14:schemeClr w14:val="tx1"/>
            </w14:solidFill>
          </w14:textFill>
        </w:rPr>
      </w:pPr>
      <w:r>
        <w:rPr>
          <w:rFonts w:hint="default" w:ascii="Arial" w:hAnsi="Arial" w:eastAsia="宋体" w:cs="Arial"/>
          <w:b/>
          <w:bCs/>
          <w:color w:val="000000" w:themeColor="text1"/>
          <w:sz w:val="24"/>
          <w:szCs w:val="24"/>
          <w:highlight w:val="none"/>
          <w:lang w:val="en-US" w:eastAsia="zh-CN"/>
          <w14:textFill>
            <w14:solidFill>
              <w14:schemeClr w14:val="tx1"/>
            </w14:solidFill>
          </w14:textFill>
        </w:rPr>
        <w:t>附图3  厂区雨污管网图</w:t>
      </w:r>
    </w:p>
    <w:p w14:paraId="67C32BA0">
      <w:pPr>
        <w:keepNext w:val="0"/>
        <w:keepLines w:val="0"/>
        <w:pageBreakBefore w:val="0"/>
        <w:kinsoku/>
        <w:wordWrap/>
        <w:overflowPunct/>
        <w:bidi w:val="0"/>
        <w:snapToGrid w:val="0"/>
        <w:ind w:right="105" w:rightChars="50"/>
        <w:jc w:val="center"/>
        <w:rPr>
          <w:rFonts w:hint="default" w:ascii="Arial" w:hAnsi="Arial" w:eastAsia="宋体" w:cs="Arial"/>
          <w:b/>
          <w:bCs/>
          <w:color w:val="000000" w:themeColor="text1"/>
          <w:sz w:val="24"/>
          <w:szCs w:val="24"/>
          <w:highlight w:val="none"/>
          <w:lang w:val="en-US" w:eastAsia="zh-CN"/>
          <w14:textFill>
            <w14:solidFill>
              <w14:schemeClr w14:val="tx1"/>
            </w14:solidFill>
          </w14:textFill>
        </w:rPr>
      </w:pPr>
    </w:p>
    <w:p w14:paraId="506D7898">
      <w:pPr>
        <w:keepNext w:val="0"/>
        <w:keepLines w:val="0"/>
        <w:pageBreakBefore w:val="0"/>
        <w:kinsoku/>
        <w:wordWrap/>
        <w:overflowPunct/>
        <w:bidi w:val="0"/>
        <w:snapToGrid w:val="0"/>
        <w:ind w:right="105" w:rightChars="50"/>
        <w:jc w:val="center"/>
        <w:rPr>
          <w:rFonts w:hint="default" w:ascii="Arial" w:hAnsi="Arial" w:eastAsia="宋体" w:cs="Arial"/>
          <w:b/>
          <w:bCs/>
          <w:color w:val="000000" w:themeColor="text1"/>
          <w:sz w:val="24"/>
          <w:szCs w:val="24"/>
          <w:highlight w:val="none"/>
          <w:lang w:val="en-US" w:eastAsia="zh-CN"/>
          <w14:textFill>
            <w14:solidFill>
              <w14:schemeClr w14:val="tx1"/>
            </w14:solidFill>
          </w14:textFill>
        </w:rPr>
        <w:sectPr>
          <w:pgSz w:w="16838" w:h="11906" w:orient="landscape"/>
          <w:pgMar w:top="1080" w:right="1440" w:bottom="1080" w:left="1440" w:header="851" w:footer="992" w:gutter="0"/>
          <w:pgBorders>
            <w:top w:val="none" w:sz="0" w:space="0"/>
            <w:left w:val="none" w:sz="0" w:space="0"/>
            <w:bottom w:val="none" w:sz="0" w:space="0"/>
            <w:right w:val="none" w:sz="0" w:space="0"/>
          </w:pgBorders>
          <w:cols w:space="720" w:num="1"/>
          <w:docGrid w:type="lines" w:linePitch="312" w:charSpace="0"/>
        </w:sectPr>
      </w:pPr>
      <w:r>
        <w:rPr>
          <w:rFonts w:hint="default" w:ascii="Arial" w:hAnsi="Arial" w:eastAsia="宋体" w:cs="Arial"/>
          <w:b/>
          <w:bCs/>
          <w:color w:val="000000" w:themeColor="text1"/>
          <w:sz w:val="24"/>
          <w:szCs w:val="24"/>
          <w:highlight w:val="none"/>
          <w:lang w:val="en-US" w:eastAsia="zh-CN"/>
          <w14:textFill>
            <w14:solidFill>
              <w14:schemeClr w14:val="tx1"/>
            </w14:solidFill>
          </w14:textFill>
        </w:rPr>
        <w:drawing>
          <wp:inline distT="0" distB="0" distL="114300" distR="114300">
            <wp:extent cx="8843010" cy="3855720"/>
            <wp:effectExtent l="0" t="0" r="8890" b="5080"/>
            <wp:docPr id="13" name="图片 13" descr="def268b2c88f0919078cec1d9bfe8f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ef268b2c88f0919078cec1d9bfe8fb7"/>
                    <pic:cNvPicPr>
                      <a:picLocks noChangeAspect="1"/>
                    </pic:cNvPicPr>
                  </pic:nvPicPr>
                  <pic:blipFill>
                    <a:blip r:embed="rId90"/>
                    <a:stretch>
                      <a:fillRect/>
                    </a:stretch>
                  </pic:blipFill>
                  <pic:spPr>
                    <a:xfrm>
                      <a:off x="0" y="0"/>
                      <a:ext cx="8843010" cy="3855720"/>
                    </a:xfrm>
                    <a:prstGeom prst="rect">
                      <a:avLst/>
                    </a:prstGeom>
                  </pic:spPr>
                </pic:pic>
              </a:graphicData>
            </a:graphic>
          </wp:inline>
        </w:drawing>
      </w:r>
    </w:p>
    <w:p w14:paraId="3779BB2C">
      <w:pPr>
        <w:keepNext w:val="0"/>
        <w:keepLines w:val="0"/>
        <w:pageBreakBefore w:val="0"/>
        <w:kinsoku/>
        <w:wordWrap/>
        <w:overflowPunct/>
        <w:bidi w:val="0"/>
        <w:snapToGrid w:val="0"/>
        <w:ind w:left="105" w:leftChars="50" w:right="105" w:rightChars="50"/>
        <w:jc w:val="left"/>
        <w:rPr>
          <w:rFonts w:hint="default" w:ascii="Arial" w:hAnsi="Arial" w:eastAsia="宋体" w:cs="Arial"/>
          <w:b/>
          <w:bCs/>
          <w:color w:val="000000" w:themeColor="text1"/>
          <w:sz w:val="24"/>
          <w:szCs w:val="24"/>
          <w:highlight w:val="none"/>
          <w14:textFill>
            <w14:solidFill>
              <w14:schemeClr w14:val="tx1"/>
            </w14:solidFill>
          </w14:textFill>
        </w:rPr>
      </w:pP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96128" behindDoc="0" locked="0" layoutInCell="1" allowOverlap="1">
                <wp:simplePos x="0" y="0"/>
                <wp:positionH relativeFrom="column">
                  <wp:posOffset>5671185</wp:posOffset>
                </wp:positionH>
                <wp:positionV relativeFrom="paragraph">
                  <wp:posOffset>2929890</wp:posOffset>
                </wp:positionV>
                <wp:extent cx="322580" cy="23749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322580" cy="237490"/>
                        </a:xfrm>
                        <a:prstGeom prst="rect">
                          <a:avLst/>
                        </a:prstGeom>
                        <a:noFill/>
                        <a:ln>
                          <a:noFill/>
                        </a:ln>
                        <a:effectLst/>
                      </wps:spPr>
                      <wps:txbx>
                        <w:txbxContent>
                          <w:p w14:paraId="282BE1CD">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6.55pt;margin-top:230.7pt;height:18.7pt;width:25.4pt;z-index:251696128;mso-width-relative:page;mso-height-relative:page;" filled="f" stroked="f" coordsize="21600,21600" o:gfxdata="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j4upF1wAAAAsBAAAPAAAAAAAAAAEAIAAAACIAAABkcnMvZG93&#10;bnJldi54bWxQSwECFAAUAAAACACHTuJApwZWRToCAABsBAAADgAAAAAAAAABACAAAAAmAQAAZHJz&#10;L2Uyb0RvYy54bWxQSwUGAAAAAAYABgBZAQAA0gUAAAAA&#10;">
                <v:fill on="f" focussize="0,0"/>
                <v:stroke on="f"/>
                <v:imagedata o:title=""/>
                <o:lock v:ext="edit" aspectratio="f"/>
                <v:textbox>
                  <w:txbxContent>
                    <w:p w14:paraId="282BE1CD">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Q6</w:t>
                      </w:r>
                    </w:p>
                  </w:txbxContent>
                </v:textbox>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95104" behindDoc="0" locked="0" layoutInCell="1" allowOverlap="1">
                <wp:simplePos x="0" y="0"/>
                <wp:positionH relativeFrom="column">
                  <wp:posOffset>3553460</wp:posOffset>
                </wp:positionH>
                <wp:positionV relativeFrom="paragraph">
                  <wp:posOffset>3097530</wp:posOffset>
                </wp:positionV>
                <wp:extent cx="322580" cy="23749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322580" cy="237490"/>
                        </a:xfrm>
                        <a:prstGeom prst="rect">
                          <a:avLst/>
                        </a:prstGeom>
                        <a:noFill/>
                        <a:ln>
                          <a:noFill/>
                        </a:ln>
                        <a:effectLst/>
                      </wps:spPr>
                      <wps:txbx>
                        <w:txbxContent>
                          <w:p w14:paraId="0CF2499C">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9.8pt;margin-top:243.9pt;height:18.7pt;width:25.4pt;z-index:251695104;mso-width-relative:page;mso-height-relative:page;" filled="f" stroked="f" coordsize="21600,21600" o:gfxdata="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bRjdg9gAAAALAQAADwAAAAAAAAABACAAAAAiAAAAZHJzL2Rv&#10;d25yZXYueG1sUEsBAhQAFAAAAAgAh07iQPow5wE6AgAAbAQAAA4AAAAAAAAAAQAgAAAAJwEAAGRy&#10;cy9lMm9Eb2MueG1sUEsFBgAAAAAGAAYAWQEAANMFAAAAAA==&#10;">
                <v:fill on="f" focussize="0,0"/>
                <v:stroke on="f"/>
                <v:imagedata o:title=""/>
                <o:lock v:ext="edit" aspectratio="f"/>
                <v:textbox>
                  <w:txbxContent>
                    <w:p w14:paraId="0CF2499C">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Q5</w:t>
                      </w:r>
                    </w:p>
                  </w:txbxContent>
                </v:textbox>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94080" behindDoc="0" locked="0" layoutInCell="1" allowOverlap="1">
                <wp:simplePos x="0" y="0"/>
                <wp:positionH relativeFrom="column">
                  <wp:posOffset>3094355</wp:posOffset>
                </wp:positionH>
                <wp:positionV relativeFrom="paragraph">
                  <wp:posOffset>3663315</wp:posOffset>
                </wp:positionV>
                <wp:extent cx="322580" cy="23749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322580" cy="237490"/>
                        </a:xfrm>
                        <a:prstGeom prst="rect">
                          <a:avLst/>
                        </a:prstGeom>
                        <a:noFill/>
                        <a:ln>
                          <a:noFill/>
                        </a:ln>
                        <a:effectLst/>
                      </wps:spPr>
                      <wps:txbx>
                        <w:txbxContent>
                          <w:p w14:paraId="27ED0FBE">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3.65pt;margin-top:288.45pt;height:18.7pt;width:25.4pt;z-index:251694080;mso-width-relative:page;mso-height-relative:page;" filled="f" stroked="f" coordsize="21600,21600" o:gfxdata="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Yi1DQNkAAAALAQAADwAAAAAAAAABACAAAAAiAAAAZHJzL2Rv&#10;d25yZXYueG1sUEsBAhQAFAAAAAgAh07iQB1qNMw5AgAAbAQAAA4AAAAAAAAAAQAgAAAAKAEAAGRy&#10;cy9lMm9Eb2MueG1sUEsFBgAAAAAGAAYAWQEAANMFAAAAAA==&#10;">
                <v:fill on="f" focussize="0,0"/>
                <v:stroke on="f"/>
                <v:imagedata o:title=""/>
                <o:lock v:ext="edit" aspectratio="f"/>
                <v:textbox>
                  <w:txbxContent>
                    <w:p w14:paraId="27ED0FBE">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Q7</w:t>
                      </w:r>
                    </w:p>
                  </w:txbxContent>
                </v:textbox>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89984" behindDoc="0" locked="0" layoutInCell="1" allowOverlap="1">
                <wp:simplePos x="0" y="0"/>
                <wp:positionH relativeFrom="column">
                  <wp:posOffset>3416300</wp:posOffset>
                </wp:positionH>
                <wp:positionV relativeFrom="paragraph">
                  <wp:posOffset>3661410</wp:posOffset>
                </wp:positionV>
                <wp:extent cx="322580" cy="237490"/>
                <wp:effectExtent l="0" t="0" r="0" b="0"/>
                <wp:wrapNone/>
                <wp:docPr id="1136480554" name="文本框 1136480554"/>
                <wp:cNvGraphicFramePr/>
                <a:graphic xmlns:a="http://schemas.openxmlformats.org/drawingml/2006/main">
                  <a:graphicData uri="http://schemas.microsoft.com/office/word/2010/wordprocessingShape">
                    <wps:wsp>
                      <wps:cNvSpPr txBox="1"/>
                      <wps:spPr>
                        <a:xfrm>
                          <a:off x="0" y="0"/>
                          <a:ext cx="322580" cy="237490"/>
                        </a:xfrm>
                        <a:prstGeom prst="rect">
                          <a:avLst/>
                        </a:prstGeom>
                        <a:noFill/>
                        <a:ln>
                          <a:noFill/>
                        </a:ln>
                        <a:effectLst/>
                      </wps:spPr>
                      <wps:txbx>
                        <w:txbxContent>
                          <w:p w14:paraId="48786B8D">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9pt;margin-top:288.3pt;height:18.7pt;width:25.4pt;z-index:251689984;mso-width-relative:page;mso-height-relative:page;" filled="f" stroked="f" coordsize="21600,21600" o:gfxdata="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19lY82QAAAAsBAAAPAAAAAAAAAAEAIAAAACIA&#10;AABkcnMvZG93bnJldi54bWxQSwECFAAUAAAACACHTuJAtoaUIkECAAB8BAAADgAAAAAAAAABACAA&#10;AAAoAQAAZHJzL2Uyb0RvYy54bWxQSwUGAAAAAAYABgBZAQAA2wUAAAAA&#10;">
                <v:fill on="f" focussize="0,0"/>
                <v:stroke on="f"/>
                <v:imagedata o:title=""/>
                <o:lock v:ext="edit" aspectratio="f"/>
                <v:textbox>
                  <w:txbxContent>
                    <w:p w14:paraId="48786B8D">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Q1</w:t>
                      </w:r>
                    </w:p>
                  </w:txbxContent>
                </v:textbox>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92032" behindDoc="0" locked="0" layoutInCell="1" allowOverlap="1">
                <wp:simplePos x="0" y="0"/>
                <wp:positionH relativeFrom="column">
                  <wp:posOffset>4135755</wp:posOffset>
                </wp:positionH>
                <wp:positionV relativeFrom="paragraph">
                  <wp:posOffset>2823845</wp:posOffset>
                </wp:positionV>
                <wp:extent cx="322580" cy="23749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322580" cy="237490"/>
                        </a:xfrm>
                        <a:prstGeom prst="rect">
                          <a:avLst/>
                        </a:prstGeom>
                        <a:noFill/>
                        <a:ln>
                          <a:noFill/>
                        </a:ln>
                        <a:effectLst/>
                      </wps:spPr>
                      <wps:txbx>
                        <w:txbxContent>
                          <w:p w14:paraId="37B27251">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eastAsia="宋体"/>
                                <w:sz w:val="13"/>
                                <w:szCs w:val="13"/>
                                <w:lang w:val="en-US" w:eastAsia="zh-CN"/>
                              </w:rPr>
                              <w:t>Q4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5.65pt;margin-top:222.35pt;height:18.7pt;width:25.4pt;z-index:251692032;mso-width-relative:page;mso-height-relative:page;" filled="f" stroked="f" coordsize="21600,21600" o:gfxdata="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jIzkVdgAAAALAQAADwAAAAAAAAABACAAAAAiAAAAZHJzL2Rv&#10;d25yZXYueG1sUEsBAhQAFAAAAAgAh07iQLd2jbo6AgAAbAQAAA4AAAAAAAAAAQAgAAAAJwEAAGRy&#10;cy9lMm9Eb2MueG1sUEsFBgAAAAAGAAYAWQEAANMFAAAAAA==&#10;">
                <v:fill on="f" focussize="0,0"/>
                <v:stroke on="f"/>
                <v:imagedata o:title=""/>
                <o:lock v:ext="edit" aspectratio="f"/>
                <v:textbox>
                  <w:txbxContent>
                    <w:p w14:paraId="37B27251">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eastAsia="宋体"/>
                          <w:sz w:val="13"/>
                          <w:szCs w:val="13"/>
                          <w:lang w:val="en-US" w:eastAsia="zh-CN"/>
                        </w:rPr>
                        <w:t>Q4</w:t>
                      </w:r>
                    </w:p>
                  </w:txbxContent>
                </v:textbox>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93056" behindDoc="0" locked="0" layoutInCell="1" allowOverlap="1">
                <wp:simplePos x="0" y="0"/>
                <wp:positionH relativeFrom="column">
                  <wp:posOffset>3985895</wp:posOffset>
                </wp:positionH>
                <wp:positionV relativeFrom="paragraph">
                  <wp:posOffset>2830830</wp:posOffset>
                </wp:positionV>
                <wp:extent cx="322580" cy="23749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322580" cy="237490"/>
                        </a:xfrm>
                        <a:prstGeom prst="rect">
                          <a:avLst/>
                        </a:prstGeom>
                        <a:noFill/>
                        <a:ln>
                          <a:noFill/>
                        </a:ln>
                        <a:effectLst/>
                      </wps:spPr>
                      <wps:txbx>
                        <w:txbxContent>
                          <w:p w14:paraId="630A351E">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3.85pt;margin-top:222.9pt;height:18.7pt;width:25.4pt;z-index:251693056;mso-width-relative:page;mso-height-relative:page;" filled="f" stroked="f" coordsize="21600,21600" o:gfxdata="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RGS0b2AAAAAsBAAAPAAAAAAAAAAEAIAAAACIAAABkcnMvZG93&#10;bnJldi54bWxQSwECFAAUAAAACACHTuJAQFyFiDkCAABsBAAADgAAAAAAAAABACAAAAAnAQAAZHJz&#10;L2Uyb0RvYy54bWxQSwUGAAAAAAYABgBZAQAA0gUAAAAA&#10;">
                <v:fill on="f" focussize="0,0"/>
                <v:stroke on="f"/>
                <v:imagedata o:title=""/>
                <o:lock v:ext="edit" aspectratio="f"/>
                <v:textbox>
                  <w:txbxContent>
                    <w:p w14:paraId="630A351E">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Q3</w:t>
                      </w:r>
                    </w:p>
                  </w:txbxContent>
                </v:textbox>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91008" behindDoc="0" locked="0" layoutInCell="1" allowOverlap="1">
                <wp:simplePos x="0" y="0"/>
                <wp:positionH relativeFrom="column">
                  <wp:posOffset>3585845</wp:posOffset>
                </wp:positionH>
                <wp:positionV relativeFrom="paragraph">
                  <wp:posOffset>3656965</wp:posOffset>
                </wp:positionV>
                <wp:extent cx="322580" cy="23749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322580" cy="237490"/>
                        </a:xfrm>
                        <a:prstGeom prst="rect">
                          <a:avLst/>
                        </a:prstGeom>
                        <a:noFill/>
                        <a:ln>
                          <a:noFill/>
                        </a:ln>
                        <a:effectLst/>
                      </wps:spPr>
                      <wps:txbx>
                        <w:txbxContent>
                          <w:p w14:paraId="63F09EC5">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35pt;margin-top:287.95pt;height:18.7pt;width:25.4pt;z-index:251691008;mso-width-relative:page;mso-height-relative:page;" filled="f" stroked="f" coordsize="21600,21600" o:gfxdata="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Dq66sNgAAAALAQAADwAAAAAAAAABACAAAAAiAAAAZHJzL2Rv&#10;d25yZXYueG1sUEsBAhQAFAAAAAgAh07iQOpAPP46AgAAbAQAAA4AAAAAAAAAAQAgAAAAJwEAAGRy&#10;cy9lMm9Eb2MueG1sUEsFBgAAAAAGAAYAWQEAANMFAAAAAA==&#10;">
                <v:fill on="f" focussize="0,0"/>
                <v:stroke on="f"/>
                <v:imagedata o:title=""/>
                <o:lock v:ext="edit" aspectratio="f"/>
                <v:textbox>
                  <w:txbxContent>
                    <w:p w14:paraId="63F09EC5">
                      <w:pPr>
                        <w:keepNext w:val="0"/>
                        <w:keepLines w:val="0"/>
                        <w:pageBreakBefore w:val="0"/>
                        <w:widowControl w:val="0"/>
                        <w:kinsoku/>
                        <w:wordWrap/>
                        <w:overflowPunct/>
                        <w:topLinePunct w:val="0"/>
                        <w:bidi w:val="0"/>
                        <w:adjustRightInd/>
                        <w:snapToGrid/>
                        <w:ind w:left="-105" w:leftChars="-50" w:right="-105" w:rightChars="-50"/>
                        <w:jc w:val="center"/>
                        <w:textAlignment w:val="auto"/>
                        <w:rPr>
                          <w:rFonts w:hint="default" w:eastAsia="宋体"/>
                          <w:sz w:val="13"/>
                          <w:szCs w:val="13"/>
                          <w:lang w:val="en-US" w:eastAsia="zh-CN"/>
                        </w:rPr>
                      </w:pPr>
                      <w:r>
                        <w:rPr>
                          <w:rFonts w:hint="eastAsia"/>
                          <w:sz w:val="13"/>
                          <w:szCs w:val="13"/>
                          <w:lang w:val="en-US" w:eastAsia="zh-CN"/>
                        </w:rPr>
                        <w:t>Q2</w:t>
                      </w:r>
                    </w:p>
                  </w:txbxContent>
                </v:textbox>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88960" behindDoc="0" locked="0" layoutInCell="1" allowOverlap="1">
                <wp:simplePos x="0" y="0"/>
                <wp:positionH relativeFrom="column">
                  <wp:posOffset>4246245</wp:posOffset>
                </wp:positionH>
                <wp:positionV relativeFrom="paragraph">
                  <wp:posOffset>2780030</wp:posOffset>
                </wp:positionV>
                <wp:extent cx="113030" cy="113665"/>
                <wp:effectExtent l="6350" t="6350" r="13970" b="13335"/>
                <wp:wrapNone/>
                <wp:docPr id="57" name="圆: 空心 4"/>
                <wp:cNvGraphicFramePr/>
                <a:graphic xmlns:a="http://schemas.openxmlformats.org/drawingml/2006/main">
                  <a:graphicData uri="http://schemas.microsoft.com/office/word/2010/wordprocessingShape">
                    <wps:wsp>
                      <wps:cNvSpPr/>
                      <wps:spPr>
                        <a:xfrm>
                          <a:off x="0" y="0"/>
                          <a:ext cx="113030" cy="113665"/>
                        </a:xfrm>
                        <a:prstGeom prst="donut">
                          <a:avLst>
                            <a:gd name="adj" fmla="val 15330"/>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 空心 4" o:spid="_x0000_s1026" o:spt="23" type="#_x0000_t23" style="position:absolute;left:0pt;margin-left:334.35pt;margin-top:218.9pt;height:8.95pt;width:8.9pt;z-index:251688960;v-text-anchor:middle;mso-width-relative:page;mso-height-relative:page;" fillcolor="#4472C4 [3204]" filled="t" stroked="t" coordsize="21600,21600" o:gfxdata="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mXogwdoAAAAL&#10;AQAADwAAAAAAAAABACAAAAAiAAAAZHJzL2Rvd25yZXYueG1sUEsBAhQAFAAAAAgAh07iQAs6arWM&#10;AgAAJgUAAA4AAAAAAAAAAQAgAAAAKQEAAGRycy9lMm9Eb2MueG1sUEsFBgAAAAAGAAYAWQEAACcG&#10;AAAAAA==&#10;" adj="3311">
                <v:fill on="t" focussize="0,0"/>
                <v:stroke weight="1pt" color="#4472C4 [3204]" miterlimit="8" joinstyle="miter"/>
                <v:imagedata o:title=""/>
                <o:lock v:ext="edit" aspectratio="f"/>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87936" behindDoc="0" locked="0" layoutInCell="1" allowOverlap="1">
                <wp:simplePos x="0" y="0"/>
                <wp:positionH relativeFrom="column">
                  <wp:posOffset>4083050</wp:posOffset>
                </wp:positionH>
                <wp:positionV relativeFrom="paragraph">
                  <wp:posOffset>2790825</wp:posOffset>
                </wp:positionV>
                <wp:extent cx="113030" cy="113665"/>
                <wp:effectExtent l="6350" t="6350" r="13970" b="13335"/>
                <wp:wrapNone/>
                <wp:docPr id="56" name="圆: 空心 4"/>
                <wp:cNvGraphicFramePr/>
                <a:graphic xmlns:a="http://schemas.openxmlformats.org/drawingml/2006/main">
                  <a:graphicData uri="http://schemas.microsoft.com/office/word/2010/wordprocessingShape">
                    <wps:wsp>
                      <wps:cNvSpPr/>
                      <wps:spPr>
                        <a:xfrm>
                          <a:off x="0" y="0"/>
                          <a:ext cx="113030" cy="113665"/>
                        </a:xfrm>
                        <a:prstGeom prst="donut">
                          <a:avLst>
                            <a:gd name="adj" fmla="val 15330"/>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 空心 4" o:spid="_x0000_s1026" o:spt="23" type="#_x0000_t23" style="position:absolute;left:0pt;margin-left:321.5pt;margin-top:219.75pt;height:8.95pt;width:8.9pt;z-index:251687936;v-text-anchor:middle;mso-width-relative:page;mso-height-relative:page;" fillcolor="#4472C4 [3204]" filled="t" stroked="t" coordsize="21600,21600" o:gfxdata="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BauWwXbAAAA&#10;CwEAAA8AAAAAAAAAAQAgAAAAIgAAAGRycy9kb3ducmV2LnhtbFBLAQIUABQAAAAIAIdO4kDyz8zO&#10;jAIAACYFAAAOAAAAAAAAAAEAIAAAACoBAABkcnMvZTJvRG9jLnhtbFBLBQYAAAAABgAGAFkBAAAo&#10;BgAAAAA=&#10;" adj="3311">
                <v:fill on="t" focussize="0,0"/>
                <v:stroke weight="1pt" color="#4472C4 [3204]" miterlimit="8" joinstyle="miter"/>
                <v:imagedata o:title=""/>
                <o:lock v:ext="edit" aspectratio="f"/>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olumn">
                  <wp:posOffset>3215005</wp:posOffset>
                </wp:positionH>
                <wp:positionV relativeFrom="paragraph">
                  <wp:posOffset>3615690</wp:posOffset>
                </wp:positionV>
                <wp:extent cx="113030" cy="113665"/>
                <wp:effectExtent l="6350" t="6350" r="13970" b="13335"/>
                <wp:wrapNone/>
                <wp:docPr id="55" name="圆: 空心 4"/>
                <wp:cNvGraphicFramePr/>
                <a:graphic xmlns:a="http://schemas.openxmlformats.org/drawingml/2006/main">
                  <a:graphicData uri="http://schemas.microsoft.com/office/word/2010/wordprocessingShape">
                    <wps:wsp>
                      <wps:cNvSpPr/>
                      <wps:spPr>
                        <a:xfrm>
                          <a:off x="0" y="0"/>
                          <a:ext cx="113030" cy="113665"/>
                        </a:xfrm>
                        <a:prstGeom prst="donut">
                          <a:avLst>
                            <a:gd name="adj" fmla="val 15330"/>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 空心 4" o:spid="_x0000_s1026" o:spt="23" type="#_x0000_t23" style="position:absolute;left:0pt;margin-left:253.15pt;margin-top:284.7pt;height:8.95pt;width:8.9pt;z-index:251686912;v-text-anchor:middle;mso-width-relative:page;mso-height-relative:page;" fillcolor="#4472C4 [3204]" filled="t" stroked="t" coordsize="21600,21600" o:gfxdata="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rOPD4toAAAAL&#10;AQAADwAAAAAAAAABACAAAAAiAAAAZHJzL2Rvd25yZXYueG1sUEsBAhQAFAAAAAgAh07iQPnRJ0KM&#10;AgAAJgUAAA4AAAAAAAAAAQAgAAAAKQEAAGRycy9lMm9Eb2MueG1sUEsFBgAAAAAGAAYAWQEAACcG&#10;AAAAAA==&#10;" adj="3311">
                <v:fill on="t" focussize="0,0"/>
                <v:stroke weight="1pt" color="#4472C4 [3204]" miterlimit="8" joinstyle="miter"/>
                <v:imagedata o:title=""/>
                <o:lock v:ext="edit" aspectratio="f"/>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olumn">
                  <wp:posOffset>3466465</wp:posOffset>
                </wp:positionH>
                <wp:positionV relativeFrom="paragraph">
                  <wp:posOffset>3159760</wp:posOffset>
                </wp:positionV>
                <wp:extent cx="113030" cy="113665"/>
                <wp:effectExtent l="6350" t="6350" r="13970" b="13335"/>
                <wp:wrapNone/>
                <wp:docPr id="54" name="圆: 空心 4"/>
                <wp:cNvGraphicFramePr/>
                <a:graphic xmlns:a="http://schemas.openxmlformats.org/drawingml/2006/main">
                  <a:graphicData uri="http://schemas.microsoft.com/office/word/2010/wordprocessingShape">
                    <wps:wsp>
                      <wps:cNvSpPr/>
                      <wps:spPr>
                        <a:xfrm>
                          <a:off x="0" y="0"/>
                          <a:ext cx="113030" cy="113665"/>
                        </a:xfrm>
                        <a:prstGeom prst="donut">
                          <a:avLst>
                            <a:gd name="adj" fmla="val 15330"/>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 空心 4" o:spid="_x0000_s1026" o:spt="23" type="#_x0000_t23" style="position:absolute;left:0pt;margin-left:272.95pt;margin-top:248.8pt;height:8.95pt;width:8.9pt;z-index:251685888;v-text-anchor:middle;mso-width-relative:page;mso-height-relative:page;" fillcolor="#4472C4 [3204]" filled="t" stroked="t" coordsize="21600,21600" o:gfxdata="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B71oIHbAAAA&#10;CwEAAA8AAAAAAAAAAQAgAAAAIgAAAGRycy9kb3ducmV2LnhtbFBLAQIUABQAAAAIAIdO4kAAJIE5&#10;jAIAACYFAAAOAAAAAAAAAAEAIAAAACoBAABkcnMvZTJvRG9jLnhtbFBLBQYAAAAABgAGAFkBAAAo&#10;BgAAAAA=&#10;" adj="3311">
                <v:fill on="t" focussize="0,0"/>
                <v:stroke weight="1pt" color="#4472C4 [3204]" miterlimit="8" joinstyle="miter"/>
                <v:imagedata o:title=""/>
                <o:lock v:ext="edit" aspectratio="f"/>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3662045</wp:posOffset>
                </wp:positionH>
                <wp:positionV relativeFrom="paragraph">
                  <wp:posOffset>3596640</wp:posOffset>
                </wp:positionV>
                <wp:extent cx="113030" cy="113665"/>
                <wp:effectExtent l="6350" t="6350" r="13970" b="13335"/>
                <wp:wrapNone/>
                <wp:docPr id="53" name="圆: 空心 4"/>
                <wp:cNvGraphicFramePr/>
                <a:graphic xmlns:a="http://schemas.openxmlformats.org/drawingml/2006/main">
                  <a:graphicData uri="http://schemas.microsoft.com/office/word/2010/wordprocessingShape">
                    <wps:wsp>
                      <wps:cNvSpPr/>
                      <wps:spPr>
                        <a:xfrm>
                          <a:off x="0" y="0"/>
                          <a:ext cx="113030" cy="113665"/>
                        </a:xfrm>
                        <a:prstGeom prst="donut">
                          <a:avLst>
                            <a:gd name="adj" fmla="val 15330"/>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 空心 4" o:spid="_x0000_s1026" o:spt="23" type="#_x0000_t23" style="position:absolute;left:0pt;margin-left:288.35pt;margin-top:283.2pt;height:8.95pt;width:8.9pt;z-index:251684864;v-text-anchor:middle;mso-width-relative:page;mso-height-relative:page;" fillcolor="#4472C4 [3204]" filled="t" stroked="t" coordsize="21600,21600" o:gfxdata="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CoiBEC2gAAAAsB&#10;AAAPAAAAAAAAAAEAIAAAACIAAABkcnMvZG93bnJldi54bWxQSwECFAAUAAAACACHTuJAruuAgIsC&#10;AAAmBQAADgAAAAAAAAABACAAAAApAQAAZHJzL2Uyb0RvYy54bWxQSwUGAAAAAAYABgBZAQAAJgYA&#10;AAAA&#10;" adj="3311">
                <v:fill on="t" focussize="0,0"/>
                <v:stroke weight="1pt" color="#4472C4 [3204]" miterlimit="8" joinstyle="miter"/>
                <v:imagedata o:title=""/>
                <o:lock v:ext="edit" aspectratio="f"/>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3500120</wp:posOffset>
                </wp:positionH>
                <wp:positionV relativeFrom="paragraph">
                  <wp:posOffset>3606165</wp:posOffset>
                </wp:positionV>
                <wp:extent cx="113030" cy="113665"/>
                <wp:effectExtent l="6350" t="6350" r="13970" b="13335"/>
                <wp:wrapNone/>
                <wp:docPr id="1412617273" name="圆: 空心 4"/>
                <wp:cNvGraphicFramePr/>
                <a:graphic xmlns:a="http://schemas.openxmlformats.org/drawingml/2006/main">
                  <a:graphicData uri="http://schemas.microsoft.com/office/word/2010/wordprocessingShape">
                    <wps:wsp>
                      <wps:cNvSpPr/>
                      <wps:spPr>
                        <a:xfrm>
                          <a:off x="0" y="0"/>
                          <a:ext cx="113030" cy="113665"/>
                        </a:xfrm>
                        <a:prstGeom prst="donut">
                          <a:avLst>
                            <a:gd name="adj" fmla="val 15330"/>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 空心 4" o:spid="_x0000_s1026" o:spt="23" type="#_x0000_t23" style="position:absolute;left:0pt;margin-left:275.6pt;margin-top:283.95pt;height:8.95pt;width:8.9pt;z-index:251682816;v-text-anchor:middle;mso-width-relative:page;mso-height-relative:page;" fillcolor="#4472C4 [3204]" filled="t" stroked="t" coordsize="21600,21600" o:gfxdata="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peVs&#10;h9oAAAALAQAADwAAAAAAAAABACAAAAAiAAAAZHJzL2Rvd25yZXYueG1sUEsBAhQAFAAAAAgAh07i&#10;QKUArrSSAgAALgUAAA4AAAAAAAAAAQAgAAAAKQEAAGRycy9lMm9Eb2MueG1sUEsFBgAAAAAGAAYA&#10;WQEAAC0GAAAAAA==&#10;" adj="3311">
                <v:fill on="t" focussize="0,0"/>
                <v:stroke weight="1pt" color="#4472C4 [3204]" miterlimit="8" joinstyle="miter"/>
                <v:imagedata o:title=""/>
                <o:lock v:ext="edit" aspectratio="f"/>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5913120</wp:posOffset>
                </wp:positionH>
                <wp:positionV relativeFrom="paragraph">
                  <wp:posOffset>3004185</wp:posOffset>
                </wp:positionV>
                <wp:extent cx="113030" cy="104775"/>
                <wp:effectExtent l="6350" t="6350" r="13970" b="22225"/>
                <wp:wrapNone/>
                <wp:docPr id="51" name="圆: 空心 4"/>
                <wp:cNvGraphicFramePr/>
                <a:graphic xmlns:a="http://schemas.openxmlformats.org/drawingml/2006/main">
                  <a:graphicData uri="http://schemas.microsoft.com/office/word/2010/wordprocessingShape">
                    <wps:wsp>
                      <wps:cNvSpPr/>
                      <wps:spPr>
                        <a:xfrm>
                          <a:off x="0" y="0"/>
                          <a:ext cx="113030" cy="104775"/>
                        </a:xfrm>
                        <a:prstGeom prst="donut">
                          <a:avLst>
                            <a:gd name="adj" fmla="val 15330"/>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 空心 4" o:spid="_x0000_s1026" o:spt="23" type="#_x0000_t23" style="position:absolute;left:0pt;margin-left:465.6pt;margin-top:236.55pt;height:8.25pt;width:8.9pt;z-index:251683840;v-text-anchor:middle;mso-width-relative:page;mso-height-relative:page;" fillcolor="#4472C4 [3204]" filled="t" stroked="t" coordsize="21600,21600" o:gfxdata="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NpCCB2QAAAAsB&#10;AAAPAAAAAAAAAAEAIAAAACIAAABkcnMvZG93bnJldi54bWxQSwECFAAUAAAACACHTuJA/6RG5YwC&#10;AAAmBQAADgAAAAAAAAABACAAAAAoAQAAZHJzL2Uyb0RvYy54bWxQSwUGAAAAAAYABgBZAQAAJgYA&#10;AAAA&#10;" adj="3069">
                <v:fill on="t" focussize="0,0"/>
                <v:stroke weight="1pt" color="#4472C4 [3204]" miterlimit="8" joinstyle="miter"/>
                <v:imagedata o:title=""/>
                <o:lock v:ext="edit" aspectratio="f"/>
              </v:shape>
            </w:pict>
          </mc:Fallback>
        </mc:AlternateContent>
      </w:r>
      <w:r>
        <w:rPr>
          <w:rFonts w:hint="default" w:ascii="Arial" w:hAnsi="Arial" w:eastAsia="宋体" w:cs="Arial"/>
          <w:b/>
          <w:bCs/>
          <w:color w:val="000000" w:themeColor="text1"/>
          <w:sz w:val="24"/>
          <w:szCs w:val="24"/>
          <w:highlight w:val="none"/>
          <w14:textFill>
            <w14:solidFill>
              <w14:schemeClr w14:val="tx1"/>
            </w14:solidFill>
          </w14:textFill>
        </w:rPr>
        <w:t>附图</w:t>
      </w:r>
      <w:r>
        <w:rPr>
          <w:rFonts w:hint="default" w:ascii="Arial" w:hAnsi="Arial" w:eastAsia="宋体" w:cs="Arial"/>
          <w:b/>
          <w:bCs/>
          <w:color w:val="000000" w:themeColor="text1"/>
          <w:sz w:val="24"/>
          <w:szCs w:val="24"/>
          <w:highlight w:val="none"/>
          <w:lang w:val="en-US" w:eastAsia="zh-CN"/>
          <w14:textFill>
            <w14:solidFill>
              <w14:schemeClr w14:val="tx1"/>
            </w14:solidFill>
          </w14:textFill>
        </w:rPr>
        <w:t>4</w:t>
      </w:r>
      <w:r>
        <w:rPr>
          <w:rFonts w:hint="default" w:ascii="Arial" w:hAnsi="Arial" w:eastAsia="宋体" w:cs="Arial"/>
          <w:b/>
          <w:bCs/>
          <w:color w:val="000000" w:themeColor="text1"/>
          <w:sz w:val="24"/>
          <w:szCs w:val="24"/>
          <w:highlight w:val="none"/>
          <w14:textFill>
            <w14:solidFill>
              <w14:schemeClr w14:val="tx1"/>
            </w14:solidFill>
          </w14:textFill>
        </w:rPr>
        <w:t xml:space="preserve">  项目总平面布置</w:t>
      </w:r>
    </w:p>
    <w:p w14:paraId="53313A94">
      <w:pPr>
        <w:keepNext w:val="0"/>
        <w:keepLines w:val="0"/>
        <w:pageBreakBefore w:val="0"/>
        <w:kinsoku/>
        <w:wordWrap/>
        <w:overflowPunct/>
        <w:bidi w:val="0"/>
        <w:snapToGrid w:val="0"/>
        <w:ind w:left="105" w:leftChars="50" w:right="105" w:rightChars="50"/>
        <w:jc w:val="center"/>
        <w:rPr>
          <w:rFonts w:hint="default" w:ascii="Arial" w:hAnsi="Arial" w:eastAsia="宋体" w:cs="Arial"/>
          <w:sz w:val="24"/>
          <w:szCs w:val="24"/>
          <w:lang w:eastAsia="zh-CN"/>
        </w:rPr>
      </w:pPr>
      <w:r>
        <w:rPr>
          <w:rFonts w:hint="default" w:ascii="Arial" w:hAnsi="Arial" w:eastAsia="宋体" w:cs="Arial"/>
        </w:rPr>
        <w:drawing>
          <wp:inline distT="0" distB="0" distL="0" distR="0">
            <wp:extent cx="7753350" cy="5475605"/>
            <wp:effectExtent l="0" t="0" r="6350" b="10795"/>
            <wp:docPr id="49" name="图片 4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示&#10;&#10;描述已自动生成"/>
                    <pic:cNvPicPr>
                      <a:picLocks noChangeAspect="1" noChangeArrowheads="1"/>
                    </pic:cNvPicPr>
                  </pic:nvPicPr>
                  <pic:blipFill>
                    <a:blip r:embed="rId91"/>
                    <a:srcRect/>
                    <a:stretch>
                      <a:fillRect/>
                    </a:stretch>
                  </pic:blipFill>
                  <pic:spPr>
                    <a:xfrm>
                      <a:off x="0" y="0"/>
                      <a:ext cx="7753350" cy="5475605"/>
                    </a:xfrm>
                    <a:prstGeom prst="rect">
                      <a:avLst/>
                    </a:prstGeom>
                    <a:noFill/>
                    <a:ln>
                      <a:noFill/>
                    </a:ln>
                  </pic:spPr>
                </pic:pic>
              </a:graphicData>
            </a:graphic>
          </wp:inline>
        </w:drawing>
      </w:r>
      <w:r>
        <w:rPr>
          <w:sz w:val="21"/>
        </w:rPr>
        <mc:AlternateContent>
          <mc:Choice Requires="wps">
            <w:drawing>
              <wp:anchor distT="0" distB="0" distL="114300" distR="114300" simplePos="0" relativeHeight="251735040" behindDoc="0" locked="0" layoutInCell="1" allowOverlap="1">
                <wp:simplePos x="0" y="0"/>
                <wp:positionH relativeFrom="column">
                  <wp:posOffset>932815</wp:posOffset>
                </wp:positionH>
                <wp:positionV relativeFrom="paragraph">
                  <wp:posOffset>3271520</wp:posOffset>
                </wp:positionV>
                <wp:extent cx="610235" cy="269240"/>
                <wp:effectExtent l="170815" t="0" r="0" b="0"/>
                <wp:wrapNone/>
                <wp:docPr id="27" name="文本框 27"/>
                <wp:cNvGraphicFramePr/>
                <a:graphic xmlns:a="http://schemas.openxmlformats.org/drawingml/2006/main">
                  <a:graphicData uri="http://schemas.microsoft.com/office/word/2010/wordprocessingShape">
                    <wps:wsp>
                      <wps:cNvSpPr txBox="1"/>
                      <wps:spPr>
                        <a:xfrm rot="15900000">
                          <a:off x="0" y="0"/>
                          <a:ext cx="610235" cy="269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C581B9">
                            <w:pPr>
                              <w:jc w:val="left"/>
                              <w:rPr>
                                <w:rFonts w:hint="default" w:eastAsia="宋体"/>
                                <w:color w:val="FF0000"/>
                                <w:sz w:val="10"/>
                                <w:szCs w:val="10"/>
                                <w:highlight w:val="none"/>
                                <w:lang w:val="en-US" w:eastAsia="zh-CN"/>
                              </w:rPr>
                            </w:pPr>
                            <w:r>
                              <w:rPr>
                                <w:rFonts w:hint="eastAsia"/>
                                <w:color w:val="FF0000"/>
                                <w:sz w:val="10"/>
                                <w:szCs w:val="10"/>
                                <w:highlight w:val="none"/>
                                <w:lang w:val="en-US" w:eastAsia="zh-CN"/>
                              </w:rPr>
                              <w:t>一般固废仓库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3.45pt;margin-top:257.6pt;height:21.2pt;width:48.05pt;rotation:-6225920f;z-index:251735040;mso-width-relative:page;mso-height-relative:page;" filled="f" stroked="f" coordsize="21600,21600" o:gfxdata="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6hHeNkAAAALAQAADwAAAAAAAAABACAA&#10;AAAiAAAAZHJzL2Rvd25yZXYueG1sUEsBAhQAFAAAAAgAh07iQImUbOxFAgAAdgQAAA4AAAAAAAAA&#10;AQAgAAAAKAEAAGRycy9lMm9Eb2MueG1sUEsFBgAAAAAGAAYAWQEAAN8FAAAAAA==&#10;">
                <v:fill on="f" focussize="0,0"/>
                <v:stroke on="f" weight="0.5pt"/>
                <v:imagedata o:title=""/>
                <o:lock v:ext="edit" aspectratio="f"/>
                <v:textbox>
                  <w:txbxContent>
                    <w:p w14:paraId="06C581B9">
                      <w:pPr>
                        <w:jc w:val="left"/>
                        <w:rPr>
                          <w:rFonts w:hint="default" w:eastAsia="宋体"/>
                          <w:color w:val="FF0000"/>
                          <w:sz w:val="10"/>
                          <w:szCs w:val="10"/>
                          <w:highlight w:val="none"/>
                          <w:lang w:val="en-US" w:eastAsia="zh-CN"/>
                        </w:rPr>
                      </w:pPr>
                      <w:r>
                        <w:rPr>
                          <w:rFonts w:hint="eastAsia"/>
                          <w:color w:val="FF0000"/>
                          <w:sz w:val="10"/>
                          <w:szCs w:val="10"/>
                          <w:highlight w:val="none"/>
                          <w:lang w:val="en-US" w:eastAsia="zh-CN"/>
                        </w:rPr>
                        <w:t>一般固废仓库</w:t>
                      </w:r>
                    </w:p>
                  </w:txbxContent>
                </v:textbox>
              </v:shape>
            </w:pict>
          </mc:Fallback>
        </mc:AlternateContent>
      </w:r>
      <w:r>
        <w:rPr>
          <w:sz w:val="21"/>
        </w:rPr>
        <mc:AlternateContent>
          <mc:Choice Requires="wps">
            <w:drawing>
              <wp:anchor distT="0" distB="0" distL="114300" distR="114300" simplePos="0" relativeHeight="251731968" behindDoc="0" locked="0" layoutInCell="1" allowOverlap="1">
                <wp:simplePos x="0" y="0"/>
                <wp:positionH relativeFrom="column">
                  <wp:posOffset>6751320</wp:posOffset>
                </wp:positionH>
                <wp:positionV relativeFrom="paragraph">
                  <wp:posOffset>4159885</wp:posOffset>
                </wp:positionV>
                <wp:extent cx="610235" cy="26924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610235" cy="269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081176">
                            <w:pPr>
                              <w:jc w:val="left"/>
                              <w:rPr>
                                <w:rFonts w:hint="default" w:eastAsia="宋体"/>
                                <w:color w:val="FF0000"/>
                                <w:sz w:val="10"/>
                                <w:szCs w:val="10"/>
                                <w:highlight w:val="none"/>
                                <w:lang w:val="en-US" w:eastAsia="zh-CN"/>
                              </w:rPr>
                            </w:pPr>
                            <w:r>
                              <w:rPr>
                                <w:rFonts w:hint="eastAsia"/>
                                <w:color w:val="FF0000"/>
                                <w:sz w:val="10"/>
                                <w:szCs w:val="10"/>
                                <w:highlight w:val="none"/>
                                <w:lang w:val="en-US" w:eastAsia="zh-CN"/>
                              </w:rPr>
                              <w:t>一般固废仓库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1.6pt;margin-top:327.55pt;height:21.2pt;width:48.05pt;z-index:251731968;mso-width-relative:page;mso-height-relative:page;" filled="f" stroked="f" coordsize="21600,21600" o:gfxdata="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xMn7O3QAAAA0BAAAPAAAAAAAAAAEAIAAAACIA&#10;AABkcnMvZG93bnJldi54bWxQSwECFAAUAAAACACHTuJAhy8zsD0CAABnBAAADgAAAAAAAAABACAA&#10;AAAsAQAAZHJzL2Uyb0RvYy54bWxQSwUGAAAAAAYABgBZAQAA2wUAAAAA&#10;">
                <v:fill on="f" focussize="0,0"/>
                <v:stroke on="f" weight="0.5pt"/>
                <v:imagedata o:title=""/>
                <o:lock v:ext="edit" aspectratio="f"/>
                <v:textbox>
                  <w:txbxContent>
                    <w:p w14:paraId="6A081176">
                      <w:pPr>
                        <w:jc w:val="left"/>
                        <w:rPr>
                          <w:rFonts w:hint="default" w:eastAsia="宋体"/>
                          <w:color w:val="FF0000"/>
                          <w:sz w:val="10"/>
                          <w:szCs w:val="10"/>
                          <w:highlight w:val="none"/>
                          <w:lang w:val="en-US" w:eastAsia="zh-CN"/>
                        </w:rPr>
                      </w:pPr>
                      <w:r>
                        <w:rPr>
                          <w:rFonts w:hint="eastAsia"/>
                          <w:color w:val="FF0000"/>
                          <w:sz w:val="10"/>
                          <w:szCs w:val="10"/>
                          <w:highlight w:val="none"/>
                          <w:lang w:val="en-US" w:eastAsia="zh-CN"/>
                        </w:rPr>
                        <w:t>一般固废仓库</w:t>
                      </w:r>
                    </w:p>
                  </w:txbxContent>
                </v:textbox>
              </v:shape>
            </w:pict>
          </mc:Fallback>
        </mc:AlternateContent>
      </w:r>
      <w:r>
        <w:rPr>
          <w:sz w:val="21"/>
        </w:rPr>
        <mc:AlternateContent>
          <mc:Choice Requires="wps">
            <w:drawing>
              <wp:anchor distT="0" distB="0" distL="114300" distR="114300" simplePos="0" relativeHeight="251734016" behindDoc="0" locked="0" layoutInCell="1" allowOverlap="1">
                <wp:simplePos x="0" y="0"/>
                <wp:positionH relativeFrom="column">
                  <wp:posOffset>6762750</wp:posOffset>
                </wp:positionH>
                <wp:positionV relativeFrom="paragraph">
                  <wp:posOffset>4131945</wp:posOffset>
                </wp:positionV>
                <wp:extent cx="274320" cy="100330"/>
                <wp:effectExtent l="1905" t="5715" r="3175" b="8255"/>
                <wp:wrapNone/>
                <wp:docPr id="26" name="直接连接符 26"/>
                <wp:cNvGraphicFramePr/>
                <a:graphic xmlns:a="http://schemas.openxmlformats.org/drawingml/2006/main">
                  <a:graphicData uri="http://schemas.microsoft.com/office/word/2010/wordprocessingShape">
                    <wps:wsp>
                      <wps:cNvCnPr>
                        <a:stCxn id="6" idx="2"/>
                      </wps:cNvCnPr>
                      <wps:spPr>
                        <a:xfrm>
                          <a:off x="0" y="0"/>
                          <a:ext cx="274320" cy="10033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_x0000_s1026" o:spid="_x0000_s1026" o:spt="20" style="position:absolute;left:0pt;margin-left:532.5pt;margin-top:325.35pt;height:7.9pt;width:21.6pt;z-index:251734016;mso-width-relative:page;mso-height-relative:page;" filled="f" stroked="t" coordsize="21600,21600" o:gfxdata="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SwNSp2wAAAA0BAAAPAAAAAAAAAAEAIAAAACIAAABkcnMvZG93bnJl&#10;di54bWxQSwECFAAUAAAACACHTuJAqwb5C/oBAADeAwAADgAAAAAAAAABACAAAAAqAQAAZHJzL2Uy&#10;b0RvYy54bWxQSwUGAAAAAAYABgBZAQAAlgUAAAAA&#10;">
                <v:fill on="f" focussize="0,0"/>
                <v:stroke weight="1pt" color="#FF0000 [3204]" miterlimit="8" joinstyle="miter"/>
                <v:imagedata o:title=""/>
                <o:lock v:ext="edit" aspectratio="f"/>
              </v:line>
            </w:pict>
          </mc:Fallback>
        </mc:AlternateContent>
      </w:r>
      <w:r>
        <w:rPr>
          <w:sz w:val="21"/>
        </w:rPr>
        <mc:AlternateContent>
          <mc:Choice Requires="wps">
            <w:drawing>
              <wp:anchor distT="0" distB="0" distL="114300" distR="114300" simplePos="0" relativeHeight="251732992" behindDoc="0" locked="0" layoutInCell="1" allowOverlap="1">
                <wp:simplePos x="0" y="0"/>
                <wp:positionH relativeFrom="column">
                  <wp:posOffset>6483985</wp:posOffset>
                </wp:positionH>
                <wp:positionV relativeFrom="paragraph">
                  <wp:posOffset>4143375</wp:posOffset>
                </wp:positionV>
                <wp:extent cx="99695" cy="163195"/>
                <wp:effectExtent l="5715" t="3175" r="8890" b="11430"/>
                <wp:wrapNone/>
                <wp:docPr id="25" name="直接连接符 25"/>
                <wp:cNvGraphicFramePr/>
                <a:graphic xmlns:a="http://schemas.openxmlformats.org/drawingml/2006/main">
                  <a:graphicData uri="http://schemas.microsoft.com/office/word/2010/wordprocessingShape">
                    <wps:wsp>
                      <wps:cNvCnPr>
                        <a:stCxn id="8" idx="2"/>
                      </wps:cNvCnPr>
                      <wps:spPr>
                        <a:xfrm flipH="1">
                          <a:off x="7398385" y="5026660"/>
                          <a:ext cx="99695" cy="163195"/>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_x0000_s1026" o:spid="_x0000_s1026" o:spt="20" style="position:absolute;left:0pt;flip:x;margin-left:510.55pt;margin-top:326.25pt;height:12.85pt;width:7.85pt;z-index:251732992;mso-width-relative:page;mso-height-relative:page;" filled="f" stroked="t" coordsize="21600,21600" o:gfxdata="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4N/cXtoAAAANAQAADwAAAAAA&#10;AAABACAAAAAiAAAAZHJzL2Rvd25yZXYueG1sUEsBAhQAFAAAAAgAh07iQARIj+YRAgAA8wMAAA4A&#10;AAAAAAAAAQAgAAAAKQEAAGRycy9lMm9Eb2MueG1sUEsFBgAAAAAGAAYAWQEAAKwFAAAAAA==&#10;">
                <v:fill on="f" focussize="0,0"/>
                <v:stroke weight="1pt" color="#FF0000 [3204]" miterlimit="8" joinstyle="miter"/>
                <v:imagedata o:title=""/>
                <o:lock v:ext="edit" aspectratio="f"/>
              </v:line>
            </w:pict>
          </mc:Fallback>
        </mc:AlternateContent>
      </w:r>
      <w:r>
        <w:rPr>
          <w:sz w:val="21"/>
        </w:rPr>
        <mc:AlternateContent>
          <mc:Choice Requires="wps">
            <w:drawing>
              <wp:anchor distT="0" distB="0" distL="114300" distR="114300" simplePos="0" relativeHeight="251730944" behindDoc="0" locked="0" layoutInCell="1" allowOverlap="1">
                <wp:simplePos x="0" y="0"/>
                <wp:positionH relativeFrom="column">
                  <wp:posOffset>6261735</wp:posOffset>
                </wp:positionH>
                <wp:positionV relativeFrom="paragraph">
                  <wp:posOffset>4224655</wp:posOffset>
                </wp:positionV>
                <wp:extent cx="443230" cy="228600"/>
                <wp:effectExtent l="0" t="0" r="0" b="0"/>
                <wp:wrapNone/>
                <wp:docPr id="18" name="文本框 18"/>
                <wp:cNvGraphicFramePr/>
                <a:graphic xmlns:a="http://schemas.openxmlformats.org/drawingml/2006/main">
                  <a:graphicData uri="http://schemas.microsoft.com/office/word/2010/wordprocessingShape">
                    <wps:wsp>
                      <wps:cNvSpPr txBox="1"/>
                      <wps:spPr>
                        <a:xfrm>
                          <a:off x="7002145" y="5248275"/>
                          <a:ext cx="443230" cy="228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CA36A1">
                            <w:pPr>
                              <w:jc w:val="left"/>
                              <w:rPr>
                                <w:rFonts w:hint="default" w:eastAsia="宋体"/>
                                <w:color w:val="FF0000"/>
                                <w:sz w:val="10"/>
                                <w:szCs w:val="10"/>
                                <w:highlight w:val="none"/>
                                <w:lang w:val="en-US" w:eastAsia="zh-CN"/>
                              </w:rPr>
                            </w:pPr>
                            <w:r>
                              <w:rPr>
                                <w:rFonts w:hint="eastAsia"/>
                                <w:color w:val="FF0000"/>
                                <w:sz w:val="10"/>
                                <w:szCs w:val="10"/>
                                <w:highlight w:val="none"/>
                                <w:lang w:val="en-US" w:eastAsia="zh-CN"/>
                              </w:rPr>
                              <w:t>危废仓库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3.05pt;margin-top:332.65pt;height:18pt;width:34.9pt;z-index:251730944;mso-width-relative:page;mso-height-relative:page;" filled="f" stroked="f" coordsize="21600,21600" o:gfxdata="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Jg3u83AAAAAwBAAAPAAAA&#10;AAAAAAEAIAAAACIAAABkcnMvZG93bnJldi54bWxQSwECFAAUAAAACACHTuJA5uUMJ0oCAABzBAAA&#10;DgAAAAAAAAABACAAAAArAQAAZHJzL2Uyb0RvYy54bWxQSwUGAAAAAAYABgBZAQAA5wUAAAAA&#10;">
                <v:fill on="f" focussize="0,0"/>
                <v:stroke on="f" weight="0.5pt"/>
                <v:imagedata o:title=""/>
                <o:lock v:ext="edit" aspectratio="f"/>
                <v:textbox>
                  <w:txbxContent>
                    <w:p w14:paraId="67CA36A1">
                      <w:pPr>
                        <w:jc w:val="left"/>
                        <w:rPr>
                          <w:rFonts w:hint="default" w:eastAsia="宋体"/>
                          <w:color w:val="FF0000"/>
                          <w:sz w:val="10"/>
                          <w:szCs w:val="10"/>
                          <w:highlight w:val="none"/>
                          <w:lang w:val="en-US" w:eastAsia="zh-CN"/>
                        </w:rPr>
                      </w:pPr>
                      <w:r>
                        <w:rPr>
                          <w:rFonts w:hint="eastAsia"/>
                          <w:color w:val="FF0000"/>
                          <w:sz w:val="10"/>
                          <w:szCs w:val="10"/>
                          <w:highlight w:val="none"/>
                          <w:lang w:val="en-US" w:eastAsia="zh-CN"/>
                        </w:rPr>
                        <w:t>危废仓库</w:t>
                      </w:r>
                    </w:p>
                  </w:txbxContent>
                </v:textbox>
              </v:shape>
            </w:pict>
          </mc:Fallback>
        </mc:AlternateContent>
      </w:r>
      <w:r>
        <w:rPr>
          <w:sz w:val="21"/>
        </w:rPr>
        <mc:AlternateContent>
          <mc:Choice Requires="wps">
            <w:drawing>
              <wp:anchor distT="0" distB="0" distL="114300" distR="114300" simplePos="0" relativeHeight="251729920" behindDoc="0" locked="0" layoutInCell="1" allowOverlap="1">
                <wp:simplePos x="0" y="0"/>
                <wp:positionH relativeFrom="column">
                  <wp:posOffset>1120140</wp:posOffset>
                </wp:positionH>
                <wp:positionV relativeFrom="paragraph">
                  <wp:posOffset>3194050</wp:posOffset>
                </wp:positionV>
                <wp:extent cx="272415" cy="429260"/>
                <wp:effectExtent l="17780" t="13335" r="27305" b="14605"/>
                <wp:wrapNone/>
                <wp:docPr id="14" name="矩形 14"/>
                <wp:cNvGraphicFramePr/>
                <a:graphic xmlns:a="http://schemas.openxmlformats.org/drawingml/2006/main">
                  <a:graphicData uri="http://schemas.microsoft.com/office/word/2010/wordprocessingShape">
                    <wps:wsp>
                      <wps:cNvSpPr/>
                      <wps:spPr>
                        <a:xfrm rot="21420000">
                          <a:off x="2016125" y="3912235"/>
                          <a:ext cx="272415" cy="42926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8.2pt;margin-top:251.5pt;height:33.8pt;width:21.45pt;rotation:-196608f;z-index:251729920;v-text-anchor:middle;mso-width-relative:page;mso-height-relative:page;" filled="f" stroked="t" coordsize="21600,21600" o:gfxdata="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V3u7X9kAAAALAQAADwAAAAAAAAABACAA&#10;AAAiAAAAZHJzL2Rvd25yZXYueG1sUEsBAhQAFAAAAAgAh07iQHcf6Mt+AgAA5wQAAA4AAAAAAAAA&#10;AQAgAAAAKAEAAGRycy9lMm9Eb2MueG1sUEsFBgAAAAAGAAYAWQEAABgGAAAAAA==&#10;">
                <v:fill on="f" focussize="0,0"/>
                <v:stroke weight="1pt" color="#FF0000 [2404]" miterlimit="8" joinstyle="miter"/>
                <v:imagedata o:title=""/>
                <o:lock v:ext="edit" aspectratio="f"/>
              </v:rect>
            </w:pict>
          </mc:Fallback>
        </mc:AlternateContent>
      </w:r>
      <w:r>
        <w:rPr>
          <w:sz w:val="21"/>
        </w:rPr>
        <mc:AlternateContent>
          <mc:Choice Requires="wps">
            <w:drawing>
              <wp:anchor distT="0" distB="0" distL="114300" distR="114300" simplePos="0" relativeHeight="251728896" behindDoc="0" locked="0" layoutInCell="1" allowOverlap="1">
                <wp:simplePos x="0" y="0"/>
                <wp:positionH relativeFrom="column">
                  <wp:posOffset>6488430</wp:posOffset>
                </wp:positionH>
                <wp:positionV relativeFrom="paragraph">
                  <wp:posOffset>3961765</wp:posOffset>
                </wp:positionV>
                <wp:extent cx="180975" cy="181610"/>
                <wp:effectExtent l="11430" t="11430" r="23495" b="22860"/>
                <wp:wrapNone/>
                <wp:docPr id="8" name="矩形 8"/>
                <wp:cNvGraphicFramePr/>
                <a:graphic xmlns:a="http://schemas.openxmlformats.org/drawingml/2006/main">
                  <a:graphicData uri="http://schemas.microsoft.com/office/word/2010/wordprocessingShape">
                    <wps:wsp>
                      <wps:cNvSpPr/>
                      <wps:spPr>
                        <a:xfrm rot="21420000">
                          <a:off x="0" y="0"/>
                          <a:ext cx="180975" cy="18161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10.9pt;margin-top:311.95pt;height:14.3pt;width:14.25pt;rotation:-196608f;z-index:251728896;v-text-anchor:middle;mso-width-relative:page;mso-height-relative:page;" filled="f" stroked="t" coordsize="21600,21600" o:gfxdata="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qZ1d82gAAAA0BAAAPAAAAAAAAAAEAIAAAACIAAABkcnMvZG93&#10;bnJldi54bWxQSwECFAAUAAAACACHTuJAeRY7EnACAADZBAAADgAAAAAAAAABACAAAAApAQAAZHJz&#10;L2Uyb0RvYy54bWxQSwUGAAAAAAYABgBZAQAACwYAAAAA&#10;">
                <v:fill on="f" focussize="0,0"/>
                <v:stroke weight="1pt" color="#FF0000 [2404]" miterlimit="8" joinstyle="miter"/>
                <v:imagedata o:title=""/>
                <o:lock v:ext="edit" aspectratio="f"/>
              </v:rect>
            </w:pict>
          </mc:Fallback>
        </mc:AlternateContent>
      </w:r>
      <w:r>
        <w:rPr>
          <w:sz w:val="21"/>
        </w:rPr>
        <mc:AlternateContent>
          <mc:Choice Requires="wps">
            <w:drawing>
              <wp:anchor distT="0" distB="0" distL="114300" distR="114300" simplePos="0" relativeHeight="251726848" behindDoc="0" locked="0" layoutInCell="1" allowOverlap="1">
                <wp:simplePos x="0" y="0"/>
                <wp:positionH relativeFrom="column">
                  <wp:posOffset>6667500</wp:posOffset>
                </wp:positionH>
                <wp:positionV relativeFrom="paragraph">
                  <wp:posOffset>3950335</wp:posOffset>
                </wp:positionV>
                <wp:extent cx="180975" cy="181610"/>
                <wp:effectExtent l="11430" t="11430" r="23495" b="22860"/>
                <wp:wrapNone/>
                <wp:docPr id="6" name="矩形 6"/>
                <wp:cNvGraphicFramePr/>
                <a:graphic xmlns:a="http://schemas.openxmlformats.org/drawingml/2006/main">
                  <a:graphicData uri="http://schemas.microsoft.com/office/word/2010/wordprocessingShape">
                    <wps:wsp>
                      <wps:cNvSpPr/>
                      <wps:spPr>
                        <a:xfrm rot="21420000">
                          <a:off x="7581900" y="4833620"/>
                          <a:ext cx="180975" cy="18161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5pt;margin-top:311.05pt;height:14.3pt;width:14.25pt;rotation:-196608f;z-index:251726848;v-text-anchor:middle;mso-width-relative:page;mso-height-relative:page;" filled="f" stroked="t" coordsize="21600,21600" o:gfxdata="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NmRlTLaAAAADQEAAA8AAAAAAAAAAQAg&#10;AAAAIgAAAGRycy9kb3ducmV2LnhtbFBLAQIUABQAAAAIAIdO4kBG24DrfgIAAOUEAAAOAAAAAAAA&#10;AAEAIAAAACkBAABkcnMvZTJvRG9jLnhtbFBLBQYAAAAABgAGAFkBAAAZBgAAAAA=&#10;">
                <v:fill on="f" focussize="0,0"/>
                <v:stroke weight="1pt" color="#FF0000 [2404]" miterlimit="8" joinstyle="miter"/>
                <v:imagedata o:title=""/>
                <o:lock v:ext="edit" aspectratio="f"/>
              </v:rect>
            </w:pict>
          </mc:Fallback>
        </mc:AlternateContent>
      </w:r>
    </w:p>
    <w:p w14:paraId="31731B6E">
      <w:pPr>
        <w:keepNext w:val="0"/>
        <w:keepLines w:val="0"/>
        <w:pageBreakBefore w:val="0"/>
        <w:kinsoku/>
        <w:wordWrap/>
        <w:overflowPunct/>
        <w:bidi w:val="0"/>
        <w:snapToGrid w:val="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br w:type="page"/>
      </w:r>
    </w:p>
    <w:p w14:paraId="663F3805">
      <w:pPr>
        <w:keepNext w:val="0"/>
        <w:keepLines w:val="0"/>
        <w:pageBreakBefore w:val="0"/>
        <w:kinsoku/>
        <w:wordWrap/>
        <w:overflowPunct/>
        <w:bidi w:val="0"/>
        <w:snapToGrid w:val="0"/>
        <w:ind w:left="105" w:leftChars="50" w:right="105" w:rightChars="50"/>
        <w:jc w:val="both"/>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附图</w:t>
      </w:r>
      <w:r>
        <w:rPr>
          <w:rFonts w:hint="default" w:ascii="Arial" w:hAnsi="Arial" w:eastAsia="宋体" w:cs="Arial"/>
          <w:b/>
          <w:bCs/>
          <w:color w:val="000000" w:themeColor="text1"/>
          <w:sz w:val="24"/>
          <w:szCs w:val="24"/>
          <w:lang w:val="en-US" w:eastAsia="zh-CN"/>
          <w14:textFill>
            <w14:solidFill>
              <w14:schemeClr w14:val="tx1"/>
            </w14:solidFill>
          </w14:textFill>
        </w:rPr>
        <w:t>5</w:t>
      </w:r>
      <w:r>
        <w:rPr>
          <w:rFonts w:hint="default" w:ascii="Arial" w:hAnsi="Arial" w:eastAsia="宋体" w:cs="Arial"/>
          <w:b/>
          <w:bCs/>
          <w:color w:val="000000" w:themeColor="text1"/>
          <w:sz w:val="24"/>
          <w:szCs w:val="24"/>
          <w14:textFill>
            <w14:solidFill>
              <w14:schemeClr w14:val="tx1"/>
            </w14:solidFill>
          </w14:textFill>
        </w:rPr>
        <w:t xml:space="preserve">  平湖市水环境功能区划图</w:t>
      </w:r>
    </w:p>
    <w:p w14:paraId="4235930E">
      <w:pPr>
        <w:keepNext w:val="0"/>
        <w:keepLines w:val="0"/>
        <w:pageBreakBefore w:val="0"/>
        <w:kinsoku/>
        <w:wordWrap/>
        <w:overflowPunct/>
        <w:bidi w:val="0"/>
        <w:snapToGrid w:val="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2910205</wp:posOffset>
                </wp:positionH>
                <wp:positionV relativeFrom="paragraph">
                  <wp:posOffset>2065655</wp:posOffset>
                </wp:positionV>
                <wp:extent cx="117475" cy="117475"/>
                <wp:effectExtent l="6350" t="6350" r="28575" b="28575"/>
                <wp:wrapNone/>
                <wp:docPr id="16" name="椭圆 16"/>
                <wp:cNvGraphicFramePr/>
                <a:graphic xmlns:a="http://schemas.openxmlformats.org/drawingml/2006/main">
                  <a:graphicData uri="http://schemas.microsoft.com/office/word/2010/wordprocessingShape">
                    <wps:wsp>
                      <wps:cNvSpPr/>
                      <wps:spPr>
                        <a:xfrm>
                          <a:off x="0" y="0"/>
                          <a:ext cx="117475" cy="117475"/>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29.15pt;margin-top:162.65pt;height:9.25pt;width:9.25pt;z-index:251663360;v-text-anchor:middle;mso-width-relative:page;mso-height-relative:page;" fillcolor="#FF0000" filled="t" stroked="t" coordsize="21600,21600" o:gfxdata="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W8HLu1wAAAAsBAAAPAAAAAAAAAAEAIAAAACIAAABkcnMvZG93bnJl&#10;di54bWxQSwECFAAUAAAACACHTuJAfXGKJnACAAAGBQAADgAAAAAAAAABACAAAAAmAQAAZHJzL2Uy&#10;b0RvYy54bWxQSwUGAAAAAAYABgBZAQAACAYAAAAA&#10;">
                <v:fill on="t" focussize="0,0"/>
                <v:stroke weight="1pt" color="#FF0000" miterlimit="8" joinstyle="miter"/>
                <v:imagedata o:title=""/>
                <o:lock v:ext="edit" aspectratio="f"/>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2625725</wp:posOffset>
                </wp:positionH>
                <wp:positionV relativeFrom="paragraph">
                  <wp:posOffset>2287270</wp:posOffset>
                </wp:positionV>
                <wp:extent cx="583565" cy="28956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a:noFill/>
                        </a:ln>
                        <a:effectLst/>
                      </wps:spPr>
                      <wps:txbx>
                        <w:txbxContent>
                          <w:p w14:paraId="0F7253E1">
                            <w:pPr>
                              <w:jc w:val="center"/>
                              <w:rPr>
                                <w:color w:val="FF0000"/>
                              </w:rPr>
                            </w:pPr>
                            <w:r>
                              <w:rPr>
                                <w:rFonts w:hint="eastAsia"/>
                                <w:color w:val="FF0000"/>
                              </w:rPr>
                              <w:t>本项目</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06.75pt;margin-top:180.1pt;height:22.8pt;width:45.95pt;mso-wrap-style:none;z-index:251664384;mso-width-relative:page;mso-height-relative:page;" fillcolor="#FFFFFF [3212]" filled="t" stroked="f" coordsize="21600,21600" o:gfxdata="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ah68PNoAAAALAQAADwAAAAAAAAAB&#10;ACAAAAAiAAAAZHJzL2Rvd25yZXYueG1sUEsBAhQAFAAAAAgAh07iQE4U8tJHAgAAlQQAAA4AAAAA&#10;AAAAAQAgAAAAKQEAAGRycy9lMm9Eb2MueG1sUEsFBgAAAAAGAAYAWQEAAOIFAAAAAA==&#10;">
                <v:fill on="t" focussize="0,0"/>
                <v:stroke on="f"/>
                <v:imagedata o:title=""/>
                <o:lock v:ext="edit" aspectratio="f"/>
                <v:textbox style="mso-fit-shape-to-text:t;">
                  <w:txbxContent>
                    <w:p w14:paraId="0F7253E1">
                      <w:pPr>
                        <w:jc w:val="center"/>
                        <w:rPr>
                          <w:color w:val="FF0000"/>
                        </w:rPr>
                      </w:pPr>
                      <w:r>
                        <w:rPr>
                          <w:rFonts w:hint="eastAsia"/>
                          <w:color w:val="FF0000"/>
                        </w:rPr>
                        <w:t>本项目</w:t>
                      </w:r>
                    </w:p>
                  </w:txbxContent>
                </v:textbox>
              </v:shape>
            </w:pict>
          </mc:Fallback>
        </mc:AlternateContent>
      </w:r>
      <w:r>
        <w:rPr>
          <w:rFonts w:hint="default" w:ascii="Arial" w:hAnsi="Arial" w:eastAsia="宋体" w:cs="Arial"/>
          <w:color w:val="000000" w:themeColor="text1"/>
          <w14:textFill>
            <w14:solidFill>
              <w14:schemeClr w14:val="tx1"/>
            </w14:solidFill>
          </w14:textFill>
        </w:rPr>
        <w:drawing>
          <wp:anchor distT="0" distB="0" distL="114300" distR="114300" simplePos="0" relativeHeight="251679744" behindDoc="0" locked="0" layoutInCell="1" allowOverlap="1">
            <wp:simplePos x="0" y="0"/>
            <wp:positionH relativeFrom="column">
              <wp:posOffset>7851140</wp:posOffset>
            </wp:positionH>
            <wp:positionV relativeFrom="paragraph">
              <wp:posOffset>161290</wp:posOffset>
            </wp:positionV>
            <wp:extent cx="596265" cy="659765"/>
            <wp:effectExtent l="0" t="0" r="13335" b="6985"/>
            <wp:wrapNone/>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46"/>
                    <a:stretch>
                      <a:fillRect/>
                    </a:stretch>
                  </pic:blipFill>
                  <pic:spPr>
                    <a:xfrm>
                      <a:off x="0" y="0"/>
                      <a:ext cx="596265" cy="659765"/>
                    </a:xfrm>
                    <a:prstGeom prst="rect">
                      <a:avLst/>
                    </a:prstGeom>
                    <a:noFill/>
                    <a:ln>
                      <a:noFill/>
                    </a:ln>
                  </pic:spPr>
                </pic:pic>
              </a:graphicData>
            </a:graphic>
          </wp:anchor>
        </w:drawing>
      </w:r>
      <w:r>
        <w:rPr>
          <w:rFonts w:hint="default" w:ascii="Arial" w:hAnsi="Arial" w:eastAsia="宋体" w:cs="Arial"/>
          <w:color w:val="000000" w:themeColor="text1"/>
          <w14:textFill>
            <w14:solidFill>
              <w14:schemeClr w14:val="tx1"/>
            </w14:solidFill>
          </w14:textFill>
        </w:rPr>
        <w:drawing>
          <wp:inline distT="0" distB="0" distL="114300" distR="114300">
            <wp:extent cx="7929880" cy="5514975"/>
            <wp:effectExtent l="9525" t="9525" r="10795" b="12700"/>
            <wp:docPr id="1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0"/>
                    <pic:cNvPicPr>
                      <a:picLocks noChangeAspect="1"/>
                    </pic:cNvPicPr>
                  </pic:nvPicPr>
                  <pic:blipFill>
                    <a:blip r:embed="rId92"/>
                    <a:stretch>
                      <a:fillRect/>
                    </a:stretch>
                  </pic:blipFill>
                  <pic:spPr>
                    <a:xfrm>
                      <a:off x="0" y="0"/>
                      <a:ext cx="7929880" cy="5514975"/>
                    </a:xfrm>
                    <a:prstGeom prst="rect">
                      <a:avLst/>
                    </a:prstGeom>
                    <a:noFill/>
                    <a:ln>
                      <a:solidFill>
                        <a:schemeClr val="tx1"/>
                      </a:solidFill>
                    </a:ln>
                  </pic:spPr>
                </pic:pic>
              </a:graphicData>
            </a:graphic>
          </wp:inline>
        </w:drawing>
      </w:r>
    </w:p>
    <w:p w14:paraId="4A51E57E">
      <w:pPr>
        <w:keepNext w:val="0"/>
        <w:keepLines w:val="0"/>
        <w:pageBreakBefore w:val="0"/>
        <w:kinsoku/>
        <w:wordWrap/>
        <w:overflowPunct/>
        <w:bidi w:val="0"/>
        <w:snapToGrid w:val="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br w:type="page"/>
      </w:r>
    </w:p>
    <w:p w14:paraId="19BAF544">
      <w:pPr>
        <w:keepNext w:val="0"/>
        <w:keepLines w:val="0"/>
        <w:pageBreakBefore w:val="0"/>
        <w:kinsoku/>
        <w:wordWrap/>
        <w:overflowPunct/>
        <w:bidi w:val="0"/>
        <w:snapToGrid w:val="0"/>
        <w:ind w:left="105" w:leftChars="50" w:right="105" w:rightChars="50"/>
        <w:jc w:val="left"/>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附图</w:t>
      </w:r>
      <w:r>
        <w:rPr>
          <w:rFonts w:hint="default" w:ascii="Arial" w:hAnsi="Arial" w:eastAsia="宋体" w:cs="Arial"/>
          <w:b/>
          <w:bCs/>
          <w:color w:val="000000" w:themeColor="text1"/>
          <w:sz w:val="24"/>
          <w:szCs w:val="24"/>
          <w:lang w:val="en-US" w:eastAsia="zh-CN"/>
          <w14:textFill>
            <w14:solidFill>
              <w14:schemeClr w14:val="tx1"/>
            </w14:solidFill>
          </w14:textFill>
        </w:rPr>
        <w:t>6</w:t>
      </w:r>
      <w:r>
        <w:rPr>
          <w:rFonts w:hint="default" w:ascii="Arial" w:hAnsi="Arial" w:eastAsia="宋体" w:cs="Arial"/>
          <w:b/>
          <w:bCs/>
          <w:color w:val="000000" w:themeColor="text1"/>
          <w:sz w:val="24"/>
          <w:szCs w:val="24"/>
          <w14:textFill>
            <w14:solidFill>
              <w14:schemeClr w14:val="tx1"/>
            </w14:solidFill>
          </w14:textFill>
        </w:rPr>
        <w:t xml:space="preserve">  嘉兴市环境空气质量功能区划分图</w:t>
      </w:r>
    </w:p>
    <w:p w14:paraId="4509E4D8">
      <w:pPr>
        <w:keepNext w:val="0"/>
        <w:keepLines w:val="0"/>
        <w:pageBreakBefore w:val="0"/>
        <w:kinsoku/>
        <w:wordWrap/>
        <w:overflowPunct/>
        <w:bidi w:val="0"/>
        <w:snapToGrid w:val="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5063490</wp:posOffset>
                </wp:positionH>
                <wp:positionV relativeFrom="paragraph">
                  <wp:posOffset>2531745</wp:posOffset>
                </wp:positionV>
                <wp:extent cx="583565" cy="28956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583565" cy="289560"/>
                        </a:xfrm>
                        <a:prstGeom prst="rect">
                          <a:avLst/>
                        </a:prstGeom>
                        <a:solidFill>
                          <a:schemeClr val="bg1"/>
                        </a:solidFill>
                        <a:ln>
                          <a:noFill/>
                        </a:ln>
                        <a:effectLst/>
                      </wps:spPr>
                      <wps:txbx>
                        <w:txbxContent>
                          <w:p w14:paraId="39D867FC">
                            <w:pPr>
                              <w:jc w:val="center"/>
                              <w:rPr>
                                <w:b/>
                                <w:bCs/>
                                <w:color w:val="FF0000"/>
                              </w:rPr>
                            </w:pPr>
                            <w:r>
                              <w:rPr>
                                <w:rFonts w:hint="eastAsia"/>
                                <w:b/>
                                <w:bCs/>
                                <w:color w:val="FF0000"/>
                              </w:rPr>
                              <w:t>本项目</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398.7pt;margin-top:199.35pt;height:22.8pt;width:45.95pt;mso-wrap-style:none;z-index:251666432;mso-width-relative:page;mso-height-relative:page;" fillcolor="#FFFFFF [3212]" filled="t" stroked="f" coordsize="21600,21600" o:gfxdata="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eCs2naAAAACwEAAA8A&#10;AAAAAAAAAQAgAAAAIgAAAGRycy9kb3ducmV2LnhtbFBLAQIUABQAAAAIAIdO4kD8LNnqTgIAAJME&#10;AAAOAAAAAAAAAAEAIAAAACkBAABkcnMvZTJvRG9jLnhtbFBLBQYAAAAABgAGAFkBAADpBQAAAAA=&#10;">
                <v:fill on="t" focussize="0,0"/>
                <v:stroke on="f"/>
                <v:imagedata o:title=""/>
                <o:lock v:ext="edit" aspectratio="f"/>
                <v:textbox style="mso-fit-shape-to-text:t;">
                  <w:txbxContent>
                    <w:p w14:paraId="39D867FC">
                      <w:pPr>
                        <w:jc w:val="center"/>
                        <w:rPr>
                          <w:b/>
                          <w:bCs/>
                          <w:color w:val="FF0000"/>
                        </w:rPr>
                      </w:pPr>
                      <w:r>
                        <w:rPr>
                          <w:rFonts w:hint="eastAsia"/>
                          <w:b/>
                          <w:bCs/>
                          <w:color w:val="FF0000"/>
                        </w:rPr>
                        <w:t>本项目</w:t>
                      </w:r>
                    </w:p>
                  </w:txbxContent>
                </v:textbox>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5294630</wp:posOffset>
                </wp:positionH>
                <wp:positionV relativeFrom="paragraph">
                  <wp:posOffset>2360930</wp:posOffset>
                </wp:positionV>
                <wp:extent cx="117475" cy="117475"/>
                <wp:effectExtent l="0" t="0" r="15875" b="15875"/>
                <wp:wrapNone/>
                <wp:docPr id="19" name="椭圆 19"/>
                <wp:cNvGraphicFramePr/>
                <a:graphic xmlns:a="http://schemas.openxmlformats.org/drawingml/2006/main">
                  <a:graphicData uri="http://schemas.microsoft.com/office/word/2010/wordprocessingShape">
                    <wps:wsp>
                      <wps:cNvSpPr/>
                      <wps:spPr>
                        <a:xfrm>
                          <a:off x="0" y="0"/>
                          <a:ext cx="117475" cy="117475"/>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16.9pt;margin-top:185.9pt;height:9.25pt;width:9.25pt;z-index:251665408;v-text-anchor:middle;mso-width-relative:page;mso-height-relative:page;" fillcolor="#FF0000" filled="t" stroked="t" coordsize="21600,21600" o:gfxdata="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AvNza/WAAAACwEAAA8AAAAAAAAAAQAgAAAAIgAAAGRycy9kb3ducmV2&#10;LnhtbFBLAQIUABQAAAAIAIdO4kCOgt7vcAIAAAYFAAAOAAAAAAAAAAEAIAAAACUBAABkcnMvZTJv&#10;RG9jLnhtbFBLBQYAAAAABgAGAFkBAAAHBgAAAAA=&#10;">
                <v:fill on="t" focussize="0,0"/>
                <v:stroke weight="1pt" color="#FF0000" miterlimit="8" joinstyle="miter"/>
                <v:imagedata o:title=""/>
                <o:lock v:ext="edit" aspectratio="f"/>
              </v:shape>
            </w:pict>
          </mc:Fallback>
        </mc:AlternateContent>
      </w:r>
      <w:r>
        <w:rPr>
          <w:rFonts w:hint="default" w:ascii="Arial" w:hAnsi="Arial" w:eastAsia="宋体" w:cs="Arial"/>
          <w:color w:val="000000" w:themeColor="text1"/>
          <w14:textFill>
            <w14:solidFill>
              <w14:schemeClr w14:val="tx1"/>
            </w14:solidFill>
          </w14:textFill>
        </w:rPr>
        <w:t xml:space="preserve"> </w:t>
      </w:r>
      <w:r>
        <w:rPr>
          <w:rFonts w:hint="default" w:ascii="Arial" w:hAnsi="Arial" w:eastAsia="宋体" w:cs="Arial"/>
          <w:color w:val="000000" w:themeColor="text1"/>
          <w14:textFill>
            <w14:solidFill>
              <w14:schemeClr w14:val="tx1"/>
            </w14:solidFill>
          </w14:textFill>
        </w:rPr>
        <w:drawing>
          <wp:inline distT="0" distB="0" distL="0" distR="0">
            <wp:extent cx="4905375" cy="5753100"/>
            <wp:effectExtent l="9525" t="9525" r="19050" b="9525"/>
            <wp:docPr id="1349687143" name="图片 1"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87143" name="图片 1" descr="地图&#10;&#10;描述已自动生成"/>
                    <pic:cNvPicPr>
                      <a:picLocks noChangeAspect="1"/>
                    </pic:cNvPicPr>
                  </pic:nvPicPr>
                  <pic:blipFill>
                    <a:blip r:embed="rId93"/>
                    <a:stretch>
                      <a:fillRect/>
                    </a:stretch>
                  </pic:blipFill>
                  <pic:spPr>
                    <a:xfrm>
                      <a:off x="0" y="0"/>
                      <a:ext cx="4905375" cy="5753100"/>
                    </a:xfrm>
                    <a:prstGeom prst="rect">
                      <a:avLst/>
                    </a:prstGeom>
                    <a:ln>
                      <a:solidFill>
                        <a:schemeClr val="tx1"/>
                      </a:solidFill>
                    </a:ln>
                  </pic:spPr>
                </pic:pic>
              </a:graphicData>
            </a:graphic>
          </wp:inline>
        </w:drawing>
      </w:r>
    </w:p>
    <w:p w14:paraId="4E16FE2D">
      <w:pPr>
        <w:keepNext w:val="0"/>
        <w:keepLines w:val="0"/>
        <w:pageBreakBefore w:val="0"/>
        <w:kinsoku/>
        <w:wordWrap/>
        <w:overflowPunct/>
        <w:bidi w:val="0"/>
        <w:snapToGrid w:val="0"/>
        <w:ind w:left="105" w:leftChars="50" w:right="105" w:rightChars="50"/>
        <w:jc w:val="left"/>
        <w:rPr>
          <w:rFonts w:hint="default" w:ascii="Arial" w:hAnsi="Arial" w:eastAsia="宋体" w:cs="Arial"/>
          <w:b/>
          <w:bCs/>
          <w:color w:val="000000" w:themeColor="text1"/>
          <w:sz w:val="24"/>
          <w:szCs w:val="24"/>
          <w14:textFill>
            <w14:solidFill>
              <w14:schemeClr w14:val="tx1"/>
            </w14:solidFill>
          </w14:textFill>
        </w:rPr>
      </w:pPr>
      <w:bookmarkStart w:id="105" w:name="_Hlk159847046"/>
      <w:r>
        <w:rPr>
          <w:rFonts w:hint="default" w:ascii="Arial" w:hAnsi="Arial" w:eastAsia="宋体" w:cs="Arial"/>
          <w:b/>
          <w:bCs/>
          <w:color w:val="000000" w:themeColor="text1"/>
          <w:sz w:val="24"/>
          <w:szCs w:val="24"/>
          <w14:textFill>
            <w14:solidFill>
              <w14:schemeClr w14:val="tx1"/>
            </w14:solidFill>
          </w14:textFill>
        </w:rPr>
        <w:t>附图</w:t>
      </w:r>
      <w:r>
        <w:rPr>
          <w:rFonts w:hint="default" w:ascii="Arial" w:hAnsi="Arial" w:eastAsia="宋体" w:cs="Arial"/>
          <w:b/>
          <w:bCs/>
          <w:color w:val="000000" w:themeColor="text1"/>
          <w:sz w:val="24"/>
          <w:szCs w:val="24"/>
          <w:lang w:val="en-US" w:eastAsia="zh-CN"/>
          <w14:textFill>
            <w14:solidFill>
              <w14:schemeClr w14:val="tx1"/>
            </w14:solidFill>
          </w14:textFill>
        </w:rPr>
        <w:t>7</w:t>
      </w:r>
      <w:r>
        <w:rPr>
          <w:rFonts w:hint="default" w:ascii="Arial" w:hAnsi="Arial" w:eastAsia="宋体" w:cs="Arial"/>
          <w:b/>
          <w:bCs/>
          <w:color w:val="000000" w:themeColor="text1"/>
          <w:sz w:val="24"/>
          <w:szCs w:val="24"/>
          <w14:textFill>
            <w14:solidFill>
              <w14:schemeClr w14:val="tx1"/>
            </w14:solidFill>
          </w14:textFill>
        </w:rPr>
        <w:t xml:space="preserve">  平湖市环境管控单元图</w:t>
      </w:r>
    </w:p>
    <w:p w14:paraId="0F0B3920">
      <w:pPr>
        <w:keepNext w:val="0"/>
        <w:keepLines w:val="0"/>
        <w:pageBreakBefore w:val="0"/>
        <w:kinsoku/>
        <w:wordWrap/>
        <w:overflowPunct/>
        <w:bidi w:val="0"/>
        <w:snapToGrid w:val="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2348865</wp:posOffset>
                </wp:positionH>
                <wp:positionV relativeFrom="paragraph">
                  <wp:posOffset>2039620</wp:posOffset>
                </wp:positionV>
                <wp:extent cx="117475" cy="117475"/>
                <wp:effectExtent l="0" t="0" r="15875" b="15875"/>
                <wp:wrapNone/>
                <wp:docPr id="41" name="椭圆 41"/>
                <wp:cNvGraphicFramePr/>
                <a:graphic xmlns:a="http://schemas.openxmlformats.org/drawingml/2006/main">
                  <a:graphicData uri="http://schemas.microsoft.com/office/word/2010/wordprocessingShape">
                    <wps:wsp>
                      <wps:cNvSpPr/>
                      <wps:spPr>
                        <a:xfrm>
                          <a:off x="0" y="0"/>
                          <a:ext cx="117475" cy="117475"/>
                        </a:xfrm>
                        <a:prstGeom prst="ellipse">
                          <a:avLst/>
                        </a:prstGeom>
                        <a:solidFill>
                          <a:srgbClr val="00B0F0"/>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84.95pt;margin-top:160.6pt;height:9.25pt;width:9.25pt;z-index:251668480;v-text-anchor:middle;mso-width-relative:page;mso-height-relative:page;" fillcolor="#00B0F0" filled="t" stroked="t" coordsize="21600,21600" o:gfxdata="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a3YGkNwAAAALAQAADwAAAAAAAAABACAAAAAiAAAAZHJz&#10;L2Rvd25yZXYueG1sUEsBAhQAFAAAAAgAh07iQE4ttU1yAgAABgUAAA4AAAAAAAAAAQAgAAAAKwEA&#10;AGRycy9lMm9Eb2MueG1sUEsFBgAAAAAGAAYAWQEAAA8GAAAAAA==&#10;">
                <v:fill on="t" focussize="0,0"/>
                <v:stroke weight="1pt" color="#00B0F0" miterlimit="8" joinstyle="miter"/>
                <v:imagedata o:title=""/>
                <o:lock v:ext="edit" aspectratio="f"/>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2115820</wp:posOffset>
                </wp:positionH>
                <wp:positionV relativeFrom="paragraph">
                  <wp:posOffset>2245360</wp:posOffset>
                </wp:positionV>
                <wp:extent cx="583565" cy="289560"/>
                <wp:effectExtent l="0" t="0" r="5715" b="0"/>
                <wp:wrapNone/>
                <wp:docPr id="24" name="文本框 24"/>
                <wp:cNvGraphicFramePr/>
                <a:graphic xmlns:a="http://schemas.openxmlformats.org/drawingml/2006/main">
                  <a:graphicData uri="http://schemas.microsoft.com/office/word/2010/wordprocessingShape">
                    <wps:wsp>
                      <wps:cNvSpPr txBox="1"/>
                      <wps:spPr>
                        <a:xfrm>
                          <a:off x="0" y="0"/>
                          <a:ext cx="583565" cy="289560"/>
                        </a:xfrm>
                        <a:prstGeom prst="rect">
                          <a:avLst/>
                        </a:prstGeom>
                        <a:solidFill>
                          <a:schemeClr val="bg1"/>
                        </a:solidFill>
                        <a:ln>
                          <a:noFill/>
                        </a:ln>
                        <a:effectLst/>
                      </wps:spPr>
                      <wps:txbx>
                        <w:txbxContent>
                          <w:p w14:paraId="1217C87C">
                            <w:pPr>
                              <w:jc w:val="center"/>
                              <w:rPr>
                                <w:b/>
                                <w:bCs/>
                                <w:color w:val="0000FF"/>
                              </w:rPr>
                            </w:pPr>
                            <w:r>
                              <w:rPr>
                                <w:rFonts w:hint="eastAsia"/>
                                <w:b/>
                                <w:bCs/>
                                <w:color w:val="0000FF"/>
                              </w:rPr>
                              <w:t>本项目</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66.6pt;margin-top:176.8pt;height:22.8pt;width:45.95pt;mso-wrap-style:none;z-index:251667456;mso-width-relative:page;mso-height-relative:page;" fillcolor="#FFFFFF [3212]" filled="t" stroked="f" coordsize="21600,21600" o:gfxdata="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tPQ4J2QAAAAsBAAAPAAAA&#10;AAAAAAEAIAAAACIAAABkcnMvZG93bnJldi54bWxQSwECFAAUAAAACACHTuJAJePSTU0CAACTBAAA&#10;DgAAAAAAAAABACAAAAAoAQAAZHJzL2Uyb0RvYy54bWxQSwUGAAAAAAYABgBZAQAA5wUAAAAA&#10;">
                <v:fill on="t" focussize="0,0"/>
                <v:stroke on="f"/>
                <v:imagedata o:title=""/>
                <o:lock v:ext="edit" aspectratio="f"/>
                <v:textbox style="mso-fit-shape-to-text:t;">
                  <w:txbxContent>
                    <w:p w14:paraId="1217C87C">
                      <w:pPr>
                        <w:jc w:val="center"/>
                        <w:rPr>
                          <w:b/>
                          <w:bCs/>
                          <w:color w:val="0000FF"/>
                        </w:rPr>
                      </w:pPr>
                      <w:r>
                        <w:rPr>
                          <w:rFonts w:hint="eastAsia"/>
                          <w:b/>
                          <w:bCs/>
                          <w:color w:val="0000FF"/>
                        </w:rPr>
                        <w:t>本项目</w:t>
                      </w:r>
                    </w:p>
                  </w:txbxContent>
                </v:textbox>
              </v:shape>
            </w:pict>
          </mc:Fallback>
        </mc:AlternateContent>
      </w:r>
      <w:r>
        <w:rPr>
          <w:rFonts w:hint="default" w:ascii="Arial" w:hAnsi="Arial" w:eastAsia="宋体" w:cs="Arial"/>
          <w:color w:val="000000" w:themeColor="text1"/>
          <w14:textFill>
            <w14:solidFill>
              <w14:schemeClr w14:val="tx1"/>
            </w14:solidFill>
          </w14:textFill>
        </w:rPr>
        <w:drawing>
          <wp:inline distT="0" distB="0" distL="114300" distR="114300">
            <wp:extent cx="7312025" cy="4935855"/>
            <wp:effectExtent l="9525" t="9525" r="19050" b="20320"/>
            <wp:docPr id="21" name="图片 32" descr="平湖市环境管控单元分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2" descr="平湖市环境管控单元分类图"/>
                    <pic:cNvPicPr>
                      <a:picLocks noChangeAspect="1"/>
                    </pic:cNvPicPr>
                  </pic:nvPicPr>
                  <pic:blipFill>
                    <a:blip r:embed="rId94"/>
                    <a:stretch>
                      <a:fillRect/>
                    </a:stretch>
                  </pic:blipFill>
                  <pic:spPr>
                    <a:xfrm>
                      <a:off x="0" y="0"/>
                      <a:ext cx="7312025" cy="4935855"/>
                    </a:xfrm>
                    <a:prstGeom prst="rect">
                      <a:avLst/>
                    </a:prstGeom>
                    <a:noFill/>
                    <a:ln>
                      <a:solidFill>
                        <a:schemeClr val="tx1"/>
                      </a:solidFill>
                    </a:ln>
                  </pic:spPr>
                </pic:pic>
              </a:graphicData>
            </a:graphic>
          </wp:inline>
        </w:drawing>
      </w:r>
    </w:p>
    <w:p w14:paraId="7ED6ACA3">
      <w:pPr>
        <w:keepNext w:val="0"/>
        <w:keepLines w:val="0"/>
        <w:pageBreakBefore w:val="0"/>
        <w:kinsoku/>
        <w:wordWrap/>
        <w:overflowPunct/>
        <w:bidi w:val="0"/>
        <w:snapToGrid w:val="0"/>
        <w:ind w:left="105" w:leftChars="50" w:right="105" w:rightChars="50"/>
        <w:jc w:val="center"/>
        <w:rPr>
          <w:rFonts w:hint="default" w:ascii="Arial" w:hAnsi="Arial" w:eastAsia="宋体" w:cs="Arial"/>
          <w:color w:val="000000" w:themeColor="text1"/>
          <w14:textFill>
            <w14:solidFill>
              <w14:schemeClr w14:val="tx1"/>
            </w14:solidFill>
          </w14:textFill>
        </w:rPr>
        <w:sectPr>
          <w:pgSz w:w="16838" w:h="11906" w:orient="landscape"/>
          <w:pgMar w:top="1080" w:right="1440" w:bottom="1080" w:left="1440" w:header="851" w:footer="992" w:gutter="0"/>
          <w:pgBorders>
            <w:top w:val="none" w:sz="0" w:space="0"/>
            <w:left w:val="none" w:sz="0" w:space="0"/>
            <w:bottom w:val="none" w:sz="0" w:space="0"/>
            <w:right w:val="none" w:sz="0" w:space="0"/>
          </w:pgBorders>
          <w:cols w:space="720" w:num="1"/>
          <w:docGrid w:type="lines" w:linePitch="312" w:charSpace="0"/>
        </w:sectPr>
      </w:pPr>
    </w:p>
    <w:p w14:paraId="0C7AD68F">
      <w:pPr>
        <w:keepNext w:val="0"/>
        <w:keepLines w:val="0"/>
        <w:pageBreakBefore w:val="0"/>
        <w:kinsoku/>
        <w:wordWrap/>
        <w:overflowPunct/>
        <w:bidi w:val="0"/>
        <w:snapToGrid w:val="0"/>
        <w:ind w:left="105" w:leftChars="50" w:right="105" w:rightChars="50"/>
        <w:jc w:val="left"/>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t>附图</w:t>
      </w:r>
      <w:r>
        <w:rPr>
          <w:rFonts w:hint="default" w:ascii="Arial" w:hAnsi="Arial" w:eastAsia="宋体" w:cs="Arial"/>
          <w:b/>
          <w:bCs/>
          <w:color w:val="000000" w:themeColor="text1"/>
          <w:sz w:val="24"/>
          <w:szCs w:val="24"/>
          <w:lang w:val="en-US" w:eastAsia="zh-CN"/>
          <w14:textFill>
            <w14:solidFill>
              <w14:schemeClr w14:val="tx1"/>
            </w14:solidFill>
          </w14:textFill>
        </w:rPr>
        <w:t>8</w:t>
      </w:r>
      <w:r>
        <w:rPr>
          <w:rFonts w:hint="default" w:ascii="Arial" w:hAnsi="Arial" w:eastAsia="宋体" w:cs="Arial"/>
          <w:b/>
          <w:bCs/>
          <w:color w:val="000000" w:themeColor="text1"/>
          <w:sz w:val="24"/>
          <w:szCs w:val="24"/>
          <w14:textFill>
            <w14:solidFill>
              <w14:schemeClr w14:val="tx1"/>
            </w14:solidFill>
          </w14:textFill>
        </w:rPr>
        <w:t xml:space="preserve">  平湖市三区三线成果图</w:t>
      </w:r>
    </w:p>
    <w:p w14:paraId="2CF60187">
      <w:pPr>
        <w:keepNext w:val="0"/>
        <w:keepLines w:val="0"/>
        <w:pageBreakBefore w:val="0"/>
        <w:kinsoku/>
        <w:wordWrap/>
        <w:overflowPunct/>
        <w:bidi w:val="0"/>
        <w:snapToGrid w:val="0"/>
        <w:ind w:left="105" w:leftChars="50" w:right="105" w:rightChars="5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1423035</wp:posOffset>
                </wp:positionH>
                <wp:positionV relativeFrom="paragraph">
                  <wp:posOffset>3403600</wp:posOffset>
                </wp:positionV>
                <wp:extent cx="583565" cy="289560"/>
                <wp:effectExtent l="0" t="0" r="635" b="15240"/>
                <wp:wrapNone/>
                <wp:docPr id="44" name="文本框 44"/>
                <wp:cNvGraphicFramePr/>
                <a:graphic xmlns:a="http://schemas.openxmlformats.org/drawingml/2006/main">
                  <a:graphicData uri="http://schemas.microsoft.com/office/word/2010/wordprocessingShape">
                    <wps:wsp>
                      <wps:cNvSpPr txBox="1"/>
                      <wps:spPr>
                        <a:xfrm>
                          <a:off x="0" y="0"/>
                          <a:ext cx="583565" cy="289560"/>
                        </a:xfrm>
                        <a:prstGeom prst="rect">
                          <a:avLst/>
                        </a:prstGeom>
                        <a:solidFill>
                          <a:schemeClr val="bg1"/>
                        </a:solidFill>
                        <a:ln>
                          <a:noFill/>
                        </a:ln>
                        <a:effectLst/>
                      </wps:spPr>
                      <wps:txbx>
                        <w:txbxContent>
                          <w:p w14:paraId="22EC7208">
                            <w:pPr>
                              <w:jc w:val="center"/>
                              <w:rPr>
                                <w:b/>
                                <w:bCs/>
                                <w:color w:val="0000FF"/>
                              </w:rPr>
                            </w:pPr>
                            <w:r>
                              <w:rPr>
                                <w:rFonts w:hint="eastAsia"/>
                                <w:b/>
                                <w:bCs/>
                                <w:color w:val="0000FF"/>
                              </w:rPr>
                              <w:t>本项目</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12.05pt;margin-top:268pt;height:22.8pt;width:45.95pt;mso-wrap-style:none;z-index:251671552;mso-width-relative:page;mso-height-relative:page;" fillcolor="#FFFFFF [3212]" filled="t" stroked="f" coordsize="21600,21600" o:gfxdata="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zb1Tk2QAAAAsBAAAPAAAA&#10;AAAAAAEAIAAAACIAAABkcnMvZG93bnJldi54bWxQSwECFAAUAAAACACHTuJAZTEWIE0CAACTBAAA&#10;DgAAAAAAAAABACAAAAAoAQAAZHJzL2Uyb0RvYy54bWxQSwUGAAAAAAYABgBZAQAA5wUAAAAA&#10;">
                <v:fill on="t" focussize="0,0"/>
                <v:stroke on="f"/>
                <v:imagedata o:title=""/>
                <o:lock v:ext="edit" aspectratio="f"/>
                <v:textbox style="mso-fit-shape-to-text:t;">
                  <w:txbxContent>
                    <w:p w14:paraId="22EC7208">
                      <w:pPr>
                        <w:jc w:val="center"/>
                        <w:rPr>
                          <w:b/>
                          <w:bCs/>
                          <w:color w:val="0000FF"/>
                        </w:rPr>
                      </w:pPr>
                      <w:r>
                        <w:rPr>
                          <w:rFonts w:hint="eastAsia"/>
                          <w:b/>
                          <w:bCs/>
                          <w:color w:val="0000FF"/>
                        </w:rPr>
                        <w:t>本项目</w:t>
                      </w:r>
                    </w:p>
                  </w:txbxContent>
                </v:textbox>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1659255</wp:posOffset>
                </wp:positionH>
                <wp:positionV relativeFrom="paragraph">
                  <wp:posOffset>3219450</wp:posOffset>
                </wp:positionV>
                <wp:extent cx="117475" cy="117475"/>
                <wp:effectExtent l="6350" t="6350" r="28575" b="28575"/>
                <wp:wrapNone/>
                <wp:docPr id="43" name="椭圆 43"/>
                <wp:cNvGraphicFramePr/>
                <a:graphic xmlns:a="http://schemas.openxmlformats.org/drawingml/2006/main">
                  <a:graphicData uri="http://schemas.microsoft.com/office/word/2010/wordprocessingShape">
                    <wps:wsp>
                      <wps:cNvSpPr/>
                      <wps:spPr>
                        <a:xfrm>
                          <a:off x="0" y="0"/>
                          <a:ext cx="117475" cy="117475"/>
                        </a:xfrm>
                        <a:prstGeom prst="ellipse">
                          <a:avLst/>
                        </a:prstGeom>
                        <a:solidFill>
                          <a:srgbClr val="00B0F0"/>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30.65pt;margin-top:253.5pt;height:9.25pt;width:9.25pt;z-index:251670528;v-text-anchor:middle;mso-width-relative:page;mso-height-relative:page;" fillcolor="#00B0F0" filled="t" stroked="t" coordsize="21600,21600" o:gfxdata="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Sc8GfdwAAAALAQAADwAAAAAAAAABACAAAAAiAAAAZHJz&#10;L2Rvd25yZXYueG1sUEsBAhQAFAAAAAgAh07iQAhaFPZyAgAABgUAAA4AAAAAAAAAAQAgAAAAKwEA&#10;AGRycy9lMm9Eb2MueG1sUEsFBgAAAAAGAAYAWQEAAA8GAAAAAA==&#10;">
                <v:fill on="t" focussize="0,0"/>
                <v:stroke weight="1pt" color="#00B0F0" miterlimit="8" joinstyle="miter"/>
                <v:imagedata o:title=""/>
                <o:lock v:ext="edit" aspectratio="f"/>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4428490</wp:posOffset>
                </wp:positionH>
                <wp:positionV relativeFrom="paragraph">
                  <wp:posOffset>6639560</wp:posOffset>
                </wp:positionV>
                <wp:extent cx="583565" cy="289560"/>
                <wp:effectExtent l="0" t="0" r="635" b="15240"/>
                <wp:wrapNone/>
                <wp:docPr id="1794689429" name="文本框 1794689429"/>
                <wp:cNvGraphicFramePr/>
                <a:graphic xmlns:a="http://schemas.openxmlformats.org/drawingml/2006/main">
                  <a:graphicData uri="http://schemas.microsoft.com/office/word/2010/wordprocessingShape">
                    <wps:wsp>
                      <wps:cNvSpPr txBox="1"/>
                      <wps:spPr>
                        <a:xfrm>
                          <a:off x="0" y="0"/>
                          <a:ext cx="583565" cy="289560"/>
                        </a:xfrm>
                        <a:prstGeom prst="rect">
                          <a:avLst/>
                        </a:prstGeom>
                        <a:solidFill>
                          <a:schemeClr val="bg1"/>
                        </a:solidFill>
                        <a:ln>
                          <a:noFill/>
                        </a:ln>
                        <a:effectLst/>
                      </wps:spPr>
                      <wps:txbx>
                        <w:txbxContent>
                          <w:p w14:paraId="4EBE3F14">
                            <w:pPr>
                              <w:jc w:val="center"/>
                              <w:rPr>
                                <w:b/>
                                <w:bCs/>
                                <w:color w:val="0000FF"/>
                              </w:rPr>
                            </w:pPr>
                            <w:r>
                              <w:rPr>
                                <w:rFonts w:hint="eastAsia"/>
                                <w:b/>
                                <w:bCs/>
                                <w:color w:val="0000FF"/>
                              </w:rPr>
                              <w:t>本项目</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348.7pt;margin-top:522.8pt;height:22.8pt;width:45.95pt;mso-wrap-style:none;z-index:251674624;mso-width-relative:page;mso-height-relative:page;" fillcolor="#FFFFFF [3212]" filled="t" stroked="f" coordsize="21600,21600" o:gfxdata="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QpDdjbAAAA&#10;DQEAAA8AAAAAAAAAAQAgAAAAIgAAAGRycy9kb3ducmV2LnhtbFBLAQIUABQAAAAIAIdO4kBBpMZD&#10;UwIAAKMEAAAOAAAAAAAAAAEAIAAAACoBAABkcnMvZTJvRG9jLnhtbFBLBQYAAAAABgAGAFkBAADv&#10;BQAAAAA=&#10;">
                <v:fill on="t" focussize="0,0"/>
                <v:stroke on="f"/>
                <v:imagedata o:title=""/>
                <o:lock v:ext="edit" aspectratio="f"/>
                <v:textbox style="mso-fit-shape-to-text:t;">
                  <w:txbxContent>
                    <w:p w14:paraId="4EBE3F14">
                      <w:pPr>
                        <w:jc w:val="center"/>
                        <w:rPr>
                          <w:b/>
                          <w:bCs/>
                          <w:color w:val="0000FF"/>
                        </w:rPr>
                      </w:pPr>
                      <w:r>
                        <w:rPr>
                          <w:rFonts w:hint="eastAsia"/>
                          <w:b/>
                          <w:bCs/>
                          <w:color w:val="0000FF"/>
                        </w:rPr>
                        <w:t>本项目</w:t>
                      </w:r>
                    </w:p>
                  </w:txbxContent>
                </v:textbox>
              </v:shape>
            </w:pict>
          </mc:Fallback>
        </mc:AlternateContent>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4782185</wp:posOffset>
                </wp:positionH>
                <wp:positionV relativeFrom="paragraph">
                  <wp:posOffset>6387465</wp:posOffset>
                </wp:positionV>
                <wp:extent cx="117475" cy="117475"/>
                <wp:effectExtent l="0" t="0" r="15875" b="15875"/>
                <wp:wrapNone/>
                <wp:docPr id="1103915274" name="椭圆 1103915274"/>
                <wp:cNvGraphicFramePr/>
                <a:graphic xmlns:a="http://schemas.openxmlformats.org/drawingml/2006/main">
                  <a:graphicData uri="http://schemas.microsoft.com/office/word/2010/wordprocessingShape">
                    <wps:wsp>
                      <wps:cNvSpPr/>
                      <wps:spPr>
                        <a:xfrm>
                          <a:off x="0" y="0"/>
                          <a:ext cx="117475" cy="117475"/>
                        </a:xfrm>
                        <a:prstGeom prst="ellipse">
                          <a:avLst/>
                        </a:prstGeom>
                        <a:solidFill>
                          <a:srgbClr val="00B0F0"/>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76.55pt;margin-top:502.95pt;height:9.25pt;width:9.25pt;z-index:251673600;v-text-anchor:middle;mso-width-relative:page;mso-height-relative:page;" fillcolor="#00B0F0" filled="t" stroked="t" coordsize="21600,21600" o:gfxdata="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KWWdL3QAAAA0BAAAPAAAAAAAAAAEA&#10;IAAAACIAAABkcnMvZG93bnJldi54bWxQSwECFAAUAAAACACHTuJAKP+2p3wCAAAWBQAADgAAAAAA&#10;AAABACAAAAAsAQAAZHJzL2Uyb0RvYy54bWxQSwUGAAAAAAYABgBZAQAAGgYAAAAA&#10;">
                <v:fill on="t" focussize="0,0"/>
                <v:stroke weight="1pt" color="#00B0F0" miterlimit="8" joinstyle="miter"/>
                <v:imagedata o:title=""/>
                <o:lock v:ext="edit" aspectratio="f"/>
              </v:shape>
            </w:pict>
          </mc:Fallback>
        </mc:AlternateContent>
      </w:r>
      <w:r>
        <w:rPr>
          <w:rFonts w:hint="default" w:ascii="Arial" w:hAnsi="Arial" w:eastAsia="宋体" w:cs="Arial"/>
          <w:color w:val="000000" w:themeColor="text1"/>
          <w14:textFill>
            <w14:solidFill>
              <w14:schemeClr w14:val="tx1"/>
            </w14:solidFill>
          </w14:textFill>
        </w:rPr>
        <w:drawing>
          <wp:inline distT="0" distB="0" distL="0" distR="0">
            <wp:extent cx="5841365" cy="8257540"/>
            <wp:effectExtent l="9525" t="9525" r="16510" b="13335"/>
            <wp:docPr id="1902310278" name="图片 5"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10278" name="图片 5" descr="地图&#10;&#10;描述已自动生成"/>
                    <pic:cNvPicPr>
                      <a:picLocks noChangeAspect="1" noChangeArrowheads="1"/>
                    </pic:cNvPicPr>
                  </pic:nvPicPr>
                  <pic:blipFill>
                    <a:blip r:embed="rId95"/>
                    <a:srcRect/>
                    <a:stretch>
                      <a:fillRect/>
                    </a:stretch>
                  </pic:blipFill>
                  <pic:spPr>
                    <a:xfrm>
                      <a:off x="0" y="0"/>
                      <a:ext cx="5841365" cy="8258379"/>
                    </a:xfrm>
                    <a:prstGeom prst="rect">
                      <a:avLst/>
                    </a:prstGeom>
                    <a:noFill/>
                    <a:ln>
                      <a:solidFill>
                        <a:schemeClr val="tx1"/>
                      </a:solidFill>
                    </a:ln>
                  </pic:spPr>
                </pic:pic>
              </a:graphicData>
            </a:graphic>
          </wp:inline>
        </w:drawing>
      </w:r>
      <w:r>
        <w:rPr>
          <w:rFonts w:hint="default" w:ascii="Arial" w:hAnsi="Arial" w:eastAsia="宋体" w:cs="Arial"/>
          <w:color w:val="000000" w:themeColor="text1"/>
          <w14:textFill>
            <w14:solidFill>
              <w14:schemeClr w14:val="tx1"/>
            </w14:solidFill>
          </w14:textFill>
        </w:rPr>
        <w:drawing>
          <wp:anchor distT="0" distB="0" distL="114300" distR="114300" simplePos="0" relativeHeight="251672576" behindDoc="0" locked="0" layoutInCell="1" allowOverlap="1">
            <wp:simplePos x="0" y="0"/>
            <wp:positionH relativeFrom="column">
              <wp:posOffset>4182110</wp:posOffset>
            </wp:positionH>
            <wp:positionV relativeFrom="paragraph">
              <wp:posOffset>5594985</wp:posOffset>
            </wp:positionV>
            <wp:extent cx="1674495" cy="1739900"/>
            <wp:effectExtent l="9525" t="9525" r="17780" b="15875"/>
            <wp:wrapNone/>
            <wp:docPr id="872850955" name="图片 1" descr="C:/Users/Dell/Desktop/屏幕截图 2025-11-05 163444.png屏幕截图 2025-11-05 163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850955" name="图片 1" descr="C:/Users/Dell/Desktop/屏幕截图 2025-11-05 163444.png屏幕截图 2025-11-05 163444"/>
                    <pic:cNvPicPr>
                      <a:picLocks noChangeAspect="1"/>
                    </pic:cNvPicPr>
                  </pic:nvPicPr>
                  <pic:blipFill>
                    <a:blip r:embed="rId96"/>
                    <a:srcRect l="16971" r="16971"/>
                    <a:stretch>
                      <a:fillRect/>
                    </a:stretch>
                  </pic:blipFill>
                  <pic:spPr>
                    <a:xfrm>
                      <a:off x="0" y="0"/>
                      <a:ext cx="1674190" cy="1739900"/>
                    </a:xfrm>
                    <a:prstGeom prst="rect">
                      <a:avLst/>
                    </a:prstGeom>
                    <a:ln>
                      <a:solidFill>
                        <a:schemeClr val="tx1"/>
                      </a:solidFill>
                    </a:ln>
                  </pic:spPr>
                </pic:pic>
              </a:graphicData>
            </a:graphic>
          </wp:anchor>
        </w:drawing>
      </w:r>
    </w:p>
    <w:p w14:paraId="131A3694">
      <w:pPr>
        <w:keepNext w:val="0"/>
        <w:keepLines w:val="0"/>
        <w:pageBreakBefore w:val="0"/>
        <w:kinsoku/>
        <w:wordWrap/>
        <w:overflowPunct/>
        <w:bidi w:val="0"/>
        <w:snapToGrid w:val="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color w:val="000000" w:themeColor="text1"/>
          <w14:textFill>
            <w14:solidFill>
              <w14:schemeClr w14:val="tx1"/>
            </w14:solidFill>
          </w14:textFill>
        </w:rPr>
        <w:br w:type="page"/>
      </w:r>
      <w:r>
        <w:rPr>
          <w:rFonts w:hint="default" w:ascii="Arial" w:hAnsi="Arial" w:eastAsia="宋体" w:cs="Arial"/>
          <w:b/>
          <w:bCs/>
          <w:color w:val="000000" w:themeColor="text1"/>
          <w:sz w:val="24"/>
          <w:szCs w:val="24"/>
          <w14:textFill>
            <w14:solidFill>
              <w14:schemeClr w14:val="tx1"/>
            </w14:solidFill>
          </w14:textFill>
        </w:rPr>
        <w:t>附图</w:t>
      </w:r>
      <w:r>
        <w:rPr>
          <w:rFonts w:hint="default" w:ascii="Arial" w:hAnsi="Arial" w:eastAsia="宋体" w:cs="Arial"/>
          <w:b/>
          <w:bCs/>
          <w:color w:val="000000" w:themeColor="text1"/>
          <w:sz w:val="24"/>
          <w:szCs w:val="24"/>
          <w:lang w:val="en-US" w:eastAsia="zh-CN"/>
          <w14:textFill>
            <w14:solidFill>
              <w14:schemeClr w14:val="tx1"/>
            </w14:solidFill>
          </w14:textFill>
        </w:rPr>
        <w:t>9</w:t>
      </w:r>
      <w:r>
        <w:rPr>
          <w:rFonts w:hint="default" w:ascii="Arial" w:hAnsi="Arial" w:eastAsia="宋体" w:cs="Arial"/>
          <w:b/>
          <w:bCs/>
          <w:color w:val="000000" w:themeColor="text1"/>
          <w:sz w:val="24"/>
          <w:szCs w:val="24"/>
          <w14:textFill>
            <w14:solidFill>
              <w14:schemeClr w14:val="tx1"/>
            </w14:solidFill>
          </w14:textFill>
        </w:rPr>
        <w:t xml:space="preserve">  平湖市生态红线图</w:t>
      </w:r>
    </w:p>
    <w:p w14:paraId="61B6ED33">
      <w:pPr>
        <w:keepNext w:val="0"/>
        <w:keepLines w:val="0"/>
        <w:pageBreakBefore w:val="0"/>
        <w:kinsoku/>
        <w:wordWrap/>
        <w:overflowPunct/>
        <w:bidi w:val="0"/>
        <w:snapToGrid w:val="0"/>
        <w:ind w:left="105" w:leftChars="50" w:right="105" w:rightChars="50"/>
        <w:jc w:val="left"/>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margin">
                  <wp:posOffset>1048385</wp:posOffset>
                </wp:positionH>
                <wp:positionV relativeFrom="paragraph">
                  <wp:posOffset>3059430</wp:posOffset>
                </wp:positionV>
                <wp:extent cx="708025" cy="276860"/>
                <wp:effectExtent l="0" t="0" r="0" b="0"/>
                <wp:wrapNone/>
                <wp:docPr id="1326235114" name="文本框 8"/>
                <wp:cNvGraphicFramePr/>
                <a:graphic xmlns:a="http://schemas.openxmlformats.org/drawingml/2006/main">
                  <a:graphicData uri="http://schemas.microsoft.com/office/word/2010/wordprocessingShape">
                    <wps:wsp>
                      <wps:cNvSpPr txBox="1"/>
                      <wps:spPr>
                        <a:xfrm>
                          <a:off x="0" y="0"/>
                          <a:ext cx="708025" cy="276860"/>
                        </a:xfrm>
                        <a:prstGeom prst="rect">
                          <a:avLst/>
                        </a:prstGeom>
                        <a:noFill/>
                        <a:ln>
                          <a:noFill/>
                        </a:ln>
                      </wps:spPr>
                      <wps:txbx>
                        <w:txbxContent>
                          <w:p w14:paraId="04EDE29B">
                            <w:pPr>
                              <w:jc w:val="center"/>
                              <w:rPr>
                                <w:b/>
                                <w:bCs/>
                                <w:color w:val="FF0000"/>
                              </w:rPr>
                            </w:pPr>
                            <w:r>
                              <w:rPr>
                                <w:rFonts w:hint="eastAsia"/>
                                <w:b/>
                                <w:bCs/>
                                <w:color w:val="FF0000"/>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26" o:spt="202" type="#_x0000_t202" style="position:absolute;left:0pt;margin-left:82.55pt;margin-top:240.9pt;height:21.8pt;width:55.75pt;mso-position-horizontal-relative:margin;z-index:251676672;mso-width-relative:page;mso-height-relative:page;" filled="f" stroked="f" coordsize="21600,21600" o:gfxdata="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EvrlZTXAAAACwEAAA8AAAAAAAAAAQAgAAAAIgAAAGRycy9k&#10;b3ducmV2LnhtbFBLAQIUABQAAAAIAIdO4kC2q8N1PAIAAGUEAAAOAAAAAAAAAAEAIAAAACYBAABk&#10;cnMvZTJvRG9jLnhtbFBLBQYAAAAABgAGAFkBAADUBQAAAAA=&#10;">
                <v:fill on="f" focussize="0,0"/>
                <v:stroke on="f"/>
                <v:imagedata o:title=""/>
                <o:lock v:ext="edit" aspectratio="f"/>
                <v:textbox>
                  <w:txbxContent>
                    <w:p w14:paraId="04EDE29B">
                      <w:pPr>
                        <w:jc w:val="center"/>
                        <w:rPr>
                          <w:b/>
                          <w:bCs/>
                          <w:color w:val="FF0000"/>
                        </w:rPr>
                      </w:pPr>
                      <w:r>
                        <w:rPr>
                          <w:rFonts w:hint="eastAsia"/>
                          <w:b/>
                          <w:bCs/>
                          <w:color w:val="FF0000"/>
                        </w:rPr>
                        <w:t>本项目</w:t>
                      </w:r>
                    </w:p>
                  </w:txbxContent>
                </v:textbox>
              </v:shape>
            </w:pict>
          </mc:Fallback>
        </mc:AlternateContent>
      </w:r>
      <w:r>
        <w:rPr>
          <w:rFonts w:hint="default" w:ascii="Arial" w:hAnsi="Arial" w:eastAsia="宋体" w:cs="Arial"/>
          <w:color w:val="000000" w:themeColor="text1"/>
          <w14:textFill>
            <w14:solidFill>
              <w14:schemeClr w14:val="tx1"/>
            </w14:solidFill>
          </w14:textFill>
        </w:rPr>
        <w:drawing>
          <wp:inline distT="0" distB="0" distL="0" distR="0">
            <wp:extent cx="5581650" cy="7465060"/>
            <wp:effectExtent l="9525" t="9525" r="9525" b="18415"/>
            <wp:docPr id="516520857" name="图片 6"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20857" name="图片 6" descr="地图&#10;&#10;描述已自动生成"/>
                    <pic:cNvPicPr>
                      <a:picLocks noChangeAspect="1" noChangeArrowheads="1"/>
                    </pic:cNvPicPr>
                  </pic:nvPicPr>
                  <pic:blipFill>
                    <a:blip r:embed="rId97"/>
                    <a:srcRect/>
                    <a:stretch>
                      <a:fillRect/>
                    </a:stretch>
                  </pic:blipFill>
                  <pic:spPr>
                    <a:xfrm>
                      <a:off x="0" y="0"/>
                      <a:ext cx="5581650" cy="7465060"/>
                    </a:xfrm>
                    <a:prstGeom prst="rect">
                      <a:avLst/>
                    </a:prstGeom>
                    <a:noFill/>
                    <a:ln>
                      <a:solidFill>
                        <a:schemeClr val="tx1"/>
                      </a:solidFill>
                    </a:ln>
                  </pic:spPr>
                </pic:pic>
              </a:graphicData>
            </a:graphic>
          </wp:inline>
        </w:drawing>
      </w:r>
      <w:r>
        <w:rPr>
          <w:rFonts w:hint="default" w:ascii="Arial" w:hAnsi="Arial" w:eastAsia="宋体" w:cs="Arial"/>
          <w:color w:val="000000" w:themeColor="text1"/>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1362710</wp:posOffset>
                </wp:positionH>
                <wp:positionV relativeFrom="paragraph">
                  <wp:posOffset>3049905</wp:posOffset>
                </wp:positionV>
                <wp:extent cx="80645" cy="75565"/>
                <wp:effectExtent l="0" t="0" r="14605" b="19685"/>
                <wp:wrapNone/>
                <wp:docPr id="1178461624" name="椭圆 7"/>
                <wp:cNvGraphicFramePr/>
                <a:graphic xmlns:a="http://schemas.openxmlformats.org/drawingml/2006/main">
                  <a:graphicData uri="http://schemas.microsoft.com/office/word/2010/wordprocessingShape">
                    <wps:wsp>
                      <wps:cNvSpPr/>
                      <wps:spPr>
                        <a:xfrm>
                          <a:off x="0" y="0"/>
                          <a:ext cx="80645" cy="75565"/>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7" o:spid="_x0000_s1026" o:spt="3" type="#_x0000_t3" style="position:absolute;left:0pt;margin-left:107.3pt;margin-top:240.15pt;height:5.95pt;width:6.35pt;z-index:251675648;v-text-anchor:middle;mso-width-relative:page;mso-height-relative:page;" fillcolor="#FF0000" filled="t" stroked="t" coordsize="21600,21600" o:gfxdata="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MKtWv1gAAAAsBAAAPAAAAAAAAAAEAIAAAACIAAABkcnMv&#10;ZG93bnJldi54bWxQSwECFAAUAAAACACHTuJALNxI8HcCAAALBQAADgAAAAAAAAABACAAAAAlAQAA&#10;ZHJzL2Uyb0RvYy54bWxQSwUGAAAAAAYABgBZAQAADgYAAAAA&#10;">
                <v:fill on="t" focussize="0,0"/>
                <v:stroke weight="1pt" color="#FF0000" miterlimit="8" joinstyle="miter"/>
                <v:imagedata o:title=""/>
                <o:lock v:ext="edit" aspectratio="f"/>
              </v:shape>
            </w:pict>
          </mc:Fallback>
        </mc:AlternateContent>
      </w:r>
    </w:p>
    <w:p w14:paraId="136CBDB7">
      <w:pPr>
        <w:keepNext w:val="0"/>
        <w:keepLines w:val="0"/>
        <w:pageBreakBefore w:val="0"/>
        <w:kinsoku/>
        <w:wordWrap/>
        <w:overflowPunct/>
        <w:bidi w:val="0"/>
        <w:snapToGrid w:val="0"/>
        <w:ind w:left="105" w:leftChars="50" w:right="105" w:rightChars="50"/>
        <w:jc w:val="left"/>
        <w:rPr>
          <w:rFonts w:hint="default" w:ascii="Arial" w:hAnsi="Arial" w:eastAsia="宋体" w:cs="Arial"/>
          <w:b/>
          <w:bCs/>
          <w:color w:val="000000" w:themeColor="text1"/>
          <w:sz w:val="24"/>
          <w:szCs w:val="24"/>
          <w14:textFill>
            <w14:solidFill>
              <w14:schemeClr w14:val="tx1"/>
            </w14:solidFill>
          </w14:textFill>
        </w:rPr>
        <w:sectPr>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312" w:charSpace="0"/>
        </w:sectPr>
      </w:pPr>
    </w:p>
    <w:p w14:paraId="2328B412">
      <w:pPr>
        <w:keepNext w:val="0"/>
        <w:keepLines w:val="0"/>
        <w:pageBreakBefore w:val="0"/>
        <w:kinsoku/>
        <w:wordWrap/>
        <w:overflowPunct/>
        <w:bidi w:val="0"/>
        <w:snapToGrid w:val="0"/>
        <w:ind w:left="105" w:leftChars="50" w:right="105" w:rightChars="50"/>
        <w:jc w:val="left"/>
        <w:rPr>
          <w:rFonts w:hint="default" w:ascii="Arial" w:hAnsi="Arial" w:eastAsia="宋体" w:cs="Arial"/>
          <w:b/>
          <w:color w:val="000000"/>
          <w:sz w:val="24"/>
          <w:szCs w:val="24"/>
        </w:rPr>
      </w:pPr>
      <w:r>
        <w:rPr>
          <w:rFonts w:hint="default" w:ascii="Arial" w:hAnsi="Arial" w:eastAsia="宋体" w:cs="Arial"/>
          <w:b/>
          <w:color w:val="000000"/>
          <w:sz w:val="24"/>
          <w:szCs w:val="24"/>
        </w:rPr>
        <w:t>附图</w:t>
      </w:r>
      <w:r>
        <w:rPr>
          <w:rFonts w:hint="default" w:ascii="Arial" w:hAnsi="Arial" w:eastAsia="宋体" w:cs="Arial"/>
          <w:b/>
          <w:color w:val="000000"/>
          <w:sz w:val="24"/>
          <w:szCs w:val="24"/>
          <w:lang w:val="en-US" w:eastAsia="zh-CN"/>
        </w:rPr>
        <w:t>10</w:t>
      </w:r>
      <w:r>
        <w:rPr>
          <w:rFonts w:hint="default" w:ascii="Arial" w:hAnsi="Arial" w:eastAsia="宋体" w:cs="Arial"/>
          <w:b/>
          <w:color w:val="000000"/>
          <w:sz w:val="24"/>
          <w:szCs w:val="24"/>
        </w:rPr>
        <w:t xml:space="preserve">  平湖市中心城区声环境功能区划图</w:t>
      </w:r>
    </w:p>
    <w:p w14:paraId="74344F31">
      <w:pPr>
        <w:keepNext w:val="0"/>
        <w:keepLines w:val="0"/>
        <w:pageBreakBefore w:val="0"/>
        <w:kinsoku/>
        <w:wordWrap/>
        <w:overflowPunct/>
        <w:bidi w:val="0"/>
        <w:snapToGrid w:val="0"/>
        <w:jc w:val="center"/>
        <w:rPr>
          <w:rFonts w:hint="default" w:ascii="Arial" w:hAnsi="Arial" w:eastAsia="宋体" w:cs="Arial"/>
          <w:sz w:val="21"/>
          <w:szCs w:val="22"/>
        </w:rPr>
      </w:pPr>
      <w:r>
        <w:rPr>
          <w:rFonts w:hint="default" w:ascii="Arial" w:hAnsi="Arial" w:eastAsia="宋体" w:cs="Arial"/>
          <w:color w:val="000000"/>
          <w:sz w:val="21"/>
          <w:szCs w:val="21"/>
        </w:rPr>
        <mc:AlternateContent>
          <mc:Choice Requires="wps">
            <w:drawing>
              <wp:anchor distT="0" distB="0" distL="114300" distR="114300" simplePos="0" relativeHeight="251724800" behindDoc="0" locked="0" layoutInCell="1" allowOverlap="1">
                <wp:simplePos x="0" y="0"/>
                <wp:positionH relativeFrom="margin">
                  <wp:posOffset>2134235</wp:posOffset>
                </wp:positionH>
                <wp:positionV relativeFrom="paragraph">
                  <wp:posOffset>2024380</wp:posOffset>
                </wp:positionV>
                <wp:extent cx="708025" cy="276860"/>
                <wp:effectExtent l="0" t="0" r="15875" b="8890"/>
                <wp:wrapNone/>
                <wp:docPr id="106" name="文本框 106"/>
                <wp:cNvGraphicFramePr/>
                <a:graphic xmlns:a="http://schemas.openxmlformats.org/drawingml/2006/main">
                  <a:graphicData uri="http://schemas.microsoft.com/office/word/2010/wordprocessingShape">
                    <wps:wsp>
                      <wps:cNvSpPr txBox="1"/>
                      <wps:spPr>
                        <a:xfrm>
                          <a:off x="0" y="0"/>
                          <a:ext cx="708025" cy="276860"/>
                        </a:xfrm>
                        <a:prstGeom prst="rect">
                          <a:avLst/>
                        </a:prstGeom>
                        <a:solidFill>
                          <a:srgbClr val="FFFFFF"/>
                        </a:solidFill>
                        <a:ln>
                          <a:noFill/>
                        </a:ln>
                      </wps:spPr>
                      <wps:txbx>
                        <w:txbxContent>
                          <w:p w14:paraId="7172BFBA">
                            <w:pPr>
                              <w:jc w:val="center"/>
                              <w:rPr>
                                <w:rFonts w:hint="eastAsia"/>
                                <w:b/>
                                <w:color w:val="000000"/>
                                <w:sz w:val="21"/>
                                <w:szCs w:val="21"/>
                              </w:rPr>
                            </w:pPr>
                            <w:r>
                              <w:rPr>
                                <w:rFonts w:hint="eastAsia" w:eastAsia="宋体"/>
                                <w:b/>
                                <w:color w:val="000000"/>
                                <w:sz w:val="21"/>
                                <w:szCs w:val="21"/>
                              </w:rPr>
                              <w:t>本项目</w:t>
                            </w:r>
                          </w:p>
                        </w:txbxContent>
                      </wps:txbx>
                      <wps:bodyPr upright="1"/>
                    </wps:wsp>
                  </a:graphicData>
                </a:graphic>
              </wp:anchor>
            </w:drawing>
          </mc:Choice>
          <mc:Fallback>
            <w:pict>
              <v:shape id="_x0000_s1026" o:spid="_x0000_s1026" o:spt="202" type="#_x0000_t202" style="position:absolute;left:0pt;margin-left:168.05pt;margin-top:159.4pt;height:21.8pt;width:55.75pt;mso-position-horizontal-relative:margin;z-index:251724800;mso-width-relative:page;mso-height-relative:page;" fillcolor="#FFFFFF" filled="t" stroked="f" coordsize="21600,21600" o:gfxdata="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xytky2QAAAAsBAAAPAAAAAAAAAAEAIAAAACIAAABkcnMvZG93bnJl&#10;di54bWxQSwECFAAUAAAACACHTuJAaYJ72MMBAAB6AwAADgAAAAAAAAABACAAAAAoAQAAZHJzL2Uy&#10;b0RvYy54bWxQSwUGAAAAAAYABgBZAQAAXQUAAAAA&#10;">
                <v:fill on="t" focussize="0,0"/>
                <v:stroke on="f"/>
                <v:imagedata o:title=""/>
                <o:lock v:ext="edit" aspectratio="f"/>
                <v:textbox>
                  <w:txbxContent>
                    <w:p w14:paraId="7172BFBA">
                      <w:pPr>
                        <w:jc w:val="center"/>
                        <w:rPr>
                          <w:rFonts w:hint="eastAsia"/>
                          <w:b/>
                          <w:color w:val="000000"/>
                          <w:sz w:val="21"/>
                          <w:szCs w:val="21"/>
                        </w:rPr>
                      </w:pPr>
                      <w:r>
                        <w:rPr>
                          <w:rFonts w:hint="eastAsia" w:eastAsia="宋体"/>
                          <w:b/>
                          <w:color w:val="000000"/>
                          <w:sz w:val="21"/>
                          <w:szCs w:val="21"/>
                        </w:rPr>
                        <w:t>本项目</w:t>
                      </w:r>
                    </w:p>
                  </w:txbxContent>
                </v:textbox>
              </v:shape>
            </w:pict>
          </mc:Fallback>
        </mc:AlternateContent>
      </w:r>
      <w:r>
        <w:rPr>
          <w:rFonts w:hint="default" w:ascii="Arial" w:hAnsi="Arial" w:eastAsia="宋体" w:cs="Arial"/>
          <w:color w:val="000000"/>
          <w:sz w:val="21"/>
          <w:szCs w:val="21"/>
        </w:rPr>
        <mc:AlternateContent>
          <mc:Choice Requires="wps">
            <w:drawing>
              <wp:anchor distT="0" distB="0" distL="114300" distR="114300" simplePos="0" relativeHeight="251725824" behindDoc="0" locked="0" layoutInCell="1" allowOverlap="1">
                <wp:simplePos x="0" y="0"/>
                <wp:positionH relativeFrom="column">
                  <wp:posOffset>2433320</wp:posOffset>
                </wp:positionH>
                <wp:positionV relativeFrom="paragraph">
                  <wp:posOffset>1818005</wp:posOffset>
                </wp:positionV>
                <wp:extent cx="117475" cy="117475"/>
                <wp:effectExtent l="0" t="0" r="15875" b="15875"/>
                <wp:wrapNone/>
                <wp:docPr id="104" name="椭圆 104"/>
                <wp:cNvGraphicFramePr/>
                <a:graphic xmlns:a="http://schemas.openxmlformats.org/drawingml/2006/main">
                  <a:graphicData uri="http://schemas.microsoft.com/office/word/2010/wordprocessingShape">
                    <wps:wsp>
                      <wps:cNvSpPr/>
                      <wps:spPr>
                        <a:xfrm>
                          <a:off x="0" y="0"/>
                          <a:ext cx="117475" cy="117475"/>
                        </a:xfrm>
                        <a:prstGeom prst="ellipse">
                          <a:avLst/>
                        </a:prstGeom>
                        <a:solidFill>
                          <a:srgbClr val="FFFF00"/>
                        </a:solidFill>
                        <a:ln w="12700">
                          <a:noFill/>
                        </a:ln>
                      </wps:spPr>
                      <wps:bodyPr anchor="ctr" anchorCtr="0" upright="1"/>
                    </wps:wsp>
                  </a:graphicData>
                </a:graphic>
              </wp:anchor>
            </w:drawing>
          </mc:Choice>
          <mc:Fallback>
            <w:pict>
              <v:shape id="_x0000_s1026" o:spid="_x0000_s1026" o:spt="3" type="#_x0000_t3" style="position:absolute;left:0pt;margin-left:191.6pt;margin-top:143.15pt;height:9.25pt;width:9.25pt;z-index:251725824;v-text-anchor:middle;mso-width-relative:page;mso-height-relative:page;" fillcolor="#FFFF00" filled="t" stroked="f" coordsize="21600,21600" o:gfxdata="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DN3dz/XAAAACwEAAA8AAAAAAAAAAQAgAAAAIgAAAGRycy9kb3du&#10;cmV2LnhtbFBLAQIUABQAAAAIAIdO4kCH0QI4xwEAAIoDAAAOAAAAAAAAAAEAIAAAACYBAABkcnMv&#10;ZTJvRG9jLnhtbFBLBQYAAAAABgAGAFkBAABfBQAAAAA=&#10;">
                <v:fill on="t" focussize="0,0"/>
                <v:stroke on="f" weight="1pt"/>
                <v:imagedata o:title=""/>
                <o:lock v:ext="edit" aspectratio="f"/>
              </v:shape>
            </w:pict>
          </mc:Fallback>
        </mc:AlternateContent>
      </w:r>
      <w:r>
        <w:rPr>
          <w:rFonts w:hint="default" w:ascii="Arial" w:hAnsi="Arial" w:eastAsia="宋体" w:cs="Arial"/>
          <w:sz w:val="21"/>
          <w:szCs w:val="22"/>
        </w:rPr>
        <w:drawing>
          <wp:inline distT="0" distB="0" distL="114300" distR="114300">
            <wp:extent cx="5838190" cy="8258175"/>
            <wp:effectExtent l="0" t="0" r="10160" b="9525"/>
            <wp:docPr id="10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7"/>
                    <pic:cNvPicPr>
                      <a:picLocks noChangeAspect="1"/>
                    </pic:cNvPicPr>
                  </pic:nvPicPr>
                  <pic:blipFill>
                    <a:blip r:embed="rId98"/>
                    <a:stretch>
                      <a:fillRect/>
                    </a:stretch>
                  </pic:blipFill>
                  <pic:spPr>
                    <a:xfrm>
                      <a:off x="0" y="0"/>
                      <a:ext cx="5838190" cy="8258175"/>
                    </a:xfrm>
                    <a:prstGeom prst="rect">
                      <a:avLst/>
                    </a:prstGeom>
                    <a:noFill/>
                    <a:ln>
                      <a:noFill/>
                    </a:ln>
                  </pic:spPr>
                </pic:pic>
              </a:graphicData>
            </a:graphic>
          </wp:inline>
        </w:drawing>
      </w:r>
    </w:p>
    <w:p w14:paraId="0496415B">
      <w:pPr>
        <w:keepNext w:val="0"/>
        <w:keepLines w:val="0"/>
        <w:pageBreakBefore w:val="0"/>
        <w:kinsoku/>
        <w:wordWrap/>
        <w:overflowPunct/>
        <w:bidi w:val="0"/>
        <w:snapToGrid w:val="0"/>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14:textFill>
            <w14:solidFill>
              <w14:schemeClr w14:val="tx1"/>
            </w14:solidFill>
          </w14:textFill>
        </w:rPr>
        <w:br w:type="page"/>
      </w:r>
    </w:p>
    <w:p w14:paraId="282500BF">
      <w:pPr>
        <w:keepNext w:val="0"/>
        <w:keepLines w:val="0"/>
        <w:pageBreakBefore w:val="0"/>
        <w:kinsoku/>
        <w:wordWrap/>
        <w:overflowPunct/>
        <w:bidi w:val="0"/>
        <w:snapToGrid w:val="0"/>
        <w:ind w:left="105" w:leftChars="50" w:right="105" w:rightChars="50"/>
        <w:jc w:val="left"/>
        <w:rPr>
          <w:rFonts w:hint="default" w:ascii="Arial" w:hAnsi="Arial" w:eastAsia="宋体" w:cs="Arial"/>
          <w:b/>
          <w:bCs/>
          <w:color w:val="000000" w:themeColor="text1"/>
          <w:sz w:val="24"/>
          <w:szCs w:val="24"/>
          <w14:textFill>
            <w14:solidFill>
              <w14:schemeClr w14:val="tx1"/>
            </w14:solidFill>
          </w14:textFill>
        </w:rPr>
      </w:pPr>
      <w:r>
        <w:rPr>
          <w:rFonts w:hint="default" w:ascii="Arial" w:hAnsi="Arial" w:eastAsia="宋体" w:cs="Arial"/>
          <w:b/>
          <w:bCs/>
          <w:color w:val="000000" w:themeColor="text1"/>
          <w:sz w:val="24"/>
          <w:szCs w:val="24"/>
          <w:lang w:val="en-US" w:eastAsia="zh-CN"/>
          <w14:textFill>
            <w14:solidFill>
              <w14:schemeClr w14:val="tx1"/>
            </w14:solidFill>
          </w14:textFill>
        </w:rPr>
        <w:t xml:space="preserve">附图11  </w:t>
      </w:r>
      <w:r>
        <w:rPr>
          <w:rFonts w:hint="default" w:ascii="Arial" w:hAnsi="Arial" w:eastAsia="宋体" w:cs="Arial"/>
          <w:b/>
          <w:bCs/>
          <w:color w:val="000000" w:themeColor="text1"/>
          <w:sz w:val="24"/>
          <w:szCs w:val="24"/>
          <w14:textFill>
            <w14:solidFill>
              <w14:schemeClr w14:val="tx1"/>
            </w14:solidFill>
          </w14:textFill>
        </w:rPr>
        <w:t>危废</w:t>
      </w:r>
      <w:r>
        <w:rPr>
          <w:rFonts w:hint="default" w:ascii="Arial" w:hAnsi="Arial" w:eastAsia="宋体" w:cs="Arial"/>
          <w:b/>
          <w:bCs/>
          <w:color w:val="000000" w:themeColor="text1"/>
          <w:sz w:val="24"/>
          <w:szCs w:val="24"/>
          <w:lang w:val="en-US" w:eastAsia="zh-CN"/>
          <w14:textFill>
            <w14:solidFill>
              <w14:schemeClr w14:val="tx1"/>
            </w14:solidFill>
          </w14:textFill>
        </w:rPr>
        <w:t>仓库</w:t>
      </w:r>
      <w:r>
        <w:rPr>
          <w:rFonts w:hint="default" w:ascii="Arial" w:hAnsi="Arial" w:eastAsia="宋体" w:cs="Arial"/>
          <w:b/>
          <w:bCs/>
          <w:color w:val="000000" w:themeColor="text1"/>
          <w:sz w:val="24"/>
          <w:szCs w:val="24"/>
          <w14:textFill>
            <w14:solidFill>
              <w14:schemeClr w14:val="tx1"/>
            </w14:solidFill>
          </w14:textFill>
        </w:rPr>
        <w:t>现状</w:t>
      </w:r>
    </w:p>
    <w:p w14:paraId="03CE2F8A">
      <w:pPr>
        <w:keepNext w:val="0"/>
        <w:keepLines w:val="0"/>
        <w:pageBreakBefore w:val="0"/>
        <w:kinsoku/>
        <w:wordWrap/>
        <w:overflowPunct/>
        <w:bidi w:val="0"/>
        <w:snapToGrid w:val="0"/>
        <w:jc w:val="center"/>
        <w:rPr>
          <w:rFonts w:hint="default" w:ascii="Arial" w:hAnsi="Arial" w:eastAsia="宋体" w:cs="Arial"/>
          <w:color w:val="000000" w:themeColor="text1"/>
          <w14:textFill>
            <w14:solidFill>
              <w14:schemeClr w14:val="tx1"/>
            </w14:solidFill>
          </w14:textFill>
        </w:rPr>
      </w:pPr>
      <w:r>
        <w:rPr>
          <w:rFonts w:hint="default" w:ascii="Arial" w:hAnsi="Arial" w:eastAsia="宋体" w:cs="Arial"/>
          <w:b/>
          <w:sz w:val="21"/>
          <w:szCs w:val="21"/>
          <w:lang w:eastAsia="zh-CN"/>
        </w:rPr>
        <w:drawing>
          <wp:inline distT="0" distB="0" distL="0" distR="0">
            <wp:extent cx="5129530" cy="3211195"/>
            <wp:effectExtent l="0" t="0" r="1397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9" cstate="print">
                      <a:extLst>
                        <a:ext uri="{28A0092B-C50C-407E-A947-70E740481C1C}">
                          <a14:useLocalDpi xmlns:a14="http://schemas.microsoft.com/office/drawing/2010/main" val="0"/>
                        </a:ext>
                      </a:extLst>
                    </a:blip>
                    <a:srcRect b="7936"/>
                    <a:stretch>
                      <a:fillRect/>
                    </a:stretch>
                  </pic:blipFill>
                  <pic:spPr>
                    <a:xfrm>
                      <a:off x="0" y="0"/>
                      <a:ext cx="5129530" cy="3211195"/>
                    </a:xfrm>
                    <a:prstGeom prst="rect">
                      <a:avLst/>
                    </a:prstGeom>
                    <a:noFill/>
                    <a:ln>
                      <a:noFill/>
                    </a:ln>
                  </pic:spPr>
                </pic:pic>
              </a:graphicData>
            </a:graphic>
          </wp:inline>
        </w:drawing>
      </w:r>
    </w:p>
    <w:p w14:paraId="39A689FC">
      <w:pPr>
        <w:keepNext w:val="0"/>
        <w:keepLines w:val="0"/>
        <w:pageBreakBefore w:val="0"/>
        <w:kinsoku/>
        <w:wordWrap/>
        <w:overflowPunct/>
        <w:bidi w:val="0"/>
        <w:snapToGrid w:val="0"/>
        <w:jc w:val="center"/>
        <w:rPr>
          <w:rFonts w:hint="default" w:ascii="Arial" w:hAnsi="Arial" w:eastAsia="宋体" w:cs="Arial"/>
          <w:b/>
          <w:sz w:val="21"/>
          <w:szCs w:val="21"/>
          <w:lang w:eastAsia="zh-CN"/>
        </w:rPr>
      </w:pPr>
      <w:r>
        <w:rPr>
          <w:rFonts w:hint="default" w:ascii="Arial" w:hAnsi="Arial" w:eastAsia="宋体" w:cs="Arial"/>
          <w:b/>
          <w:sz w:val="21"/>
          <w:szCs w:val="21"/>
          <w:lang w:eastAsia="zh-CN"/>
        </w:rPr>
        <w:drawing>
          <wp:inline distT="0" distB="0" distL="0" distR="0">
            <wp:extent cx="5125720" cy="3847465"/>
            <wp:effectExtent l="0" t="0" r="17780" b="635"/>
            <wp:docPr id="86466783"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6783" name="图片 5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5125720" cy="3847465"/>
                    </a:xfrm>
                    <a:prstGeom prst="rect">
                      <a:avLst/>
                    </a:prstGeom>
                    <a:noFill/>
                    <a:ln>
                      <a:noFill/>
                    </a:ln>
                  </pic:spPr>
                </pic:pic>
              </a:graphicData>
            </a:graphic>
          </wp:inline>
        </w:drawing>
      </w:r>
    </w:p>
    <w:p w14:paraId="09A7281C">
      <w:pPr>
        <w:keepNext w:val="0"/>
        <w:keepLines w:val="0"/>
        <w:pageBreakBefore w:val="0"/>
        <w:kinsoku/>
        <w:wordWrap/>
        <w:overflowPunct/>
        <w:bidi w:val="0"/>
        <w:snapToGrid w:val="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br w:type="page"/>
      </w:r>
    </w:p>
    <w:bookmarkEnd w:id="105"/>
    <w:p w14:paraId="0D78CC30">
      <w:pPr>
        <w:keepNext w:val="0"/>
        <w:keepLines w:val="0"/>
        <w:pageBreakBefore w:val="0"/>
        <w:kinsoku/>
        <w:wordWrap/>
        <w:overflowPunct/>
        <w:bidi w:val="0"/>
        <w:snapToGrid w:val="0"/>
        <w:rPr>
          <w:rFonts w:hint="default" w:ascii="Arial" w:hAnsi="Arial" w:eastAsia="宋体" w:cs="Arial"/>
          <w:b/>
          <w:color w:val="000000"/>
          <w:sz w:val="24"/>
          <w:szCs w:val="24"/>
        </w:rPr>
      </w:pPr>
      <w:bookmarkStart w:id="106" w:name="_Toc25805"/>
      <w:bookmarkStart w:id="107" w:name="_Toc21292"/>
      <w:bookmarkStart w:id="108" w:name="_Toc67675674"/>
      <w:bookmarkStart w:id="109" w:name="_Toc26853"/>
      <w:bookmarkStart w:id="110" w:name="_Toc20255"/>
      <w:r>
        <w:rPr>
          <w:rFonts w:hint="default" w:ascii="Arial" w:hAnsi="Arial" w:eastAsia="宋体" w:cs="Arial"/>
          <w:b/>
          <w:color w:val="000000"/>
          <w:sz w:val="24"/>
          <w:szCs w:val="24"/>
        </w:rPr>
        <w:t>附件1  备案通知书</w:t>
      </w:r>
      <w:bookmarkEnd w:id="106"/>
      <w:bookmarkEnd w:id="107"/>
    </w:p>
    <w:p w14:paraId="7E99E012">
      <w:pPr>
        <w:keepNext w:val="0"/>
        <w:keepLines w:val="0"/>
        <w:pageBreakBefore w:val="0"/>
        <w:kinsoku/>
        <w:wordWrap/>
        <w:overflowPunct/>
        <w:bidi w:val="0"/>
        <w:snapToGrid w:val="0"/>
        <w:jc w:val="center"/>
        <w:rPr>
          <w:rFonts w:hint="default" w:ascii="Arial" w:hAnsi="Arial" w:eastAsia="宋体" w:cs="Arial"/>
          <w:b/>
          <w:color w:val="000000"/>
          <w:sz w:val="24"/>
          <w:szCs w:val="24"/>
        </w:rPr>
      </w:pPr>
      <w:r>
        <w:rPr>
          <w:rFonts w:hint="default" w:ascii="Arial" w:hAnsi="Arial" w:eastAsia="宋体" w:cs="Arial"/>
          <w:b/>
          <w:color w:val="000000"/>
          <w:sz w:val="24"/>
          <w:szCs w:val="24"/>
        </w:rPr>
        <w:drawing>
          <wp:inline distT="0" distB="0" distL="114300" distR="114300">
            <wp:extent cx="5970905" cy="8450580"/>
            <wp:effectExtent l="0" t="0" r="10795" b="7620"/>
            <wp:docPr id="107" name="图片 28" descr="ad31e641c65b2584d845c10b89fe2e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28" descr="ad31e641c65b2584d845c10b89fe2ef4"/>
                    <pic:cNvPicPr>
                      <a:picLocks noChangeAspect="1"/>
                    </pic:cNvPicPr>
                  </pic:nvPicPr>
                  <pic:blipFill>
                    <a:blip r:embed="rId101"/>
                    <a:stretch>
                      <a:fillRect/>
                    </a:stretch>
                  </pic:blipFill>
                  <pic:spPr>
                    <a:xfrm>
                      <a:off x="0" y="0"/>
                      <a:ext cx="5970905" cy="8450580"/>
                    </a:xfrm>
                    <a:prstGeom prst="rect">
                      <a:avLst/>
                    </a:prstGeom>
                    <a:noFill/>
                    <a:ln>
                      <a:noFill/>
                    </a:ln>
                  </pic:spPr>
                </pic:pic>
              </a:graphicData>
            </a:graphic>
          </wp:inline>
        </w:drawing>
      </w:r>
      <w:r>
        <w:rPr>
          <w:rFonts w:hint="default" w:ascii="Arial" w:hAnsi="Arial" w:eastAsia="宋体" w:cs="Arial"/>
          <w:b/>
          <w:color w:val="000000"/>
          <w:sz w:val="24"/>
          <w:szCs w:val="24"/>
        </w:rPr>
        <w:drawing>
          <wp:inline distT="0" distB="0" distL="114300" distR="114300">
            <wp:extent cx="6103620" cy="8639175"/>
            <wp:effectExtent l="0" t="0" r="5080" b="9525"/>
            <wp:docPr id="108" name="图片 29" descr="2030bf925fa6c39e28cd014bfb5a5f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9" descr="2030bf925fa6c39e28cd014bfb5a5f7d"/>
                    <pic:cNvPicPr>
                      <a:picLocks noChangeAspect="1"/>
                    </pic:cNvPicPr>
                  </pic:nvPicPr>
                  <pic:blipFill>
                    <a:blip r:embed="rId102"/>
                    <a:stretch>
                      <a:fillRect/>
                    </a:stretch>
                  </pic:blipFill>
                  <pic:spPr>
                    <a:xfrm>
                      <a:off x="0" y="0"/>
                      <a:ext cx="6103620" cy="8639175"/>
                    </a:xfrm>
                    <a:prstGeom prst="rect">
                      <a:avLst/>
                    </a:prstGeom>
                    <a:noFill/>
                    <a:ln>
                      <a:noFill/>
                    </a:ln>
                  </pic:spPr>
                </pic:pic>
              </a:graphicData>
            </a:graphic>
          </wp:inline>
        </w:drawing>
      </w:r>
    </w:p>
    <w:p w14:paraId="5829E8EA">
      <w:pPr>
        <w:keepNext w:val="0"/>
        <w:keepLines w:val="0"/>
        <w:pageBreakBefore w:val="0"/>
        <w:kinsoku/>
        <w:wordWrap/>
        <w:overflowPunct/>
        <w:bidi w:val="0"/>
        <w:snapToGrid w:val="0"/>
        <w:rPr>
          <w:rFonts w:hint="default" w:ascii="Arial" w:hAnsi="Arial" w:eastAsia="宋体" w:cs="Arial"/>
          <w:b/>
          <w:color w:val="000000"/>
          <w:sz w:val="24"/>
          <w:szCs w:val="24"/>
        </w:rPr>
      </w:pPr>
      <w:r>
        <w:rPr>
          <w:rFonts w:hint="default" w:ascii="Arial" w:hAnsi="Arial" w:eastAsia="宋体" w:cs="Arial"/>
          <w:b/>
          <w:color w:val="000000"/>
          <w:sz w:val="24"/>
          <w:szCs w:val="24"/>
        </w:rPr>
        <w:br w:type="page"/>
      </w:r>
    </w:p>
    <w:p w14:paraId="3A3FD58B">
      <w:pPr>
        <w:keepNext w:val="0"/>
        <w:keepLines w:val="0"/>
        <w:pageBreakBefore w:val="0"/>
        <w:kinsoku/>
        <w:wordWrap/>
        <w:overflowPunct/>
        <w:bidi w:val="0"/>
        <w:snapToGrid w:val="0"/>
        <w:ind w:left="105" w:leftChars="50" w:right="105" w:rightChars="50"/>
        <w:outlineLvl w:val="0"/>
        <w:rPr>
          <w:rFonts w:hint="default" w:ascii="Arial" w:hAnsi="Arial" w:eastAsia="宋体" w:cs="Arial"/>
          <w:b/>
          <w:color w:val="000000"/>
          <w:sz w:val="24"/>
          <w:szCs w:val="24"/>
        </w:rPr>
        <w:sectPr>
          <w:pgSz w:w="11906" w:h="16838"/>
          <w:pgMar w:top="1440" w:right="1080" w:bottom="1440" w:left="1080" w:header="851" w:footer="992" w:gutter="0"/>
          <w:pgBorders>
            <w:top w:val="none" w:sz="0" w:space="0"/>
            <w:left w:val="none" w:sz="0" w:space="0"/>
            <w:bottom w:val="none" w:sz="0" w:space="0"/>
            <w:right w:val="none" w:sz="0" w:space="0"/>
          </w:pgBorders>
          <w:lnNumType w:countBy="0" w:distance="360"/>
          <w:cols w:space="720" w:num="1"/>
          <w:docGrid w:type="lines" w:linePitch="312" w:charSpace="0"/>
        </w:sectPr>
      </w:pPr>
      <w:bookmarkStart w:id="111" w:name="_Toc26698"/>
    </w:p>
    <w:p w14:paraId="563E534F">
      <w:pPr>
        <w:keepNext w:val="0"/>
        <w:keepLines w:val="0"/>
        <w:pageBreakBefore w:val="0"/>
        <w:kinsoku/>
        <w:wordWrap/>
        <w:overflowPunct/>
        <w:bidi w:val="0"/>
        <w:snapToGrid w:val="0"/>
        <w:ind w:left="105" w:leftChars="50" w:right="105" w:rightChars="50"/>
        <w:outlineLvl w:val="0"/>
        <w:rPr>
          <w:rFonts w:hint="default" w:ascii="Arial" w:hAnsi="Arial" w:eastAsia="宋体" w:cs="Arial"/>
          <w:b/>
          <w:color w:val="000000"/>
          <w:sz w:val="24"/>
          <w:szCs w:val="24"/>
        </w:rPr>
      </w:pPr>
      <w:bookmarkStart w:id="112" w:name="_Toc12276"/>
      <w:r>
        <w:rPr>
          <w:rFonts w:hint="default" w:ascii="Arial" w:hAnsi="Arial" w:eastAsia="宋体" w:cs="Arial"/>
          <w:b/>
          <w:color w:val="000000"/>
          <w:sz w:val="24"/>
          <w:szCs w:val="24"/>
        </w:rPr>
        <w:t>附件2  营业执照</w:t>
      </w:r>
      <w:bookmarkEnd w:id="112"/>
    </w:p>
    <w:p w14:paraId="2B6CE3BB">
      <w:pPr>
        <w:keepNext w:val="0"/>
        <w:keepLines w:val="0"/>
        <w:pageBreakBefore w:val="0"/>
        <w:kinsoku/>
        <w:wordWrap/>
        <w:overflowPunct/>
        <w:bidi w:val="0"/>
        <w:snapToGrid w:val="0"/>
        <w:jc w:val="center"/>
        <w:rPr>
          <w:rFonts w:hint="default" w:ascii="Arial" w:hAnsi="Arial" w:eastAsia="宋体" w:cs="Arial"/>
          <w:b/>
          <w:color w:val="000000"/>
          <w:sz w:val="24"/>
          <w:szCs w:val="24"/>
        </w:rPr>
      </w:pPr>
      <w:r>
        <w:rPr>
          <w:rFonts w:hint="default" w:ascii="Arial" w:hAnsi="Arial" w:eastAsia="宋体" w:cs="Arial"/>
          <w:b/>
          <w:color w:val="000000"/>
          <w:sz w:val="24"/>
          <w:szCs w:val="24"/>
        </w:rPr>
        <w:drawing>
          <wp:inline distT="0" distB="0" distL="114300" distR="114300">
            <wp:extent cx="7603490" cy="5327015"/>
            <wp:effectExtent l="0" t="0" r="3810" b="6985"/>
            <wp:docPr id="115" name="图片 30" descr="屏幕截图 2025-12-10 14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30" descr="屏幕截图 2025-12-10 142548"/>
                    <pic:cNvPicPr>
                      <a:picLocks noChangeAspect="1"/>
                    </pic:cNvPicPr>
                  </pic:nvPicPr>
                  <pic:blipFill>
                    <a:blip r:embed="rId103"/>
                    <a:srcRect l="560" t="1335" r="1634" b="1050"/>
                    <a:stretch>
                      <a:fillRect/>
                    </a:stretch>
                  </pic:blipFill>
                  <pic:spPr>
                    <a:xfrm>
                      <a:off x="0" y="0"/>
                      <a:ext cx="7603490" cy="5327015"/>
                    </a:xfrm>
                    <a:prstGeom prst="rect">
                      <a:avLst/>
                    </a:prstGeom>
                    <a:noFill/>
                    <a:ln>
                      <a:noFill/>
                    </a:ln>
                  </pic:spPr>
                </pic:pic>
              </a:graphicData>
            </a:graphic>
          </wp:inline>
        </w:drawing>
      </w:r>
    </w:p>
    <w:bookmarkEnd w:id="111"/>
    <w:p w14:paraId="5B893A33">
      <w:pPr>
        <w:keepNext w:val="0"/>
        <w:keepLines w:val="0"/>
        <w:pageBreakBefore w:val="0"/>
        <w:kinsoku/>
        <w:wordWrap/>
        <w:overflowPunct/>
        <w:bidi w:val="0"/>
        <w:snapToGrid w:val="0"/>
        <w:rPr>
          <w:rFonts w:hint="default" w:ascii="Arial" w:hAnsi="Arial" w:eastAsia="宋体" w:cs="Arial"/>
          <w:b/>
          <w:color w:val="000000"/>
          <w:sz w:val="24"/>
          <w:szCs w:val="24"/>
        </w:rPr>
      </w:pPr>
      <w:bookmarkStart w:id="113" w:name="_Toc30975"/>
    </w:p>
    <w:p w14:paraId="1E80A6A4">
      <w:pPr>
        <w:keepNext w:val="0"/>
        <w:keepLines w:val="0"/>
        <w:pageBreakBefore w:val="0"/>
        <w:kinsoku/>
        <w:wordWrap/>
        <w:overflowPunct/>
        <w:bidi w:val="0"/>
        <w:snapToGrid w:val="0"/>
        <w:rPr>
          <w:rFonts w:hint="default" w:ascii="Arial" w:hAnsi="Arial" w:eastAsia="宋体" w:cs="Arial"/>
          <w:b/>
          <w:color w:val="000000"/>
          <w:sz w:val="24"/>
          <w:szCs w:val="24"/>
        </w:rPr>
        <w:sectPr>
          <w:pgSz w:w="16838" w:h="11906" w:orient="landscape"/>
          <w:pgMar w:top="1080" w:right="1440" w:bottom="1080" w:left="1440" w:header="851" w:footer="992" w:gutter="0"/>
          <w:pgBorders>
            <w:top w:val="none" w:sz="0" w:space="0"/>
            <w:left w:val="none" w:sz="0" w:space="0"/>
            <w:bottom w:val="none" w:sz="0" w:space="0"/>
            <w:right w:val="none" w:sz="0" w:space="0"/>
          </w:pgBorders>
          <w:lnNumType w:countBy="0" w:distance="360"/>
          <w:cols w:space="720" w:num="1"/>
          <w:docGrid w:type="lines" w:linePitch="312" w:charSpace="0"/>
        </w:sectPr>
      </w:pPr>
    </w:p>
    <w:p w14:paraId="2565261B">
      <w:pPr>
        <w:keepNext w:val="0"/>
        <w:keepLines w:val="0"/>
        <w:pageBreakBefore w:val="0"/>
        <w:kinsoku/>
        <w:wordWrap/>
        <w:overflowPunct/>
        <w:bidi w:val="0"/>
        <w:snapToGrid w:val="0"/>
        <w:ind w:left="105" w:leftChars="50" w:right="105" w:rightChars="50"/>
        <w:outlineLvl w:val="0"/>
        <w:rPr>
          <w:rFonts w:hint="default" w:ascii="Arial" w:hAnsi="Arial" w:eastAsia="宋体" w:cs="Arial"/>
          <w:b/>
          <w:color w:val="000000"/>
          <w:sz w:val="24"/>
          <w:szCs w:val="24"/>
        </w:rPr>
      </w:pPr>
      <w:bookmarkStart w:id="114" w:name="_Toc4953"/>
      <w:bookmarkStart w:id="115" w:name="_Toc13384"/>
      <w:r>
        <w:rPr>
          <w:rFonts w:hint="default" w:ascii="Arial" w:hAnsi="Arial" w:eastAsia="宋体" w:cs="Arial"/>
          <w:b/>
          <w:color w:val="000000"/>
          <w:sz w:val="24"/>
          <w:szCs w:val="24"/>
        </w:rPr>
        <w:t>附件3  不动产权证</w:t>
      </w:r>
      <w:bookmarkEnd w:id="113"/>
      <w:bookmarkEnd w:id="114"/>
      <w:bookmarkEnd w:id="115"/>
    </w:p>
    <w:p w14:paraId="3F446CCE">
      <w:pPr>
        <w:keepNext w:val="0"/>
        <w:keepLines w:val="0"/>
        <w:pageBreakBefore w:val="0"/>
        <w:kinsoku/>
        <w:wordWrap/>
        <w:overflowPunct/>
        <w:bidi w:val="0"/>
        <w:snapToGrid w:val="0"/>
        <w:jc w:val="center"/>
        <w:rPr>
          <w:rFonts w:hint="default" w:ascii="Arial" w:hAnsi="Arial" w:eastAsia="宋体" w:cs="Arial"/>
          <w:b/>
          <w:color w:val="000000"/>
          <w:sz w:val="24"/>
          <w:szCs w:val="24"/>
        </w:rPr>
      </w:pPr>
    </w:p>
    <w:p w14:paraId="18FF38E1">
      <w:pPr>
        <w:keepNext w:val="0"/>
        <w:keepLines w:val="0"/>
        <w:pageBreakBefore w:val="0"/>
        <w:kinsoku/>
        <w:wordWrap/>
        <w:overflowPunct/>
        <w:bidi w:val="0"/>
        <w:snapToGrid w:val="0"/>
        <w:jc w:val="center"/>
        <w:rPr>
          <w:rFonts w:hint="default" w:ascii="Arial" w:hAnsi="Arial" w:eastAsia="宋体" w:cs="Arial"/>
          <w:b/>
          <w:color w:val="000000"/>
          <w:sz w:val="24"/>
          <w:szCs w:val="24"/>
        </w:rPr>
      </w:pPr>
      <w:r>
        <w:rPr>
          <w:rFonts w:hint="default" w:ascii="Arial" w:hAnsi="Arial" w:eastAsia="宋体" w:cs="Arial"/>
          <w:b/>
          <w:color w:val="000000"/>
          <w:sz w:val="24"/>
          <w:szCs w:val="24"/>
        </w:rPr>
        <w:drawing>
          <wp:inline distT="0" distB="0" distL="114300" distR="114300">
            <wp:extent cx="7409180" cy="5283835"/>
            <wp:effectExtent l="0" t="0" r="7620" b="12065"/>
            <wp:docPr id="120" name="图片 31" descr="屏幕截图 2025-12-10 14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31" descr="屏幕截图 2025-12-10 142830"/>
                    <pic:cNvPicPr>
                      <a:picLocks noChangeAspect="1"/>
                    </pic:cNvPicPr>
                  </pic:nvPicPr>
                  <pic:blipFill>
                    <a:blip r:embed="rId104"/>
                    <a:srcRect l="7509" b="7002"/>
                    <a:stretch>
                      <a:fillRect/>
                    </a:stretch>
                  </pic:blipFill>
                  <pic:spPr>
                    <a:xfrm>
                      <a:off x="0" y="0"/>
                      <a:ext cx="7409180" cy="5283835"/>
                    </a:xfrm>
                    <a:prstGeom prst="rect">
                      <a:avLst/>
                    </a:prstGeom>
                    <a:noFill/>
                    <a:ln>
                      <a:noFill/>
                    </a:ln>
                  </pic:spPr>
                </pic:pic>
              </a:graphicData>
            </a:graphic>
          </wp:inline>
        </w:drawing>
      </w:r>
    </w:p>
    <w:p w14:paraId="487D2FDD">
      <w:pPr>
        <w:keepNext w:val="0"/>
        <w:keepLines w:val="0"/>
        <w:pageBreakBefore w:val="0"/>
        <w:kinsoku/>
        <w:wordWrap/>
        <w:overflowPunct/>
        <w:bidi w:val="0"/>
        <w:snapToGrid w:val="0"/>
        <w:rPr>
          <w:rFonts w:hint="default" w:ascii="Arial" w:hAnsi="Arial" w:eastAsia="宋体" w:cs="Arial"/>
          <w:b/>
          <w:color w:val="000000"/>
          <w:sz w:val="24"/>
          <w:szCs w:val="24"/>
        </w:rPr>
      </w:pPr>
    </w:p>
    <w:p w14:paraId="3DBB39E2">
      <w:pPr>
        <w:keepNext w:val="0"/>
        <w:keepLines w:val="0"/>
        <w:pageBreakBefore w:val="0"/>
        <w:kinsoku/>
        <w:wordWrap/>
        <w:overflowPunct/>
        <w:bidi w:val="0"/>
        <w:snapToGrid w:val="0"/>
        <w:rPr>
          <w:rFonts w:hint="default" w:ascii="Arial" w:hAnsi="Arial" w:eastAsia="宋体" w:cs="Arial"/>
          <w:b/>
          <w:color w:val="000000"/>
          <w:sz w:val="24"/>
          <w:szCs w:val="24"/>
        </w:rPr>
        <w:sectPr>
          <w:pgSz w:w="16838" w:h="11906" w:orient="landscape"/>
          <w:pgMar w:top="1080" w:right="1440" w:bottom="1080" w:left="1440" w:header="851" w:footer="992" w:gutter="0"/>
          <w:pgBorders>
            <w:top w:val="none" w:sz="0" w:space="0"/>
            <w:left w:val="none" w:sz="0" w:space="0"/>
            <w:bottom w:val="none" w:sz="0" w:space="0"/>
            <w:right w:val="none" w:sz="0" w:space="0"/>
          </w:pgBorders>
          <w:lnNumType w:countBy="0" w:distance="360"/>
          <w:cols w:space="720" w:num="1"/>
          <w:docGrid w:type="lines" w:linePitch="312" w:charSpace="0"/>
        </w:sectPr>
      </w:pPr>
    </w:p>
    <w:p w14:paraId="78BF11B7">
      <w:pPr>
        <w:keepNext w:val="0"/>
        <w:keepLines w:val="0"/>
        <w:pageBreakBefore w:val="0"/>
        <w:kinsoku/>
        <w:wordWrap/>
        <w:overflowPunct/>
        <w:bidi w:val="0"/>
        <w:snapToGrid w:val="0"/>
        <w:jc w:val="center"/>
        <w:rPr>
          <w:rFonts w:hint="default" w:ascii="Arial" w:hAnsi="Arial" w:eastAsia="宋体" w:cs="Arial"/>
          <w:b/>
          <w:color w:val="000000"/>
          <w:sz w:val="24"/>
          <w:szCs w:val="24"/>
        </w:rPr>
      </w:pPr>
    </w:p>
    <w:p w14:paraId="05C38B8E">
      <w:pPr>
        <w:keepNext w:val="0"/>
        <w:keepLines w:val="0"/>
        <w:pageBreakBefore w:val="0"/>
        <w:kinsoku/>
        <w:wordWrap/>
        <w:overflowPunct/>
        <w:bidi w:val="0"/>
        <w:snapToGrid w:val="0"/>
        <w:jc w:val="center"/>
        <w:rPr>
          <w:rFonts w:hint="default" w:ascii="Arial" w:hAnsi="Arial" w:eastAsia="宋体" w:cs="Arial"/>
          <w:b/>
          <w:color w:val="000000"/>
          <w:sz w:val="24"/>
          <w:szCs w:val="24"/>
        </w:rPr>
      </w:pPr>
      <w:r>
        <w:rPr>
          <w:rFonts w:hint="default" w:ascii="Arial" w:hAnsi="Arial" w:eastAsia="宋体" w:cs="Arial"/>
          <w:b/>
          <w:color w:val="000000"/>
          <w:sz w:val="24"/>
          <w:szCs w:val="24"/>
        </w:rPr>
        <w:drawing>
          <wp:inline distT="0" distB="0" distL="114300" distR="114300">
            <wp:extent cx="8199120" cy="5686425"/>
            <wp:effectExtent l="0" t="0" r="3175" b="5080"/>
            <wp:docPr id="113" name="图片 32" descr="屏幕截图 2025-12-10 14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32" descr="屏幕截图 2025-12-10 142839"/>
                    <pic:cNvPicPr>
                      <a:picLocks noChangeAspect="1"/>
                    </pic:cNvPicPr>
                  </pic:nvPicPr>
                  <pic:blipFill>
                    <a:blip r:embed="rId105"/>
                    <a:srcRect l="8632" t="6454" r="5678" b="10576"/>
                    <a:stretch>
                      <a:fillRect/>
                    </a:stretch>
                  </pic:blipFill>
                  <pic:spPr>
                    <a:xfrm rot="5400000">
                      <a:off x="0" y="0"/>
                      <a:ext cx="8199120" cy="5686425"/>
                    </a:xfrm>
                    <a:prstGeom prst="rect">
                      <a:avLst/>
                    </a:prstGeom>
                    <a:noFill/>
                    <a:ln>
                      <a:noFill/>
                    </a:ln>
                  </pic:spPr>
                </pic:pic>
              </a:graphicData>
            </a:graphic>
          </wp:inline>
        </w:drawing>
      </w:r>
    </w:p>
    <w:p w14:paraId="08ADEC27">
      <w:pPr>
        <w:keepNext w:val="0"/>
        <w:keepLines w:val="0"/>
        <w:pageBreakBefore w:val="0"/>
        <w:kinsoku/>
        <w:wordWrap/>
        <w:overflowPunct/>
        <w:bidi w:val="0"/>
        <w:snapToGrid w:val="0"/>
        <w:rPr>
          <w:rFonts w:hint="default" w:ascii="Arial" w:hAnsi="Arial" w:eastAsia="宋体" w:cs="Arial"/>
          <w:b/>
          <w:color w:val="000000"/>
          <w:sz w:val="24"/>
          <w:szCs w:val="24"/>
        </w:rPr>
      </w:pPr>
    </w:p>
    <w:p w14:paraId="30E4D8BC">
      <w:pPr>
        <w:keepNext w:val="0"/>
        <w:keepLines w:val="0"/>
        <w:pageBreakBefore w:val="0"/>
        <w:kinsoku/>
        <w:wordWrap/>
        <w:overflowPunct/>
        <w:bidi w:val="0"/>
        <w:snapToGrid w:val="0"/>
        <w:rPr>
          <w:rFonts w:hint="default" w:ascii="Arial" w:hAnsi="Arial" w:eastAsia="宋体" w:cs="Arial"/>
          <w:b/>
          <w:color w:val="000000"/>
          <w:sz w:val="24"/>
          <w:szCs w:val="24"/>
        </w:rPr>
        <w:sectPr>
          <w:pgSz w:w="11906" w:h="16838"/>
          <w:pgMar w:top="1440" w:right="1080" w:bottom="1440" w:left="1080" w:header="851" w:footer="992" w:gutter="0"/>
          <w:pgBorders>
            <w:top w:val="none" w:sz="0" w:space="0"/>
            <w:left w:val="none" w:sz="0" w:space="0"/>
            <w:bottom w:val="none" w:sz="0" w:space="0"/>
            <w:right w:val="none" w:sz="0" w:space="0"/>
          </w:pgBorders>
          <w:lnNumType w:countBy="0" w:distance="360"/>
          <w:cols w:space="720" w:num="1"/>
          <w:docGrid w:type="lines" w:linePitch="312" w:charSpace="0"/>
        </w:sectPr>
      </w:pPr>
    </w:p>
    <w:p w14:paraId="038308C4">
      <w:pPr>
        <w:keepNext w:val="0"/>
        <w:keepLines w:val="0"/>
        <w:pageBreakBefore w:val="0"/>
        <w:kinsoku/>
        <w:wordWrap/>
        <w:overflowPunct/>
        <w:bidi w:val="0"/>
        <w:snapToGrid w:val="0"/>
        <w:jc w:val="center"/>
        <w:rPr>
          <w:rFonts w:hint="default" w:ascii="Arial" w:hAnsi="Arial" w:eastAsia="宋体" w:cs="Arial"/>
          <w:b/>
          <w:color w:val="000000"/>
          <w:sz w:val="24"/>
          <w:szCs w:val="24"/>
        </w:rPr>
      </w:pPr>
      <w:r>
        <w:rPr>
          <w:rFonts w:hint="default" w:ascii="Arial" w:hAnsi="Arial" w:eastAsia="宋体" w:cs="Arial"/>
          <w:b/>
          <w:color w:val="000000"/>
          <w:sz w:val="24"/>
          <w:szCs w:val="24"/>
        </w:rPr>
        <w:drawing>
          <wp:inline distT="0" distB="0" distL="114300" distR="114300">
            <wp:extent cx="8007985" cy="5688965"/>
            <wp:effectExtent l="0" t="0" r="5715" b="635"/>
            <wp:docPr id="109" name="图片 33" descr="屏幕截图 2025-12-10 14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3" descr="屏幕截图 2025-12-10 142849"/>
                    <pic:cNvPicPr>
                      <a:picLocks noChangeAspect="1"/>
                    </pic:cNvPicPr>
                  </pic:nvPicPr>
                  <pic:blipFill>
                    <a:blip r:embed="rId106"/>
                    <a:stretch>
                      <a:fillRect/>
                    </a:stretch>
                  </pic:blipFill>
                  <pic:spPr>
                    <a:xfrm rot="10800000">
                      <a:off x="0" y="0"/>
                      <a:ext cx="8007985" cy="5688965"/>
                    </a:xfrm>
                    <a:prstGeom prst="rect">
                      <a:avLst/>
                    </a:prstGeom>
                    <a:noFill/>
                    <a:ln>
                      <a:noFill/>
                    </a:ln>
                  </pic:spPr>
                </pic:pic>
              </a:graphicData>
            </a:graphic>
          </wp:inline>
        </w:drawing>
      </w:r>
    </w:p>
    <w:p w14:paraId="3F1EC11E">
      <w:pPr>
        <w:keepNext w:val="0"/>
        <w:keepLines w:val="0"/>
        <w:pageBreakBefore w:val="0"/>
        <w:kinsoku/>
        <w:wordWrap/>
        <w:overflowPunct/>
        <w:bidi w:val="0"/>
        <w:snapToGrid w:val="0"/>
        <w:rPr>
          <w:rFonts w:hint="default" w:ascii="Arial" w:hAnsi="Arial" w:eastAsia="宋体" w:cs="Arial"/>
          <w:b/>
          <w:color w:val="000000"/>
          <w:sz w:val="24"/>
          <w:szCs w:val="24"/>
        </w:rPr>
      </w:pPr>
    </w:p>
    <w:p w14:paraId="294F1AF3">
      <w:pPr>
        <w:keepNext w:val="0"/>
        <w:keepLines w:val="0"/>
        <w:pageBreakBefore w:val="0"/>
        <w:kinsoku/>
        <w:wordWrap/>
        <w:overflowPunct/>
        <w:bidi w:val="0"/>
        <w:snapToGrid w:val="0"/>
        <w:jc w:val="center"/>
        <w:rPr>
          <w:rFonts w:hint="default" w:ascii="Arial" w:hAnsi="Arial" w:eastAsia="宋体" w:cs="Arial"/>
          <w:b/>
          <w:color w:val="000000"/>
          <w:sz w:val="24"/>
          <w:szCs w:val="24"/>
        </w:rPr>
        <w:sectPr>
          <w:pgSz w:w="16838" w:h="11906" w:orient="landscape"/>
          <w:pgMar w:top="1080" w:right="1440" w:bottom="1080" w:left="1440" w:header="851" w:footer="992" w:gutter="0"/>
          <w:pgBorders>
            <w:top w:val="none" w:sz="0" w:space="0"/>
            <w:left w:val="none" w:sz="0" w:space="0"/>
            <w:bottom w:val="none" w:sz="0" w:space="0"/>
            <w:right w:val="none" w:sz="0" w:space="0"/>
          </w:pgBorders>
          <w:lnNumType w:countBy="0" w:distance="360"/>
          <w:cols w:space="720" w:num="1"/>
          <w:docGrid w:type="lines" w:linePitch="312" w:charSpace="0"/>
        </w:sectPr>
      </w:pPr>
    </w:p>
    <w:p w14:paraId="525CDF7C">
      <w:pPr>
        <w:keepNext w:val="0"/>
        <w:keepLines w:val="0"/>
        <w:pageBreakBefore w:val="0"/>
        <w:kinsoku/>
        <w:wordWrap/>
        <w:overflowPunct/>
        <w:bidi w:val="0"/>
        <w:snapToGrid w:val="0"/>
        <w:rPr>
          <w:rFonts w:hint="default" w:ascii="Arial" w:hAnsi="Arial" w:eastAsia="宋体" w:cs="Arial"/>
          <w:b/>
          <w:color w:val="000000"/>
          <w:sz w:val="24"/>
          <w:szCs w:val="24"/>
        </w:rPr>
      </w:pPr>
      <w:bookmarkStart w:id="116" w:name="_Toc1597"/>
      <w:r>
        <w:rPr>
          <w:rFonts w:hint="default" w:ascii="Arial" w:hAnsi="Arial" w:eastAsia="宋体" w:cs="Arial"/>
          <w:b/>
          <w:color w:val="000000"/>
          <w:sz w:val="24"/>
          <w:szCs w:val="24"/>
        </w:rPr>
        <w:t>附件4  排污许可</w:t>
      </w:r>
      <w:bookmarkEnd w:id="116"/>
      <w:r>
        <w:rPr>
          <w:rFonts w:hint="default" w:ascii="Arial" w:hAnsi="Arial" w:eastAsia="宋体" w:cs="Arial"/>
          <w:b/>
          <w:color w:val="000000"/>
          <w:sz w:val="24"/>
          <w:szCs w:val="24"/>
        </w:rPr>
        <w:t>证</w:t>
      </w:r>
    </w:p>
    <w:p w14:paraId="56D8EEC1">
      <w:pPr>
        <w:keepNext w:val="0"/>
        <w:keepLines w:val="0"/>
        <w:pageBreakBefore w:val="0"/>
        <w:kinsoku/>
        <w:wordWrap/>
        <w:overflowPunct/>
        <w:bidi w:val="0"/>
        <w:snapToGrid w:val="0"/>
        <w:jc w:val="center"/>
        <w:rPr>
          <w:rFonts w:hint="default" w:ascii="Arial" w:hAnsi="Arial" w:eastAsia="宋体" w:cs="Arial"/>
          <w:sz w:val="21"/>
          <w:szCs w:val="21"/>
        </w:rPr>
      </w:pPr>
      <w:r>
        <w:rPr>
          <w:rFonts w:hint="default" w:ascii="Arial" w:hAnsi="Arial" w:eastAsia="宋体" w:cs="Arial"/>
          <w:sz w:val="21"/>
          <w:szCs w:val="21"/>
        </w:rPr>
        <w:drawing>
          <wp:inline distT="0" distB="0" distL="114300" distR="114300">
            <wp:extent cx="5457825" cy="7893050"/>
            <wp:effectExtent l="0" t="0" r="6350" b="3175"/>
            <wp:docPr id="11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34"/>
                    <pic:cNvPicPr>
                      <a:picLocks noChangeAspect="1"/>
                    </pic:cNvPicPr>
                  </pic:nvPicPr>
                  <pic:blipFill>
                    <a:blip r:embed="rId107"/>
                    <a:stretch>
                      <a:fillRect/>
                    </a:stretch>
                  </pic:blipFill>
                  <pic:spPr>
                    <a:xfrm rot="-5400000">
                      <a:off x="0" y="0"/>
                      <a:ext cx="5457825" cy="7893050"/>
                    </a:xfrm>
                    <a:prstGeom prst="rect">
                      <a:avLst/>
                    </a:prstGeom>
                    <a:noFill/>
                    <a:ln>
                      <a:noFill/>
                    </a:ln>
                  </pic:spPr>
                </pic:pic>
              </a:graphicData>
            </a:graphic>
          </wp:inline>
        </w:drawing>
      </w:r>
    </w:p>
    <w:p w14:paraId="516044B7">
      <w:pPr>
        <w:keepNext w:val="0"/>
        <w:keepLines w:val="0"/>
        <w:pageBreakBefore w:val="0"/>
        <w:kinsoku/>
        <w:wordWrap/>
        <w:overflowPunct/>
        <w:bidi w:val="0"/>
        <w:snapToGrid w:val="0"/>
        <w:rPr>
          <w:rFonts w:hint="default" w:ascii="Arial" w:hAnsi="Arial" w:eastAsia="宋体" w:cs="Arial"/>
          <w:b/>
          <w:color w:val="000000"/>
          <w:sz w:val="24"/>
          <w:szCs w:val="24"/>
        </w:rPr>
      </w:pPr>
    </w:p>
    <w:p w14:paraId="2E042685">
      <w:pPr>
        <w:keepNext w:val="0"/>
        <w:keepLines w:val="0"/>
        <w:pageBreakBefore w:val="0"/>
        <w:kinsoku/>
        <w:wordWrap/>
        <w:overflowPunct/>
        <w:bidi w:val="0"/>
        <w:snapToGrid w:val="0"/>
        <w:rPr>
          <w:rFonts w:hint="default" w:ascii="Arial" w:hAnsi="Arial" w:eastAsia="宋体" w:cs="Arial"/>
          <w:b/>
          <w:color w:val="000000"/>
          <w:sz w:val="24"/>
          <w:szCs w:val="24"/>
        </w:rPr>
        <w:sectPr>
          <w:pgSz w:w="16838" w:h="11906" w:orient="landscape"/>
          <w:pgMar w:top="1080" w:right="1440" w:bottom="1080" w:left="1440" w:header="851" w:footer="992" w:gutter="0"/>
          <w:pgBorders>
            <w:top w:val="none" w:sz="0" w:space="0"/>
            <w:left w:val="none" w:sz="0" w:space="0"/>
            <w:bottom w:val="none" w:sz="0" w:space="0"/>
            <w:right w:val="none" w:sz="0" w:space="0"/>
          </w:pgBorders>
          <w:lnNumType w:countBy="0" w:distance="360"/>
          <w:cols w:space="720" w:num="1"/>
          <w:docGrid w:type="lines" w:linePitch="312" w:charSpace="0"/>
        </w:sectPr>
      </w:pPr>
    </w:p>
    <w:p w14:paraId="4A336850">
      <w:pPr>
        <w:keepNext w:val="0"/>
        <w:keepLines w:val="0"/>
        <w:pageBreakBefore w:val="0"/>
        <w:kinsoku/>
        <w:wordWrap/>
        <w:overflowPunct/>
        <w:bidi w:val="0"/>
        <w:snapToGrid w:val="0"/>
        <w:ind w:left="105" w:leftChars="50" w:right="105" w:rightChars="50"/>
        <w:outlineLvl w:val="0"/>
        <w:rPr>
          <w:rFonts w:hint="default" w:ascii="Arial" w:hAnsi="Arial" w:eastAsia="宋体" w:cs="Arial"/>
          <w:b/>
          <w:color w:val="000000"/>
          <w:sz w:val="24"/>
          <w:szCs w:val="24"/>
        </w:rPr>
      </w:pPr>
      <w:bookmarkStart w:id="117" w:name="_Toc16406"/>
      <w:bookmarkStart w:id="118" w:name="_Toc5831"/>
      <w:bookmarkStart w:id="119" w:name="_Toc9616"/>
      <w:r>
        <w:rPr>
          <w:rFonts w:hint="default" w:ascii="Arial" w:hAnsi="Arial" w:eastAsia="宋体" w:cs="Arial"/>
          <w:b/>
          <w:color w:val="000000"/>
          <w:sz w:val="24"/>
          <w:szCs w:val="24"/>
        </w:rPr>
        <w:t>附件</w:t>
      </w:r>
      <w:r>
        <w:rPr>
          <w:rFonts w:hint="eastAsia" w:ascii="Arial" w:hAnsi="Arial" w:cs="Arial"/>
          <w:b/>
          <w:color w:val="000000"/>
          <w:sz w:val="24"/>
          <w:szCs w:val="24"/>
          <w:lang w:val="en-US" w:eastAsia="zh-CN"/>
        </w:rPr>
        <w:t>5</w:t>
      </w:r>
      <w:r>
        <w:rPr>
          <w:rFonts w:hint="default" w:ascii="Arial" w:hAnsi="Arial" w:eastAsia="宋体" w:cs="Arial"/>
          <w:b/>
          <w:color w:val="000000"/>
          <w:sz w:val="24"/>
          <w:szCs w:val="24"/>
        </w:rPr>
        <w:t xml:space="preserve">  危险废物处置合同</w:t>
      </w:r>
      <w:bookmarkEnd w:id="117"/>
    </w:p>
    <w:p w14:paraId="408436CB">
      <w:pPr>
        <w:keepNext w:val="0"/>
        <w:keepLines w:val="0"/>
        <w:pageBreakBefore w:val="0"/>
        <w:kinsoku/>
        <w:wordWrap/>
        <w:overflowPunct/>
        <w:bidi w:val="0"/>
        <w:snapToGrid w:val="0"/>
        <w:spacing w:before="156" w:beforeLines="50" w:after="156" w:afterLines="50" w:line="276" w:lineRule="auto"/>
        <w:rPr>
          <w:rFonts w:hint="default" w:ascii="Arial" w:hAnsi="Arial" w:eastAsia="宋体" w:cs="Arial"/>
          <w:sz w:val="24"/>
          <w:szCs w:val="24"/>
        </w:rPr>
      </w:pPr>
      <w:r>
        <w:rPr>
          <w:rFonts w:hint="default" w:ascii="Arial" w:hAnsi="Arial" w:eastAsia="宋体" w:cs="Arial"/>
          <w:sz w:val="21"/>
          <w:szCs w:val="21"/>
        </w:rPr>
        <w:drawing>
          <wp:inline distT="0" distB="0" distL="114300" distR="114300">
            <wp:extent cx="5987415" cy="8458835"/>
            <wp:effectExtent l="0" t="0" r="13335" b="18415"/>
            <wp:docPr id="121" name="图片 36" descr="文本, 信件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36" descr="文本, 信件AI 生成的内容可能不正确。"/>
                    <pic:cNvPicPr>
                      <a:picLocks noChangeAspect="1"/>
                    </pic:cNvPicPr>
                  </pic:nvPicPr>
                  <pic:blipFill>
                    <a:blip r:embed="rId108"/>
                    <a:stretch>
                      <a:fillRect/>
                    </a:stretch>
                  </pic:blipFill>
                  <pic:spPr>
                    <a:xfrm>
                      <a:off x="0" y="0"/>
                      <a:ext cx="5987415" cy="8458835"/>
                    </a:xfrm>
                    <a:prstGeom prst="rect">
                      <a:avLst/>
                    </a:prstGeom>
                    <a:noFill/>
                    <a:ln>
                      <a:noFill/>
                    </a:ln>
                  </pic:spPr>
                </pic:pic>
              </a:graphicData>
            </a:graphic>
          </wp:inline>
        </w:drawing>
      </w:r>
      <w:r>
        <w:rPr>
          <w:rFonts w:hint="default" w:ascii="Arial" w:hAnsi="Arial" w:eastAsia="宋体" w:cs="Arial"/>
          <w:sz w:val="21"/>
          <w:szCs w:val="21"/>
        </w:rPr>
        <w:t xml:space="preserve">  </w:t>
      </w:r>
      <w:r>
        <w:rPr>
          <w:rFonts w:hint="default" w:ascii="Arial" w:hAnsi="Arial" w:eastAsia="宋体" w:cs="Arial"/>
          <w:sz w:val="21"/>
          <w:szCs w:val="21"/>
        </w:rPr>
        <w:drawing>
          <wp:inline distT="0" distB="0" distL="114300" distR="114300">
            <wp:extent cx="5980430" cy="8458200"/>
            <wp:effectExtent l="0" t="0" r="1270" b="0"/>
            <wp:docPr id="117" name="图片 37" descr="文本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37" descr="文本AI 生成的内容可能不正确。"/>
                    <pic:cNvPicPr>
                      <a:picLocks noChangeAspect="1"/>
                    </pic:cNvPicPr>
                  </pic:nvPicPr>
                  <pic:blipFill>
                    <a:blip r:embed="rId109"/>
                    <a:stretch>
                      <a:fillRect/>
                    </a:stretch>
                  </pic:blipFill>
                  <pic:spPr>
                    <a:xfrm>
                      <a:off x="0" y="0"/>
                      <a:ext cx="5980430" cy="8458200"/>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981700" cy="8460105"/>
            <wp:effectExtent l="0" t="0" r="0" b="10795"/>
            <wp:docPr id="111" name="图片 38" descr="文本, 信件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38" descr="文本, 信件AI 生成的内容可能不正确。"/>
                    <pic:cNvPicPr>
                      <a:picLocks noChangeAspect="1"/>
                    </pic:cNvPicPr>
                  </pic:nvPicPr>
                  <pic:blipFill>
                    <a:blip r:embed="rId110"/>
                    <a:stretch>
                      <a:fillRect/>
                    </a:stretch>
                  </pic:blipFill>
                  <pic:spPr>
                    <a:xfrm>
                      <a:off x="0" y="0"/>
                      <a:ext cx="5981700" cy="8460105"/>
                    </a:xfrm>
                    <a:prstGeom prst="rect">
                      <a:avLst/>
                    </a:prstGeom>
                    <a:noFill/>
                    <a:ln>
                      <a:noFill/>
                    </a:ln>
                  </pic:spPr>
                </pic:pic>
              </a:graphicData>
            </a:graphic>
          </wp:inline>
        </w:drawing>
      </w:r>
    </w:p>
    <w:p w14:paraId="09C28A38">
      <w:pPr>
        <w:keepNext w:val="0"/>
        <w:keepLines w:val="0"/>
        <w:pageBreakBefore w:val="0"/>
        <w:kinsoku/>
        <w:wordWrap/>
        <w:overflowPunct/>
        <w:bidi w:val="0"/>
        <w:snapToGrid w:val="0"/>
        <w:ind w:left="105" w:leftChars="50" w:right="105" w:rightChars="50"/>
        <w:outlineLvl w:val="0"/>
        <w:rPr>
          <w:rFonts w:hint="default" w:ascii="Arial" w:hAnsi="Arial" w:eastAsia="宋体" w:cs="Arial"/>
          <w:b/>
          <w:color w:val="000000"/>
          <w:sz w:val="24"/>
          <w:szCs w:val="24"/>
        </w:rPr>
      </w:pPr>
    </w:p>
    <w:p w14:paraId="03311BC2">
      <w:pPr>
        <w:keepNext w:val="0"/>
        <w:keepLines w:val="0"/>
        <w:pageBreakBefore w:val="0"/>
        <w:kinsoku/>
        <w:wordWrap/>
        <w:overflowPunct/>
        <w:bidi w:val="0"/>
        <w:snapToGrid w:val="0"/>
        <w:ind w:left="105" w:leftChars="50" w:right="105" w:rightChars="50"/>
        <w:rPr>
          <w:rFonts w:hint="default" w:ascii="Arial" w:hAnsi="Arial" w:eastAsia="宋体" w:cs="Arial"/>
          <w:b/>
          <w:color w:val="000000"/>
          <w:sz w:val="24"/>
          <w:szCs w:val="24"/>
        </w:rPr>
      </w:pPr>
      <w:r>
        <w:rPr>
          <w:rFonts w:hint="default" w:ascii="Arial" w:hAnsi="Arial" w:eastAsia="宋体" w:cs="Arial"/>
          <w:b/>
          <w:color w:val="000000"/>
          <w:sz w:val="24"/>
          <w:szCs w:val="24"/>
        </w:rPr>
        <w:t>附件</w:t>
      </w:r>
      <w:r>
        <w:rPr>
          <w:rFonts w:hint="eastAsia" w:ascii="Arial" w:hAnsi="Arial" w:cs="Arial"/>
          <w:b/>
          <w:color w:val="000000"/>
          <w:sz w:val="24"/>
          <w:szCs w:val="24"/>
          <w:lang w:val="en-US" w:eastAsia="zh-CN"/>
        </w:rPr>
        <w:t>6</w:t>
      </w:r>
      <w:r>
        <w:rPr>
          <w:rFonts w:hint="default" w:ascii="Arial" w:hAnsi="Arial" w:eastAsia="宋体" w:cs="Arial"/>
          <w:b/>
          <w:color w:val="000000"/>
          <w:sz w:val="24"/>
          <w:szCs w:val="24"/>
        </w:rPr>
        <w:t xml:space="preserve">  原环评批复</w:t>
      </w:r>
    </w:p>
    <w:p w14:paraId="54D0A0FF">
      <w:pPr>
        <w:keepNext w:val="0"/>
        <w:keepLines w:val="0"/>
        <w:pageBreakBefore w:val="0"/>
        <w:kinsoku/>
        <w:wordWrap/>
        <w:overflowPunct/>
        <w:bidi w:val="0"/>
        <w:snapToGrid w:val="0"/>
        <w:ind w:left="105" w:leftChars="50" w:right="105" w:rightChars="50"/>
        <w:jc w:val="center"/>
        <w:rPr>
          <w:rFonts w:hint="default" w:ascii="Arial" w:hAnsi="Arial" w:eastAsia="宋体" w:cs="Arial"/>
          <w:sz w:val="21"/>
          <w:szCs w:val="21"/>
        </w:rPr>
      </w:pPr>
      <w:r>
        <w:rPr>
          <w:rFonts w:hint="default" w:ascii="Arial" w:hAnsi="Arial" w:eastAsia="宋体" w:cs="Arial"/>
          <w:sz w:val="21"/>
          <w:szCs w:val="21"/>
        </w:rPr>
        <w:drawing>
          <wp:inline distT="0" distB="0" distL="114300" distR="114300">
            <wp:extent cx="6054090" cy="8318500"/>
            <wp:effectExtent l="0" t="0" r="3810" b="0"/>
            <wp:docPr id="124" name="图片 39" descr="文本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39" descr="文本AI 生成的内容可能不正确。"/>
                    <pic:cNvPicPr>
                      <a:picLocks noChangeAspect="1"/>
                    </pic:cNvPicPr>
                  </pic:nvPicPr>
                  <pic:blipFill>
                    <a:blip r:embed="rId111"/>
                    <a:srcRect l="8727" t="12752" r="6990" b="5415"/>
                    <a:stretch>
                      <a:fillRect/>
                    </a:stretch>
                  </pic:blipFill>
                  <pic:spPr>
                    <a:xfrm>
                      <a:off x="0" y="0"/>
                      <a:ext cx="6054090" cy="8318500"/>
                    </a:xfrm>
                    <a:prstGeom prst="rect">
                      <a:avLst/>
                    </a:prstGeom>
                    <a:noFill/>
                    <a:ln>
                      <a:noFill/>
                    </a:ln>
                  </pic:spPr>
                </pic:pic>
              </a:graphicData>
            </a:graphic>
          </wp:inline>
        </w:drawing>
      </w:r>
    </w:p>
    <w:p w14:paraId="36A4A82A">
      <w:pPr>
        <w:keepNext w:val="0"/>
        <w:keepLines w:val="0"/>
        <w:pageBreakBefore w:val="0"/>
        <w:kinsoku/>
        <w:wordWrap/>
        <w:overflowPunct/>
        <w:bidi w:val="0"/>
        <w:snapToGrid w:val="0"/>
        <w:ind w:left="105" w:leftChars="50" w:right="105" w:rightChars="50"/>
        <w:jc w:val="center"/>
        <w:rPr>
          <w:rFonts w:hint="default" w:ascii="Arial" w:hAnsi="Arial" w:eastAsia="宋体" w:cs="Arial"/>
          <w:sz w:val="21"/>
          <w:szCs w:val="21"/>
        </w:rPr>
      </w:pPr>
      <w:r>
        <w:rPr>
          <w:rFonts w:hint="default" w:ascii="Arial" w:hAnsi="Arial" w:eastAsia="宋体" w:cs="Arial"/>
          <w:sz w:val="21"/>
          <w:szCs w:val="21"/>
        </w:rPr>
        <w:drawing>
          <wp:inline distT="0" distB="0" distL="114300" distR="114300">
            <wp:extent cx="6053455" cy="8096885"/>
            <wp:effectExtent l="0" t="0" r="4445" b="5715"/>
            <wp:docPr id="112" name="图片 40" descr="文本, 信件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40" descr="文本, 信件描述已自动生成"/>
                    <pic:cNvPicPr>
                      <a:picLocks noChangeAspect="1"/>
                    </pic:cNvPicPr>
                  </pic:nvPicPr>
                  <pic:blipFill>
                    <a:blip r:embed="rId112"/>
                    <a:srcRect l="8228" t="10268" r="7344" b="9763"/>
                    <a:stretch>
                      <a:fillRect/>
                    </a:stretch>
                  </pic:blipFill>
                  <pic:spPr>
                    <a:xfrm>
                      <a:off x="0" y="0"/>
                      <a:ext cx="6053455" cy="8096885"/>
                    </a:xfrm>
                    <a:prstGeom prst="rect">
                      <a:avLst/>
                    </a:prstGeom>
                    <a:noFill/>
                    <a:ln>
                      <a:noFill/>
                    </a:ln>
                  </pic:spPr>
                </pic:pic>
              </a:graphicData>
            </a:graphic>
          </wp:inline>
        </w:drawing>
      </w:r>
    </w:p>
    <w:p w14:paraId="26E4D0EC">
      <w:pPr>
        <w:keepNext w:val="0"/>
        <w:keepLines w:val="0"/>
        <w:pageBreakBefore w:val="0"/>
        <w:kinsoku/>
        <w:wordWrap/>
        <w:overflowPunct/>
        <w:bidi w:val="0"/>
        <w:snapToGrid w:val="0"/>
        <w:ind w:left="105" w:leftChars="50" w:right="105" w:rightChars="50"/>
        <w:rPr>
          <w:rFonts w:hint="default" w:ascii="Arial" w:hAnsi="Arial" w:eastAsia="宋体" w:cs="Arial"/>
          <w:b/>
          <w:color w:val="000000"/>
          <w:sz w:val="24"/>
          <w:szCs w:val="24"/>
        </w:rPr>
      </w:pPr>
    </w:p>
    <w:p w14:paraId="4CECDB77">
      <w:pPr>
        <w:keepNext w:val="0"/>
        <w:keepLines w:val="0"/>
        <w:pageBreakBefore w:val="0"/>
        <w:kinsoku/>
        <w:wordWrap/>
        <w:overflowPunct/>
        <w:bidi w:val="0"/>
        <w:snapToGrid w:val="0"/>
        <w:ind w:left="105" w:leftChars="50" w:right="105" w:rightChars="50"/>
        <w:rPr>
          <w:rFonts w:hint="default" w:ascii="Arial" w:hAnsi="Arial" w:eastAsia="宋体" w:cs="Arial"/>
          <w:b/>
          <w:color w:val="000000"/>
          <w:sz w:val="24"/>
          <w:szCs w:val="24"/>
        </w:rPr>
        <w:sectPr>
          <w:pgSz w:w="11906" w:h="16838"/>
          <w:pgMar w:top="1440" w:right="1080" w:bottom="1440" w:left="1080" w:header="851" w:footer="992" w:gutter="0"/>
          <w:pgBorders>
            <w:top w:val="none" w:sz="0" w:space="0"/>
            <w:left w:val="none" w:sz="0" w:space="0"/>
            <w:bottom w:val="none" w:sz="0" w:space="0"/>
            <w:right w:val="none" w:sz="0" w:space="0"/>
          </w:pgBorders>
          <w:lnNumType w:countBy="0" w:distance="360"/>
          <w:cols w:space="720" w:num="1"/>
          <w:docGrid w:type="lines" w:linePitch="312" w:charSpace="0"/>
        </w:sectPr>
      </w:pPr>
    </w:p>
    <w:p w14:paraId="46EE5549">
      <w:pPr>
        <w:keepNext w:val="0"/>
        <w:keepLines w:val="0"/>
        <w:pageBreakBefore w:val="0"/>
        <w:kinsoku/>
        <w:wordWrap/>
        <w:overflowPunct/>
        <w:bidi w:val="0"/>
        <w:snapToGrid w:val="0"/>
        <w:ind w:left="105" w:leftChars="50" w:right="105" w:rightChars="50"/>
        <w:outlineLvl w:val="0"/>
        <w:rPr>
          <w:rFonts w:hint="default" w:ascii="Arial" w:hAnsi="Arial" w:eastAsia="宋体" w:cs="Arial"/>
          <w:b/>
          <w:color w:val="000000"/>
          <w:sz w:val="24"/>
          <w:szCs w:val="24"/>
        </w:rPr>
      </w:pPr>
      <w:bookmarkStart w:id="120" w:name="_Toc13144"/>
      <w:r>
        <w:rPr>
          <w:rFonts w:hint="default" w:ascii="Arial" w:hAnsi="Arial" w:eastAsia="宋体" w:cs="Arial"/>
          <w:b/>
          <w:color w:val="000000"/>
          <w:sz w:val="24"/>
          <w:szCs w:val="24"/>
        </w:rPr>
        <w:t>附件</w:t>
      </w:r>
      <w:r>
        <w:rPr>
          <w:rFonts w:hint="eastAsia" w:ascii="Arial" w:hAnsi="Arial" w:cs="Arial"/>
          <w:b/>
          <w:color w:val="000000"/>
          <w:sz w:val="24"/>
          <w:szCs w:val="24"/>
          <w:lang w:val="en-US" w:eastAsia="zh-CN"/>
        </w:rPr>
        <w:t xml:space="preserve">7 </w:t>
      </w:r>
      <w:r>
        <w:rPr>
          <w:rFonts w:hint="default" w:ascii="Arial" w:hAnsi="Arial" w:eastAsia="宋体" w:cs="Arial"/>
          <w:b/>
          <w:color w:val="000000"/>
          <w:sz w:val="24"/>
          <w:szCs w:val="24"/>
        </w:rPr>
        <w:t xml:space="preserve"> 应急预案备案表</w:t>
      </w:r>
      <w:bookmarkEnd w:id="120"/>
    </w:p>
    <w:p w14:paraId="4A0B3411">
      <w:pPr>
        <w:keepNext w:val="0"/>
        <w:keepLines w:val="0"/>
        <w:pageBreakBefore w:val="0"/>
        <w:kinsoku/>
        <w:wordWrap/>
        <w:overflowPunct/>
        <w:bidi w:val="0"/>
        <w:snapToGrid w:val="0"/>
        <w:spacing w:before="156" w:beforeLines="50" w:after="156" w:afterLines="50" w:line="276" w:lineRule="auto"/>
        <w:jc w:val="center"/>
        <w:rPr>
          <w:rFonts w:hint="default" w:ascii="Arial" w:hAnsi="Arial" w:eastAsia="宋体" w:cs="Arial"/>
          <w:b/>
          <w:color w:val="000000"/>
          <w:sz w:val="24"/>
          <w:szCs w:val="24"/>
        </w:rPr>
      </w:pPr>
      <w:r>
        <w:rPr>
          <w:rFonts w:hint="default" w:ascii="Arial" w:hAnsi="Arial" w:eastAsia="宋体" w:cs="Arial"/>
          <w:sz w:val="21"/>
          <w:szCs w:val="21"/>
        </w:rPr>
        <w:drawing>
          <wp:inline distT="0" distB="0" distL="114300" distR="114300">
            <wp:extent cx="6011545" cy="8438515"/>
            <wp:effectExtent l="0" t="0" r="8255" b="6985"/>
            <wp:docPr id="118" name="图片 42" descr="电脑屏幕的照片上有文字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42" descr="电脑屏幕的照片上有文字AI 生成的内容可能不正确。"/>
                    <pic:cNvPicPr>
                      <a:picLocks noChangeAspect="1"/>
                    </pic:cNvPicPr>
                  </pic:nvPicPr>
                  <pic:blipFill>
                    <a:blip r:embed="rId113"/>
                    <a:stretch>
                      <a:fillRect/>
                    </a:stretch>
                  </pic:blipFill>
                  <pic:spPr>
                    <a:xfrm>
                      <a:off x="0" y="0"/>
                      <a:ext cx="6011545" cy="8438515"/>
                    </a:xfrm>
                    <a:prstGeom prst="rect">
                      <a:avLst/>
                    </a:prstGeom>
                    <a:noFill/>
                    <a:ln>
                      <a:noFill/>
                    </a:ln>
                  </pic:spPr>
                </pic:pic>
              </a:graphicData>
            </a:graphic>
          </wp:inline>
        </w:drawing>
      </w:r>
      <w:r>
        <w:rPr>
          <w:rFonts w:hint="default" w:ascii="Arial" w:hAnsi="Arial" w:eastAsia="宋体" w:cs="Arial"/>
          <w:b/>
          <w:color w:val="000000"/>
          <w:sz w:val="24"/>
          <w:szCs w:val="24"/>
        </w:rPr>
        <w:br w:type="page"/>
      </w:r>
    </w:p>
    <w:p w14:paraId="25C375DB">
      <w:pPr>
        <w:keepNext w:val="0"/>
        <w:keepLines w:val="0"/>
        <w:pageBreakBefore w:val="0"/>
        <w:kinsoku/>
        <w:wordWrap/>
        <w:overflowPunct/>
        <w:bidi w:val="0"/>
        <w:snapToGrid w:val="0"/>
        <w:ind w:left="105" w:leftChars="50" w:right="105" w:rightChars="50"/>
        <w:outlineLvl w:val="0"/>
        <w:rPr>
          <w:rFonts w:hint="default" w:ascii="Arial" w:hAnsi="Arial" w:eastAsia="宋体" w:cs="Arial"/>
          <w:b/>
          <w:color w:val="000000"/>
          <w:sz w:val="24"/>
          <w:szCs w:val="24"/>
        </w:rPr>
      </w:pPr>
      <w:bookmarkStart w:id="121" w:name="_Toc20180"/>
      <w:r>
        <w:rPr>
          <w:rFonts w:hint="default" w:ascii="Arial" w:hAnsi="Arial" w:eastAsia="宋体" w:cs="Arial"/>
          <w:b/>
          <w:color w:val="000000"/>
          <w:sz w:val="24"/>
          <w:szCs w:val="24"/>
        </w:rPr>
        <w:t>附件</w:t>
      </w:r>
      <w:r>
        <w:rPr>
          <w:rFonts w:hint="eastAsia" w:ascii="Arial" w:hAnsi="Arial" w:cs="Arial"/>
          <w:b/>
          <w:color w:val="000000"/>
          <w:sz w:val="24"/>
          <w:szCs w:val="24"/>
          <w:lang w:val="en-US" w:eastAsia="zh-CN"/>
        </w:rPr>
        <w:t>8</w:t>
      </w:r>
      <w:r>
        <w:rPr>
          <w:rFonts w:hint="default" w:ascii="Arial" w:hAnsi="Arial" w:eastAsia="宋体" w:cs="Arial"/>
          <w:b/>
          <w:color w:val="000000"/>
          <w:sz w:val="24"/>
          <w:szCs w:val="24"/>
        </w:rPr>
        <w:t xml:space="preserve">  竣工环境保护先行验收意见</w:t>
      </w:r>
      <w:bookmarkEnd w:id="118"/>
      <w:bookmarkEnd w:id="119"/>
      <w:bookmarkEnd w:id="121"/>
    </w:p>
    <w:p w14:paraId="6C32484E">
      <w:pPr>
        <w:keepNext w:val="0"/>
        <w:keepLines w:val="0"/>
        <w:pageBreakBefore w:val="0"/>
        <w:kinsoku/>
        <w:wordWrap/>
        <w:overflowPunct/>
        <w:bidi w:val="0"/>
        <w:snapToGrid w:val="0"/>
        <w:jc w:val="center"/>
        <w:rPr>
          <w:rFonts w:hint="default" w:ascii="Arial" w:hAnsi="Arial" w:eastAsia="宋体" w:cs="Arial"/>
          <w:color w:val="000000"/>
          <w:sz w:val="21"/>
          <w:szCs w:val="21"/>
        </w:rPr>
      </w:pPr>
      <w:r>
        <w:rPr>
          <w:rFonts w:hint="default" w:ascii="Arial" w:hAnsi="Arial" w:eastAsia="宋体" w:cs="Arial"/>
          <w:sz w:val="21"/>
          <w:szCs w:val="21"/>
        </w:rPr>
        <w:drawing>
          <wp:inline distT="0" distB="0" distL="114300" distR="114300">
            <wp:extent cx="6057900" cy="8330565"/>
            <wp:effectExtent l="0" t="0" r="0" b="635"/>
            <wp:docPr id="12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43"/>
                    <pic:cNvPicPr>
                      <a:picLocks noChangeAspect="1"/>
                    </pic:cNvPicPr>
                  </pic:nvPicPr>
                  <pic:blipFill>
                    <a:blip r:embed="rId114"/>
                    <a:srcRect b="3578"/>
                    <a:stretch>
                      <a:fillRect/>
                    </a:stretch>
                  </pic:blipFill>
                  <pic:spPr>
                    <a:xfrm>
                      <a:off x="0" y="0"/>
                      <a:ext cx="6057900" cy="8330565"/>
                    </a:xfrm>
                    <a:prstGeom prst="rect">
                      <a:avLst/>
                    </a:prstGeom>
                    <a:noFill/>
                    <a:ln>
                      <a:noFill/>
                    </a:ln>
                  </pic:spPr>
                </pic:pic>
              </a:graphicData>
            </a:graphic>
          </wp:inline>
        </w:drawing>
      </w:r>
    </w:p>
    <w:p w14:paraId="2D5780AC">
      <w:pPr>
        <w:keepNext w:val="0"/>
        <w:keepLines w:val="0"/>
        <w:pageBreakBefore w:val="0"/>
        <w:kinsoku/>
        <w:wordWrap/>
        <w:overflowPunct/>
        <w:bidi w:val="0"/>
        <w:snapToGrid w:val="0"/>
        <w:jc w:val="center"/>
        <w:rPr>
          <w:rFonts w:hint="default" w:ascii="Arial" w:hAnsi="Arial" w:eastAsia="宋体" w:cs="Arial"/>
          <w:color w:val="000000"/>
          <w:sz w:val="21"/>
          <w:szCs w:val="21"/>
        </w:rPr>
      </w:pPr>
      <w:r>
        <w:rPr>
          <w:rFonts w:hint="default" w:ascii="Arial" w:hAnsi="Arial" w:eastAsia="宋体" w:cs="Arial"/>
          <w:sz w:val="21"/>
          <w:szCs w:val="21"/>
        </w:rPr>
        <w:drawing>
          <wp:inline distT="0" distB="0" distL="114300" distR="114300">
            <wp:extent cx="6165850" cy="8477250"/>
            <wp:effectExtent l="0" t="0" r="6350" b="6350"/>
            <wp:docPr id="11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44"/>
                    <pic:cNvPicPr>
                      <a:picLocks noChangeAspect="1"/>
                    </pic:cNvPicPr>
                  </pic:nvPicPr>
                  <pic:blipFill>
                    <a:blip r:embed="rId115"/>
                    <a:srcRect b="3671"/>
                    <a:stretch>
                      <a:fillRect/>
                    </a:stretch>
                  </pic:blipFill>
                  <pic:spPr>
                    <a:xfrm>
                      <a:off x="0" y="0"/>
                      <a:ext cx="6165850" cy="8477250"/>
                    </a:xfrm>
                    <a:prstGeom prst="rect">
                      <a:avLst/>
                    </a:prstGeom>
                    <a:noFill/>
                    <a:ln>
                      <a:noFill/>
                    </a:ln>
                  </pic:spPr>
                </pic:pic>
              </a:graphicData>
            </a:graphic>
          </wp:inline>
        </w:drawing>
      </w:r>
    </w:p>
    <w:p w14:paraId="03461699">
      <w:pPr>
        <w:keepNext w:val="0"/>
        <w:keepLines w:val="0"/>
        <w:pageBreakBefore w:val="0"/>
        <w:kinsoku/>
        <w:wordWrap/>
        <w:overflowPunct/>
        <w:bidi w:val="0"/>
        <w:snapToGrid w:val="0"/>
        <w:jc w:val="center"/>
        <w:rPr>
          <w:rFonts w:hint="default" w:ascii="Arial" w:hAnsi="Arial" w:eastAsia="宋体" w:cs="Arial"/>
          <w:color w:val="000000"/>
          <w:sz w:val="21"/>
          <w:szCs w:val="21"/>
        </w:rPr>
      </w:pPr>
      <w:r>
        <w:rPr>
          <w:rFonts w:hint="default" w:ascii="Arial" w:hAnsi="Arial" w:eastAsia="宋体" w:cs="Arial"/>
          <w:sz w:val="21"/>
          <w:szCs w:val="21"/>
        </w:rPr>
        <w:drawing>
          <wp:inline distT="0" distB="0" distL="114300" distR="114300">
            <wp:extent cx="6125210" cy="8462010"/>
            <wp:effectExtent l="0" t="0" r="8890" b="8890"/>
            <wp:docPr id="12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45"/>
                    <pic:cNvPicPr>
                      <a:picLocks noChangeAspect="1"/>
                    </pic:cNvPicPr>
                  </pic:nvPicPr>
                  <pic:blipFill>
                    <a:blip r:embed="rId116"/>
                    <a:srcRect b="3116"/>
                    <a:stretch>
                      <a:fillRect/>
                    </a:stretch>
                  </pic:blipFill>
                  <pic:spPr>
                    <a:xfrm>
                      <a:off x="0" y="0"/>
                      <a:ext cx="6125210" cy="8462010"/>
                    </a:xfrm>
                    <a:prstGeom prst="rect">
                      <a:avLst/>
                    </a:prstGeom>
                    <a:noFill/>
                    <a:ln>
                      <a:noFill/>
                    </a:ln>
                  </pic:spPr>
                </pic:pic>
              </a:graphicData>
            </a:graphic>
          </wp:inline>
        </w:drawing>
      </w:r>
    </w:p>
    <w:p w14:paraId="40950D42">
      <w:pPr>
        <w:keepNext w:val="0"/>
        <w:keepLines w:val="0"/>
        <w:pageBreakBefore w:val="0"/>
        <w:kinsoku/>
        <w:wordWrap/>
        <w:overflowPunct/>
        <w:bidi w:val="0"/>
        <w:snapToGrid w:val="0"/>
        <w:rPr>
          <w:rFonts w:hint="default" w:ascii="Arial" w:hAnsi="Arial" w:eastAsia="宋体" w:cs="Arial"/>
          <w:sz w:val="21"/>
          <w:szCs w:val="21"/>
        </w:rPr>
      </w:pPr>
    </w:p>
    <w:p w14:paraId="39F3BA23">
      <w:pPr>
        <w:keepNext w:val="0"/>
        <w:keepLines w:val="0"/>
        <w:pageBreakBefore w:val="0"/>
        <w:kinsoku/>
        <w:wordWrap/>
        <w:overflowPunct/>
        <w:bidi w:val="0"/>
        <w:snapToGrid w:val="0"/>
        <w:jc w:val="center"/>
        <w:rPr>
          <w:rFonts w:hint="default" w:ascii="Arial" w:hAnsi="Arial" w:eastAsia="宋体" w:cs="Arial"/>
          <w:color w:val="000000"/>
          <w:sz w:val="21"/>
          <w:szCs w:val="21"/>
        </w:rPr>
      </w:pPr>
      <w:r>
        <w:rPr>
          <w:rFonts w:hint="default" w:ascii="Arial" w:hAnsi="Arial" w:eastAsia="宋体" w:cs="Arial"/>
          <w:sz w:val="21"/>
          <w:szCs w:val="21"/>
        </w:rPr>
        <w:drawing>
          <wp:inline distT="0" distB="0" distL="114300" distR="114300">
            <wp:extent cx="6172200" cy="8482330"/>
            <wp:effectExtent l="0" t="0" r="0" b="1270"/>
            <wp:docPr id="13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46"/>
                    <pic:cNvPicPr>
                      <a:picLocks noChangeAspect="1"/>
                    </pic:cNvPicPr>
                  </pic:nvPicPr>
                  <pic:blipFill>
                    <a:blip r:embed="rId117"/>
                    <a:srcRect b="3699"/>
                    <a:stretch>
                      <a:fillRect/>
                    </a:stretch>
                  </pic:blipFill>
                  <pic:spPr>
                    <a:xfrm>
                      <a:off x="0" y="0"/>
                      <a:ext cx="6172200" cy="8482330"/>
                    </a:xfrm>
                    <a:prstGeom prst="rect">
                      <a:avLst/>
                    </a:prstGeom>
                    <a:noFill/>
                    <a:ln>
                      <a:noFill/>
                    </a:ln>
                  </pic:spPr>
                </pic:pic>
              </a:graphicData>
            </a:graphic>
          </wp:inline>
        </w:drawing>
      </w:r>
    </w:p>
    <w:p w14:paraId="50315D84">
      <w:pPr>
        <w:keepNext w:val="0"/>
        <w:keepLines w:val="0"/>
        <w:pageBreakBefore w:val="0"/>
        <w:kinsoku/>
        <w:wordWrap/>
        <w:overflowPunct/>
        <w:bidi w:val="0"/>
        <w:snapToGrid w:val="0"/>
        <w:jc w:val="center"/>
        <w:rPr>
          <w:rFonts w:hint="default" w:ascii="Arial" w:hAnsi="Arial" w:eastAsia="宋体" w:cs="Arial"/>
          <w:color w:val="000000"/>
          <w:sz w:val="21"/>
          <w:szCs w:val="21"/>
        </w:rPr>
        <w:sectPr>
          <w:pgSz w:w="11906" w:h="16838"/>
          <w:pgMar w:top="1440" w:right="1080" w:bottom="1440" w:left="1080" w:header="851" w:footer="992" w:gutter="0"/>
          <w:pgBorders>
            <w:top w:val="none" w:sz="0" w:space="0"/>
            <w:left w:val="none" w:sz="0" w:space="0"/>
            <w:bottom w:val="none" w:sz="0" w:space="0"/>
            <w:right w:val="none" w:sz="0" w:space="0"/>
          </w:pgBorders>
          <w:lnNumType w:countBy="0" w:distance="360"/>
          <w:cols w:space="720" w:num="1"/>
          <w:docGrid w:type="lines" w:linePitch="312" w:charSpace="0"/>
        </w:sectPr>
      </w:pPr>
    </w:p>
    <w:p w14:paraId="448F4213">
      <w:pPr>
        <w:keepNext w:val="0"/>
        <w:keepLines w:val="0"/>
        <w:pageBreakBefore w:val="0"/>
        <w:kinsoku/>
        <w:wordWrap/>
        <w:overflowPunct/>
        <w:bidi w:val="0"/>
        <w:snapToGrid w:val="0"/>
        <w:jc w:val="center"/>
        <w:rPr>
          <w:rFonts w:hint="default" w:ascii="Arial" w:hAnsi="Arial" w:eastAsia="宋体" w:cs="Arial"/>
          <w:sz w:val="21"/>
          <w:szCs w:val="21"/>
        </w:rPr>
      </w:pPr>
      <w:r>
        <w:rPr>
          <w:rFonts w:hint="default" w:ascii="Arial" w:hAnsi="Arial" w:eastAsia="宋体" w:cs="Arial"/>
          <w:sz w:val="21"/>
          <w:szCs w:val="21"/>
        </w:rPr>
        <w:drawing>
          <wp:inline distT="0" distB="0" distL="114300" distR="114300">
            <wp:extent cx="5851525" cy="8348980"/>
            <wp:effectExtent l="0" t="0" r="3175" b="7620"/>
            <wp:docPr id="1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47"/>
                    <pic:cNvPicPr>
                      <a:picLocks noChangeAspect="1"/>
                    </pic:cNvPicPr>
                  </pic:nvPicPr>
                  <pic:blipFill>
                    <a:blip r:embed="rId118"/>
                    <a:stretch>
                      <a:fillRect/>
                    </a:stretch>
                  </pic:blipFill>
                  <pic:spPr>
                    <a:xfrm>
                      <a:off x="0" y="0"/>
                      <a:ext cx="5851525" cy="8348980"/>
                    </a:xfrm>
                    <a:prstGeom prst="rect">
                      <a:avLst/>
                    </a:prstGeom>
                    <a:noFill/>
                    <a:ln>
                      <a:noFill/>
                    </a:ln>
                  </pic:spPr>
                </pic:pic>
              </a:graphicData>
            </a:graphic>
          </wp:inline>
        </w:drawing>
      </w:r>
    </w:p>
    <w:p w14:paraId="002217C7">
      <w:pPr>
        <w:keepNext w:val="0"/>
        <w:keepLines w:val="0"/>
        <w:pageBreakBefore w:val="0"/>
        <w:kinsoku/>
        <w:wordWrap/>
        <w:overflowPunct/>
        <w:bidi w:val="0"/>
        <w:snapToGrid w:val="0"/>
        <w:rPr>
          <w:rFonts w:hint="default" w:ascii="Arial" w:hAnsi="Arial" w:eastAsia="宋体" w:cs="Arial"/>
          <w:sz w:val="21"/>
          <w:szCs w:val="21"/>
        </w:rPr>
      </w:pPr>
    </w:p>
    <w:p w14:paraId="11976B2C">
      <w:pPr>
        <w:keepNext w:val="0"/>
        <w:keepLines w:val="0"/>
        <w:pageBreakBefore w:val="0"/>
        <w:kinsoku/>
        <w:wordWrap/>
        <w:overflowPunct/>
        <w:bidi w:val="0"/>
        <w:snapToGrid w:val="0"/>
        <w:rPr>
          <w:rFonts w:hint="default" w:ascii="Arial" w:hAnsi="Arial" w:eastAsia="宋体" w:cs="Arial"/>
          <w:sz w:val="21"/>
          <w:szCs w:val="21"/>
        </w:rPr>
        <w:sectPr>
          <w:pgSz w:w="11906" w:h="16838"/>
          <w:pgMar w:top="1440" w:right="1080" w:bottom="1440" w:left="1080" w:header="851" w:footer="992" w:gutter="0"/>
          <w:pgBorders>
            <w:top w:val="none" w:sz="0" w:space="0"/>
            <w:left w:val="none" w:sz="0" w:space="0"/>
            <w:bottom w:val="none" w:sz="0" w:space="0"/>
            <w:right w:val="none" w:sz="0" w:space="0"/>
          </w:pgBorders>
          <w:lnNumType w:countBy="0" w:distance="360"/>
          <w:cols w:space="720" w:num="1"/>
          <w:docGrid w:type="lines" w:linePitch="312" w:charSpace="0"/>
        </w:sectPr>
      </w:pPr>
    </w:p>
    <w:p w14:paraId="2CF793BF">
      <w:pPr>
        <w:keepNext w:val="0"/>
        <w:keepLines w:val="0"/>
        <w:pageBreakBefore w:val="0"/>
        <w:kinsoku/>
        <w:wordWrap/>
        <w:overflowPunct/>
        <w:bidi w:val="0"/>
        <w:snapToGrid w:val="0"/>
        <w:ind w:left="105" w:leftChars="50" w:right="105" w:rightChars="50"/>
        <w:rPr>
          <w:rFonts w:hint="default" w:ascii="Arial" w:hAnsi="Arial" w:eastAsia="宋体" w:cs="Arial"/>
          <w:b/>
          <w:color w:val="000000"/>
          <w:sz w:val="24"/>
          <w:szCs w:val="24"/>
        </w:rPr>
      </w:pPr>
      <w:r>
        <w:rPr>
          <w:rFonts w:hint="default" w:ascii="Arial" w:hAnsi="Arial" w:eastAsia="宋体" w:cs="Arial"/>
          <w:b/>
          <w:color w:val="000000"/>
          <w:sz w:val="24"/>
          <w:szCs w:val="24"/>
        </w:rPr>
        <w:t>附件</w:t>
      </w:r>
      <w:r>
        <w:rPr>
          <w:rFonts w:hint="eastAsia" w:ascii="Arial" w:hAnsi="Arial" w:cs="Arial"/>
          <w:b/>
          <w:color w:val="000000"/>
          <w:sz w:val="24"/>
          <w:szCs w:val="24"/>
          <w:lang w:val="en-US" w:eastAsia="zh-CN"/>
        </w:rPr>
        <w:t xml:space="preserve">9 </w:t>
      </w:r>
      <w:r>
        <w:rPr>
          <w:rFonts w:hint="default" w:ascii="Arial" w:hAnsi="Arial" w:eastAsia="宋体" w:cs="Arial"/>
          <w:b/>
          <w:color w:val="000000"/>
          <w:sz w:val="24"/>
          <w:szCs w:val="24"/>
        </w:rPr>
        <w:t xml:space="preserve"> 检测报告</w:t>
      </w:r>
    </w:p>
    <w:p w14:paraId="00583159">
      <w:pPr>
        <w:keepNext w:val="0"/>
        <w:keepLines w:val="0"/>
        <w:pageBreakBefore w:val="0"/>
        <w:kinsoku/>
        <w:wordWrap/>
        <w:overflowPunct/>
        <w:bidi w:val="0"/>
        <w:snapToGrid w:val="0"/>
        <w:spacing w:before="156" w:beforeLines="50" w:after="156" w:afterLines="50" w:line="276" w:lineRule="auto"/>
        <w:jc w:val="center"/>
        <w:rPr>
          <w:rFonts w:hint="default" w:ascii="Arial" w:hAnsi="Arial" w:eastAsia="宋体" w:cs="Arial"/>
          <w:sz w:val="21"/>
          <w:szCs w:val="21"/>
        </w:rPr>
      </w:pPr>
      <w:r>
        <w:rPr>
          <w:rFonts w:hint="default" w:ascii="Arial" w:hAnsi="Arial" w:eastAsia="宋体" w:cs="Arial"/>
          <w:sz w:val="21"/>
          <w:szCs w:val="21"/>
        </w:rPr>
        <w:drawing>
          <wp:inline distT="0" distB="0" distL="114300" distR="114300">
            <wp:extent cx="5970905" cy="8426450"/>
            <wp:effectExtent l="0" t="0" r="10795" b="6350"/>
            <wp:docPr id="129" name="图片 48" descr="文本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48" descr="文本AI 生成的内容可能不正确。"/>
                    <pic:cNvPicPr>
                      <a:picLocks noChangeAspect="1"/>
                    </pic:cNvPicPr>
                  </pic:nvPicPr>
                  <pic:blipFill>
                    <a:blip r:embed="rId119"/>
                    <a:stretch>
                      <a:fillRect/>
                    </a:stretch>
                  </pic:blipFill>
                  <pic:spPr>
                    <a:xfrm>
                      <a:off x="0" y="0"/>
                      <a:ext cx="5970905" cy="8426450"/>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970905" cy="8426450"/>
            <wp:effectExtent l="0" t="0" r="10795" b="6350"/>
            <wp:docPr id="140" name="图片 49" descr="文本, 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49" descr="文本, 表格AI 生成的内容可能不正确。"/>
                    <pic:cNvPicPr>
                      <a:picLocks noChangeAspect="1"/>
                    </pic:cNvPicPr>
                  </pic:nvPicPr>
                  <pic:blipFill>
                    <a:blip r:embed="rId120"/>
                    <a:stretch>
                      <a:fillRect/>
                    </a:stretch>
                  </pic:blipFill>
                  <pic:spPr>
                    <a:xfrm>
                      <a:off x="0" y="0"/>
                      <a:ext cx="5970905" cy="8426450"/>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6046470" cy="8532495"/>
            <wp:effectExtent l="0" t="0" r="11430" b="1905"/>
            <wp:docPr id="138" name="图片 50" descr="图片包含 文本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50" descr="图片包含 文本AI 生成的内容可能不正确。"/>
                    <pic:cNvPicPr>
                      <a:picLocks noChangeAspect="1"/>
                    </pic:cNvPicPr>
                  </pic:nvPicPr>
                  <pic:blipFill>
                    <a:blip r:embed="rId121"/>
                    <a:stretch>
                      <a:fillRect/>
                    </a:stretch>
                  </pic:blipFill>
                  <pic:spPr>
                    <a:xfrm>
                      <a:off x="0" y="0"/>
                      <a:ext cx="6046470" cy="8532495"/>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895340" cy="8319770"/>
            <wp:effectExtent l="0" t="0" r="10160" b="11430"/>
            <wp:docPr id="131" name="图片 51" descr="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51" descr="表格AI 生成的内容可能不正确。"/>
                    <pic:cNvPicPr>
                      <a:picLocks noChangeAspect="1"/>
                    </pic:cNvPicPr>
                  </pic:nvPicPr>
                  <pic:blipFill>
                    <a:blip r:embed="rId122"/>
                    <a:stretch>
                      <a:fillRect/>
                    </a:stretch>
                  </pic:blipFill>
                  <pic:spPr>
                    <a:xfrm>
                      <a:off x="0" y="0"/>
                      <a:ext cx="5895340" cy="8319770"/>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896610" cy="8321040"/>
            <wp:effectExtent l="0" t="0" r="8890" b="10160"/>
            <wp:docPr id="141" name="图片 52" descr="手机屏幕截图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52" descr="手机屏幕截图AI 生成的内容可能不正确。"/>
                    <pic:cNvPicPr>
                      <a:picLocks noChangeAspect="1"/>
                    </pic:cNvPicPr>
                  </pic:nvPicPr>
                  <pic:blipFill>
                    <a:blip r:embed="rId123"/>
                    <a:stretch>
                      <a:fillRect/>
                    </a:stretch>
                  </pic:blipFill>
                  <pic:spPr>
                    <a:xfrm>
                      <a:off x="0" y="0"/>
                      <a:ext cx="5896610" cy="8321040"/>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821680" cy="8214995"/>
            <wp:effectExtent l="0" t="0" r="7620" b="14605"/>
            <wp:docPr id="135" name="图片 53" descr="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53" descr="表格AI 生成的内容可能不正确。"/>
                    <pic:cNvPicPr>
                      <a:picLocks noChangeAspect="1"/>
                    </pic:cNvPicPr>
                  </pic:nvPicPr>
                  <pic:blipFill>
                    <a:blip r:embed="rId124"/>
                    <a:stretch>
                      <a:fillRect/>
                    </a:stretch>
                  </pic:blipFill>
                  <pic:spPr>
                    <a:xfrm>
                      <a:off x="0" y="0"/>
                      <a:ext cx="5821680" cy="8214995"/>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895975" cy="8319770"/>
            <wp:effectExtent l="0" t="0" r="9525" b="5080"/>
            <wp:docPr id="136" name="图片 54" descr="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54" descr="表格AI 生成的内容可能不正确。"/>
                    <pic:cNvPicPr>
                      <a:picLocks noChangeAspect="1"/>
                    </pic:cNvPicPr>
                  </pic:nvPicPr>
                  <pic:blipFill>
                    <a:blip r:embed="rId125"/>
                    <a:stretch>
                      <a:fillRect/>
                    </a:stretch>
                  </pic:blipFill>
                  <pic:spPr>
                    <a:xfrm>
                      <a:off x="0" y="0"/>
                      <a:ext cx="5895975" cy="8319770"/>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746115" cy="8098155"/>
            <wp:effectExtent l="0" t="0" r="6985" b="17145"/>
            <wp:docPr id="132" name="图片 55" descr="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55" descr="表格AI 生成的内容可能不正确。"/>
                    <pic:cNvPicPr>
                      <a:picLocks noChangeAspect="1"/>
                    </pic:cNvPicPr>
                  </pic:nvPicPr>
                  <pic:blipFill>
                    <a:blip r:embed="rId126"/>
                    <a:stretch>
                      <a:fillRect/>
                    </a:stretch>
                  </pic:blipFill>
                  <pic:spPr>
                    <a:xfrm>
                      <a:off x="0" y="0"/>
                      <a:ext cx="5746115" cy="8098155"/>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671185" cy="8004175"/>
            <wp:effectExtent l="0" t="0" r="5715" b="15875"/>
            <wp:docPr id="125" name="图片 56" descr="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56" descr="表格AI 生成的内容可能不正确。"/>
                    <pic:cNvPicPr>
                      <a:picLocks noChangeAspect="1"/>
                    </pic:cNvPicPr>
                  </pic:nvPicPr>
                  <pic:blipFill>
                    <a:blip r:embed="rId127"/>
                    <a:stretch>
                      <a:fillRect/>
                    </a:stretch>
                  </pic:blipFill>
                  <pic:spPr>
                    <a:xfrm>
                      <a:off x="0" y="0"/>
                      <a:ext cx="5671185" cy="8004175"/>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746750" cy="8109585"/>
            <wp:effectExtent l="0" t="0" r="6350" b="5715"/>
            <wp:docPr id="126" name="图片 57" descr="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57" descr="表格AI 生成的内容可能不正确。"/>
                    <pic:cNvPicPr>
                      <a:picLocks noChangeAspect="1"/>
                    </pic:cNvPicPr>
                  </pic:nvPicPr>
                  <pic:blipFill>
                    <a:blip r:embed="rId128"/>
                    <a:stretch>
                      <a:fillRect/>
                    </a:stretch>
                  </pic:blipFill>
                  <pic:spPr>
                    <a:xfrm>
                      <a:off x="0" y="0"/>
                      <a:ext cx="5746750" cy="8109585"/>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670550" cy="8002905"/>
            <wp:effectExtent l="0" t="0" r="6350" b="17145"/>
            <wp:docPr id="133" name="图片 58" descr="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58" descr="表格AI 生成的内容可能不正确。"/>
                    <pic:cNvPicPr>
                      <a:picLocks noChangeAspect="1"/>
                    </pic:cNvPicPr>
                  </pic:nvPicPr>
                  <pic:blipFill>
                    <a:blip r:embed="rId129"/>
                    <a:stretch>
                      <a:fillRect/>
                    </a:stretch>
                  </pic:blipFill>
                  <pic:spPr>
                    <a:xfrm>
                      <a:off x="0" y="0"/>
                      <a:ext cx="5670550" cy="8002905"/>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821680" cy="8215630"/>
            <wp:effectExtent l="0" t="0" r="7620" b="13970"/>
            <wp:docPr id="137" name="图片 59" descr="手机屏幕的截图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59" descr="手机屏幕的截图AI 生成的内容可能不正确。"/>
                    <pic:cNvPicPr>
                      <a:picLocks noChangeAspect="1"/>
                    </pic:cNvPicPr>
                  </pic:nvPicPr>
                  <pic:blipFill>
                    <a:blip r:embed="rId130"/>
                    <a:stretch>
                      <a:fillRect/>
                    </a:stretch>
                  </pic:blipFill>
                  <pic:spPr>
                    <a:xfrm>
                      <a:off x="0" y="0"/>
                      <a:ext cx="5821680" cy="8215630"/>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821680" cy="8215630"/>
            <wp:effectExtent l="0" t="0" r="7620" b="13970"/>
            <wp:docPr id="139" name="图片 60" descr="手机屏幕的截图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60" descr="手机屏幕的截图AI 生成的内容可能不正确。"/>
                    <pic:cNvPicPr>
                      <a:picLocks noChangeAspect="1"/>
                    </pic:cNvPicPr>
                  </pic:nvPicPr>
                  <pic:blipFill>
                    <a:blip r:embed="rId131"/>
                    <a:stretch>
                      <a:fillRect/>
                    </a:stretch>
                  </pic:blipFill>
                  <pic:spPr>
                    <a:xfrm>
                      <a:off x="0" y="0"/>
                      <a:ext cx="5821680" cy="8215630"/>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821045" cy="8214995"/>
            <wp:effectExtent l="0" t="0" r="8255" b="14605"/>
            <wp:docPr id="127" name="图片 61" descr="电脑屏幕的照片上有文字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61" descr="电脑屏幕的照片上有文字AI 生成的内容可能不正确。"/>
                    <pic:cNvPicPr>
                      <a:picLocks noChangeAspect="1"/>
                    </pic:cNvPicPr>
                  </pic:nvPicPr>
                  <pic:blipFill>
                    <a:blip r:embed="rId132"/>
                    <a:stretch>
                      <a:fillRect/>
                    </a:stretch>
                  </pic:blipFill>
                  <pic:spPr>
                    <a:xfrm>
                      <a:off x="0" y="0"/>
                      <a:ext cx="5821045" cy="8214995"/>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971540" cy="8426450"/>
            <wp:effectExtent l="0" t="0" r="10160" b="12700"/>
            <wp:docPr id="128" name="图片 62" descr="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62" descr="表格AI 生成的内容可能不正确。"/>
                    <pic:cNvPicPr>
                      <a:picLocks noChangeAspect="1"/>
                    </pic:cNvPicPr>
                  </pic:nvPicPr>
                  <pic:blipFill>
                    <a:blip r:embed="rId133"/>
                    <a:stretch>
                      <a:fillRect/>
                    </a:stretch>
                  </pic:blipFill>
                  <pic:spPr>
                    <a:xfrm>
                      <a:off x="0" y="0"/>
                      <a:ext cx="5971540" cy="8426450"/>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821680" cy="8214995"/>
            <wp:effectExtent l="0" t="0" r="7620" b="14605"/>
            <wp:docPr id="143" name="图片 63" descr="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63" descr="表格AI 生成的内容可能不正确。"/>
                    <pic:cNvPicPr>
                      <a:picLocks noChangeAspect="1"/>
                    </pic:cNvPicPr>
                  </pic:nvPicPr>
                  <pic:blipFill>
                    <a:blip r:embed="rId134"/>
                    <a:stretch>
                      <a:fillRect/>
                    </a:stretch>
                  </pic:blipFill>
                  <pic:spPr>
                    <a:xfrm>
                      <a:off x="0" y="0"/>
                      <a:ext cx="5821680" cy="8214995"/>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895975" cy="8319770"/>
            <wp:effectExtent l="0" t="0" r="9525" b="5080"/>
            <wp:docPr id="146" name="图片 64" descr="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64" descr="表格AI 生成的内容可能不正确。"/>
                    <pic:cNvPicPr>
                      <a:picLocks noChangeAspect="1"/>
                    </pic:cNvPicPr>
                  </pic:nvPicPr>
                  <pic:blipFill>
                    <a:blip r:embed="rId135"/>
                    <a:stretch>
                      <a:fillRect/>
                    </a:stretch>
                  </pic:blipFill>
                  <pic:spPr>
                    <a:xfrm>
                      <a:off x="0" y="0"/>
                      <a:ext cx="5895975" cy="8319770"/>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671185" cy="8004175"/>
            <wp:effectExtent l="0" t="0" r="5715" b="15875"/>
            <wp:docPr id="144" name="图片 65" descr="表格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65" descr="表格AI 生成的内容可能不正确。"/>
                    <pic:cNvPicPr>
                      <a:picLocks noChangeAspect="1"/>
                    </pic:cNvPicPr>
                  </pic:nvPicPr>
                  <pic:blipFill>
                    <a:blip r:embed="rId136"/>
                    <a:stretch>
                      <a:fillRect/>
                    </a:stretch>
                  </pic:blipFill>
                  <pic:spPr>
                    <a:xfrm>
                      <a:off x="0" y="0"/>
                      <a:ext cx="5671185" cy="8004175"/>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896610" cy="8321040"/>
            <wp:effectExtent l="0" t="0" r="8890" b="3810"/>
            <wp:docPr id="142" name="图片 66" descr="图示, 工程绘图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66" descr="图示, 工程绘图AI 生成的内容可能不正确。"/>
                    <pic:cNvPicPr>
                      <a:picLocks noChangeAspect="1"/>
                    </pic:cNvPicPr>
                  </pic:nvPicPr>
                  <pic:blipFill>
                    <a:blip r:embed="rId137"/>
                    <a:stretch>
                      <a:fillRect/>
                    </a:stretch>
                  </pic:blipFill>
                  <pic:spPr>
                    <a:xfrm>
                      <a:off x="0" y="0"/>
                      <a:ext cx="5896610" cy="8321040"/>
                    </a:xfrm>
                    <a:prstGeom prst="rect">
                      <a:avLst/>
                    </a:prstGeom>
                    <a:noFill/>
                    <a:ln>
                      <a:noFill/>
                    </a:ln>
                  </pic:spPr>
                </pic:pic>
              </a:graphicData>
            </a:graphic>
          </wp:inline>
        </w:drawing>
      </w:r>
      <w:r>
        <w:rPr>
          <w:rFonts w:hint="default" w:ascii="Arial" w:hAnsi="Arial" w:eastAsia="宋体" w:cs="Arial"/>
          <w:sz w:val="21"/>
          <w:szCs w:val="21"/>
        </w:rPr>
        <w:drawing>
          <wp:inline distT="0" distB="0" distL="114300" distR="114300">
            <wp:extent cx="5671820" cy="8004175"/>
            <wp:effectExtent l="0" t="0" r="5080" b="15875"/>
            <wp:docPr id="145" name="图片 67" descr="图示, 工程绘图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67" descr="图示, 工程绘图AI 生成的内容可能不正确。"/>
                    <pic:cNvPicPr>
                      <a:picLocks noChangeAspect="1"/>
                    </pic:cNvPicPr>
                  </pic:nvPicPr>
                  <pic:blipFill>
                    <a:blip r:embed="rId138"/>
                    <a:stretch>
                      <a:fillRect/>
                    </a:stretch>
                  </pic:blipFill>
                  <pic:spPr>
                    <a:xfrm>
                      <a:off x="0" y="0"/>
                      <a:ext cx="5671820" cy="8004175"/>
                    </a:xfrm>
                    <a:prstGeom prst="rect">
                      <a:avLst/>
                    </a:prstGeom>
                    <a:noFill/>
                    <a:ln>
                      <a:noFill/>
                    </a:ln>
                  </pic:spPr>
                </pic:pic>
              </a:graphicData>
            </a:graphic>
          </wp:inline>
        </w:drawing>
      </w:r>
    </w:p>
    <w:p w14:paraId="22387D31">
      <w:pPr>
        <w:keepNext w:val="0"/>
        <w:keepLines w:val="0"/>
        <w:pageBreakBefore w:val="0"/>
        <w:kinsoku/>
        <w:wordWrap/>
        <w:overflowPunct/>
        <w:bidi w:val="0"/>
        <w:snapToGrid w:val="0"/>
        <w:rPr>
          <w:rFonts w:hint="default" w:ascii="Arial" w:hAnsi="Arial" w:eastAsia="宋体" w:cs="Arial"/>
          <w:color w:val="000000"/>
          <w:sz w:val="21"/>
          <w:szCs w:val="21"/>
        </w:rPr>
      </w:pPr>
    </w:p>
    <w:p w14:paraId="196A170C">
      <w:pPr>
        <w:keepNext w:val="0"/>
        <w:keepLines w:val="0"/>
        <w:pageBreakBefore w:val="0"/>
        <w:kinsoku/>
        <w:wordWrap/>
        <w:overflowPunct/>
        <w:bidi w:val="0"/>
        <w:snapToGrid w:val="0"/>
        <w:rPr>
          <w:rFonts w:hint="default" w:ascii="Arial" w:hAnsi="Arial" w:eastAsia="宋体" w:cs="Arial"/>
          <w:color w:val="000000"/>
          <w:sz w:val="21"/>
          <w:szCs w:val="21"/>
        </w:rPr>
        <w:sectPr>
          <w:pgSz w:w="11906" w:h="16838"/>
          <w:pgMar w:top="1440" w:right="1080" w:bottom="1440" w:left="1080" w:header="851" w:footer="992" w:gutter="0"/>
          <w:pgBorders>
            <w:top w:val="none" w:sz="0" w:space="0"/>
            <w:left w:val="none" w:sz="0" w:space="0"/>
            <w:bottom w:val="none" w:sz="0" w:space="0"/>
            <w:right w:val="none" w:sz="0" w:space="0"/>
          </w:pgBorders>
          <w:lnNumType w:countBy="0" w:distance="360"/>
          <w:cols w:space="720" w:num="1"/>
          <w:docGrid w:type="lines" w:linePitch="312" w:charSpace="0"/>
        </w:sectPr>
      </w:pPr>
    </w:p>
    <w:bookmarkEnd w:id="108"/>
    <w:bookmarkEnd w:id="109"/>
    <w:bookmarkEnd w:id="110"/>
    <w:p w14:paraId="1AF58ADE">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jc w:val="left"/>
        <w:textAlignment w:val="auto"/>
        <w:rPr>
          <w:rFonts w:hint="default" w:ascii="Arial" w:hAnsi="Arial" w:eastAsia="宋体" w:cs="Arial"/>
          <w:b/>
          <w:bCs/>
          <w:sz w:val="24"/>
          <w:szCs w:val="24"/>
        </w:rPr>
      </w:pPr>
      <w:r>
        <w:rPr>
          <w:rFonts w:hint="eastAsia" w:ascii="Arial" w:hAnsi="Arial" w:cs="Arial"/>
          <w:b/>
          <w:bCs/>
          <w:sz w:val="24"/>
          <w:szCs w:val="24"/>
          <w:lang w:val="en-US" w:eastAsia="zh-CN"/>
        </w:rPr>
        <w:t>附件10：</w:t>
      </w:r>
      <w:r>
        <w:rPr>
          <w:rFonts w:hint="default" w:ascii="Arial" w:hAnsi="Arial" w:eastAsia="宋体" w:cs="Arial"/>
          <w:b/>
          <w:bCs/>
          <w:sz w:val="24"/>
          <w:szCs w:val="24"/>
        </w:rPr>
        <w:t>建设项目碳排放环境影响评价</w:t>
      </w:r>
    </w:p>
    <w:p w14:paraId="15D9520D">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sz w:val="24"/>
          <w:szCs w:val="24"/>
        </w:rPr>
      </w:pPr>
      <w:r>
        <w:rPr>
          <w:rFonts w:hint="default" w:ascii="Arial" w:hAnsi="Arial" w:eastAsia="宋体" w:cs="Arial"/>
          <w:sz w:val="24"/>
          <w:szCs w:val="24"/>
        </w:rPr>
        <w:t>1、核算边界</w:t>
      </w:r>
    </w:p>
    <w:p w14:paraId="6782D4DF">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sz w:val="24"/>
          <w:szCs w:val="24"/>
        </w:rPr>
      </w:pPr>
      <w:r>
        <w:rPr>
          <w:rFonts w:hint="default" w:ascii="Arial" w:hAnsi="Arial" w:eastAsia="宋体" w:cs="Arial"/>
          <w:sz w:val="24"/>
          <w:szCs w:val="24"/>
        </w:rPr>
        <w:t>本项目为</w:t>
      </w:r>
      <w:r>
        <w:rPr>
          <w:rFonts w:hint="default" w:ascii="Arial" w:hAnsi="Arial" w:eastAsia="宋体" w:cs="Arial"/>
          <w:sz w:val="24"/>
          <w:szCs w:val="24"/>
          <w:lang w:val="en-US" w:eastAsia="zh-CN"/>
        </w:rPr>
        <w:t>扩建项目</w:t>
      </w:r>
      <w:r>
        <w:rPr>
          <w:rFonts w:hint="default" w:ascii="Arial" w:hAnsi="Arial" w:eastAsia="宋体" w:cs="Arial"/>
          <w:sz w:val="24"/>
          <w:szCs w:val="24"/>
        </w:rPr>
        <w:t>，企业核算边界位于平湖经济技术开发区</w:t>
      </w:r>
      <w:r>
        <w:rPr>
          <w:rFonts w:hint="default" w:ascii="Arial" w:hAnsi="Arial" w:eastAsia="宋体" w:cs="Arial"/>
          <w:sz w:val="24"/>
          <w:szCs w:val="24"/>
          <w:lang w:val="en-US" w:eastAsia="zh-CN"/>
        </w:rPr>
        <w:t>钟溪路2288号</w:t>
      </w:r>
      <w:r>
        <w:rPr>
          <w:rFonts w:hint="default" w:ascii="Arial" w:hAnsi="Arial" w:eastAsia="宋体" w:cs="Arial"/>
          <w:sz w:val="24"/>
          <w:szCs w:val="24"/>
        </w:rPr>
        <w:t>。</w:t>
      </w:r>
    </w:p>
    <w:p w14:paraId="42B6E797">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sz w:val="24"/>
          <w:szCs w:val="24"/>
        </w:rPr>
      </w:pPr>
      <w:r>
        <w:rPr>
          <w:rFonts w:hint="default" w:ascii="Arial" w:hAnsi="Arial" w:eastAsia="宋体" w:cs="Arial"/>
          <w:sz w:val="24"/>
          <w:szCs w:val="24"/>
        </w:rPr>
        <w:t>企业边界核算范围包括处于其运营控制权下的所有直接生产系统、辅助生产系统</w:t>
      </w:r>
      <w:r>
        <w:rPr>
          <w:rFonts w:hint="eastAsia" w:ascii="Arial" w:hAnsi="Arial" w:cs="Arial"/>
          <w:sz w:val="24"/>
          <w:szCs w:val="24"/>
          <w:lang w:eastAsia="zh-CN"/>
        </w:rPr>
        <w:t>，以及</w:t>
      </w:r>
      <w:r>
        <w:rPr>
          <w:rFonts w:hint="default" w:ascii="Arial" w:hAnsi="Arial" w:eastAsia="宋体" w:cs="Arial"/>
          <w:sz w:val="24"/>
          <w:szCs w:val="24"/>
        </w:rPr>
        <w:t>直接为生产服务的附属生产系统。生产系统包括主要生产系统、辅助生产系统</w:t>
      </w:r>
      <w:r>
        <w:rPr>
          <w:rFonts w:hint="eastAsia" w:ascii="Arial" w:hAnsi="Arial" w:cs="Arial"/>
          <w:sz w:val="24"/>
          <w:szCs w:val="24"/>
          <w:lang w:eastAsia="zh-CN"/>
        </w:rPr>
        <w:t>，以及</w:t>
      </w:r>
      <w:r>
        <w:rPr>
          <w:rFonts w:hint="default" w:ascii="Arial" w:hAnsi="Arial" w:eastAsia="宋体" w:cs="Arial"/>
          <w:sz w:val="24"/>
          <w:szCs w:val="24"/>
        </w:rPr>
        <w:t>直接为生产服务的附属生产系统，其中辅助生产系统包括动力、供电、供水、化验、机修、库房、运输等，附属生产系统包括生产指挥系统(厂部)和厂区内为生产服务的部门和单位（如职工食堂等）。</w:t>
      </w:r>
    </w:p>
    <w:p w14:paraId="6496C9F6">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sz w:val="24"/>
          <w:szCs w:val="24"/>
        </w:rPr>
      </w:pPr>
      <w:r>
        <w:rPr>
          <w:rFonts w:hint="default" w:ascii="Arial" w:hAnsi="Arial" w:eastAsia="宋体" w:cs="Arial"/>
          <w:sz w:val="24"/>
          <w:szCs w:val="24"/>
        </w:rPr>
        <w:t>2、碳排放量核算</w:t>
      </w:r>
    </w:p>
    <w:p w14:paraId="082D1AA5">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sz w:val="24"/>
          <w:szCs w:val="24"/>
        </w:rPr>
      </w:pPr>
      <w:r>
        <w:rPr>
          <w:rFonts w:hint="default" w:ascii="Arial" w:hAnsi="Arial" w:eastAsia="宋体" w:cs="Arial"/>
          <w:sz w:val="24"/>
          <w:szCs w:val="24"/>
        </w:rPr>
        <w:t>项目实施前后，企业能源消耗情况见表1。</w:t>
      </w:r>
    </w:p>
    <w:p w14:paraId="195E73C7">
      <w:pPr>
        <w:keepNext w:val="0"/>
        <w:keepLines w:val="0"/>
        <w:pageBreakBefore w:val="0"/>
        <w:kinsoku/>
        <w:wordWrap/>
        <w:overflowPunct/>
        <w:bidi w:val="0"/>
        <w:snapToGrid w:val="0"/>
        <w:jc w:val="center"/>
        <w:rPr>
          <w:rFonts w:hint="default" w:ascii="Arial" w:hAnsi="Arial" w:eastAsia="宋体" w:cs="Arial"/>
          <w:b/>
          <w:sz w:val="24"/>
          <w:szCs w:val="24"/>
        </w:rPr>
      </w:pPr>
      <w:r>
        <w:rPr>
          <w:rFonts w:hint="default" w:ascii="Arial" w:hAnsi="Arial" w:eastAsia="宋体" w:cs="Arial"/>
          <w:b/>
          <w:sz w:val="24"/>
          <w:szCs w:val="24"/>
        </w:rPr>
        <w:t>表1  项目实施前后企业能源消耗情况表</w:t>
      </w:r>
    </w:p>
    <w:tbl>
      <w:tblPr>
        <w:tblStyle w:val="26"/>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88"/>
        <w:gridCol w:w="1574"/>
        <w:gridCol w:w="1888"/>
        <w:gridCol w:w="1730"/>
        <w:gridCol w:w="1625"/>
      </w:tblGrid>
      <w:tr w14:paraId="47217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688" w:type="dxa"/>
            <w:vAlign w:val="center"/>
          </w:tcPr>
          <w:p w14:paraId="4EF7B45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能源消耗</w:t>
            </w:r>
          </w:p>
        </w:tc>
        <w:tc>
          <w:tcPr>
            <w:tcW w:w="1574" w:type="dxa"/>
            <w:vAlign w:val="center"/>
          </w:tcPr>
          <w:p w14:paraId="334D6B0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单位</w:t>
            </w:r>
          </w:p>
        </w:tc>
        <w:tc>
          <w:tcPr>
            <w:tcW w:w="1888" w:type="dxa"/>
            <w:vAlign w:val="center"/>
          </w:tcPr>
          <w:p w14:paraId="1966265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现企业达产年消耗量</w:t>
            </w:r>
          </w:p>
        </w:tc>
        <w:tc>
          <w:tcPr>
            <w:tcW w:w="1730" w:type="dxa"/>
            <w:vAlign w:val="center"/>
          </w:tcPr>
          <w:p w14:paraId="6C6D5C4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lang w:val="en-US" w:eastAsia="zh-CN"/>
              </w:rPr>
              <w:t>扩建</w:t>
            </w:r>
            <w:r>
              <w:rPr>
                <w:rFonts w:hint="default" w:ascii="Arial" w:hAnsi="Arial" w:eastAsia="宋体" w:cs="Arial"/>
                <w:sz w:val="21"/>
                <w:szCs w:val="21"/>
              </w:rPr>
              <w:t>项目达产年消耗量</w:t>
            </w:r>
          </w:p>
        </w:tc>
        <w:tc>
          <w:tcPr>
            <w:tcW w:w="1625" w:type="dxa"/>
            <w:vAlign w:val="center"/>
          </w:tcPr>
          <w:p w14:paraId="57DC8F9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实施后全厂达产年消耗量</w:t>
            </w:r>
          </w:p>
        </w:tc>
      </w:tr>
      <w:tr w14:paraId="1B877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88" w:type="dxa"/>
            <w:vAlign w:val="center"/>
          </w:tcPr>
          <w:p w14:paraId="5873C02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电力</w:t>
            </w:r>
          </w:p>
        </w:tc>
        <w:tc>
          <w:tcPr>
            <w:tcW w:w="1574" w:type="dxa"/>
            <w:vAlign w:val="center"/>
          </w:tcPr>
          <w:p w14:paraId="63E41D8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万千瓦时</w:t>
            </w:r>
          </w:p>
        </w:tc>
        <w:tc>
          <w:tcPr>
            <w:tcW w:w="1888" w:type="dxa"/>
            <w:vAlign w:val="center"/>
          </w:tcPr>
          <w:p w14:paraId="707A0A9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4185</w:t>
            </w:r>
          </w:p>
        </w:tc>
        <w:tc>
          <w:tcPr>
            <w:tcW w:w="1730" w:type="dxa"/>
            <w:vAlign w:val="center"/>
          </w:tcPr>
          <w:p w14:paraId="45D789C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372.4</w:t>
            </w:r>
          </w:p>
        </w:tc>
        <w:tc>
          <w:tcPr>
            <w:tcW w:w="1625" w:type="dxa"/>
            <w:vAlign w:val="center"/>
          </w:tcPr>
          <w:p w14:paraId="0AEB4BC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4557.4</w:t>
            </w:r>
          </w:p>
        </w:tc>
      </w:tr>
      <w:tr w14:paraId="0AD47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688" w:type="dxa"/>
            <w:vAlign w:val="center"/>
          </w:tcPr>
          <w:p w14:paraId="7D2EE9E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自来水</w:t>
            </w:r>
          </w:p>
        </w:tc>
        <w:tc>
          <w:tcPr>
            <w:tcW w:w="1574" w:type="dxa"/>
            <w:vAlign w:val="center"/>
          </w:tcPr>
          <w:p w14:paraId="4D1CC6F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万吨</w:t>
            </w:r>
          </w:p>
        </w:tc>
        <w:tc>
          <w:tcPr>
            <w:tcW w:w="1888" w:type="dxa"/>
            <w:vAlign w:val="center"/>
          </w:tcPr>
          <w:p w14:paraId="09E5C8C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cs="Arial"/>
                <w:sz w:val="21"/>
                <w:szCs w:val="21"/>
                <w:lang w:val="en-US" w:eastAsia="zh-CN"/>
              </w:rPr>
              <w:t>24.2</w:t>
            </w:r>
          </w:p>
        </w:tc>
        <w:tc>
          <w:tcPr>
            <w:tcW w:w="1730" w:type="dxa"/>
            <w:vAlign w:val="center"/>
          </w:tcPr>
          <w:p w14:paraId="0821DD6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cs="Arial"/>
                <w:sz w:val="21"/>
                <w:szCs w:val="21"/>
                <w:lang w:val="en-US" w:eastAsia="zh-CN"/>
              </w:rPr>
              <w:t>21.4</w:t>
            </w:r>
          </w:p>
        </w:tc>
        <w:tc>
          <w:tcPr>
            <w:tcW w:w="1625" w:type="dxa"/>
            <w:vAlign w:val="center"/>
          </w:tcPr>
          <w:p w14:paraId="63D0709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cs="Arial"/>
                <w:sz w:val="21"/>
                <w:szCs w:val="21"/>
                <w:lang w:val="en-US" w:eastAsia="zh-CN"/>
              </w:rPr>
              <w:t>21.4</w:t>
            </w:r>
          </w:p>
        </w:tc>
      </w:tr>
      <w:tr w14:paraId="0AB4F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688" w:type="dxa"/>
            <w:vAlign w:val="center"/>
          </w:tcPr>
          <w:p w14:paraId="4D8E671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天然气</w:t>
            </w:r>
          </w:p>
        </w:tc>
        <w:tc>
          <w:tcPr>
            <w:tcW w:w="1574" w:type="dxa"/>
            <w:vAlign w:val="center"/>
          </w:tcPr>
          <w:p w14:paraId="213BB12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万立方米</w:t>
            </w:r>
          </w:p>
        </w:tc>
        <w:tc>
          <w:tcPr>
            <w:tcW w:w="1888" w:type="dxa"/>
            <w:vAlign w:val="center"/>
          </w:tcPr>
          <w:p w14:paraId="1C2B9A6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113.4</w:t>
            </w:r>
          </w:p>
        </w:tc>
        <w:tc>
          <w:tcPr>
            <w:tcW w:w="1730" w:type="dxa"/>
            <w:vAlign w:val="center"/>
          </w:tcPr>
          <w:p w14:paraId="5AD8776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15</w:t>
            </w:r>
          </w:p>
        </w:tc>
        <w:tc>
          <w:tcPr>
            <w:tcW w:w="1625" w:type="dxa"/>
            <w:vAlign w:val="center"/>
          </w:tcPr>
          <w:p w14:paraId="7094664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128.4</w:t>
            </w:r>
          </w:p>
        </w:tc>
      </w:tr>
    </w:tbl>
    <w:p w14:paraId="3B6C1EDD">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sz w:val="24"/>
          <w:szCs w:val="24"/>
        </w:rPr>
      </w:pPr>
      <w:r>
        <w:rPr>
          <w:rFonts w:hint="default" w:ascii="Arial" w:hAnsi="Arial" w:eastAsia="宋体" w:cs="Arial"/>
          <w:sz w:val="24"/>
          <w:szCs w:val="24"/>
        </w:rPr>
        <w:t>碳排放量及综合能耗折算系数见表2。</w:t>
      </w:r>
    </w:p>
    <w:p w14:paraId="4B537B70">
      <w:pPr>
        <w:keepNext w:val="0"/>
        <w:keepLines w:val="0"/>
        <w:pageBreakBefore w:val="0"/>
        <w:kinsoku/>
        <w:wordWrap/>
        <w:overflowPunct/>
        <w:bidi w:val="0"/>
        <w:snapToGrid w:val="0"/>
        <w:jc w:val="center"/>
        <w:rPr>
          <w:rFonts w:hint="default" w:ascii="Arial" w:hAnsi="Arial" w:eastAsia="宋体" w:cs="Arial"/>
          <w:b/>
          <w:sz w:val="24"/>
          <w:szCs w:val="24"/>
        </w:rPr>
      </w:pPr>
      <w:r>
        <w:rPr>
          <w:rFonts w:hint="default" w:ascii="Arial" w:hAnsi="Arial" w:eastAsia="宋体" w:cs="Arial"/>
          <w:b/>
          <w:sz w:val="24"/>
          <w:szCs w:val="24"/>
        </w:rPr>
        <w:t>表2  碳排放量及综合能耗折算系数表</w:t>
      </w:r>
    </w:p>
    <w:tbl>
      <w:tblPr>
        <w:tblStyle w:val="26"/>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2"/>
        <w:gridCol w:w="923"/>
        <w:gridCol w:w="1941"/>
        <w:gridCol w:w="2831"/>
        <w:gridCol w:w="1888"/>
      </w:tblGrid>
      <w:tr w14:paraId="6BECF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0" w:hRule="atLeast"/>
          <w:jc w:val="center"/>
        </w:trPr>
        <w:tc>
          <w:tcPr>
            <w:tcW w:w="1845" w:type="dxa"/>
            <w:gridSpan w:val="2"/>
            <w:vMerge w:val="restart"/>
            <w:vAlign w:val="center"/>
          </w:tcPr>
          <w:p w14:paraId="62678FB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能源消耗</w:t>
            </w:r>
          </w:p>
        </w:tc>
        <w:tc>
          <w:tcPr>
            <w:tcW w:w="1941" w:type="dxa"/>
            <w:vMerge w:val="restart"/>
            <w:vAlign w:val="center"/>
          </w:tcPr>
          <w:p w14:paraId="072D1D4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单位</w:t>
            </w:r>
          </w:p>
        </w:tc>
        <w:tc>
          <w:tcPr>
            <w:tcW w:w="2831" w:type="dxa"/>
            <w:vAlign w:val="center"/>
          </w:tcPr>
          <w:p w14:paraId="7044786A">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折标煤系数</w:t>
            </w:r>
          </w:p>
        </w:tc>
        <w:tc>
          <w:tcPr>
            <w:tcW w:w="1888" w:type="dxa"/>
            <w:vAlign w:val="center"/>
          </w:tcPr>
          <w:p w14:paraId="2059669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碳排放系数</w:t>
            </w:r>
          </w:p>
        </w:tc>
      </w:tr>
      <w:tr w14:paraId="4CACA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0" w:hRule="atLeast"/>
          <w:jc w:val="center"/>
        </w:trPr>
        <w:tc>
          <w:tcPr>
            <w:tcW w:w="1845" w:type="dxa"/>
            <w:gridSpan w:val="2"/>
            <w:vMerge w:val="continue"/>
            <w:vAlign w:val="center"/>
          </w:tcPr>
          <w:p w14:paraId="7667141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1941" w:type="dxa"/>
            <w:vMerge w:val="continue"/>
            <w:vAlign w:val="center"/>
          </w:tcPr>
          <w:p w14:paraId="09F9A41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2831" w:type="dxa"/>
            <w:vAlign w:val="center"/>
          </w:tcPr>
          <w:p w14:paraId="3177397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吨标煤/吨、万立方米、万千瓦时、百万千焦</w:t>
            </w:r>
          </w:p>
        </w:tc>
        <w:tc>
          <w:tcPr>
            <w:tcW w:w="1888" w:type="dxa"/>
            <w:vAlign w:val="center"/>
          </w:tcPr>
          <w:p w14:paraId="6D72F54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吨CO</w:t>
            </w:r>
            <w:r>
              <w:rPr>
                <w:rFonts w:hint="default" w:ascii="Arial" w:hAnsi="Arial" w:eastAsia="宋体" w:cs="Arial"/>
                <w:color w:val="000000"/>
                <w:sz w:val="21"/>
                <w:szCs w:val="21"/>
                <w:vertAlign w:val="subscript"/>
              </w:rPr>
              <w:t>2</w:t>
            </w:r>
            <w:r>
              <w:rPr>
                <w:rFonts w:hint="default" w:ascii="Arial" w:hAnsi="Arial" w:eastAsia="宋体" w:cs="Arial"/>
                <w:color w:val="000000"/>
                <w:sz w:val="21"/>
                <w:szCs w:val="21"/>
              </w:rPr>
              <w:t>/吨、万千瓦时、百万千焦</w:t>
            </w:r>
          </w:p>
        </w:tc>
      </w:tr>
      <w:tr w14:paraId="5E758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2" w:type="dxa"/>
            <w:vMerge w:val="restart"/>
            <w:vAlign w:val="center"/>
          </w:tcPr>
          <w:p w14:paraId="0FCCC62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电力</w:t>
            </w:r>
          </w:p>
        </w:tc>
        <w:tc>
          <w:tcPr>
            <w:tcW w:w="923" w:type="dxa"/>
            <w:vAlign w:val="center"/>
          </w:tcPr>
          <w:p w14:paraId="7A9280BB">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当量</w:t>
            </w:r>
          </w:p>
        </w:tc>
        <w:tc>
          <w:tcPr>
            <w:tcW w:w="1941" w:type="dxa"/>
            <w:vMerge w:val="restart"/>
            <w:vAlign w:val="center"/>
          </w:tcPr>
          <w:p w14:paraId="27AF3AE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万千瓦时</w:t>
            </w:r>
          </w:p>
        </w:tc>
        <w:tc>
          <w:tcPr>
            <w:tcW w:w="2831" w:type="dxa"/>
            <w:vAlign w:val="center"/>
          </w:tcPr>
          <w:p w14:paraId="3E84D0FB">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1.2290</w:t>
            </w:r>
          </w:p>
        </w:tc>
        <w:tc>
          <w:tcPr>
            <w:tcW w:w="1888" w:type="dxa"/>
            <w:vMerge w:val="restart"/>
            <w:vAlign w:val="center"/>
          </w:tcPr>
          <w:p w14:paraId="50E4F7C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eastAsia" w:ascii="Arial" w:hAnsi="Arial" w:cs="Arial"/>
                <w:sz w:val="21"/>
                <w:szCs w:val="21"/>
                <w:lang w:val="en-US" w:eastAsia="zh-CN"/>
              </w:rPr>
              <w:t>4.974</w:t>
            </w:r>
          </w:p>
        </w:tc>
      </w:tr>
      <w:tr w14:paraId="52F21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2" w:type="dxa"/>
            <w:vMerge w:val="continue"/>
            <w:vAlign w:val="center"/>
          </w:tcPr>
          <w:p w14:paraId="0DA60E3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923" w:type="dxa"/>
            <w:vAlign w:val="center"/>
          </w:tcPr>
          <w:p w14:paraId="5994020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等价</w:t>
            </w:r>
          </w:p>
        </w:tc>
        <w:tc>
          <w:tcPr>
            <w:tcW w:w="1941" w:type="dxa"/>
            <w:vMerge w:val="continue"/>
            <w:vAlign w:val="center"/>
          </w:tcPr>
          <w:p w14:paraId="7E1E98F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2831" w:type="dxa"/>
            <w:vAlign w:val="center"/>
          </w:tcPr>
          <w:p w14:paraId="601B0D0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2.8500</w:t>
            </w:r>
          </w:p>
        </w:tc>
        <w:tc>
          <w:tcPr>
            <w:tcW w:w="1888" w:type="dxa"/>
            <w:vMerge w:val="continue"/>
            <w:vAlign w:val="center"/>
          </w:tcPr>
          <w:p w14:paraId="41DE9A0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r>
      <w:tr w14:paraId="72FDA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45" w:type="dxa"/>
            <w:gridSpan w:val="2"/>
            <w:vAlign w:val="center"/>
          </w:tcPr>
          <w:p w14:paraId="6E72ED0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自来水</w:t>
            </w:r>
          </w:p>
        </w:tc>
        <w:tc>
          <w:tcPr>
            <w:tcW w:w="1941" w:type="dxa"/>
            <w:vAlign w:val="center"/>
          </w:tcPr>
          <w:p w14:paraId="48B79E2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万吨</w:t>
            </w:r>
          </w:p>
        </w:tc>
        <w:tc>
          <w:tcPr>
            <w:tcW w:w="2831" w:type="dxa"/>
            <w:vAlign w:val="center"/>
          </w:tcPr>
          <w:p w14:paraId="6EF757E1">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2.5710</w:t>
            </w:r>
          </w:p>
        </w:tc>
        <w:tc>
          <w:tcPr>
            <w:tcW w:w="1888" w:type="dxa"/>
            <w:vAlign w:val="center"/>
          </w:tcPr>
          <w:p w14:paraId="087D7CC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w:t>
            </w:r>
          </w:p>
        </w:tc>
      </w:tr>
      <w:tr w14:paraId="7B529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845" w:type="dxa"/>
            <w:gridSpan w:val="2"/>
            <w:vAlign w:val="center"/>
          </w:tcPr>
          <w:p w14:paraId="2AD77C4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天然气</w:t>
            </w:r>
          </w:p>
        </w:tc>
        <w:tc>
          <w:tcPr>
            <w:tcW w:w="1941" w:type="dxa"/>
            <w:vAlign w:val="center"/>
          </w:tcPr>
          <w:p w14:paraId="78F39A0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万立方米</w:t>
            </w:r>
          </w:p>
        </w:tc>
        <w:tc>
          <w:tcPr>
            <w:tcW w:w="2831" w:type="dxa"/>
            <w:vAlign w:val="center"/>
          </w:tcPr>
          <w:p w14:paraId="3135A7EE">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13.300</w:t>
            </w:r>
          </w:p>
        </w:tc>
        <w:tc>
          <w:tcPr>
            <w:tcW w:w="1888" w:type="dxa"/>
            <w:vAlign w:val="center"/>
          </w:tcPr>
          <w:p w14:paraId="4FB9A02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21.6219</w:t>
            </w:r>
          </w:p>
        </w:tc>
      </w:tr>
    </w:tbl>
    <w:p w14:paraId="6BB300BD">
      <w:pPr>
        <w:keepNext w:val="0"/>
        <w:keepLines w:val="0"/>
        <w:pageBreakBefore w:val="0"/>
        <w:kinsoku/>
        <w:wordWrap/>
        <w:overflowPunct/>
        <w:bidi w:val="0"/>
        <w:snapToGrid w:val="0"/>
        <w:ind w:firstLine="480" w:firstLineChars="200"/>
        <w:rPr>
          <w:rFonts w:hint="default" w:ascii="Arial" w:hAnsi="Arial" w:eastAsia="宋体" w:cs="Arial"/>
          <w:sz w:val="24"/>
          <w:szCs w:val="24"/>
        </w:rPr>
      </w:pPr>
      <w:r>
        <w:rPr>
          <w:rFonts w:hint="default" w:ascii="Arial" w:hAnsi="Arial" w:eastAsia="宋体" w:cs="Arial"/>
          <w:sz w:val="24"/>
          <w:szCs w:val="24"/>
        </w:rPr>
        <w:t>项目实施前后，企业碳排放与能耗情况汇总见表3。</w:t>
      </w:r>
    </w:p>
    <w:p w14:paraId="2D83A7F1">
      <w:pPr>
        <w:keepNext w:val="0"/>
        <w:keepLines w:val="0"/>
        <w:pageBreakBefore w:val="0"/>
        <w:kinsoku/>
        <w:wordWrap/>
        <w:overflowPunct/>
        <w:bidi w:val="0"/>
        <w:snapToGrid w:val="0"/>
        <w:jc w:val="center"/>
        <w:rPr>
          <w:rFonts w:hint="default" w:ascii="Arial" w:hAnsi="Arial" w:eastAsia="宋体" w:cs="Arial"/>
          <w:b/>
          <w:sz w:val="24"/>
          <w:szCs w:val="24"/>
        </w:rPr>
      </w:pPr>
      <w:r>
        <w:rPr>
          <w:rFonts w:hint="default" w:ascii="Arial" w:hAnsi="Arial" w:eastAsia="宋体" w:cs="Arial"/>
          <w:b/>
          <w:sz w:val="24"/>
          <w:szCs w:val="24"/>
        </w:rPr>
        <w:t>表3  项目实施前后企业碳排放与能耗情况汇总表</w:t>
      </w:r>
    </w:p>
    <w:tbl>
      <w:tblPr>
        <w:tblStyle w:val="26"/>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36"/>
        <w:gridCol w:w="1126"/>
        <w:gridCol w:w="1888"/>
        <w:gridCol w:w="1730"/>
        <w:gridCol w:w="1625"/>
      </w:tblGrid>
      <w:tr w14:paraId="53CB4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136" w:type="dxa"/>
            <w:vAlign w:val="center"/>
          </w:tcPr>
          <w:p w14:paraId="6F15DA2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能源消耗</w:t>
            </w:r>
          </w:p>
        </w:tc>
        <w:tc>
          <w:tcPr>
            <w:tcW w:w="1126" w:type="dxa"/>
            <w:vAlign w:val="center"/>
          </w:tcPr>
          <w:p w14:paraId="70A13D1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单位</w:t>
            </w:r>
          </w:p>
        </w:tc>
        <w:tc>
          <w:tcPr>
            <w:tcW w:w="1888" w:type="dxa"/>
            <w:vAlign w:val="center"/>
          </w:tcPr>
          <w:p w14:paraId="3F71D30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现企业达产情况下</w:t>
            </w:r>
          </w:p>
        </w:tc>
        <w:tc>
          <w:tcPr>
            <w:tcW w:w="1730" w:type="dxa"/>
            <w:vAlign w:val="center"/>
          </w:tcPr>
          <w:p w14:paraId="34BA871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lang w:val="en-US" w:eastAsia="zh-CN"/>
              </w:rPr>
              <w:t>扩建</w:t>
            </w:r>
            <w:r>
              <w:rPr>
                <w:rFonts w:hint="default" w:ascii="Arial" w:hAnsi="Arial" w:eastAsia="宋体" w:cs="Arial"/>
                <w:sz w:val="21"/>
                <w:szCs w:val="21"/>
              </w:rPr>
              <w:t>项目达产情况下</w:t>
            </w:r>
          </w:p>
        </w:tc>
        <w:tc>
          <w:tcPr>
            <w:tcW w:w="1625" w:type="dxa"/>
            <w:vAlign w:val="center"/>
          </w:tcPr>
          <w:p w14:paraId="2B59F3B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实施后全厂达产情况下</w:t>
            </w:r>
          </w:p>
        </w:tc>
      </w:tr>
      <w:tr w14:paraId="64C8B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136" w:type="dxa"/>
            <w:vAlign w:val="center"/>
          </w:tcPr>
          <w:p w14:paraId="0A1C341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碳排放量</w:t>
            </w:r>
          </w:p>
        </w:tc>
        <w:tc>
          <w:tcPr>
            <w:tcW w:w="1126" w:type="dxa"/>
            <w:vAlign w:val="center"/>
          </w:tcPr>
          <w:p w14:paraId="62C54F7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吨CO</w:t>
            </w:r>
            <w:r>
              <w:rPr>
                <w:rFonts w:hint="default" w:ascii="Arial" w:hAnsi="Arial" w:eastAsia="宋体" w:cs="Arial"/>
                <w:sz w:val="21"/>
                <w:szCs w:val="21"/>
                <w:vertAlign w:val="subscript"/>
              </w:rPr>
              <w:t>2</w:t>
            </w:r>
          </w:p>
        </w:tc>
        <w:tc>
          <w:tcPr>
            <w:tcW w:w="1888" w:type="dxa"/>
            <w:vAlign w:val="center"/>
          </w:tcPr>
          <w:p w14:paraId="6004BF2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sz w:val="21"/>
                <w:szCs w:val="21"/>
                <w:lang w:val="en-US" w:eastAsia="zh-CN"/>
              </w:rPr>
            </w:pPr>
            <w:r>
              <w:rPr>
                <w:rFonts w:hint="eastAsia" w:ascii="Arial" w:hAnsi="Arial" w:cs="Arial"/>
                <w:sz w:val="21"/>
                <w:szCs w:val="21"/>
                <w:lang w:val="en-US" w:eastAsia="zh-CN"/>
              </w:rPr>
              <w:t>23268.1</w:t>
            </w:r>
          </w:p>
        </w:tc>
        <w:tc>
          <w:tcPr>
            <w:tcW w:w="1730" w:type="dxa"/>
            <w:vAlign w:val="center"/>
          </w:tcPr>
          <w:p w14:paraId="3A0593C9">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sz w:val="21"/>
                <w:szCs w:val="21"/>
                <w:lang w:val="en-US" w:eastAsia="zh-CN"/>
              </w:rPr>
            </w:pPr>
            <w:r>
              <w:rPr>
                <w:rFonts w:hint="eastAsia" w:ascii="Arial" w:hAnsi="Arial" w:cs="Arial"/>
                <w:sz w:val="21"/>
                <w:szCs w:val="21"/>
                <w:lang w:val="en-US" w:eastAsia="zh-CN"/>
              </w:rPr>
              <w:t>2176.6</w:t>
            </w:r>
          </w:p>
        </w:tc>
        <w:tc>
          <w:tcPr>
            <w:tcW w:w="1625" w:type="dxa"/>
            <w:vAlign w:val="center"/>
          </w:tcPr>
          <w:p w14:paraId="21FF1B8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sz w:val="21"/>
                <w:szCs w:val="21"/>
                <w:lang w:val="en-US" w:eastAsia="zh-CN"/>
              </w:rPr>
            </w:pPr>
            <w:r>
              <w:rPr>
                <w:rFonts w:hint="eastAsia" w:ascii="Arial" w:hAnsi="Arial" w:cs="Arial"/>
                <w:sz w:val="21"/>
                <w:szCs w:val="21"/>
                <w:lang w:val="en-US" w:eastAsia="zh-CN"/>
              </w:rPr>
              <w:t>25444.8</w:t>
            </w:r>
          </w:p>
        </w:tc>
      </w:tr>
      <w:tr w14:paraId="1E4AB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136" w:type="dxa"/>
            <w:vAlign w:val="center"/>
          </w:tcPr>
          <w:p w14:paraId="4169B9A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综合能耗（等价值）</w:t>
            </w:r>
          </w:p>
        </w:tc>
        <w:tc>
          <w:tcPr>
            <w:tcW w:w="1126" w:type="dxa"/>
            <w:vAlign w:val="center"/>
          </w:tcPr>
          <w:p w14:paraId="01A0ECE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吨标煤</w:t>
            </w:r>
          </w:p>
        </w:tc>
        <w:tc>
          <w:tcPr>
            <w:tcW w:w="1888" w:type="dxa"/>
            <w:vAlign w:val="center"/>
          </w:tcPr>
          <w:p w14:paraId="7A7F2CCE">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1349</w:t>
            </w:r>
            <w:r>
              <w:rPr>
                <w:rFonts w:hint="default" w:ascii="Arial" w:hAnsi="Arial" w:cs="Arial"/>
                <w:sz w:val="21"/>
                <w:szCs w:val="21"/>
                <w:lang w:val="en-US" w:eastAsia="zh-CN"/>
              </w:rPr>
              <w:t>7.7</w:t>
            </w:r>
          </w:p>
        </w:tc>
        <w:tc>
          <w:tcPr>
            <w:tcW w:w="1730" w:type="dxa"/>
            <w:vAlign w:val="center"/>
          </w:tcPr>
          <w:p w14:paraId="474BF94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1311.2</w:t>
            </w:r>
          </w:p>
        </w:tc>
        <w:tc>
          <w:tcPr>
            <w:tcW w:w="1625" w:type="dxa"/>
            <w:vAlign w:val="center"/>
          </w:tcPr>
          <w:p w14:paraId="5E2F0FB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147</w:t>
            </w:r>
            <w:r>
              <w:rPr>
                <w:rFonts w:hint="default" w:ascii="Arial" w:hAnsi="Arial" w:cs="Arial"/>
                <w:sz w:val="21"/>
                <w:szCs w:val="21"/>
                <w:lang w:val="en-US" w:eastAsia="zh-CN"/>
              </w:rPr>
              <w:t>51.3</w:t>
            </w:r>
          </w:p>
        </w:tc>
      </w:tr>
    </w:tbl>
    <w:p w14:paraId="2E63BF71">
      <w:pPr>
        <w:keepNext w:val="0"/>
        <w:keepLines w:val="0"/>
        <w:pageBreakBefore w:val="0"/>
        <w:kinsoku/>
        <w:wordWrap/>
        <w:overflowPunct/>
        <w:bidi w:val="0"/>
        <w:snapToGrid w:val="0"/>
        <w:ind w:firstLine="480" w:firstLineChars="200"/>
        <w:rPr>
          <w:rFonts w:hint="default" w:ascii="Arial" w:hAnsi="Arial" w:eastAsia="宋体" w:cs="Arial"/>
          <w:sz w:val="24"/>
          <w:szCs w:val="24"/>
        </w:rPr>
      </w:pPr>
      <w:r>
        <w:rPr>
          <w:rFonts w:hint="default" w:ascii="Arial" w:hAnsi="Arial" w:eastAsia="宋体" w:cs="Arial"/>
          <w:sz w:val="24"/>
          <w:szCs w:val="24"/>
        </w:rPr>
        <w:t>3、企业生产相关数据</w:t>
      </w:r>
    </w:p>
    <w:p w14:paraId="4972EB14">
      <w:pPr>
        <w:keepNext w:val="0"/>
        <w:keepLines w:val="0"/>
        <w:pageBreakBefore w:val="0"/>
        <w:kinsoku/>
        <w:wordWrap/>
        <w:overflowPunct/>
        <w:bidi w:val="0"/>
        <w:snapToGrid w:val="0"/>
        <w:ind w:firstLine="480" w:firstLineChars="200"/>
        <w:rPr>
          <w:rFonts w:hint="default" w:ascii="Arial" w:hAnsi="Arial" w:eastAsia="宋体" w:cs="Arial"/>
          <w:sz w:val="24"/>
          <w:szCs w:val="24"/>
        </w:rPr>
      </w:pPr>
      <w:r>
        <w:rPr>
          <w:rFonts w:hint="default" w:ascii="Arial" w:hAnsi="Arial" w:eastAsia="宋体" w:cs="Arial"/>
          <w:sz w:val="24"/>
          <w:szCs w:val="24"/>
        </w:rPr>
        <w:t>企业生产相关数据见表4~表5。</w:t>
      </w:r>
    </w:p>
    <w:p w14:paraId="7363DE3A">
      <w:pPr>
        <w:keepNext w:val="0"/>
        <w:keepLines w:val="0"/>
        <w:pageBreakBefore w:val="0"/>
        <w:kinsoku/>
        <w:wordWrap/>
        <w:overflowPunct/>
        <w:bidi w:val="0"/>
        <w:snapToGrid w:val="0"/>
        <w:jc w:val="center"/>
        <w:rPr>
          <w:rFonts w:hint="default" w:ascii="Arial" w:hAnsi="Arial" w:eastAsia="宋体" w:cs="Arial"/>
          <w:b/>
          <w:sz w:val="24"/>
          <w:szCs w:val="24"/>
        </w:rPr>
      </w:pPr>
      <w:r>
        <w:rPr>
          <w:rFonts w:hint="default" w:ascii="Arial" w:hAnsi="Arial" w:eastAsia="宋体" w:cs="Arial"/>
          <w:b/>
          <w:sz w:val="24"/>
          <w:szCs w:val="24"/>
        </w:rPr>
        <w:t>表4  企业生产相关数据一</w:t>
      </w:r>
    </w:p>
    <w:tbl>
      <w:tblPr>
        <w:tblStyle w:val="26"/>
        <w:tblW w:w="80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54"/>
        <w:gridCol w:w="1835"/>
        <w:gridCol w:w="1836"/>
        <w:gridCol w:w="2286"/>
      </w:tblGrid>
      <w:tr w14:paraId="658C7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0" w:hRule="atLeast"/>
          <w:jc w:val="center"/>
        </w:trPr>
        <w:tc>
          <w:tcPr>
            <w:tcW w:w="2054" w:type="dxa"/>
            <w:vMerge w:val="restart"/>
            <w:vAlign w:val="center"/>
          </w:tcPr>
          <w:p w14:paraId="059FAE4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产品</w:t>
            </w:r>
          </w:p>
        </w:tc>
        <w:tc>
          <w:tcPr>
            <w:tcW w:w="1835" w:type="dxa"/>
            <w:vAlign w:val="center"/>
          </w:tcPr>
          <w:p w14:paraId="1A40763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现企业达产产能</w:t>
            </w:r>
          </w:p>
        </w:tc>
        <w:tc>
          <w:tcPr>
            <w:tcW w:w="1836" w:type="dxa"/>
            <w:vAlign w:val="center"/>
          </w:tcPr>
          <w:p w14:paraId="475A56A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项目达产产能</w:t>
            </w:r>
          </w:p>
        </w:tc>
        <w:tc>
          <w:tcPr>
            <w:tcW w:w="2286" w:type="dxa"/>
            <w:vAlign w:val="center"/>
          </w:tcPr>
          <w:p w14:paraId="1C95210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实施后全厂达产产能</w:t>
            </w:r>
          </w:p>
        </w:tc>
      </w:tr>
      <w:tr w14:paraId="74BF7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0" w:hRule="atLeast"/>
          <w:jc w:val="center"/>
        </w:trPr>
        <w:tc>
          <w:tcPr>
            <w:tcW w:w="2054" w:type="dxa"/>
            <w:vMerge w:val="continue"/>
            <w:vAlign w:val="center"/>
          </w:tcPr>
          <w:p w14:paraId="60D42EC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1835" w:type="dxa"/>
            <w:vAlign w:val="center"/>
          </w:tcPr>
          <w:p w14:paraId="2690E32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lang w:val="en-US" w:eastAsia="zh-CN"/>
              </w:rPr>
              <w:t>t</w:t>
            </w:r>
            <w:r>
              <w:rPr>
                <w:rFonts w:hint="default" w:ascii="Arial" w:hAnsi="Arial" w:eastAsia="宋体" w:cs="Arial"/>
                <w:sz w:val="21"/>
                <w:szCs w:val="21"/>
              </w:rPr>
              <w:t>/a</w:t>
            </w:r>
          </w:p>
        </w:tc>
        <w:tc>
          <w:tcPr>
            <w:tcW w:w="1836" w:type="dxa"/>
            <w:vAlign w:val="center"/>
          </w:tcPr>
          <w:p w14:paraId="50B8646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t/a</w:t>
            </w:r>
          </w:p>
        </w:tc>
        <w:tc>
          <w:tcPr>
            <w:tcW w:w="2286" w:type="dxa"/>
            <w:vAlign w:val="center"/>
          </w:tcPr>
          <w:p w14:paraId="26F365F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t/a</w:t>
            </w:r>
          </w:p>
        </w:tc>
      </w:tr>
      <w:tr w14:paraId="2409D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707048C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sz w:val="21"/>
                <w:szCs w:val="21"/>
              </w:rPr>
            </w:pPr>
            <w:r>
              <w:rPr>
                <w:rFonts w:hint="default" w:ascii="Arial" w:hAnsi="Arial" w:eastAsia="宋体" w:cs="Arial"/>
                <w:color w:val="000000" w:themeColor="text1"/>
                <w:kern w:val="0"/>
                <w:sz w:val="21"/>
                <w:szCs w:val="21"/>
                <w:lang w:val="en-US" w:eastAsia="zh-CN"/>
                <w14:textFill>
                  <w14:solidFill>
                    <w14:schemeClr w14:val="tx1"/>
                  </w14:solidFill>
                </w14:textFill>
              </w:rPr>
              <w:t>甜</w:t>
            </w:r>
            <w:r>
              <w:rPr>
                <w:rFonts w:hint="default" w:ascii="Arial" w:hAnsi="Arial" w:eastAsia="宋体" w:cs="Arial"/>
                <w:color w:val="000000" w:themeColor="text1"/>
                <w:kern w:val="0"/>
                <w:sz w:val="21"/>
                <w:szCs w:val="21"/>
                <w14:textFill>
                  <w14:solidFill>
                    <w14:schemeClr w14:val="tx1"/>
                  </w14:solidFill>
                </w14:textFill>
              </w:rPr>
              <w:t>面包</w:t>
            </w:r>
          </w:p>
        </w:tc>
        <w:tc>
          <w:tcPr>
            <w:tcW w:w="1835" w:type="dxa"/>
            <w:vAlign w:val="center"/>
          </w:tcPr>
          <w:p w14:paraId="5EC5054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color w:val="000000"/>
                <w:sz w:val="21"/>
                <w:szCs w:val="21"/>
                <w:lang w:eastAsia="zh-CN"/>
              </w:rPr>
              <w:t>4750</w:t>
            </w:r>
          </w:p>
        </w:tc>
        <w:tc>
          <w:tcPr>
            <w:tcW w:w="1836" w:type="dxa"/>
            <w:vAlign w:val="center"/>
          </w:tcPr>
          <w:p w14:paraId="7D687148">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2286" w:type="dxa"/>
            <w:vAlign w:val="center"/>
          </w:tcPr>
          <w:p w14:paraId="65E915E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color w:val="000000"/>
                <w:sz w:val="21"/>
                <w:szCs w:val="21"/>
                <w:lang w:eastAsia="zh-CN"/>
              </w:rPr>
              <w:t>4750</w:t>
            </w:r>
          </w:p>
        </w:tc>
      </w:tr>
      <w:tr w14:paraId="0106E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37D44029">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sz w:val="21"/>
                <w:szCs w:val="21"/>
              </w:rPr>
            </w:pPr>
            <w:r>
              <w:rPr>
                <w:rFonts w:hint="default" w:ascii="Arial" w:hAnsi="Arial" w:eastAsia="宋体" w:cs="Arial"/>
                <w:color w:val="000000" w:themeColor="text1"/>
                <w:kern w:val="0"/>
                <w:sz w:val="21"/>
                <w:szCs w:val="21"/>
                <w:lang w:val="en-US" w:eastAsia="zh-CN"/>
                <w14:textFill>
                  <w14:solidFill>
                    <w14:schemeClr w14:val="tx1"/>
                  </w14:solidFill>
                </w14:textFill>
              </w:rPr>
              <w:t>吐司</w:t>
            </w:r>
          </w:p>
        </w:tc>
        <w:tc>
          <w:tcPr>
            <w:tcW w:w="1835" w:type="dxa"/>
            <w:vAlign w:val="center"/>
          </w:tcPr>
          <w:p w14:paraId="70D03D6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lang w:eastAsia="zh-CN"/>
              </w:rPr>
              <w:t>2450</w:t>
            </w:r>
          </w:p>
        </w:tc>
        <w:tc>
          <w:tcPr>
            <w:tcW w:w="1836" w:type="dxa"/>
            <w:vAlign w:val="center"/>
          </w:tcPr>
          <w:p w14:paraId="2A49E46C">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2286" w:type="dxa"/>
            <w:vAlign w:val="center"/>
          </w:tcPr>
          <w:p w14:paraId="12B8BC11">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eastAsia="宋体" w:cs="Arial"/>
                <w:color w:val="000000"/>
                <w:sz w:val="21"/>
                <w:szCs w:val="21"/>
                <w:lang w:eastAsia="zh-CN"/>
              </w:rPr>
              <w:t>2450</w:t>
            </w:r>
          </w:p>
        </w:tc>
      </w:tr>
      <w:tr w14:paraId="401EA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21D0EF70">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迷你豆沙包</w:t>
            </w:r>
          </w:p>
        </w:tc>
        <w:tc>
          <w:tcPr>
            <w:tcW w:w="1835" w:type="dxa"/>
            <w:vAlign w:val="center"/>
          </w:tcPr>
          <w:p w14:paraId="7500EFB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color w:val="000000"/>
                <w:sz w:val="21"/>
                <w:szCs w:val="21"/>
                <w:lang w:eastAsia="zh-CN"/>
              </w:rPr>
              <w:t>6875</w:t>
            </w:r>
          </w:p>
        </w:tc>
        <w:tc>
          <w:tcPr>
            <w:tcW w:w="1836" w:type="dxa"/>
            <w:vAlign w:val="center"/>
          </w:tcPr>
          <w:p w14:paraId="5B0F6626">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2286" w:type="dxa"/>
            <w:vAlign w:val="center"/>
          </w:tcPr>
          <w:p w14:paraId="2370045A">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color w:val="000000"/>
                <w:sz w:val="21"/>
                <w:szCs w:val="21"/>
                <w:lang w:eastAsia="zh-CN"/>
              </w:rPr>
              <w:t>6875</w:t>
            </w:r>
          </w:p>
        </w:tc>
      </w:tr>
      <w:tr w14:paraId="63C7C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631AD018">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sz w:val="21"/>
                <w:szCs w:val="21"/>
              </w:rPr>
            </w:pPr>
            <w:r>
              <w:rPr>
                <w:rFonts w:hint="default" w:ascii="Arial" w:hAnsi="Arial" w:eastAsia="宋体" w:cs="Arial"/>
                <w:color w:val="000000" w:themeColor="text1"/>
                <w:kern w:val="0"/>
                <w:sz w:val="21"/>
                <w:szCs w:val="21"/>
                <w:lang w:val="en-US" w:eastAsia="zh-CN"/>
                <w14:textFill>
                  <w14:solidFill>
                    <w14:schemeClr w14:val="tx1"/>
                  </w14:solidFill>
                </w14:textFill>
              </w:rPr>
              <w:t>三明治</w:t>
            </w:r>
          </w:p>
        </w:tc>
        <w:tc>
          <w:tcPr>
            <w:tcW w:w="1835" w:type="dxa"/>
            <w:vAlign w:val="center"/>
          </w:tcPr>
          <w:p w14:paraId="63491BC4">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color w:val="000000"/>
                <w:sz w:val="21"/>
                <w:szCs w:val="21"/>
                <w:lang w:eastAsia="zh-CN"/>
              </w:rPr>
              <w:t>8000</w:t>
            </w:r>
          </w:p>
        </w:tc>
        <w:tc>
          <w:tcPr>
            <w:tcW w:w="1836" w:type="dxa"/>
            <w:vAlign w:val="center"/>
          </w:tcPr>
          <w:p w14:paraId="4AFB0CCC">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2286" w:type="dxa"/>
            <w:vAlign w:val="center"/>
          </w:tcPr>
          <w:p w14:paraId="0D44398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color w:val="000000"/>
                <w:sz w:val="21"/>
                <w:szCs w:val="21"/>
                <w:lang w:eastAsia="zh-CN"/>
              </w:rPr>
              <w:t>8000</w:t>
            </w:r>
          </w:p>
        </w:tc>
      </w:tr>
      <w:tr w14:paraId="5C8D9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7B6BAA63">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丹麦面包</w:t>
            </w:r>
          </w:p>
        </w:tc>
        <w:tc>
          <w:tcPr>
            <w:tcW w:w="1835" w:type="dxa"/>
            <w:vAlign w:val="center"/>
          </w:tcPr>
          <w:p w14:paraId="243DBF0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color w:val="000000"/>
                <w:sz w:val="21"/>
                <w:szCs w:val="21"/>
                <w:lang w:eastAsia="zh-CN"/>
              </w:rPr>
              <w:t>1000</w:t>
            </w:r>
          </w:p>
        </w:tc>
        <w:tc>
          <w:tcPr>
            <w:tcW w:w="1836" w:type="dxa"/>
            <w:vAlign w:val="center"/>
          </w:tcPr>
          <w:p w14:paraId="5878DFD8">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2286" w:type="dxa"/>
            <w:vAlign w:val="center"/>
          </w:tcPr>
          <w:p w14:paraId="50EC059C">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color w:val="000000"/>
                <w:sz w:val="21"/>
                <w:szCs w:val="21"/>
                <w:lang w:eastAsia="zh-CN"/>
              </w:rPr>
              <w:t>1000</w:t>
            </w:r>
          </w:p>
        </w:tc>
      </w:tr>
      <w:tr w14:paraId="32646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59609C98">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铜锣烧</w:t>
            </w:r>
          </w:p>
        </w:tc>
        <w:tc>
          <w:tcPr>
            <w:tcW w:w="1835" w:type="dxa"/>
            <w:vAlign w:val="center"/>
          </w:tcPr>
          <w:p w14:paraId="40FF84B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spacing w:val="-5"/>
                <w:sz w:val="21"/>
                <w:szCs w:val="21"/>
                <w:lang w:eastAsia="zh-CN"/>
              </w:rPr>
              <w:t>300</w:t>
            </w:r>
          </w:p>
        </w:tc>
        <w:tc>
          <w:tcPr>
            <w:tcW w:w="1836" w:type="dxa"/>
            <w:vAlign w:val="center"/>
          </w:tcPr>
          <w:p w14:paraId="3664A099">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2286" w:type="dxa"/>
            <w:vAlign w:val="center"/>
          </w:tcPr>
          <w:p w14:paraId="7448732D">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spacing w:val="-5"/>
                <w:sz w:val="21"/>
                <w:szCs w:val="21"/>
                <w:lang w:eastAsia="zh-CN"/>
              </w:rPr>
              <w:t>300</w:t>
            </w:r>
          </w:p>
        </w:tc>
      </w:tr>
      <w:tr w14:paraId="35C55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118CB845">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sz w:val="21"/>
                <w:szCs w:val="21"/>
                <w:lang w:val="en-US" w:eastAsia="zh-CN"/>
              </w:rPr>
            </w:pPr>
            <w:r>
              <w:rPr>
                <w:rFonts w:hint="default" w:ascii="Arial" w:hAnsi="Arial" w:eastAsia="宋体" w:cs="Arial"/>
                <w:bCs/>
                <w:color w:val="000000" w:themeColor="text1"/>
                <w:sz w:val="21"/>
                <w:szCs w:val="21"/>
                <w:lang w:val="en-US" w:eastAsia="zh-CN"/>
                <w14:textFill>
                  <w14:solidFill>
                    <w14:schemeClr w14:val="tx1"/>
                  </w14:solidFill>
                </w14:textFill>
              </w:rPr>
              <w:t>冷藏类（汉堡）</w:t>
            </w:r>
          </w:p>
        </w:tc>
        <w:tc>
          <w:tcPr>
            <w:tcW w:w="1835" w:type="dxa"/>
            <w:vAlign w:val="center"/>
          </w:tcPr>
          <w:p w14:paraId="13A06F86">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spacing w:val="-5"/>
                <w:sz w:val="21"/>
                <w:szCs w:val="21"/>
                <w:lang w:eastAsia="zh-CN"/>
              </w:rPr>
              <w:t>6900</w:t>
            </w:r>
          </w:p>
        </w:tc>
        <w:tc>
          <w:tcPr>
            <w:tcW w:w="1836" w:type="dxa"/>
            <w:vAlign w:val="center"/>
          </w:tcPr>
          <w:p w14:paraId="4C9E99B3">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lang w:val="en-US" w:eastAsia="zh-CN"/>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2286" w:type="dxa"/>
            <w:vAlign w:val="center"/>
          </w:tcPr>
          <w:p w14:paraId="3698C64F">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lang w:val="en-US" w:eastAsia="zh-CN"/>
              </w:rPr>
            </w:pPr>
            <w:r>
              <w:rPr>
                <w:rFonts w:hint="default" w:ascii="Arial" w:hAnsi="Arial" w:eastAsia="宋体" w:cs="Arial"/>
                <w:spacing w:val="-5"/>
                <w:sz w:val="21"/>
                <w:szCs w:val="21"/>
                <w:lang w:eastAsia="zh-CN"/>
              </w:rPr>
              <w:t>6900</w:t>
            </w:r>
          </w:p>
        </w:tc>
      </w:tr>
      <w:tr w14:paraId="5977F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2E7A3A80">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sz w:val="21"/>
                <w:szCs w:val="21"/>
                <w:lang w:val="en-US" w:eastAsia="zh-CN"/>
              </w:rPr>
            </w:pPr>
            <w:r>
              <w:rPr>
                <w:rFonts w:hint="default" w:ascii="Arial" w:hAnsi="Arial" w:eastAsia="宋体" w:cs="Arial"/>
                <w:bCs/>
                <w:color w:val="000000" w:themeColor="text1"/>
                <w:sz w:val="21"/>
                <w:szCs w:val="21"/>
                <w:lang w:val="en-US" w:eastAsia="zh-CN"/>
                <w14:textFill>
                  <w14:solidFill>
                    <w14:schemeClr w14:val="tx1"/>
                  </w14:solidFill>
                </w14:textFill>
              </w:rPr>
              <w:t>蛋糕类</w:t>
            </w:r>
          </w:p>
        </w:tc>
        <w:tc>
          <w:tcPr>
            <w:tcW w:w="1835" w:type="dxa"/>
            <w:vAlign w:val="center"/>
          </w:tcPr>
          <w:p w14:paraId="3ABCE14B">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color w:val="000000"/>
                <w:sz w:val="21"/>
                <w:szCs w:val="21"/>
                <w:lang w:eastAsia="zh-CN"/>
              </w:rPr>
              <w:t>1700</w:t>
            </w:r>
          </w:p>
        </w:tc>
        <w:tc>
          <w:tcPr>
            <w:tcW w:w="1836" w:type="dxa"/>
            <w:vAlign w:val="center"/>
          </w:tcPr>
          <w:p w14:paraId="2B3A07C8">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lang w:val="en-US" w:eastAsia="zh-CN"/>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2286" w:type="dxa"/>
            <w:vAlign w:val="center"/>
          </w:tcPr>
          <w:p w14:paraId="2756AD9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lang w:val="en-US" w:eastAsia="zh-CN"/>
              </w:rPr>
            </w:pPr>
            <w:r>
              <w:rPr>
                <w:rFonts w:hint="default" w:ascii="Arial" w:hAnsi="Arial" w:eastAsia="宋体" w:cs="Arial"/>
                <w:color w:val="000000"/>
                <w:sz w:val="21"/>
                <w:szCs w:val="21"/>
                <w:lang w:eastAsia="zh-CN"/>
              </w:rPr>
              <w:t>1700</w:t>
            </w:r>
          </w:p>
        </w:tc>
      </w:tr>
      <w:tr w14:paraId="001AF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4F552890">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sz w:val="21"/>
                <w:szCs w:val="21"/>
                <w:lang w:val="en-US" w:eastAsia="zh-CN"/>
              </w:rPr>
            </w:pPr>
            <w:r>
              <w:rPr>
                <w:rFonts w:hint="default" w:ascii="Arial" w:hAnsi="Arial" w:eastAsia="宋体" w:cs="Arial"/>
                <w:bCs/>
                <w:color w:val="000000" w:themeColor="text1"/>
                <w:sz w:val="21"/>
                <w:szCs w:val="21"/>
                <w:lang w:val="en-US" w:eastAsia="zh-CN"/>
                <w14:textFill>
                  <w14:solidFill>
                    <w14:schemeClr w14:val="tx1"/>
                  </w14:solidFill>
                </w14:textFill>
              </w:rPr>
              <w:t>长效面包</w:t>
            </w:r>
          </w:p>
        </w:tc>
        <w:tc>
          <w:tcPr>
            <w:tcW w:w="1835" w:type="dxa"/>
            <w:vAlign w:val="center"/>
          </w:tcPr>
          <w:p w14:paraId="3BF5C40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spacing w:val="-5"/>
                <w:sz w:val="21"/>
                <w:szCs w:val="21"/>
                <w:lang w:eastAsia="zh-CN"/>
              </w:rPr>
              <w:t>7950</w:t>
            </w:r>
          </w:p>
        </w:tc>
        <w:tc>
          <w:tcPr>
            <w:tcW w:w="1836" w:type="dxa"/>
            <w:vAlign w:val="center"/>
          </w:tcPr>
          <w:p w14:paraId="1A616FB5">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lang w:val="en-US" w:eastAsia="zh-CN"/>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2286" w:type="dxa"/>
            <w:vAlign w:val="center"/>
          </w:tcPr>
          <w:p w14:paraId="691C8989">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lang w:val="en-US" w:eastAsia="zh-CN"/>
              </w:rPr>
            </w:pPr>
            <w:r>
              <w:rPr>
                <w:rFonts w:hint="default" w:ascii="Arial" w:hAnsi="Arial" w:eastAsia="宋体" w:cs="Arial"/>
                <w:spacing w:val="-5"/>
                <w:sz w:val="21"/>
                <w:szCs w:val="21"/>
                <w:lang w:eastAsia="zh-CN"/>
              </w:rPr>
              <w:t>7950</w:t>
            </w:r>
          </w:p>
        </w:tc>
      </w:tr>
      <w:tr w14:paraId="24024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517035E2">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sz w:val="21"/>
                <w:szCs w:val="21"/>
                <w:lang w:val="en-US" w:eastAsia="zh-CN"/>
              </w:rPr>
            </w:pPr>
            <w:r>
              <w:rPr>
                <w:rFonts w:hint="default" w:ascii="Arial" w:hAnsi="Arial" w:eastAsia="宋体" w:cs="Arial"/>
                <w:bCs/>
                <w:color w:val="000000" w:themeColor="text1"/>
                <w:sz w:val="21"/>
                <w:szCs w:val="21"/>
                <w:lang w:val="en-US" w:eastAsia="zh-CN"/>
                <w14:textFill>
                  <w14:solidFill>
                    <w14:schemeClr w14:val="tx1"/>
                  </w14:solidFill>
                </w14:textFill>
              </w:rPr>
              <w:t>饭团</w:t>
            </w:r>
          </w:p>
        </w:tc>
        <w:tc>
          <w:tcPr>
            <w:tcW w:w="1835" w:type="dxa"/>
            <w:vAlign w:val="center"/>
          </w:tcPr>
          <w:p w14:paraId="5FF3908E">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rPr>
            </w:pPr>
            <w:r>
              <w:rPr>
                <w:rFonts w:hint="default" w:ascii="Arial" w:hAnsi="Arial" w:eastAsia="宋体" w:cs="Arial"/>
                <w:spacing w:val="-5"/>
                <w:sz w:val="21"/>
                <w:szCs w:val="21"/>
                <w:lang w:eastAsia="zh-CN"/>
              </w:rPr>
              <w:t>2850</w:t>
            </w:r>
          </w:p>
        </w:tc>
        <w:tc>
          <w:tcPr>
            <w:tcW w:w="1836" w:type="dxa"/>
            <w:vAlign w:val="center"/>
          </w:tcPr>
          <w:p w14:paraId="273966A3">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lang w:val="en-US" w:eastAsia="zh-CN"/>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2286" w:type="dxa"/>
            <w:vAlign w:val="center"/>
          </w:tcPr>
          <w:p w14:paraId="54E7815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lang w:val="en-US" w:eastAsia="zh-CN"/>
              </w:rPr>
            </w:pPr>
            <w:r>
              <w:rPr>
                <w:rFonts w:hint="default" w:ascii="Arial" w:hAnsi="Arial" w:eastAsia="宋体" w:cs="Arial"/>
                <w:spacing w:val="-5"/>
                <w:sz w:val="21"/>
                <w:szCs w:val="21"/>
                <w:lang w:eastAsia="zh-CN"/>
              </w:rPr>
              <w:t>2850</w:t>
            </w:r>
          </w:p>
        </w:tc>
      </w:tr>
      <w:tr w14:paraId="4ED3D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325F2FD3">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sz w:val="21"/>
                <w:szCs w:val="21"/>
                <w:lang w:val="en-US" w:eastAsia="zh-CN"/>
              </w:rPr>
            </w:pPr>
            <w:r>
              <w:rPr>
                <w:rFonts w:hint="default" w:ascii="Arial" w:hAnsi="Arial" w:eastAsia="宋体" w:cs="Arial"/>
                <w:bCs/>
                <w:color w:val="auto"/>
                <w:sz w:val="21"/>
                <w:szCs w:val="21"/>
                <w:highlight w:val="none"/>
                <w:lang w:val="en-US" w:eastAsia="zh-CN"/>
              </w:rPr>
              <w:t>起酥面包</w:t>
            </w:r>
          </w:p>
        </w:tc>
        <w:tc>
          <w:tcPr>
            <w:tcW w:w="1835" w:type="dxa"/>
            <w:vAlign w:val="center"/>
          </w:tcPr>
          <w:p w14:paraId="13572E91">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1836" w:type="dxa"/>
            <w:vAlign w:val="center"/>
          </w:tcPr>
          <w:p w14:paraId="4F9CD4D7">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lang w:val="en-US" w:eastAsia="zh-CN"/>
              </w:rPr>
            </w:pPr>
            <w:r>
              <w:rPr>
                <w:rFonts w:hint="default" w:ascii="Arial" w:hAnsi="Arial" w:eastAsia="宋体" w:cs="Arial"/>
                <w:color w:val="000000" w:themeColor="text1"/>
                <w:kern w:val="0"/>
                <w:sz w:val="21"/>
                <w:szCs w:val="21"/>
                <w:lang w:val="en-US" w:eastAsia="zh-CN"/>
                <w14:textFill>
                  <w14:solidFill>
                    <w14:schemeClr w14:val="tx1"/>
                  </w14:solidFill>
                </w14:textFill>
              </w:rPr>
              <w:t>2500</w:t>
            </w:r>
          </w:p>
        </w:tc>
        <w:tc>
          <w:tcPr>
            <w:tcW w:w="2286" w:type="dxa"/>
            <w:vAlign w:val="center"/>
          </w:tcPr>
          <w:p w14:paraId="65B792B1">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lang w:val="en-US" w:eastAsia="zh-CN"/>
              </w:rPr>
            </w:pPr>
            <w:r>
              <w:rPr>
                <w:rFonts w:hint="default" w:ascii="Arial" w:hAnsi="Arial" w:eastAsia="宋体" w:cs="Arial"/>
                <w:color w:val="000000" w:themeColor="text1"/>
                <w:kern w:val="0"/>
                <w:sz w:val="21"/>
                <w:szCs w:val="21"/>
                <w:lang w:val="en-US" w:eastAsia="zh-CN"/>
                <w14:textFill>
                  <w14:solidFill>
                    <w14:schemeClr w14:val="tx1"/>
                  </w14:solidFill>
                </w14:textFill>
              </w:rPr>
              <w:t>2500</w:t>
            </w:r>
          </w:p>
        </w:tc>
      </w:tr>
      <w:tr w14:paraId="6740B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7D09FEF2">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sz w:val="21"/>
                <w:szCs w:val="21"/>
                <w:lang w:val="en-US" w:eastAsia="zh-CN"/>
              </w:rPr>
            </w:pPr>
            <w:r>
              <w:rPr>
                <w:rFonts w:hint="default" w:ascii="Arial" w:hAnsi="Arial" w:eastAsia="宋体" w:cs="Arial"/>
                <w:bCs/>
                <w:color w:val="auto"/>
                <w:sz w:val="21"/>
                <w:szCs w:val="21"/>
                <w:highlight w:val="none"/>
                <w:lang w:val="en-US" w:eastAsia="zh-CN"/>
              </w:rPr>
              <w:t>软式面包</w:t>
            </w:r>
          </w:p>
        </w:tc>
        <w:tc>
          <w:tcPr>
            <w:tcW w:w="1835" w:type="dxa"/>
            <w:vAlign w:val="center"/>
          </w:tcPr>
          <w:p w14:paraId="390CBE75">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1836" w:type="dxa"/>
            <w:vAlign w:val="center"/>
          </w:tcPr>
          <w:p w14:paraId="3D999DDB">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lang w:val="en-US" w:eastAsia="zh-CN"/>
              </w:rPr>
            </w:pPr>
            <w:r>
              <w:rPr>
                <w:rFonts w:hint="default" w:ascii="Arial" w:hAnsi="Arial" w:eastAsia="宋体" w:cs="Arial"/>
                <w:color w:val="000000" w:themeColor="text1"/>
                <w:kern w:val="0"/>
                <w:sz w:val="21"/>
                <w:szCs w:val="21"/>
                <w:lang w:val="en-US" w:eastAsia="zh-CN"/>
                <w14:textFill>
                  <w14:solidFill>
                    <w14:schemeClr w14:val="tx1"/>
                  </w14:solidFill>
                </w14:textFill>
              </w:rPr>
              <w:t>500</w:t>
            </w:r>
          </w:p>
        </w:tc>
        <w:tc>
          <w:tcPr>
            <w:tcW w:w="2286" w:type="dxa"/>
            <w:vAlign w:val="center"/>
          </w:tcPr>
          <w:p w14:paraId="04D5B632">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lang w:val="en-US" w:eastAsia="zh-CN"/>
              </w:rPr>
            </w:pPr>
            <w:r>
              <w:rPr>
                <w:rFonts w:hint="default" w:ascii="Arial" w:hAnsi="Arial" w:eastAsia="宋体" w:cs="Arial"/>
                <w:color w:val="000000" w:themeColor="text1"/>
                <w:kern w:val="0"/>
                <w:sz w:val="21"/>
                <w:szCs w:val="21"/>
                <w:lang w:val="en-US" w:eastAsia="zh-CN"/>
                <w14:textFill>
                  <w14:solidFill>
                    <w14:schemeClr w14:val="tx1"/>
                  </w14:solidFill>
                </w14:textFill>
              </w:rPr>
              <w:t>500</w:t>
            </w:r>
          </w:p>
        </w:tc>
      </w:tr>
      <w:tr w14:paraId="2A664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5F3308F3">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sz w:val="21"/>
                <w:szCs w:val="21"/>
                <w:lang w:val="en-US" w:eastAsia="zh-CN"/>
              </w:rPr>
            </w:pPr>
            <w:r>
              <w:rPr>
                <w:rFonts w:hint="default" w:ascii="Arial" w:hAnsi="Arial" w:eastAsia="宋体" w:cs="Arial"/>
                <w:bCs/>
                <w:color w:val="auto"/>
                <w:sz w:val="21"/>
                <w:szCs w:val="21"/>
                <w:highlight w:val="none"/>
                <w:lang w:val="en-US" w:eastAsia="zh-CN"/>
              </w:rPr>
              <w:t>调理面包</w:t>
            </w:r>
          </w:p>
        </w:tc>
        <w:tc>
          <w:tcPr>
            <w:tcW w:w="1835" w:type="dxa"/>
            <w:vAlign w:val="center"/>
          </w:tcPr>
          <w:p w14:paraId="3048ED58">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rPr>
            </w:pPr>
            <w:r>
              <w:rPr>
                <w:rFonts w:hint="default" w:ascii="Arial" w:hAnsi="Arial" w:eastAsia="宋体" w:cs="Arial"/>
                <w:bCs/>
                <w:color w:val="000000" w:themeColor="text1"/>
                <w:sz w:val="21"/>
                <w:szCs w:val="21"/>
                <w:lang w:val="en-US" w:eastAsia="zh-CN"/>
                <w14:textFill>
                  <w14:solidFill>
                    <w14:schemeClr w14:val="tx1"/>
                  </w14:solidFill>
                </w14:textFill>
              </w:rPr>
              <w:t>0</w:t>
            </w:r>
          </w:p>
        </w:tc>
        <w:tc>
          <w:tcPr>
            <w:tcW w:w="1836" w:type="dxa"/>
            <w:vAlign w:val="center"/>
          </w:tcPr>
          <w:p w14:paraId="204FD4A6">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lang w:val="en-US" w:eastAsia="zh-CN"/>
              </w:rPr>
            </w:pPr>
            <w:r>
              <w:rPr>
                <w:rFonts w:hint="default" w:ascii="Arial" w:hAnsi="Arial" w:eastAsia="宋体" w:cs="Arial"/>
                <w:color w:val="000000" w:themeColor="text1"/>
                <w:kern w:val="0"/>
                <w:sz w:val="21"/>
                <w:szCs w:val="21"/>
                <w:lang w:val="en-US" w:eastAsia="zh-CN"/>
                <w14:textFill>
                  <w14:solidFill>
                    <w14:schemeClr w14:val="tx1"/>
                  </w14:solidFill>
                </w14:textFill>
              </w:rPr>
              <w:t>500</w:t>
            </w:r>
          </w:p>
        </w:tc>
        <w:tc>
          <w:tcPr>
            <w:tcW w:w="2286" w:type="dxa"/>
            <w:vAlign w:val="center"/>
          </w:tcPr>
          <w:p w14:paraId="317888D8">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lang w:val="en-US" w:eastAsia="zh-CN"/>
              </w:rPr>
            </w:pPr>
            <w:r>
              <w:rPr>
                <w:rFonts w:hint="default" w:ascii="Arial" w:hAnsi="Arial" w:eastAsia="宋体" w:cs="Arial"/>
                <w:color w:val="000000" w:themeColor="text1"/>
                <w:kern w:val="0"/>
                <w:sz w:val="21"/>
                <w:szCs w:val="21"/>
                <w:lang w:val="en-US" w:eastAsia="zh-CN"/>
                <w14:textFill>
                  <w14:solidFill>
                    <w14:schemeClr w14:val="tx1"/>
                  </w14:solidFill>
                </w14:textFill>
              </w:rPr>
              <w:t>500</w:t>
            </w:r>
          </w:p>
        </w:tc>
      </w:tr>
      <w:tr w14:paraId="00DE3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4" w:type="dxa"/>
            <w:vAlign w:val="center"/>
          </w:tcPr>
          <w:p w14:paraId="5271C99D">
            <w:pPr>
              <w:keepNext w:val="0"/>
              <w:keepLines w:val="0"/>
              <w:pageBreakBefore w:val="0"/>
              <w:widowControl/>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bCs/>
                <w:sz w:val="21"/>
                <w:szCs w:val="21"/>
                <w:lang w:val="en-US" w:eastAsia="zh-CN"/>
              </w:rPr>
            </w:pPr>
            <w:r>
              <w:rPr>
                <w:rFonts w:hint="default" w:ascii="Arial" w:hAnsi="Arial" w:eastAsia="宋体" w:cs="Arial"/>
                <w:bCs/>
                <w:sz w:val="21"/>
                <w:szCs w:val="21"/>
                <w:lang w:val="en-US" w:eastAsia="zh-CN"/>
              </w:rPr>
              <w:t>合计</w:t>
            </w:r>
          </w:p>
        </w:tc>
        <w:tc>
          <w:tcPr>
            <w:tcW w:w="1835" w:type="dxa"/>
            <w:vAlign w:val="center"/>
          </w:tcPr>
          <w:p w14:paraId="53539980">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kern w:val="0"/>
                <w:sz w:val="21"/>
                <w:szCs w:val="21"/>
                <w:lang w:val="en-US" w:eastAsia="zh-CN"/>
              </w:rPr>
            </w:pPr>
            <w:r>
              <w:rPr>
                <w:rFonts w:hint="default" w:ascii="Arial" w:hAnsi="Arial" w:eastAsia="宋体" w:cs="Arial"/>
                <w:color w:val="000000"/>
                <w:kern w:val="0"/>
                <w:sz w:val="21"/>
                <w:szCs w:val="21"/>
                <w:lang w:val="en-US" w:eastAsia="zh-CN"/>
              </w:rPr>
              <w:t>42775</w:t>
            </w:r>
          </w:p>
        </w:tc>
        <w:tc>
          <w:tcPr>
            <w:tcW w:w="1836" w:type="dxa"/>
            <w:vAlign w:val="center"/>
          </w:tcPr>
          <w:p w14:paraId="327E77EC">
            <w:pPr>
              <w:keepNext w:val="0"/>
              <w:keepLines w:val="0"/>
              <w:pageBreakBefore w:val="0"/>
              <w:suppressLineNumbers w:val="0"/>
              <w:kinsoku/>
              <w:wordWrap/>
              <w:overflowPunct/>
              <w:bidi w:val="0"/>
              <w:snapToGrid w:val="0"/>
              <w:spacing w:before="0" w:beforeAutospacing="0" w:after="0" w:afterAutospacing="0"/>
              <w:ind w:left="105" w:leftChars="50" w:right="105" w:rightChars="50"/>
              <w:contextualSpacing/>
              <w:jc w:val="center"/>
              <w:rPr>
                <w:rFonts w:hint="default" w:ascii="Arial" w:hAnsi="Arial" w:eastAsia="宋体" w:cs="Arial"/>
                <w:color w:val="000000"/>
                <w:kern w:val="0"/>
                <w:sz w:val="21"/>
                <w:szCs w:val="21"/>
                <w:lang w:val="en-US" w:eastAsia="zh-CN"/>
              </w:rPr>
            </w:pPr>
            <w:r>
              <w:rPr>
                <w:rFonts w:hint="default" w:ascii="Arial" w:hAnsi="Arial" w:eastAsia="宋体" w:cs="Arial"/>
                <w:color w:val="000000"/>
                <w:kern w:val="0"/>
                <w:sz w:val="21"/>
                <w:szCs w:val="21"/>
                <w:lang w:val="en-US" w:eastAsia="zh-CN"/>
              </w:rPr>
              <w:t>3500</w:t>
            </w:r>
          </w:p>
        </w:tc>
        <w:tc>
          <w:tcPr>
            <w:tcW w:w="2286" w:type="dxa"/>
            <w:vAlign w:val="center"/>
          </w:tcPr>
          <w:p w14:paraId="690A3DAD">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kern w:val="0"/>
                <w:sz w:val="21"/>
                <w:szCs w:val="21"/>
                <w:lang w:val="en-US" w:eastAsia="zh-CN"/>
              </w:rPr>
            </w:pPr>
            <w:r>
              <w:rPr>
                <w:rFonts w:hint="default" w:ascii="Arial" w:hAnsi="Arial" w:eastAsia="宋体" w:cs="Arial"/>
                <w:color w:val="000000"/>
                <w:kern w:val="0"/>
                <w:sz w:val="21"/>
                <w:szCs w:val="21"/>
                <w:lang w:val="en-US" w:eastAsia="zh-CN"/>
              </w:rPr>
              <w:t>46275</w:t>
            </w:r>
          </w:p>
        </w:tc>
      </w:tr>
    </w:tbl>
    <w:p w14:paraId="7327276A">
      <w:pPr>
        <w:keepNext w:val="0"/>
        <w:keepLines w:val="0"/>
        <w:pageBreakBefore w:val="0"/>
        <w:kinsoku/>
        <w:wordWrap/>
        <w:overflowPunct/>
        <w:bidi w:val="0"/>
        <w:snapToGrid w:val="0"/>
        <w:jc w:val="center"/>
        <w:rPr>
          <w:rFonts w:hint="default" w:ascii="Arial" w:hAnsi="Arial" w:eastAsia="宋体" w:cs="Arial"/>
          <w:b/>
          <w:sz w:val="24"/>
          <w:szCs w:val="24"/>
        </w:rPr>
      </w:pPr>
      <w:r>
        <w:rPr>
          <w:rFonts w:hint="default" w:ascii="Arial" w:hAnsi="Arial" w:eastAsia="宋体" w:cs="Arial"/>
          <w:b/>
          <w:sz w:val="24"/>
          <w:szCs w:val="24"/>
        </w:rPr>
        <w:t>表5  企业生产相关数据二</w:t>
      </w:r>
    </w:p>
    <w:tbl>
      <w:tblPr>
        <w:tblStyle w:val="26"/>
        <w:tblW w:w="427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26"/>
        <w:gridCol w:w="2228"/>
        <w:gridCol w:w="2671"/>
        <w:gridCol w:w="1703"/>
      </w:tblGrid>
      <w:tr w14:paraId="331C2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766" w:type="dxa"/>
            <w:vMerge w:val="restart"/>
            <w:vAlign w:val="center"/>
          </w:tcPr>
          <w:p w14:paraId="38B9E1B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核算边界</w:t>
            </w:r>
          </w:p>
        </w:tc>
        <w:tc>
          <w:tcPr>
            <w:tcW w:w="2280" w:type="dxa"/>
            <w:vAlign w:val="center"/>
          </w:tcPr>
          <w:p w14:paraId="56AA6B4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工业增加值</w:t>
            </w:r>
          </w:p>
        </w:tc>
        <w:tc>
          <w:tcPr>
            <w:tcW w:w="2733" w:type="dxa"/>
            <w:vAlign w:val="center"/>
          </w:tcPr>
          <w:p w14:paraId="4539035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工业总产值</w:t>
            </w:r>
          </w:p>
        </w:tc>
        <w:tc>
          <w:tcPr>
            <w:tcW w:w="1742" w:type="dxa"/>
            <w:vAlign w:val="center"/>
          </w:tcPr>
          <w:p w14:paraId="41C4AEC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产品产量</w:t>
            </w:r>
          </w:p>
        </w:tc>
      </w:tr>
      <w:tr w14:paraId="19A58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766" w:type="dxa"/>
            <w:vMerge w:val="continue"/>
            <w:vAlign w:val="center"/>
          </w:tcPr>
          <w:p w14:paraId="32B6B0F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2280" w:type="dxa"/>
            <w:vAlign w:val="center"/>
          </w:tcPr>
          <w:p w14:paraId="27ACD466">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万元</w:t>
            </w:r>
          </w:p>
        </w:tc>
        <w:tc>
          <w:tcPr>
            <w:tcW w:w="2733" w:type="dxa"/>
            <w:vAlign w:val="center"/>
          </w:tcPr>
          <w:p w14:paraId="604AD45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万元</w:t>
            </w:r>
          </w:p>
        </w:tc>
        <w:tc>
          <w:tcPr>
            <w:tcW w:w="1742" w:type="dxa"/>
            <w:vAlign w:val="center"/>
          </w:tcPr>
          <w:p w14:paraId="699EF04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吨</w:t>
            </w:r>
          </w:p>
        </w:tc>
      </w:tr>
      <w:tr w14:paraId="7695B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66" w:type="dxa"/>
            <w:vAlign w:val="center"/>
          </w:tcPr>
          <w:p w14:paraId="6AE6F4EA">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现企业</w:t>
            </w:r>
          </w:p>
        </w:tc>
        <w:tc>
          <w:tcPr>
            <w:tcW w:w="2280" w:type="dxa"/>
            <w:vAlign w:val="bottom"/>
          </w:tcPr>
          <w:p w14:paraId="00E41AED">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36787</w:t>
            </w:r>
          </w:p>
        </w:tc>
        <w:tc>
          <w:tcPr>
            <w:tcW w:w="2733" w:type="dxa"/>
            <w:vAlign w:val="bottom"/>
          </w:tcPr>
          <w:p w14:paraId="6F1ADF2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85550</w:t>
            </w:r>
          </w:p>
        </w:tc>
        <w:tc>
          <w:tcPr>
            <w:tcW w:w="1742" w:type="dxa"/>
            <w:vAlign w:val="bottom"/>
          </w:tcPr>
          <w:p w14:paraId="0F96F2D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color w:val="000000"/>
                <w:kern w:val="0"/>
                <w:sz w:val="21"/>
                <w:szCs w:val="21"/>
                <w:lang w:val="en-US" w:eastAsia="zh-CN"/>
              </w:rPr>
              <w:t>42775</w:t>
            </w:r>
          </w:p>
        </w:tc>
      </w:tr>
      <w:tr w14:paraId="6B953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jc w:val="center"/>
        </w:trPr>
        <w:tc>
          <w:tcPr>
            <w:tcW w:w="1766" w:type="dxa"/>
            <w:vAlign w:val="center"/>
          </w:tcPr>
          <w:p w14:paraId="4C3DB4A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拟实施建设项目</w:t>
            </w:r>
          </w:p>
        </w:tc>
        <w:tc>
          <w:tcPr>
            <w:tcW w:w="2280" w:type="dxa"/>
            <w:vAlign w:val="bottom"/>
          </w:tcPr>
          <w:p w14:paraId="1DB7A359">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2980</w:t>
            </w:r>
          </w:p>
        </w:tc>
        <w:tc>
          <w:tcPr>
            <w:tcW w:w="2733" w:type="dxa"/>
            <w:vAlign w:val="bottom"/>
          </w:tcPr>
          <w:p w14:paraId="6CB38055">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7000</w:t>
            </w:r>
          </w:p>
        </w:tc>
        <w:tc>
          <w:tcPr>
            <w:tcW w:w="1742" w:type="dxa"/>
            <w:vAlign w:val="bottom"/>
          </w:tcPr>
          <w:p w14:paraId="485857B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color w:val="000000"/>
                <w:kern w:val="0"/>
                <w:sz w:val="21"/>
                <w:szCs w:val="21"/>
                <w:lang w:val="en-US" w:eastAsia="zh-CN"/>
              </w:rPr>
              <w:t>3500</w:t>
            </w:r>
          </w:p>
        </w:tc>
      </w:tr>
      <w:tr w14:paraId="78BEB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66" w:type="dxa"/>
            <w:vAlign w:val="center"/>
          </w:tcPr>
          <w:p w14:paraId="2814574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实施后全厂</w:t>
            </w:r>
          </w:p>
        </w:tc>
        <w:tc>
          <w:tcPr>
            <w:tcW w:w="2280" w:type="dxa"/>
            <w:vAlign w:val="bottom"/>
          </w:tcPr>
          <w:p w14:paraId="341208E3">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39767</w:t>
            </w:r>
          </w:p>
        </w:tc>
        <w:tc>
          <w:tcPr>
            <w:tcW w:w="2733" w:type="dxa"/>
            <w:vAlign w:val="bottom"/>
          </w:tcPr>
          <w:p w14:paraId="55AD0947">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92550</w:t>
            </w:r>
          </w:p>
        </w:tc>
        <w:tc>
          <w:tcPr>
            <w:tcW w:w="1742" w:type="dxa"/>
            <w:vAlign w:val="bottom"/>
          </w:tcPr>
          <w:p w14:paraId="0760BC7C">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lang w:val="en-US" w:eastAsia="zh-CN"/>
              </w:rPr>
            </w:pPr>
            <w:r>
              <w:rPr>
                <w:rFonts w:hint="default" w:ascii="Arial" w:hAnsi="Arial" w:eastAsia="宋体" w:cs="Arial"/>
                <w:color w:val="000000"/>
                <w:kern w:val="0"/>
                <w:sz w:val="21"/>
                <w:szCs w:val="21"/>
                <w:lang w:val="en-US" w:eastAsia="zh-CN"/>
              </w:rPr>
              <w:t>46275</w:t>
            </w:r>
          </w:p>
        </w:tc>
      </w:tr>
    </w:tbl>
    <w:p w14:paraId="598F649D">
      <w:pPr>
        <w:keepNext w:val="0"/>
        <w:keepLines w:val="0"/>
        <w:pageBreakBefore w:val="0"/>
        <w:kinsoku/>
        <w:wordWrap/>
        <w:overflowPunct/>
        <w:bidi w:val="0"/>
        <w:snapToGrid w:val="0"/>
        <w:ind w:firstLine="480" w:firstLineChars="200"/>
        <w:rPr>
          <w:rFonts w:hint="default" w:ascii="Arial" w:hAnsi="Arial" w:eastAsia="宋体" w:cs="Arial"/>
          <w:sz w:val="24"/>
          <w:szCs w:val="24"/>
        </w:rPr>
      </w:pPr>
      <w:r>
        <w:rPr>
          <w:rFonts w:hint="default" w:ascii="Arial" w:hAnsi="Arial" w:eastAsia="宋体" w:cs="Arial"/>
          <w:sz w:val="24"/>
          <w:szCs w:val="24"/>
        </w:rPr>
        <w:t>4、本项目实施前后，企业碳排放与能耗情况汇总见表6。</w:t>
      </w:r>
    </w:p>
    <w:p w14:paraId="05BE8DCA">
      <w:pPr>
        <w:keepNext w:val="0"/>
        <w:keepLines w:val="0"/>
        <w:pageBreakBefore w:val="0"/>
        <w:kinsoku/>
        <w:wordWrap/>
        <w:overflowPunct/>
        <w:bidi w:val="0"/>
        <w:snapToGrid w:val="0"/>
        <w:jc w:val="center"/>
        <w:rPr>
          <w:rFonts w:hint="default" w:ascii="Arial" w:hAnsi="Arial" w:eastAsia="宋体" w:cs="Arial"/>
          <w:b/>
          <w:sz w:val="24"/>
          <w:szCs w:val="24"/>
        </w:rPr>
      </w:pPr>
      <w:r>
        <w:rPr>
          <w:rFonts w:hint="default" w:ascii="Arial" w:hAnsi="Arial" w:eastAsia="宋体" w:cs="Arial"/>
          <w:b/>
          <w:sz w:val="24"/>
          <w:szCs w:val="24"/>
        </w:rPr>
        <w:t>表6  项目实施前后企业碳排放与能耗情况汇总表</w:t>
      </w:r>
    </w:p>
    <w:tbl>
      <w:tblPr>
        <w:tblStyle w:val="26"/>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13"/>
        <w:gridCol w:w="1349"/>
        <w:gridCol w:w="1888"/>
        <w:gridCol w:w="1730"/>
        <w:gridCol w:w="1625"/>
      </w:tblGrid>
      <w:tr w14:paraId="4C8DF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913" w:type="dxa"/>
            <w:vMerge w:val="restart"/>
            <w:vAlign w:val="center"/>
          </w:tcPr>
          <w:p w14:paraId="2BE8EDA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核算边界</w:t>
            </w:r>
          </w:p>
        </w:tc>
        <w:tc>
          <w:tcPr>
            <w:tcW w:w="1349" w:type="dxa"/>
            <w:vAlign w:val="center"/>
          </w:tcPr>
          <w:p w14:paraId="2352D3EE">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碳排放量</w:t>
            </w:r>
          </w:p>
        </w:tc>
        <w:tc>
          <w:tcPr>
            <w:tcW w:w="1888" w:type="dxa"/>
            <w:vAlign w:val="center"/>
          </w:tcPr>
          <w:p w14:paraId="02D5EA1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综合能耗</w:t>
            </w:r>
          </w:p>
          <w:p w14:paraId="0DBE7929">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（等价值）</w:t>
            </w:r>
          </w:p>
        </w:tc>
        <w:tc>
          <w:tcPr>
            <w:tcW w:w="1730" w:type="dxa"/>
            <w:vAlign w:val="center"/>
          </w:tcPr>
          <w:p w14:paraId="6AEF536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单位工业增加值综合能耗</w:t>
            </w:r>
          </w:p>
        </w:tc>
        <w:tc>
          <w:tcPr>
            <w:tcW w:w="1625" w:type="dxa"/>
            <w:vAlign w:val="center"/>
          </w:tcPr>
          <w:p w14:paraId="588E51E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单位工业增加值碳排放</w:t>
            </w:r>
          </w:p>
        </w:tc>
      </w:tr>
      <w:tr w14:paraId="1EB7D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913" w:type="dxa"/>
            <w:vMerge w:val="continue"/>
            <w:vAlign w:val="center"/>
          </w:tcPr>
          <w:p w14:paraId="11EC0F9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1349" w:type="dxa"/>
            <w:vAlign w:val="center"/>
          </w:tcPr>
          <w:p w14:paraId="62DB0660">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吨CO</w:t>
            </w:r>
            <w:r>
              <w:rPr>
                <w:rFonts w:hint="default" w:ascii="Arial" w:hAnsi="Arial" w:eastAsia="宋体" w:cs="Arial"/>
                <w:sz w:val="21"/>
                <w:szCs w:val="21"/>
                <w:vertAlign w:val="subscript"/>
              </w:rPr>
              <w:t>2</w:t>
            </w:r>
          </w:p>
        </w:tc>
        <w:tc>
          <w:tcPr>
            <w:tcW w:w="1888" w:type="dxa"/>
            <w:vAlign w:val="center"/>
          </w:tcPr>
          <w:p w14:paraId="56B5194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吨标煤</w:t>
            </w:r>
          </w:p>
        </w:tc>
        <w:tc>
          <w:tcPr>
            <w:tcW w:w="1730" w:type="dxa"/>
            <w:vAlign w:val="center"/>
          </w:tcPr>
          <w:p w14:paraId="48F967C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吨标煤/万元工业增加值</w:t>
            </w:r>
          </w:p>
        </w:tc>
        <w:tc>
          <w:tcPr>
            <w:tcW w:w="1625" w:type="dxa"/>
            <w:vAlign w:val="center"/>
          </w:tcPr>
          <w:p w14:paraId="4944BA9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吨CO</w:t>
            </w:r>
            <w:r>
              <w:rPr>
                <w:rFonts w:hint="default" w:ascii="Arial" w:hAnsi="Arial" w:eastAsia="宋体" w:cs="Arial"/>
                <w:sz w:val="21"/>
                <w:szCs w:val="21"/>
                <w:vertAlign w:val="subscript"/>
              </w:rPr>
              <w:t>2</w:t>
            </w:r>
            <w:r>
              <w:rPr>
                <w:rFonts w:hint="default" w:ascii="Arial" w:hAnsi="Arial" w:eastAsia="宋体" w:cs="Arial"/>
                <w:sz w:val="21"/>
                <w:szCs w:val="21"/>
              </w:rPr>
              <w:t>/万元工业增加值</w:t>
            </w:r>
          </w:p>
        </w:tc>
      </w:tr>
      <w:tr w14:paraId="3465C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13" w:type="dxa"/>
            <w:vAlign w:val="center"/>
          </w:tcPr>
          <w:p w14:paraId="5A1D1B56">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现企业</w:t>
            </w:r>
          </w:p>
        </w:tc>
        <w:tc>
          <w:tcPr>
            <w:tcW w:w="1349" w:type="dxa"/>
            <w:shd w:val="clear" w:color="auto" w:fill="auto"/>
            <w:vAlign w:val="center"/>
          </w:tcPr>
          <w:p w14:paraId="0736130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kern w:val="2"/>
                <w:sz w:val="21"/>
                <w:szCs w:val="21"/>
                <w:lang w:val="en-US" w:eastAsia="zh-CN" w:bidi="ar-SA"/>
              </w:rPr>
            </w:pPr>
            <w:r>
              <w:rPr>
                <w:rFonts w:hint="eastAsia" w:ascii="Arial" w:hAnsi="Arial" w:cs="Arial"/>
                <w:sz w:val="21"/>
                <w:szCs w:val="21"/>
                <w:lang w:val="en-US" w:eastAsia="zh-CN"/>
              </w:rPr>
              <w:t>23268.1</w:t>
            </w:r>
          </w:p>
        </w:tc>
        <w:tc>
          <w:tcPr>
            <w:tcW w:w="1888" w:type="dxa"/>
            <w:shd w:val="clear" w:color="auto" w:fill="auto"/>
            <w:vAlign w:val="center"/>
          </w:tcPr>
          <w:p w14:paraId="7664D51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kern w:val="2"/>
                <w:sz w:val="21"/>
                <w:szCs w:val="21"/>
                <w:lang w:val="en-US" w:eastAsia="zh-CN" w:bidi="ar-SA"/>
              </w:rPr>
            </w:pPr>
            <w:r>
              <w:rPr>
                <w:rFonts w:hint="default" w:ascii="Arial" w:hAnsi="Arial" w:eastAsia="宋体" w:cs="Arial"/>
                <w:sz w:val="21"/>
                <w:szCs w:val="21"/>
                <w:lang w:val="en-US" w:eastAsia="zh-CN"/>
              </w:rPr>
              <w:t>1349</w:t>
            </w:r>
            <w:r>
              <w:rPr>
                <w:rFonts w:hint="default" w:ascii="Arial" w:hAnsi="Arial" w:cs="Arial"/>
                <w:sz w:val="21"/>
                <w:szCs w:val="21"/>
                <w:lang w:val="en-US" w:eastAsia="zh-CN"/>
              </w:rPr>
              <w:t>7.7</w:t>
            </w:r>
          </w:p>
        </w:tc>
        <w:tc>
          <w:tcPr>
            <w:tcW w:w="1730" w:type="dxa"/>
            <w:shd w:val="clear" w:color="auto" w:fill="auto"/>
            <w:vAlign w:val="center"/>
          </w:tcPr>
          <w:p w14:paraId="5D2D5ADA">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textAlignment w:val="center"/>
              <w:rPr>
                <w:rFonts w:hint="default" w:ascii="Arial" w:hAnsi="Arial" w:eastAsia="宋体" w:cs="Arial"/>
                <w:kern w:val="2"/>
                <w:sz w:val="21"/>
                <w:szCs w:val="21"/>
                <w:lang w:val="en-US" w:eastAsia="zh-CN" w:bidi="ar-SA"/>
              </w:rPr>
            </w:pPr>
            <w:r>
              <w:rPr>
                <w:rFonts w:hint="default" w:ascii="Arial" w:hAnsi="Arial" w:cs="Arial"/>
                <w:kern w:val="2"/>
                <w:sz w:val="21"/>
                <w:szCs w:val="21"/>
                <w:lang w:val="en-US" w:eastAsia="zh-CN" w:bidi="ar-SA"/>
              </w:rPr>
              <w:t>0.37</w:t>
            </w:r>
          </w:p>
        </w:tc>
        <w:tc>
          <w:tcPr>
            <w:tcW w:w="1625" w:type="dxa"/>
            <w:shd w:val="clear" w:color="auto" w:fill="auto"/>
            <w:vAlign w:val="bottom"/>
          </w:tcPr>
          <w:p w14:paraId="3E68E0E2">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kern w:val="2"/>
                <w:sz w:val="21"/>
                <w:szCs w:val="21"/>
                <w:lang w:val="en-US" w:eastAsia="zh-CN" w:bidi="ar-SA"/>
              </w:rPr>
            </w:pPr>
            <w:r>
              <w:rPr>
                <w:rFonts w:hint="default" w:ascii="Arial" w:hAnsi="Arial" w:cs="Arial"/>
                <w:kern w:val="2"/>
                <w:sz w:val="21"/>
                <w:szCs w:val="21"/>
                <w:lang w:val="en-US" w:eastAsia="zh-CN" w:bidi="ar-SA"/>
              </w:rPr>
              <w:t>0.</w:t>
            </w:r>
            <w:r>
              <w:rPr>
                <w:rFonts w:hint="eastAsia" w:ascii="Arial" w:hAnsi="Arial" w:cs="Arial"/>
                <w:kern w:val="2"/>
                <w:sz w:val="21"/>
                <w:szCs w:val="21"/>
                <w:lang w:val="en-US" w:eastAsia="zh-CN" w:bidi="ar-SA"/>
              </w:rPr>
              <w:t>63</w:t>
            </w:r>
          </w:p>
        </w:tc>
      </w:tr>
      <w:tr w14:paraId="75EE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913" w:type="dxa"/>
            <w:vAlign w:val="center"/>
          </w:tcPr>
          <w:p w14:paraId="6D85B7C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拟实施建设项目</w:t>
            </w:r>
          </w:p>
        </w:tc>
        <w:tc>
          <w:tcPr>
            <w:tcW w:w="1349" w:type="dxa"/>
            <w:vAlign w:val="bottom"/>
          </w:tcPr>
          <w:p w14:paraId="678035FB">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kern w:val="0"/>
                <w:sz w:val="21"/>
                <w:szCs w:val="21"/>
                <w:lang w:val="en-US" w:eastAsia="zh-CN"/>
              </w:rPr>
            </w:pPr>
            <w:r>
              <w:rPr>
                <w:rFonts w:hint="eastAsia" w:ascii="Arial" w:hAnsi="Arial" w:cs="Arial"/>
                <w:sz w:val="21"/>
                <w:szCs w:val="21"/>
                <w:lang w:val="en-US" w:eastAsia="zh-CN"/>
              </w:rPr>
              <w:t>2176.6</w:t>
            </w:r>
          </w:p>
        </w:tc>
        <w:tc>
          <w:tcPr>
            <w:tcW w:w="1888" w:type="dxa"/>
            <w:vAlign w:val="center"/>
          </w:tcPr>
          <w:p w14:paraId="4BA4436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1311.2</w:t>
            </w:r>
          </w:p>
        </w:tc>
        <w:tc>
          <w:tcPr>
            <w:tcW w:w="1730" w:type="dxa"/>
            <w:vAlign w:val="center"/>
          </w:tcPr>
          <w:p w14:paraId="198919D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kern w:val="0"/>
                <w:sz w:val="21"/>
                <w:szCs w:val="21"/>
                <w:lang w:val="en-US" w:eastAsia="zh-CN"/>
              </w:rPr>
            </w:pPr>
            <w:r>
              <w:rPr>
                <w:rFonts w:hint="default" w:ascii="Arial" w:hAnsi="Arial" w:cs="Arial"/>
                <w:kern w:val="0"/>
                <w:sz w:val="21"/>
                <w:szCs w:val="21"/>
                <w:lang w:val="en-US" w:eastAsia="zh-CN"/>
              </w:rPr>
              <w:t>0.44</w:t>
            </w:r>
          </w:p>
        </w:tc>
        <w:tc>
          <w:tcPr>
            <w:tcW w:w="1625" w:type="dxa"/>
            <w:shd w:val="clear" w:color="auto" w:fill="auto"/>
            <w:vAlign w:val="bottom"/>
          </w:tcPr>
          <w:p w14:paraId="52C8BBD4">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kern w:val="2"/>
                <w:sz w:val="21"/>
                <w:szCs w:val="21"/>
                <w:lang w:val="en-US" w:eastAsia="zh-CN" w:bidi="ar-SA"/>
              </w:rPr>
            </w:pPr>
            <w:r>
              <w:rPr>
                <w:rFonts w:hint="default" w:ascii="Arial" w:hAnsi="Arial" w:cs="Arial"/>
                <w:kern w:val="2"/>
                <w:sz w:val="21"/>
                <w:szCs w:val="21"/>
                <w:lang w:val="en-US" w:eastAsia="zh-CN" w:bidi="ar-SA"/>
              </w:rPr>
              <w:t>0.</w:t>
            </w:r>
            <w:r>
              <w:rPr>
                <w:rFonts w:hint="eastAsia" w:ascii="Arial" w:hAnsi="Arial" w:cs="Arial"/>
                <w:kern w:val="2"/>
                <w:sz w:val="21"/>
                <w:szCs w:val="21"/>
                <w:lang w:val="en-US" w:eastAsia="zh-CN" w:bidi="ar-SA"/>
              </w:rPr>
              <w:t>73</w:t>
            </w:r>
          </w:p>
        </w:tc>
      </w:tr>
      <w:tr w14:paraId="766B9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13" w:type="dxa"/>
            <w:vAlign w:val="center"/>
          </w:tcPr>
          <w:p w14:paraId="1756D05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实施后全厂</w:t>
            </w:r>
          </w:p>
        </w:tc>
        <w:tc>
          <w:tcPr>
            <w:tcW w:w="1349" w:type="dxa"/>
            <w:vAlign w:val="bottom"/>
          </w:tcPr>
          <w:p w14:paraId="7ECC606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bottom"/>
              <w:rPr>
                <w:rFonts w:hint="default" w:ascii="Arial" w:hAnsi="Arial" w:eastAsia="宋体" w:cs="Arial"/>
                <w:kern w:val="0"/>
                <w:sz w:val="21"/>
                <w:szCs w:val="21"/>
                <w:lang w:val="en-US" w:eastAsia="zh-CN"/>
              </w:rPr>
            </w:pPr>
            <w:r>
              <w:rPr>
                <w:rFonts w:hint="eastAsia" w:ascii="Arial" w:hAnsi="Arial" w:cs="Arial"/>
                <w:sz w:val="21"/>
                <w:szCs w:val="21"/>
                <w:lang w:val="en-US" w:eastAsia="zh-CN"/>
              </w:rPr>
              <w:t>25444.8</w:t>
            </w:r>
          </w:p>
        </w:tc>
        <w:tc>
          <w:tcPr>
            <w:tcW w:w="1888" w:type="dxa"/>
            <w:vAlign w:val="center"/>
          </w:tcPr>
          <w:p w14:paraId="4982B346">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147</w:t>
            </w:r>
            <w:r>
              <w:rPr>
                <w:rFonts w:hint="default" w:ascii="Arial" w:hAnsi="Arial" w:cs="Arial"/>
                <w:sz w:val="21"/>
                <w:szCs w:val="21"/>
                <w:lang w:val="en-US" w:eastAsia="zh-CN"/>
              </w:rPr>
              <w:t>51.3</w:t>
            </w:r>
          </w:p>
        </w:tc>
        <w:tc>
          <w:tcPr>
            <w:tcW w:w="1730" w:type="dxa"/>
            <w:vAlign w:val="center"/>
          </w:tcPr>
          <w:p w14:paraId="183F0AF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kern w:val="0"/>
                <w:sz w:val="21"/>
                <w:szCs w:val="21"/>
                <w:lang w:val="en-US" w:eastAsia="zh-CN"/>
              </w:rPr>
            </w:pPr>
            <w:r>
              <w:rPr>
                <w:rFonts w:hint="default" w:ascii="Arial" w:hAnsi="Arial" w:cs="Arial"/>
                <w:kern w:val="0"/>
                <w:sz w:val="21"/>
                <w:szCs w:val="21"/>
                <w:lang w:val="en-US" w:eastAsia="zh-CN"/>
              </w:rPr>
              <w:t>0.37</w:t>
            </w:r>
          </w:p>
        </w:tc>
        <w:tc>
          <w:tcPr>
            <w:tcW w:w="1625" w:type="dxa"/>
            <w:shd w:val="clear" w:color="auto" w:fill="auto"/>
            <w:vAlign w:val="bottom"/>
          </w:tcPr>
          <w:p w14:paraId="7F56F3A0">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kern w:val="2"/>
                <w:sz w:val="21"/>
                <w:szCs w:val="21"/>
                <w:lang w:val="en-US" w:eastAsia="zh-CN" w:bidi="ar-SA"/>
              </w:rPr>
            </w:pPr>
            <w:r>
              <w:rPr>
                <w:rFonts w:hint="default" w:ascii="Arial" w:hAnsi="Arial" w:cs="Arial"/>
                <w:kern w:val="2"/>
                <w:sz w:val="21"/>
                <w:szCs w:val="21"/>
                <w:lang w:val="en-US" w:eastAsia="zh-CN" w:bidi="ar-SA"/>
              </w:rPr>
              <w:t>0.</w:t>
            </w:r>
            <w:r>
              <w:rPr>
                <w:rFonts w:hint="eastAsia" w:ascii="Arial" w:hAnsi="Arial" w:cs="Arial"/>
                <w:kern w:val="2"/>
                <w:sz w:val="21"/>
                <w:szCs w:val="21"/>
                <w:lang w:val="en-US" w:eastAsia="zh-CN" w:bidi="ar-SA"/>
              </w:rPr>
              <w:t>64</w:t>
            </w:r>
          </w:p>
        </w:tc>
      </w:tr>
    </w:tbl>
    <w:p w14:paraId="24F1BFD2">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sz w:val="24"/>
          <w:szCs w:val="24"/>
        </w:rPr>
      </w:pPr>
      <w:r>
        <w:rPr>
          <w:rFonts w:hint="default" w:ascii="Arial" w:hAnsi="Arial" w:eastAsia="宋体" w:cs="Arial"/>
          <w:sz w:val="24"/>
          <w:szCs w:val="24"/>
        </w:rPr>
        <w:t>由上表可见，项目实施后企业单位工业增加值综合能耗为0.</w:t>
      </w:r>
      <w:r>
        <w:rPr>
          <w:rFonts w:hint="default" w:ascii="Arial" w:hAnsi="Arial" w:eastAsia="宋体" w:cs="Arial"/>
          <w:sz w:val="24"/>
          <w:szCs w:val="24"/>
          <w:lang w:val="en-US" w:eastAsia="zh-CN"/>
        </w:rPr>
        <w:t>37</w:t>
      </w:r>
      <w:r>
        <w:rPr>
          <w:rFonts w:hint="default" w:ascii="Arial" w:hAnsi="Arial" w:eastAsia="宋体" w:cs="Arial"/>
          <w:sz w:val="24"/>
          <w:szCs w:val="24"/>
        </w:rPr>
        <w:t>吨标准煤/万元，符合《浙江省节能降耗和能源资源优化配置“十四五”规划》中“十四五”单位工业增加值能效控制标准0.52吨标准煤/万元的要求。</w:t>
      </w:r>
    </w:p>
    <w:p w14:paraId="5E1FBA70">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sz w:val="24"/>
          <w:szCs w:val="24"/>
        </w:rPr>
      </w:pPr>
      <w:r>
        <w:rPr>
          <w:rFonts w:hint="default" w:ascii="Arial" w:hAnsi="Arial" w:eastAsia="宋体" w:cs="Arial"/>
          <w:sz w:val="24"/>
          <w:szCs w:val="24"/>
        </w:rPr>
        <w:t>5、项目实施前后，企业碳排放绩效核算见表7。</w:t>
      </w:r>
    </w:p>
    <w:p w14:paraId="3D77FDA6">
      <w:pPr>
        <w:keepNext w:val="0"/>
        <w:keepLines w:val="0"/>
        <w:pageBreakBefore w:val="0"/>
        <w:kinsoku/>
        <w:wordWrap/>
        <w:overflowPunct/>
        <w:bidi w:val="0"/>
        <w:snapToGrid w:val="0"/>
        <w:jc w:val="center"/>
        <w:rPr>
          <w:rFonts w:hint="default" w:ascii="Arial" w:hAnsi="Arial" w:eastAsia="宋体" w:cs="Arial"/>
          <w:b/>
          <w:sz w:val="24"/>
          <w:szCs w:val="24"/>
        </w:rPr>
      </w:pPr>
      <w:r>
        <w:rPr>
          <w:rFonts w:hint="default" w:ascii="Arial" w:hAnsi="Arial" w:eastAsia="宋体" w:cs="Arial"/>
          <w:b/>
          <w:sz w:val="24"/>
          <w:szCs w:val="24"/>
        </w:rPr>
        <w:t>表7  项目实施前后企业碳排放绩效核算表</w:t>
      </w:r>
    </w:p>
    <w:tbl>
      <w:tblPr>
        <w:tblStyle w:val="26"/>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98"/>
        <w:gridCol w:w="1364"/>
        <w:gridCol w:w="1888"/>
        <w:gridCol w:w="1730"/>
        <w:gridCol w:w="1754"/>
      </w:tblGrid>
      <w:tr w14:paraId="75E4B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98" w:type="dxa"/>
            <w:vMerge w:val="restart"/>
            <w:vAlign w:val="center"/>
          </w:tcPr>
          <w:p w14:paraId="70F80E9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核算边界</w:t>
            </w:r>
          </w:p>
        </w:tc>
        <w:tc>
          <w:tcPr>
            <w:tcW w:w="1364" w:type="dxa"/>
            <w:vAlign w:val="center"/>
          </w:tcPr>
          <w:p w14:paraId="2FD6C2C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单位工业增加值碳排放</w:t>
            </w:r>
          </w:p>
        </w:tc>
        <w:tc>
          <w:tcPr>
            <w:tcW w:w="1888" w:type="dxa"/>
            <w:vAlign w:val="center"/>
          </w:tcPr>
          <w:p w14:paraId="0B1CD24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单位工业总产值碳排放</w:t>
            </w:r>
          </w:p>
        </w:tc>
        <w:tc>
          <w:tcPr>
            <w:tcW w:w="1730" w:type="dxa"/>
            <w:vAlign w:val="center"/>
          </w:tcPr>
          <w:p w14:paraId="118BD62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单位产品碳排放</w:t>
            </w:r>
          </w:p>
        </w:tc>
        <w:tc>
          <w:tcPr>
            <w:tcW w:w="1754" w:type="dxa"/>
            <w:vAlign w:val="center"/>
          </w:tcPr>
          <w:p w14:paraId="317AD725">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单位能耗碳排放</w:t>
            </w:r>
          </w:p>
        </w:tc>
      </w:tr>
      <w:tr w14:paraId="672B7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98" w:type="dxa"/>
            <w:vMerge w:val="continue"/>
            <w:vAlign w:val="center"/>
          </w:tcPr>
          <w:p w14:paraId="55437C68">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1364" w:type="dxa"/>
            <w:vAlign w:val="center"/>
          </w:tcPr>
          <w:p w14:paraId="0DE4FD1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t/万元</w:t>
            </w:r>
          </w:p>
        </w:tc>
        <w:tc>
          <w:tcPr>
            <w:tcW w:w="1888" w:type="dxa"/>
            <w:vAlign w:val="center"/>
          </w:tcPr>
          <w:p w14:paraId="7B2A629F">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t/万元</w:t>
            </w:r>
          </w:p>
        </w:tc>
        <w:tc>
          <w:tcPr>
            <w:tcW w:w="1730" w:type="dxa"/>
            <w:vAlign w:val="center"/>
          </w:tcPr>
          <w:p w14:paraId="587ACC5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t/t产品</w:t>
            </w:r>
          </w:p>
        </w:tc>
        <w:tc>
          <w:tcPr>
            <w:tcW w:w="1754" w:type="dxa"/>
            <w:vAlign w:val="center"/>
          </w:tcPr>
          <w:p w14:paraId="4E7489A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t/t标煤</w:t>
            </w:r>
          </w:p>
        </w:tc>
      </w:tr>
      <w:tr w14:paraId="0F786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98" w:type="dxa"/>
            <w:vAlign w:val="center"/>
          </w:tcPr>
          <w:p w14:paraId="3D20860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现企业</w:t>
            </w:r>
          </w:p>
        </w:tc>
        <w:tc>
          <w:tcPr>
            <w:tcW w:w="1364" w:type="dxa"/>
            <w:vAlign w:val="bottom"/>
          </w:tcPr>
          <w:p w14:paraId="5518A569">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cs="Arial"/>
                <w:kern w:val="2"/>
                <w:sz w:val="21"/>
                <w:szCs w:val="21"/>
                <w:lang w:val="en-US" w:eastAsia="zh-CN" w:bidi="ar-SA"/>
              </w:rPr>
              <w:t>0.</w:t>
            </w:r>
            <w:r>
              <w:rPr>
                <w:rFonts w:hint="eastAsia" w:ascii="Arial" w:hAnsi="Arial" w:cs="Arial"/>
                <w:kern w:val="2"/>
                <w:sz w:val="21"/>
                <w:szCs w:val="21"/>
                <w:lang w:val="en-US" w:eastAsia="zh-CN" w:bidi="ar-SA"/>
              </w:rPr>
              <w:t>63</w:t>
            </w:r>
          </w:p>
        </w:tc>
        <w:tc>
          <w:tcPr>
            <w:tcW w:w="1888" w:type="dxa"/>
            <w:vAlign w:val="center"/>
          </w:tcPr>
          <w:p w14:paraId="7EE40CFA">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0.</w:t>
            </w:r>
            <w:r>
              <w:rPr>
                <w:rFonts w:hint="eastAsia" w:ascii="Arial" w:hAnsi="Arial" w:cs="Arial"/>
                <w:color w:val="000000"/>
                <w:sz w:val="21"/>
                <w:szCs w:val="21"/>
                <w:lang w:val="en-US" w:eastAsia="zh-CN"/>
              </w:rPr>
              <w:t>27</w:t>
            </w:r>
          </w:p>
        </w:tc>
        <w:tc>
          <w:tcPr>
            <w:tcW w:w="1730" w:type="dxa"/>
            <w:vAlign w:val="center"/>
          </w:tcPr>
          <w:p w14:paraId="5BDE913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0.</w:t>
            </w:r>
            <w:r>
              <w:rPr>
                <w:rFonts w:hint="eastAsia" w:ascii="Arial" w:hAnsi="Arial" w:cs="Arial"/>
                <w:color w:val="000000"/>
                <w:sz w:val="21"/>
                <w:szCs w:val="21"/>
                <w:lang w:val="en-US" w:eastAsia="zh-CN"/>
              </w:rPr>
              <w:t>54</w:t>
            </w:r>
          </w:p>
        </w:tc>
        <w:tc>
          <w:tcPr>
            <w:tcW w:w="1754" w:type="dxa"/>
            <w:vAlign w:val="center"/>
          </w:tcPr>
          <w:p w14:paraId="3FB82C03">
            <w:pPr>
              <w:keepNext w:val="0"/>
              <w:keepLines w:val="0"/>
              <w:pageBreakBefore w:val="0"/>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1.72</w:t>
            </w:r>
          </w:p>
        </w:tc>
      </w:tr>
      <w:tr w14:paraId="73E5E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98" w:type="dxa"/>
            <w:vAlign w:val="center"/>
          </w:tcPr>
          <w:p w14:paraId="7B530CA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本项目</w:t>
            </w:r>
          </w:p>
        </w:tc>
        <w:tc>
          <w:tcPr>
            <w:tcW w:w="1364" w:type="dxa"/>
            <w:vAlign w:val="bottom"/>
          </w:tcPr>
          <w:p w14:paraId="5314DF4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rPr>
            </w:pPr>
            <w:r>
              <w:rPr>
                <w:rFonts w:hint="default" w:ascii="Arial" w:hAnsi="Arial" w:cs="Arial"/>
                <w:kern w:val="2"/>
                <w:sz w:val="21"/>
                <w:szCs w:val="21"/>
                <w:lang w:val="en-US" w:eastAsia="zh-CN" w:bidi="ar-SA"/>
              </w:rPr>
              <w:t>0.</w:t>
            </w:r>
            <w:r>
              <w:rPr>
                <w:rFonts w:hint="eastAsia" w:ascii="Arial" w:hAnsi="Arial" w:cs="Arial"/>
                <w:kern w:val="2"/>
                <w:sz w:val="21"/>
                <w:szCs w:val="21"/>
                <w:lang w:val="en-US" w:eastAsia="zh-CN" w:bidi="ar-SA"/>
              </w:rPr>
              <w:t>73</w:t>
            </w:r>
          </w:p>
        </w:tc>
        <w:tc>
          <w:tcPr>
            <w:tcW w:w="1888" w:type="dxa"/>
            <w:vAlign w:val="center"/>
          </w:tcPr>
          <w:p w14:paraId="16CB296D">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0.</w:t>
            </w:r>
            <w:r>
              <w:rPr>
                <w:rFonts w:hint="eastAsia" w:ascii="Arial" w:hAnsi="Arial" w:cs="Arial"/>
                <w:color w:val="000000"/>
                <w:sz w:val="21"/>
                <w:szCs w:val="21"/>
                <w:lang w:val="en-US" w:eastAsia="zh-CN"/>
              </w:rPr>
              <w:t>31</w:t>
            </w:r>
          </w:p>
        </w:tc>
        <w:tc>
          <w:tcPr>
            <w:tcW w:w="1730" w:type="dxa"/>
            <w:vAlign w:val="center"/>
          </w:tcPr>
          <w:p w14:paraId="018FB5C2">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0.</w:t>
            </w:r>
            <w:r>
              <w:rPr>
                <w:rFonts w:hint="eastAsia" w:ascii="Arial" w:hAnsi="Arial" w:cs="Arial"/>
                <w:color w:val="000000"/>
                <w:sz w:val="21"/>
                <w:szCs w:val="21"/>
                <w:lang w:val="en-US" w:eastAsia="zh-CN"/>
              </w:rPr>
              <w:t>62</w:t>
            </w:r>
          </w:p>
        </w:tc>
        <w:tc>
          <w:tcPr>
            <w:tcW w:w="1754" w:type="dxa"/>
            <w:vAlign w:val="center"/>
          </w:tcPr>
          <w:p w14:paraId="0CBE935B">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1.66</w:t>
            </w:r>
          </w:p>
        </w:tc>
      </w:tr>
      <w:tr w14:paraId="46FBF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98" w:type="dxa"/>
            <w:vAlign w:val="center"/>
          </w:tcPr>
          <w:p w14:paraId="7F52BE4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本项目实施后全厂</w:t>
            </w:r>
          </w:p>
        </w:tc>
        <w:tc>
          <w:tcPr>
            <w:tcW w:w="1364" w:type="dxa"/>
            <w:vAlign w:val="bottom"/>
          </w:tcPr>
          <w:p w14:paraId="40CA360D">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rPr>
            </w:pPr>
            <w:r>
              <w:rPr>
                <w:rFonts w:hint="default" w:ascii="Arial" w:hAnsi="Arial" w:cs="Arial"/>
                <w:kern w:val="2"/>
                <w:sz w:val="21"/>
                <w:szCs w:val="21"/>
                <w:lang w:val="en-US" w:eastAsia="zh-CN" w:bidi="ar-SA"/>
              </w:rPr>
              <w:t>0.</w:t>
            </w:r>
            <w:r>
              <w:rPr>
                <w:rFonts w:hint="eastAsia" w:ascii="Arial" w:hAnsi="Arial" w:cs="Arial"/>
                <w:kern w:val="2"/>
                <w:sz w:val="21"/>
                <w:szCs w:val="21"/>
                <w:lang w:val="en-US" w:eastAsia="zh-CN" w:bidi="ar-SA"/>
              </w:rPr>
              <w:t>64</w:t>
            </w:r>
          </w:p>
        </w:tc>
        <w:tc>
          <w:tcPr>
            <w:tcW w:w="1888" w:type="dxa"/>
            <w:vAlign w:val="center"/>
          </w:tcPr>
          <w:p w14:paraId="1294857F">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0.</w:t>
            </w:r>
            <w:r>
              <w:rPr>
                <w:rFonts w:hint="eastAsia" w:ascii="Arial" w:hAnsi="Arial" w:cs="Arial"/>
                <w:color w:val="000000"/>
                <w:sz w:val="21"/>
                <w:szCs w:val="21"/>
                <w:lang w:val="en-US" w:eastAsia="zh-CN"/>
              </w:rPr>
              <w:t>27</w:t>
            </w:r>
          </w:p>
        </w:tc>
        <w:tc>
          <w:tcPr>
            <w:tcW w:w="1730" w:type="dxa"/>
            <w:vAlign w:val="center"/>
          </w:tcPr>
          <w:p w14:paraId="2A3315D1">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0.</w:t>
            </w:r>
            <w:r>
              <w:rPr>
                <w:rFonts w:hint="eastAsia" w:ascii="Arial" w:hAnsi="Arial" w:cs="Arial"/>
                <w:color w:val="000000"/>
                <w:sz w:val="21"/>
                <w:szCs w:val="21"/>
                <w:lang w:val="en-US" w:eastAsia="zh-CN"/>
              </w:rPr>
              <w:t>55</w:t>
            </w:r>
          </w:p>
        </w:tc>
        <w:tc>
          <w:tcPr>
            <w:tcW w:w="1754" w:type="dxa"/>
            <w:vAlign w:val="center"/>
          </w:tcPr>
          <w:p w14:paraId="6432EFD6">
            <w:pPr>
              <w:keepNext w:val="0"/>
              <w:keepLines w:val="0"/>
              <w:pageBreakBefore w:val="0"/>
              <w:widowControl/>
              <w:suppressLineNumbers w:val="0"/>
              <w:kinsoku/>
              <w:wordWrap/>
              <w:overflowPunct/>
              <w:bidi w:val="0"/>
              <w:snapToGrid w:val="0"/>
              <w:spacing w:before="0" w:beforeAutospacing="0" w:after="0" w:afterAutospacing="0"/>
              <w:ind w:left="0" w:leftChars="0" w:right="0" w:rightChars="0"/>
              <w:jc w:val="center"/>
              <w:rPr>
                <w:rFonts w:hint="default" w:ascii="Arial" w:hAnsi="Arial" w:eastAsia="宋体" w:cs="Arial"/>
                <w:color w:val="000000"/>
                <w:sz w:val="21"/>
                <w:szCs w:val="21"/>
                <w:lang w:val="en-US" w:eastAsia="zh-CN"/>
              </w:rPr>
            </w:pPr>
            <w:r>
              <w:rPr>
                <w:rFonts w:hint="eastAsia" w:ascii="Arial" w:hAnsi="Arial" w:cs="Arial"/>
                <w:color w:val="000000"/>
                <w:sz w:val="21"/>
                <w:szCs w:val="21"/>
                <w:lang w:val="en-US" w:eastAsia="zh-CN"/>
              </w:rPr>
              <w:t>1.72</w:t>
            </w:r>
          </w:p>
        </w:tc>
      </w:tr>
    </w:tbl>
    <w:p w14:paraId="1E3BEDBF">
      <w:pPr>
        <w:keepNext w:val="0"/>
        <w:keepLines w:val="0"/>
        <w:pageBreakBefore w:val="0"/>
        <w:widowControl w:val="0"/>
        <w:kinsoku/>
        <w:wordWrap/>
        <w:overflowPunct/>
        <w:topLinePunct w:val="0"/>
        <w:autoSpaceDE/>
        <w:autoSpaceDN/>
        <w:bidi w:val="0"/>
        <w:adjustRightInd/>
        <w:snapToGrid w:val="0"/>
        <w:spacing w:line="360" w:lineRule="auto"/>
        <w:ind w:left="105" w:leftChars="50" w:right="105" w:rightChars="50" w:firstLine="480" w:firstLineChars="200"/>
        <w:textAlignment w:val="auto"/>
        <w:rPr>
          <w:rFonts w:hint="default" w:ascii="Arial" w:hAnsi="Arial" w:eastAsia="宋体" w:cs="Arial"/>
          <w:sz w:val="24"/>
          <w:szCs w:val="24"/>
        </w:rPr>
      </w:pPr>
      <w:r>
        <w:rPr>
          <w:rFonts w:hint="default" w:ascii="Arial" w:hAnsi="Arial" w:eastAsia="宋体" w:cs="Arial"/>
          <w:sz w:val="24"/>
          <w:szCs w:val="24"/>
        </w:rPr>
        <w:t>6、项目实施前后，企业二氧化碳排放“三本账”核算见表8。</w:t>
      </w:r>
    </w:p>
    <w:p w14:paraId="15DBEE6B">
      <w:pPr>
        <w:keepNext w:val="0"/>
        <w:keepLines w:val="0"/>
        <w:pageBreakBefore w:val="0"/>
        <w:kinsoku/>
        <w:wordWrap/>
        <w:overflowPunct/>
        <w:bidi w:val="0"/>
        <w:snapToGrid w:val="0"/>
        <w:jc w:val="center"/>
        <w:rPr>
          <w:rFonts w:hint="default" w:ascii="Arial" w:hAnsi="Arial" w:eastAsia="宋体" w:cs="Arial"/>
          <w:b/>
          <w:sz w:val="24"/>
          <w:szCs w:val="24"/>
        </w:rPr>
      </w:pPr>
      <w:r>
        <w:rPr>
          <w:rFonts w:hint="default" w:ascii="Arial" w:hAnsi="Arial" w:eastAsia="宋体" w:cs="Arial"/>
          <w:b/>
          <w:sz w:val="24"/>
          <w:szCs w:val="24"/>
        </w:rPr>
        <w:t>表8  项目实施前后企业二氧化碳排放“三本账”核算表</w:t>
      </w:r>
    </w:p>
    <w:tbl>
      <w:tblPr>
        <w:tblStyle w:val="26"/>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14"/>
        <w:gridCol w:w="1215"/>
        <w:gridCol w:w="1215"/>
        <w:gridCol w:w="1215"/>
        <w:gridCol w:w="1215"/>
        <w:gridCol w:w="1215"/>
        <w:gridCol w:w="1216"/>
      </w:tblGrid>
      <w:tr w14:paraId="6392A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14" w:type="dxa"/>
            <w:vMerge w:val="restart"/>
            <w:vAlign w:val="center"/>
          </w:tcPr>
          <w:p w14:paraId="57F5387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核算指标</w:t>
            </w:r>
          </w:p>
        </w:tc>
        <w:tc>
          <w:tcPr>
            <w:tcW w:w="2430" w:type="dxa"/>
            <w:gridSpan w:val="2"/>
            <w:vAlign w:val="center"/>
          </w:tcPr>
          <w:p w14:paraId="6B3A276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企业现有项目</w:t>
            </w:r>
          </w:p>
        </w:tc>
        <w:tc>
          <w:tcPr>
            <w:tcW w:w="2430" w:type="dxa"/>
            <w:gridSpan w:val="2"/>
            <w:vAlign w:val="center"/>
          </w:tcPr>
          <w:p w14:paraId="41265122">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拟实施项目</w:t>
            </w:r>
          </w:p>
        </w:tc>
        <w:tc>
          <w:tcPr>
            <w:tcW w:w="1215" w:type="dxa"/>
            <w:vMerge w:val="restart"/>
            <w:vAlign w:val="center"/>
          </w:tcPr>
          <w:p w14:paraId="63C5CCB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“以新带老”削减量</w:t>
            </w:r>
          </w:p>
        </w:tc>
        <w:tc>
          <w:tcPr>
            <w:tcW w:w="1216" w:type="dxa"/>
            <w:vMerge w:val="restart"/>
            <w:vAlign w:val="center"/>
          </w:tcPr>
          <w:p w14:paraId="7E9B82F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企业最终排放量</w:t>
            </w:r>
          </w:p>
        </w:tc>
      </w:tr>
      <w:tr w14:paraId="47CB0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14" w:type="dxa"/>
            <w:vMerge w:val="continue"/>
            <w:vAlign w:val="center"/>
          </w:tcPr>
          <w:p w14:paraId="58EE2BCB">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1215" w:type="dxa"/>
            <w:vAlign w:val="center"/>
          </w:tcPr>
          <w:p w14:paraId="299BA9B2">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产生量</w:t>
            </w:r>
          </w:p>
        </w:tc>
        <w:tc>
          <w:tcPr>
            <w:tcW w:w="1215" w:type="dxa"/>
            <w:vAlign w:val="center"/>
          </w:tcPr>
          <w:p w14:paraId="68110D1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排放量</w:t>
            </w:r>
          </w:p>
        </w:tc>
        <w:tc>
          <w:tcPr>
            <w:tcW w:w="1215" w:type="dxa"/>
            <w:vAlign w:val="center"/>
          </w:tcPr>
          <w:p w14:paraId="1F948F34">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产生量</w:t>
            </w:r>
          </w:p>
        </w:tc>
        <w:tc>
          <w:tcPr>
            <w:tcW w:w="1215" w:type="dxa"/>
            <w:vAlign w:val="center"/>
          </w:tcPr>
          <w:p w14:paraId="127A51A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排放量</w:t>
            </w:r>
          </w:p>
        </w:tc>
        <w:tc>
          <w:tcPr>
            <w:tcW w:w="1215" w:type="dxa"/>
            <w:vMerge w:val="continue"/>
            <w:vAlign w:val="center"/>
          </w:tcPr>
          <w:p w14:paraId="24EA3920">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1216" w:type="dxa"/>
            <w:vMerge w:val="continue"/>
            <w:vAlign w:val="center"/>
          </w:tcPr>
          <w:p w14:paraId="0080882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r>
      <w:tr w14:paraId="0EFD5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14" w:type="dxa"/>
            <w:vMerge w:val="continue"/>
            <w:vAlign w:val="center"/>
          </w:tcPr>
          <w:p w14:paraId="281A6DFE">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p>
        </w:tc>
        <w:tc>
          <w:tcPr>
            <w:tcW w:w="1215" w:type="dxa"/>
            <w:vAlign w:val="center"/>
          </w:tcPr>
          <w:p w14:paraId="3022F4E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t/a</w:t>
            </w:r>
          </w:p>
        </w:tc>
        <w:tc>
          <w:tcPr>
            <w:tcW w:w="1215" w:type="dxa"/>
            <w:vAlign w:val="center"/>
          </w:tcPr>
          <w:p w14:paraId="34447027">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t/a</w:t>
            </w:r>
          </w:p>
        </w:tc>
        <w:tc>
          <w:tcPr>
            <w:tcW w:w="1215" w:type="dxa"/>
            <w:vAlign w:val="center"/>
          </w:tcPr>
          <w:p w14:paraId="63CC926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t/a</w:t>
            </w:r>
          </w:p>
        </w:tc>
        <w:tc>
          <w:tcPr>
            <w:tcW w:w="1215" w:type="dxa"/>
            <w:vAlign w:val="center"/>
          </w:tcPr>
          <w:p w14:paraId="7AA2E71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t/a</w:t>
            </w:r>
          </w:p>
        </w:tc>
        <w:tc>
          <w:tcPr>
            <w:tcW w:w="1215" w:type="dxa"/>
            <w:vAlign w:val="center"/>
          </w:tcPr>
          <w:p w14:paraId="51FF2B83">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t/a</w:t>
            </w:r>
          </w:p>
        </w:tc>
        <w:tc>
          <w:tcPr>
            <w:tcW w:w="1216" w:type="dxa"/>
            <w:vAlign w:val="center"/>
          </w:tcPr>
          <w:p w14:paraId="326FA4C4">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rPr>
            </w:pPr>
            <w:r>
              <w:rPr>
                <w:rFonts w:hint="default" w:ascii="Arial" w:hAnsi="Arial" w:eastAsia="宋体" w:cs="Arial"/>
                <w:color w:val="000000"/>
                <w:sz w:val="21"/>
                <w:szCs w:val="21"/>
              </w:rPr>
              <w:t>t/a</w:t>
            </w:r>
          </w:p>
        </w:tc>
      </w:tr>
      <w:tr w14:paraId="64AC6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 w:hRule="atLeast"/>
          <w:jc w:val="center"/>
        </w:trPr>
        <w:tc>
          <w:tcPr>
            <w:tcW w:w="1214" w:type="dxa"/>
            <w:vAlign w:val="center"/>
          </w:tcPr>
          <w:p w14:paraId="3E55C7B1">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sz w:val="21"/>
                <w:szCs w:val="21"/>
              </w:rPr>
            </w:pPr>
            <w:r>
              <w:rPr>
                <w:rFonts w:hint="default" w:ascii="Arial" w:hAnsi="Arial" w:eastAsia="宋体" w:cs="Arial"/>
                <w:sz w:val="21"/>
                <w:szCs w:val="21"/>
              </w:rPr>
              <w:t>二氧化碳</w:t>
            </w:r>
          </w:p>
        </w:tc>
        <w:tc>
          <w:tcPr>
            <w:tcW w:w="1215" w:type="dxa"/>
            <w:vAlign w:val="center"/>
          </w:tcPr>
          <w:p w14:paraId="251EA7F7">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kern w:val="2"/>
                <w:sz w:val="21"/>
                <w:szCs w:val="21"/>
                <w:lang w:val="en-US" w:eastAsia="zh-CN" w:bidi="ar-SA"/>
              </w:rPr>
            </w:pPr>
            <w:r>
              <w:rPr>
                <w:rFonts w:hint="eastAsia" w:ascii="Arial" w:hAnsi="Arial" w:cs="Arial"/>
                <w:sz w:val="21"/>
                <w:szCs w:val="21"/>
                <w:lang w:val="en-US" w:eastAsia="zh-CN"/>
              </w:rPr>
              <w:t>23268.1</w:t>
            </w:r>
          </w:p>
        </w:tc>
        <w:tc>
          <w:tcPr>
            <w:tcW w:w="1215" w:type="dxa"/>
            <w:vAlign w:val="center"/>
          </w:tcPr>
          <w:p w14:paraId="54B58434">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kern w:val="2"/>
                <w:sz w:val="21"/>
                <w:szCs w:val="21"/>
                <w:lang w:val="en-US" w:eastAsia="zh-CN" w:bidi="ar-SA"/>
              </w:rPr>
            </w:pPr>
            <w:r>
              <w:rPr>
                <w:rFonts w:hint="eastAsia" w:ascii="Arial" w:hAnsi="Arial" w:cs="Arial"/>
                <w:sz w:val="21"/>
                <w:szCs w:val="21"/>
                <w:lang w:val="en-US" w:eastAsia="zh-CN"/>
              </w:rPr>
              <w:t>23268.1</w:t>
            </w:r>
          </w:p>
        </w:tc>
        <w:tc>
          <w:tcPr>
            <w:tcW w:w="1215" w:type="dxa"/>
            <w:vAlign w:val="center"/>
          </w:tcPr>
          <w:p w14:paraId="3BD5EBD5">
            <w:pPr>
              <w:keepNext w:val="0"/>
              <w:keepLines w:val="0"/>
              <w:pageBreakBefore w:val="0"/>
              <w:widowControl/>
              <w:suppressLineNumbers w:val="0"/>
              <w:kinsoku/>
              <w:wordWrap/>
              <w:overflowPunct/>
              <w:bidi w:val="0"/>
              <w:snapToGrid w:val="0"/>
              <w:spacing w:before="0" w:beforeAutospacing="0" w:after="0" w:afterAutospacing="0"/>
              <w:ind w:left="0" w:right="0"/>
              <w:jc w:val="center"/>
              <w:textAlignment w:val="center"/>
              <w:rPr>
                <w:rFonts w:hint="default" w:ascii="Arial" w:hAnsi="Arial" w:eastAsia="宋体" w:cs="Arial"/>
                <w:kern w:val="2"/>
                <w:sz w:val="21"/>
                <w:szCs w:val="21"/>
                <w:lang w:val="en-US" w:eastAsia="zh-CN" w:bidi="ar-SA"/>
              </w:rPr>
            </w:pPr>
            <w:r>
              <w:rPr>
                <w:rFonts w:hint="eastAsia" w:ascii="Arial" w:hAnsi="Arial" w:cs="Arial"/>
                <w:sz w:val="21"/>
                <w:szCs w:val="21"/>
                <w:lang w:val="en-US" w:eastAsia="zh-CN"/>
              </w:rPr>
              <w:t>2176.6</w:t>
            </w:r>
          </w:p>
        </w:tc>
        <w:tc>
          <w:tcPr>
            <w:tcW w:w="1215" w:type="dxa"/>
            <w:vAlign w:val="center"/>
          </w:tcPr>
          <w:p w14:paraId="1B677449">
            <w:pPr>
              <w:keepNext w:val="0"/>
              <w:keepLines w:val="0"/>
              <w:pageBreakBefore w:val="0"/>
              <w:widowControl/>
              <w:suppressLineNumbers w:val="0"/>
              <w:kinsoku/>
              <w:wordWrap/>
              <w:overflowPunct/>
              <w:bidi w:val="0"/>
              <w:snapToGrid w:val="0"/>
              <w:spacing w:before="0" w:beforeAutospacing="0" w:after="0" w:afterAutospacing="0"/>
              <w:ind w:left="0" w:right="0"/>
              <w:jc w:val="center"/>
              <w:rPr>
                <w:rFonts w:hint="default" w:ascii="Arial" w:hAnsi="Arial" w:eastAsia="宋体" w:cs="Arial"/>
                <w:kern w:val="0"/>
                <w:sz w:val="21"/>
                <w:szCs w:val="21"/>
              </w:rPr>
            </w:pPr>
            <w:r>
              <w:rPr>
                <w:rFonts w:hint="eastAsia" w:ascii="Arial" w:hAnsi="Arial" w:cs="Arial"/>
                <w:sz w:val="21"/>
                <w:szCs w:val="21"/>
                <w:lang w:val="en-US" w:eastAsia="zh-CN"/>
              </w:rPr>
              <w:t>2176.6</w:t>
            </w:r>
          </w:p>
        </w:tc>
        <w:tc>
          <w:tcPr>
            <w:tcW w:w="1215" w:type="dxa"/>
            <w:vAlign w:val="center"/>
          </w:tcPr>
          <w:p w14:paraId="1C3912DD">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color w:val="000000"/>
                <w:sz w:val="21"/>
                <w:szCs w:val="21"/>
                <w:lang w:val="en-US" w:eastAsia="zh-CN"/>
              </w:rPr>
            </w:pPr>
            <w:r>
              <w:rPr>
                <w:rFonts w:hint="default" w:ascii="Arial" w:hAnsi="Arial" w:eastAsia="宋体" w:cs="Arial"/>
                <w:color w:val="000000"/>
                <w:sz w:val="21"/>
                <w:szCs w:val="21"/>
                <w:lang w:val="en-US" w:eastAsia="zh-CN"/>
              </w:rPr>
              <w:t>0</w:t>
            </w:r>
          </w:p>
        </w:tc>
        <w:tc>
          <w:tcPr>
            <w:tcW w:w="1216" w:type="dxa"/>
            <w:vAlign w:val="center"/>
          </w:tcPr>
          <w:p w14:paraId="0D638C9C">
            <w:pPr>
              <w:keepNext w:val="0"/>
              <w:keepLines w:val="0"/>
              <w:pageBreakBefore w:val="0"/>
              <w:suppressLineNumbers w:val="0"/>
              <w:kinsoku/>
              <w:wordWrap/>
              <w:overflowPunct/>
              <w:bidi w:val="0"/>
              <w:snapToGrid w:val="0"/>
              <w:spacing w:before="0" w:beforeAutospacing="0" w:after="0" w:afterAutospacing="0"/>
              <w:ind w:left="0" w:right="0"/>
              <w:jc w:val="center"/>
              <w:rPr>
                <w:rFonts w:hint="default" w:ascii="Arial" w:hAnsi="Arial" w:eastAsia="宋体" w:cs="Arial"/>
                <w:kern w:val="0"/>
                <w:sz w:val="21"/>
                <w:szCs w:val="21"/>
              </w:rPr>
            </w:pPr>
            <w:r>
              <w:rPr>
                <w:rFonts w:hint="eastAsia" w:ascii="Arial" w:hAnsi="Arial" w:cs="Arial"/>
                <w:sz w:val="21"/>
                <w:szCs w:val="21"/>
                <w:lang w:val="en-US" w:eastAsia="zh-CN"/>
              </w:rPr>
              <w:t>25444.8</w:t>
            </w:r>
          </w:p>
        </w:tc>
      </w:tr>
    </w:tbl>
    <w:p w14:paraId="7DD52DAA">
      <w:pPr>
        <w:keepNext w:val="0"/>
        <w:keepLines w:val="0"/>
        <w:pageBreakBefore w:val="0"/>
        <w:kinsoku/>
        <w:wordWrap/>
        <w:overflowPunct/>
        <w:bidi w:val="0"/>
        <w:snapToGrid w:val="0"/>
        <w:rPr>
          <w:rFonts w:hint="default" w:ascii="Arial" w:hAnsi="Arial" w:eastAsia="宋体" w:cs="Arial"/>
          <w:sz w:val="24"/>
          <w:szCs w:val="24"/>
        </w:rPr>
      </w:pPr>
    </w:p>
    <w:sectPr>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NewRomanPSMT">
    <w:altName w:val="Times New Roman"/>
    <w:panose1 w:val="02020603050405020304"/>
    <w:charset w:val="00"/>
    <w:family w:val="roman"/>
    <w:pitch w:val="default"/>
    <w:sig w:usb0="00000000" w:usb1="00000000" w:usb2="00000009" w:usb3="00000000" w:csb0="400001FF" w:csb1="FFFF0000"/>
  </w:font>
  <w:font w:name="新宋体">
    <w:panose1 w:val="02010609030101010101"/>
    <w:charset w:val="86"/>
    <w:family w:val="modern"/>
    <w:pitch w:val="default"/>
    <w:sig w:usb0="00000203" w:usb1="288F0000" w:usb2="0000000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B180F">
    <w:pPr>
      <w:pStyle w:val="1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5FA28">
    <w:pPr>
      <w:pStyle w:val="18"/>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25</w:t>
    </w:r>
    <w:r>
      <w:rPr>
        <w:sz w:val="21"/>
        <w:szCs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EF043">
    <w:pPr>
      <w:pStyle w:val="18"/>
      <w:jc w:val="center"/>
      <w:rPr>
        <w:rFonts w:hint="eastAsia"/>
        <w:sz w:val="21"/>
        <w:szCs w:val="21"/>
      </w:rPr>
    </w:pPr>
    <w:r>
      <w:rPr>
        <w:rFonts w:hint="eastAsia"/>
        <w:sz w:val="21"/>
        <w:szCs w:val="21"/>
      </w:rPr>
      <w:fldChar w:fldCharType="begin"/>
    </w:r>
    <w:r>
      <w:rPr>
        <w:rFonts w:hint="eastAsia"/>
        <w:sz w:val="21"/>
        <w:szCs w:val="21"/>
      </w:rPr>
      <w:instrText xml:space="preserve">PAGE   \* MERGEFORMAT</w:instrText>
    </w:r>
    <w:r>
      <w:rPr>
        <w:rFonts w:hint="eastAsia"/>
        <w:sz w:val="21"/>
        <w:szCs w:val="21"/>
      </w:rPr>
      <w:fldChar w:fldCharType="separate"/>
    </w:r>
    <w:r>
      <w:rPr>
        <w:rFonts w:hint="eastAsia"/>
        <w:sz w:val="21"/>
        <w:szCs w:val="21"/>
        <w:lang w:val="zh-CN"/>
      </w:rPr>
      <w:t>52</w:t>
    </w:r>
    <w:r>
      <w:rPr>
        <w:rFonts w:hint="eastAsia"/>
        <w:sz w:val="21"/>
        <w:szCs w:val="21"/>
        <w:lang w:val="zh-C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EDFCF">
    <w:pPr>
      <w:pStyle w:val="18"/>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52</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D172C">
    <w:pPr>
      <w:pStyle w:val="18"/>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52</w:t>
    </w:r>
    <w:r>
      <w:rPr>
        <w:sz w:val="21"/>
        <w:szCs w:val="21"/>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85FB1">
    <w:pPr>
      <w:pStyle w:val="18"/>
      <w:jc w:val="center"/>
      <w:rPr>
        <w:sz w:val="21"/>
        <w:szCs w:val="21"/>
        <w:lang w:val="zh-CN"/>
      </w:rPr>
    </w:pPr>
    <w:r>
      <w:rPr>
        <w:sz w:val="21"/>
        <w:szCs w:val="21"/>
        <w:lang w:val="zh-CN"/>
      </w:rPr>
      <w:fldChar w:fldCharType="begin"/>
    </w:r>
    <w:r>
      <w:rPr>
        <w:sz w:val="21"/>
        <w:szCs w:val="21"/>
        <w:lang w:val="zh-CN"/>
      </w:rPr>
      <w:instrText xml:space="preserve">PAGE   \* MERGEFORMAT</w:instrText>
    </w:r>
    <w:r>
      <w:rPr>
        <w:sz w:val="21"/>
        <w:szCs w:val="21"/>
        <w:lang w:val="zh-CN"/>
      </w:rPr>
      <w:fldChar w:fldCharType="separate"/>
    </w:r>
    <w:r>
      <w:rPr>
        <w:sz w:val="21"/>
        <w:szCs w:val="21"/>
        <w:lang w:val="zh-CN"/>
      </w:rPr>
      <w:t>96</w:t>
    </w:r>
    <w:r>
      <w:rPr>
        <w:sz w:val="21"/>
        <w:szCs w:val="21"/>
        <w:lang w:val="zh-CN"/>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8AEBE">
    <w:pPr>
      <w:pStyle w:val="18"/>
      <w:jc w:val="both"/>
      <w:rPr>
        <w:sz w:val="21"/>
        <w:szCs w:val="21"/>
        <w:lang w:val="zh-CN"/>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B83BB">
    <w:pPr>
      <w:pStyle w:val="18"/>
      <w:rPr>
        <w:sz w:val="21"/>
        <w:szCs w:val="21"/>
        <w:lang w:val="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71252">
    <w:pPr>
      <w:pStyle w:val="19"/>
      <w:pBdr>
        <w:bottom w:val="none" w:color="auto" w:sz="0" w:space="0"/>
      </w:pBdr>
      <w:rPr>
        <w:rFonts w:hint="default" w:eastAsia="宋体"/>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3C6AA">
    <w:pPr>
      <w:pStyle w:val="19"/>
      <w:pBdr>
        <w:bottom w:val="none" w:color="auto" w:sz="0" w:space="0"/>
      </w:pBdr>
      <w:rPr>
        <w:rFonts w:ascii="宋体" w:hAnsi="宋体"/>
        <w:b/>
        <w:bCs/>
        <w:sz w:val="28"/>
        <w:szCs w:val="28"/>
      </w:rPr>
    </w:pPr>
    <w:r>
      <w:rPr>
        <w:rFonts w:hint="eastAsia" w:ascii="宋体" w:hAnsi="宋体"/>
        <w:b/>
        <w:bCs/>
        <w:sz w:val="28"/>
        <w:szCs w:val="28"/>
      </w:rPr>
      <w:t>一、建设项目基本情况</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B58DC">
    <w:pPr>
      <w:pStyle w:val="19"/>
      <w:pBdr>
        <w:bottom w:val="none" w:color="auto" w:sz="0" w:space="0"/>
      </w:pBdr>
      <w:jc w:val="center"/>
      <w:rPr>
        <w:rFonts w:hint="eastAsia" w:ascii="宋体" w:hAnsi="宋体" w:eastAsia="宋体"/>
        <w:b/>
        <w:sz w:val="28"/>
        <w:szCs w:val="28"/>
      </w:rPr>
    </w:pPr>
    <w:r>
      <w:rPr>
        <w:rFonts w:hint="default" w:eastAsia="宋体"/>
        <w:sz w:val="18"/>
        <w:szCs w:val="18"/>
      </w:rPr>
      <mc:AlternateContent>
        <mc:Choice Requires="wps">
          <w:drawing>
            <wp:anchor distT="0" distB="0" distL="114300" distR="114300" simplePos="0" relativeHeight="251697152" behindDoc="1" locked="0" layoutInCell="1" allowOverlap="1">
              <wp:simplePos x="0" y="0"/>
              <wp:positionH relativeFrom="page">
                <wp:posOffset>1009650</wp:posOffset>
              </wp:positionH>
              <wp:positionV relativeFrom="page">
                <wp:posOffset>908685</wp:posOffset>
              </wp:positionV>
              <wp:extent cx="494665" cy="8871585"/>
              <wp:effectExtent l="5080" t="5080" r="14605" b="19685"/>
              <wp:wrapNone/>
              <wp:docPr id="71" name="文本框 71"/>
              <wp:cNvGraphicFramePr/>
              <a:graphic xmlns:a="http://schemas.openxmlformats.org/drawingml/2006/main">
                <a:graphicData uri="http://schemas.microsoft.com/office/word/2010/wordprocessingShape">
                  <wps:wsp>
                    <wps:cNvSpPr txBox="1"/>
                    <wps:spPr>
                      <a:xfrm>
                        <a:off x="0" y="0"/>
                        <a:ext cx="494665" cy="887158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0B663EE">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其他</w:t>
                          </w:r>
                        </w:p>
                        <w:p w14:paraId="7C2BE786">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符合</w:t>
                          </w:r>
                        </w:p>
                        <w:p w14:paraId="759440D2">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性分</w:t>
                          </w:r>
                        </w:p>
                        <w:p w14:paraId="56A1E60F">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析</w:t>
                          </w:r>
                        </w:p>
                      </w:txbxContent>
                    </wps:txbx>
                    <wps:bodyPr wrap="none" anchor="ctr" anchorCtr="0" upright="1"/>
                  </wps:wsp>
                </a:graphicData>
              </a:graphic>
            </wp:anchor>
          </w:drawing>
        </mc:Choice>
        <mc:Fallback>
          <w:pict>
            <v:shape id="_x0000_s1026" o:spid="_x0000_s1026" o:spt="202" type="#_x0000_t202" style="position:absolute;left:0pt;margin-left:79.5pt;margin-top:71.55pt;height:698.55pt;width:38.95pt;mso-position-horizontal-relative:page;mso-position-vertical-relative:page;mso-wrap-style:none;z-index:-251619328;v-text-anchor:middle;mso-width-relative:page;mso-height-relative:page;" fillcolor="#FFFFFF" filled="t" stroked="t" coordsize="21600,21600" o:gfxdata="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QaaW&#10;EdkAAAAMAQAADwAAAAAAAAABACAAAAAiAAAAZHJzL2Rvd25yZXYueG1sUEsBAhQAFAAAAAgAh07i&#10;QA/KLqIhAgAAXwQAAA4AAAAAAAAAAQAgAAAAKAEAAGRycy9lMm9Eb2MueG1sUEsFBgAAAAAGAAYA&#10;WQEAALsFAAAAAA==&#10;">
              <v:fill on="t" focussize="0,0"/>
              <v:stroke weight="0.5pt" color="#000000" joinstyle="miter"/>
              <v:imagedata o:title=""/>
              <o:lock v:ext="edit" aspectratio="f"/>
              <v:textbox>
                <w:txbxContent>
                  <w:p w14:paraId="50B663EE">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其他</w:t>
                    </w:r>
                  </w:p>
                  <w:p w14:paraId="7C2BE786">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符合</w:t>
                    </w:r>
                  </w:p>
                  <w:p w14:paraId="759440D2">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性分</w:t>
                    </w:r>
                  </w:p>
                  <w:p w14:paraId="56A1E60F">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析</w:t>
                    </w:r>
                  </w:p>
                </w:txbxContent>
              </v:textbox>
            </v:shape>
          </w:pict>
        </mc:Fallback>
      </mc:AlternateContent>
    </w:r>
    <w:r>
      <w:rPr>
        <w:rFonts w:hint="eastAsia" w:ascii="宋体" w:hAnsi="宋体" w:eastAsia="宋体"/>
        <w:b/>
        <w:sz w:val="28"/>
        <w:szCs w:val="28"/>
      </w:rPr>
      <w:t>一、建设项目基本情况</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4867F">
    <w:pPr>
      <w:pStyle w:val="19"/>
      <w:pBdr>
        <w:bottom w:val="none" w:color="auto" w:sz="0" w:space="0"/>
      </w:pBdr>
      <w:rPr>
        <w:rFonts w:hint="eastAsia" w:ascii="宋体" w:hAnsi="宋体" w:eastAsia="宋体"/>
        <w:b/>
        <w:sz w:val="28"/>
        <w:szCs w:val="28"/>
      </w:rPr>
    </w:pPr>
    <w:r>
      <w:rPr>
        <w:rFonts w:hint="default" w:eastAsia="宋体"/>
        <w:sz w:val="18"/>
        <w:szCs w:val="18"/>
      </w:rPr>
      <mc:AlternateContent>
        <mc:Choice Requires="wps">
          <w:drawing>
            <wp:anchor distT="0" distB="0" distL="114300" distR="114300" simplePos="0" relativeHeight="251700224" behindDoc="0" locked="0" layoutInCell="1" allowOverlap="1">
              <wp:simplePos x="0" y="0"/>
              <wp:positionH relativeFrom="page">
                <wp:posOffset>1009650</wp:posOffset>
              </wp:positionH>
              <wp:positionV relativeFrom="page">
                <wp:posOffset>915035</wp:posOffset>
              </wp:positionV>
              <wp:extent cx="494030" cy="8867775"/>
              <wp:effectExtent l="4445" t="4445" r="15875" b="5080"/>
              <wp:wrapNone/>
              <wp:docPr id="73" name="文本框 73"/>
              <wp:cNvGraphicFramePr/>
              <a:graphic xmlns:a="http://schemas.openxmlformats.org/drawingml/2006/main">
                <a:graphicData uri="http://schemas.microsoft.com/office/word/2010/wordprocessingShape">
                  <wps:wsp>
                    <wps:cNvSpPr txBox="1"/>
                    <wps:spPr>
                      <a:xfrm>
                        <a:off x="0" y="0"/>
                        <a:ext cx="494030" cy="886777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B2DDB11">
                          <w:pPr>
                            <w:pStyle w:val="19"/>
                            <w:pBdr>
                              <w:bottom w:val="none" w:color="auto" w:sz="0" w:space="0"/>
                            </w:pBdr>
                            <w:jc w:val="both"/>
                            <w:rPr>
                              <w:rFonts w:hint="eastAsia" w:ascii="宋体" w:hAnsi="宋体" w:eastAsia="宋体"/>
                              <w:color w:val="000000"/>
                              <w:sz w:val="24"/>
                              <w:szCs w:val="24"/>
                            </w:rPr>
                          </w:pPr>
                          <w:r>
                            <w:rPr>
                              <w:rFonts w:hint="eastAsia" w:ascii="宋体" w:hAnsi="宋体" w:eastAsia="宋体"/>
                              <w:color w:val="000000"/>
                              <w:sz w:val="24"/>
                              <w:szCs w:val="24"/>
                            </w:rPr>
                            <w:t>建设</w:t>
                          </w:r>
                        </w:p>
                        <w:p w14:paraId="37B07998">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内容</w:t>
                          </w:r>
                        </w:p>
                      </w:txbxContent>
                    </wps:txbx>
                    <wps:bodyPr anchor="ctr" anchorCtr="0" upright="1"/>
                  </wps:wsp>
                </a:graphicData>
              </a:graphic>
            </wp:anchor>
          </w:drawing>
        </mc:Choice>
        <mc:Fallback>
          <w:pict>
            <v:shape id="_x0000_s1026" o:spid="_x0000_s1026" o:spt="202" type="#_x0000_t202" style="position:absolute;left:0pt;margin-left:79.5pt;margin-top:72.05pt;height:698.25pt;width:38.9pt;mso-position-horizontal-relative:page;mso-position-vertical-relative:page;z-index:251700224;v-text-anchor:middle;mso-width-relative:page;mso-height-relative:page;" fillcolor="#FFFFFF" filled="t" stroked="t" coordsize="21600,21600" o:gfxdata="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mdXfzaAAAA&#10;DAEAAA8AAAAAAAAAAQAgAAAAIgAAAGRycy9kb3ducmV2LnhtbFBLAQIUABQAAAAIAIdO4kCq/u2/&#10;GwIAAFMEAAAOAAAAAAAAAAEAIAAAACkBAABkcnMvZTJvRG9jLnhtbFBLBQYAAAAABgAGAFkBAAC2&#10;BQAAAAA=&#10;">
              <v:fill on="t" focussize="0,0"/>
              <v:stroke weight="0.5pt" color="#000000" joinstyle="miter"/>
              <v:imagedata o:title=""/>
              <o:lock v:ext="edit" aspectratio="f"/>
              <v:textbox>
                <w:txbxContent>
                  <w:p w14:paraId="3B2DDB11">
                    <w:pPr>
                      <w:pStyle w:val="19"/>
                      <w:pBdr>
                        <w:bottom w:val="none" w:color="auto" w:sz="0" w:space="0"/>
                      </w:pBdr>
                      <w:jc w:val="both"/>
                      <w:rPr>
                        <w:rFonts w:hint="eastAsia" w:ascii="宋体" w:hAnsi="宋体" w:eastAsia="宋体"/>
                        <w:color w:val="000000"/>
                        <w:sz w:val="24"/>
                        <w:szCs w:val="24"/>
                      </w:rPr>
                    </w:pPr>
                    <w:r>
                      <w:rPr>
                        <w:rFonts w:hint="eastAsia" w:ascii="宋体" w:hAnsi="宋体" w:eastAsia="宋体"/>
                        <w:color w:val="000000"/>
                        <w:sz w:val="24"/>
                        <w:szCs w:val="24"/>
                      </w:rPr>
                      <w:t>建设</w:t>
                    </w:r>
                  </w:p>
                  <w:p w14:paraId="37B07998">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内容</w:t>
                    </w:r>
                  </w:p>
                </w:txbxContent>
              </v:textbox>
            </v:shape>
          </w:pict>
        </mc:Fallback>
      </mc:AlternateContent>
    </w:r>
    <w:r>
      <w:rPr>
        <w:rFonts w:hint="eastAsia" w:ascii="宋体" w:hAnsi="宋体" w:eastAsia="宋体"/>
        <w:b/>
        <w:sz w:val="28"/>
        <w:szCs w:val="28"/>
      </w:rPr>
      <w:t>二、建设项目工程分析</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97A55">
    <w:pPr>
      <w:pStyle w:val="19"/>
      <w:pBdr>
        <w:bottom w:val="none" w:color="auto" w:sz="0" w:space="0"/>
      </w:pBdr>
      <w:ind w:firstLine="2700" w:firstLineChars="1500"/>
      <w:jc w:val="both"/>
      <w:rPr>
        <w:rFonts w:hint="eastAsia" w:ascii="宋体" w:hAnsi="宋体" w:eastAsia="宋体"/>
        <w:b/>
        <w:sz w:val="28"/>
        <w:szCs w:val="28"/>
      </w:rPr>
    </w:pPr>
    <w:r>
      <w:rPr>
        <w:rFonts w:hint="default" w:eastAsia="宋体"/>
        <w:sz w:val="18"/>
        <w:szCs w:val="18"/>
      </w:rPr>
      <mc:AlternateContent>
        <mc:Choice Requires="wps">
          <w:drawing>
            <wp:anchor distT="0" distB="0" distL="114300" distR="114300" simplePos="0" relativeHeight="251698176" behindDoc="0" locked="0" layoutInCell="1" allowOverlap="1">
              <wp:simplePos x="0" y="0"/>
              <wp:positionH relativeFrom="page">
                <wp:posOffset>1014095</wp:posOffset>
              </wp:positionH>
              <wp:positionV relativeFrom="page">
                <wp:posOffset>918210</wp:posOffset>
              </wp:positionV>
              <wp:extent cx="494030" cy="8854440"/>
              <wp:effectExtent l="4445" t="4445" r="9525" b="5715"/>
              <wp:wrapNone/>
              <wp:docPr id="74" name="文本框 74"/>
              <wp:cNvGraphicFramePr/>
              <a:graphic xmlns:a="http://schemas.openxmlformats.org/drawingml/2006/main">
                <a:graphicData uri="http://schemas.microsoft.com/office/word/2010/wordprocessingShape">
                  <wps:wsp>
                    <wps:cNvSpPr txBox="1"/>
                    <wps:spPr>
                      <a:xfrm>
                        <a:off x="0" y="0"/>
                        <a:ext cx="494030" cy="885444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3613FFA">
                          <w:pPr>
                            <w:pStyle w:val="19"/>
                            <w:pBdr>
                              <w:bottom w:val="none" w:color="auto" w:sz="0" w:space="0"/>
                            </w:pBdr>
                            <w:jc w:val="both"/>
                            <w:rPr>
                              <w:rFonts w:hint="eastAsia" w:ascii="宋体" w:hAnsi="宋体" w:eastAsia="宋体"/>
                              <w:color w:val="000000"/>
                              <w:sz w:val="24"/>
                              <w:szCs w:val="24"/>
                            </w:rPr>
                          </w:pPr>
                          <w:r>
                            <w:rPr>
                              <w:rFonts w:hint="eastAsia" w:ascii="宋体" w:hAnsi="宋体" w:eastAsia="宋体"/>
                              <w:color w:val="000000"/>
                              <w:sz w:val="24"/>
                              <w:szCs w:val="24"/>
                            </w:rPr>
                            <w:t>工艺</w:t>
                          </w:r>
                        </w:p>
                        <w:p w14:paraId="1768225A">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流程</w:t>
                          </w:r>
                        </w:p>
                        <w:p w14:paraId="37733CBA">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和产</w:t>
                          </w:r>
                        </w:p>
                        <w:p w14:paraId="6F5C7744">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排污</w:t>
                          </w:r>
                        </w:p>
                        <w:p w14:paraId="2C667569">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环节</w:t>
                          </w:r>
                        </w:p>
                      </w:txbxContent>
                    </wps:txbx>
                    <wps:bodyPr anchor="ctr" anchorCtr="0" upright="1"/>
                  </wps:wsp>
                </a:graphicData>
              </a:graphic>
            </wp:anchor>
          </w:drawing>
        </mc:Choice>
        <mc:Fallback>
          <w:pict>
            <v:shape id="_x0000_s1026" o:spid="_x0000_s1026" o:spt="202" type="#_x0000_t202" style="position:absolute;left:0pt;margin-left:79.85pt;margin-top:72.3pt;height:697.2pt;width:38.9pt;mso-position-horizontal-relative:page;mso-position-vertical-relative:page;z-index:251698176;v-text-anchor:middle;mso-width-relative:page;mso-height-relative:page;" fillcolor="#FFFFFF" filled="t" stroked="t" coordsize="21600,21600" o:gfxdata="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n6tJhdoA&#10;AAAMAQAADwAAAAAAAAABACAAAAAiAAAAZHJzL2Rvd25yZXYueG1sUEsBAhQAFAAAAAgAh07iQIy1&#10;PuEdAgAAUwQAAA4AAAAAAAAAAQAgAAAAKQEAAGRycy9lMm9Eb2MueG1sUEsFBgAAAAAGAAYAWQEA&#10;ALgFAAAAAA==&#10;">
              <v:fill on="t" focussize="0,0"/>
              <v:stroke weight="0.5pt" color="#000000" joinstyle="miter"/>
              <v:imagedata o:title=""/>
              <o:lock v:ext="edit" aspectratio="f"/>
              <v:textbox>
                <w:txbxContent>
                  <w:p w14:paraId="23613FFA">
                    <w:pPr>
                      <w:pStyle w:val="19"/>
                      <w:pBdr>
                        <w:bottom w:val="none" w:color="auto" w:sz="0" w:space="0"/>
                      </w:pBdr>
                      <w:jc w:val="both"/>
                      <w:rPr>
                        <w:rFonts w:hint="eastAsia" w:ascii="宋体" w:hAnsi="宋体" w:eastAsia="宋体"/>
                        <w:color w:val="000000"/>
                        <w:sz w:val="24"/>
                        <w:szCs w:val="24"/>
                      </w:rPr>
                    </w:pPr>
                    <w:r>
                      <w:rPr>
                        <w:rFonts w:hint="eastAsia" w:ascii="宋体" w:hAnsi="宋体" w:eastAsia="宋体"/>
                        <w:color w:val="000000"/>
                        <w:sz w:val="24"/>
                        <w:szCs w:val="24"/>
                      </w:rPr>
                      <w:t>工艺</w:t>
                    </w:r>
                  </w:p>
                  <w:p w14:paraId="1768225A">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流程</w:t>
                    </w:r>
                  </w:p>
                  <w:p w14:paraId="37733CBA">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和产</w:t>
                    </w:r>
                  </w:p>
                  <w:p w14:paraId="6F5C7744">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排污</w:t>
                    </w:r>
                  </w:p>
                  <w:p w14:paraId="2C667569">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环节</w:t>
                    </w:r>
                  </w:p>
                </w:txbxContent>
              </v:textbox>
            </v:shape>
          </w:pict>
        </mc:Fallback>
      </mc:AlternateContent>
    </w:r>
    <w:r>
      <w:rPr>
        <w:rFonts w:hint="eastAsia" w:ascii="宋体" w:hAnsi="宋体" w:eastAsia="宋体"/>
        <w:b/>
        <w:sz w:val="28"/>
        <w:szCs w:val="28"/>
      </w:rPr>
      <w:t>二、建设项目工程分析</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E3DD1">
    <w:pPr>
      <w:pStyle w:val="19"/>
      <w:pBdr>
        <w:bottom w:val="none" w:color="auto" w:sz="0" w:space="1"/>
      </w:pBdr>
    </w:pPr>
    <w:r>
      <w:rPr>
        <w:rFonts w:hint="eastAsia" w:ascii="宋体" w:hAnsi="宋体" w:eastAsia="宋体"/>
        <w:b/>
        <w:sz w:val="28"/>
        <w:szCs w:val="28"/>
      </w:rPr>
      <w:t>二、建设项目工程分析</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76494">
    <w:pPr>
      <w:pStyle w:val="19"/>
      <w:pBdr>
        <w:bottom w:val="none" w:color="auto" w:sz="0" w:space="1"/>
      </w:pBdr>
    </w:pPr>
    <w:r>
      <w:rPr>
        <w:rFonts w:hint="eastAsia" w:ascii="宋体" w:hAnsi="宋体" w:eastAsia="宋体"/>
        <w:b/>
        <w:sz w:val="28"/>
        <w:szCs w:val="28"/>
      </w:rPr>
      <w:t>二、建设项目工程分析</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41142">
    <w:pPr>
      <w:pStyle w:val="19"/>
      <w:pBdr>
        <w:bottom w:val="none" w:color="auto" w:sz="0" w:space="0"/>
      </w:pBdr>
      <w:jc w:val="center"/>
    </w:pPr>
    <w:r>
      <mc:AlternateContent>
        <mc:Choice Requires="wps">
          <w:drawing>
            <wp:anchor distT="0" distB="0" distL="114300" distR="114300" simplePos="0" relativeHeight="251677696" behindDoc="0" locked="0" layoutInCell="1" allowOverlap="1">
              <wp:simplePos x="0" y="0"/>
              <wp:positionH relativeFrom="page">
                <wp:posOffset>1009650</wp:posOffset>
              </wp:positionH>
              <wp:positionV relativeFrom="page">
                <wp:posOffset>908050</wp:posOffset>
              </wp:positionV>
              <wp:extent cx="494030" cy="8868410"/>
              <wp:effectExtent l="4445" t="4445" r="15875" b="23495"/>
              <wp:wrapNone/>
              <wp:docPr id="9" name="文本框 9"/>
              <wp:cNvGraphicFramePr/>
              <a:graphic xmlns:a="http://schemas.openxmlformats.org/drawingml/2006/main">
                <a:graphicData uri="http://schemas.microsoft.com/office/word/2010/wordprocessingShape">
                  <wps:wsp>
                    <wps:cNvSpPr txBox="1"/>
                    <wps:spPr>
                      <a:xfrm>
                        <a:off x="0" y="0"/>
                        <a:ext cx="494030" cy="8868410"/>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0F2F8418">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与项</w:t>
                          </w:r>
                        </w:p>
                        <w:p w14:paraId="7356D22F">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目有</w:t>
                          </w:r>
                        </w:p>
                        <w:p w14:paraId="79AA28BC">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关的</w:t>
                          </w:r>
                        </w:p>
                        <w:p w14:paraId="5CA396B5">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原有</w:t>
                          </w:r>
                        </w:p>
                        <w:p w14:paraId="63156BEE">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污染</w:t>
                          </w:r>
                        </w:p>
                        <w:p w14:paraId="4A337F57">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问题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79.5pt;margin-top:71.5pt;height:698.3pt;width:38.9pt;mso-position-horizontal-relative:page;mso-position-vertical-relative:page;z-index:251677696;v-text-anchor:middle;mso-width-relative:page;mso-height-relative:page;" fillcolor="#FFFFFF" filled="t" stroked="t" coordsize="21600,21600" o:gfxdata="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Hk/&#10;QNLXAAAADAEAAA8AAAAAAAAAAQAgAAAAIgAAAGRycy9kb3ducmV2LnhtbFBLAQIUABQAAAAIAIdO&#10;4kDyL9hDlgIAAD0FAAAOAAAAAAAAAAEAIAAAACYBAABkcnMvZTJvRG9jLnhtbFBLBQYAAAAABgAG&#10;AFkBAAAuBgAAAAA=&#10;">
              <v:fill on="t" focussize="0,0"/>
              <v:stroke weight="0.5pt" color="#000000" miterlimit="8" joinstyle="miter"/>
              <v:imagedata o:title=""/>
              <o:lock v:ext="edit" aspectratio="f"/>
              <v:textbox>
                <w:txbxContent>
                  <w:p w14:paraId="0F2F8418">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与项</w:t>
                    </w:r>
                  </w:p>
                  <w:p w14:paraId="7356D22F">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目有</w:t>
                    </w:r>
                  </w:p>
                  <w:p w14:paraId="79AA28BC">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关的</w:t>
                    </w:r>
                  </w:p>
                  <w:p w14:paraId="5CA396B5">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原有</w:t>
                    </w:r>
                  </w:p>
                  <w:p w14:paraId="63156BEE">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污染</w:t>
                    </w:r>
                  </w:p>
                  <w:p w14:paraId="4A337F57">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问题</w:t>
                    </w:r>
                  </w:p>
                </w:txbxContent>
              </v:textbox>
            </v:shape>
          </w:pict>
        </mc:Fallback>
      </mc:AlternateContent>
    </w:r>
    <w:r>
      <w:rPr>
        <w:rFonts w:hint="eastAsia" w:ascii="宋体" w:hAnsi="宋体"/>
        <w:b/>
        <w:bCs/>
        <w:sz w:val="28"/>
        <w:szCs w:val="28"/>
      </w:rPr>
      <w:t>二、建设项目工程分析</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2D254">
    <w:pPr>
      <w:pStyle w:val="50"/>
      <w:numPr>
        <w:ilvl w:val="0"/>
        <w:numId w:val="0"/>
      </w:numPr>
      <w:spacing w:line="360" w:lineRule="auto"/>
      <w:ind w:leftChars="50" w:right="105" w:rightChars="50"/>
      <w:jc w:val="center"/>
      <w:outlineLvl w:val="0"/>
      <w:rPr>
        <w:sz w:val="28"/>
        <w:szCs w:val="28"/>
      </w:rPr>
    </w:pPr>
    <w:r>
      <w:rPr>
        <w:sz w:val="28"/>
        <w:szCs w:val="28"/>
      </w:rPr>
      <mc:AlternateContent>
        <mc:Choice Requires="wps">
          <w:drawing>
            <wp:anchor distT="0" distB="0" distL="114300" distR="114300" simplePos="0" relativeHeight="251678720" behindDoc="0" locked="0" layoutInCell="1" allowOverlap="1">
              <wp:simplePos x="0" y="0"/>
              <wp:positionH relativeFrom="page">
                <wp:posOffset>1009650</wp:posOffset>
              </wp:positionH>
              <wp:positionV relativeFrom="page">
                <wp:posOffset>900430</wp:posOffset>
              </wp:positionV>
              <wp:extent cx="494665" cy="8896985"/>
              <wp:effectExtent l="5080" t="5080" r="14605" b="13335"/>
              <wp:wrapNone/>
              <wp:docPr id="11" name="文本框 11"/>
              <wp:cNvGraphicFramePr/>
              <a:graphic xmlns:a="http://schemas.openxmlformats.org/drawingml/2006/main">
                <a:graphicData uri="http://schemas.microsoft.com/office/word/2010/wordprocessingShape">
                  <wps:wsp>
                    <wps:cNvSpPr txBox="1"/>
                    <wps:spPr>
                      <a:xfrm>
                        <a:off x="0" y="0"/>
                        <a:ext cx="494665" cy="8896985"/>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51832A7C">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区域</w:t>
                          </w:r>
                        </w:p>
                        <w:p w14:paraId="73ACB41A">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环境</w:t>
                          </w:r>
                        </w:p>
                        <w:p w14:paraId="5DEEBE40">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质量</w:t>
                          </w:r>
                        </w:p>
                        <w:p w14:paraId="2D9409EF">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现状</w:t>
                          </w:r>
                        </w:p>
                      </w:txbxContent>
                    </wps:txbx>
                    <wps:bodyPr rot="0" spcFirstLastPara="0" vertOverflow="overflow" horzOverflow="overflow" vert="horz" wrap="non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79.5pt;margin-top:70.9pt;height:700.55pt;width:38.95pt;mso-position-horizontal-relative:page;mso-position-vertical-relative:page;mso-wrap-style:none;z-index:251678720;v-text-anchor:middle;mso-width-relative:page;mso-height-relative:page;" fillcolor="#FFFFFF" filled="t" stroked="t" coordsize="21600,21600" o:gfxdata="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MdbVNbY&#10;AAAADAEAAA8AAAAAAAAAAQAgAAAAIgAAAGRycy9kb3ducmV2LnhtbFBLAQIUABQAAAAIAIdO4kAn&#10;DgPHkgIAAD0FAAAOAAAAAAAAAAEAIAAAACcBAABkcnMvZTJvRG9jLnhtbFBLBQYAAAAABgAGAFkB&#10;AAArBgAAAAA=&#10;">
              <v:fill on="t" focussize="0,0"/>
              <v:stroke weight="0.5pt" color="#000000" miterlimit="8" joinstyle="miter"/>
              <v:imagedata o:title=""/>
              <o:lock v:ext="edit" aspectratio="f"/>
              <v:textbox>
                <w:txbxContent>
                  <w:p w14:paraId="51832A7C">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区域</w:t>
                    </w:r>
                  </w:p>
                  <w:p w14:paraId="73ACB41A">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环境</w:t>
                    </w:r>
                  </w:p>
                  <w:p w14:paraId="5DEEBE40">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质量</w:t>
                    </w:r>
                  </w:p>
                  <w:p w14:paraId="2D9409EF">
                    <w:pPr>
                      <w:pStyle w:val="19"/>
                      <w:pBdr>
                        <w:bottom w:val="none" w:color="auto" w:sz="0" w:space="0"/>
                      </w:pBdr>
                      <w:jc w:val="both"/>
                      <w:rPr>
                        <w:rFonts w:hint="default" w:ascii="宋体" w:hAnsi="宋体"/>
                        <w:bCs/>
                        <w:color w:val="000000"/>
                        <w:sz w:val="24"/>
                        <w:szCs w:val="24"/>
                        <w:lang w:val="en-US" w:eastAsia="zh-CN"/>
                      </w:rPr>
                    </w:pPr>
                    <w:r>
                      <w:rPr>
                        <w:rFonts w:hint="default" w:ascii="宋体" w:hAnsi="宋体"/>
                        <w:bCs/>
                        <w:color w:val="000000"/>
                        <w:sz w:val="24"/>
                        <w:szCs w:val="24"/>
                        <w:lang w:val="en-US" w:eastAsia="zh-CN"/>
                      </w:rPr>
                      <w:t>现状</w:t>
                    </w:r>
                  </w:p>
                </w:txbxContent>
              </v:textbox>
            </v:shape>
          </w:pict>
        </mc:Fallback>
      </mc:AlternateContent>
    </w:r>
    <w:r>
      <w:rPr>
        <w:rFonts w:hint="eastAsia"/>
        <w:sz w:val="28"/>
        <w:szCs w:val="28"/>
        <w:lang w:val="en-US" w:eastAsia="zh-CN"/>
      </w:rPr>
      <w:t>三</w:t>
    </w:r>
    <w:r>
      <w:rPr>
        <w:rFonts w:hint="eastAsia" w:ascii="宋体" w:hAnsi="宋体"/>
        <w:b/>
        <w:bCs/>
        <w:sz w:val="28"/>
        <w:szCs w:val="28"/>
      </w:rPr>
      <w:t>、</w:t>
    </w:r>
    <w:r>
      <w:rPr>
        <w:rFonts w:ascii="Times New Roman Regular" w:hAnsi="Times New Roman Regular" w:cs="Times New Roman Regular"/>
        <w:b/>
        <w:bCs/>
        <w:sz w:val="28"/>
        <w:szCs w:val="28"/>
      </w:rPr>
      <w:t>区域环境质量现状、环境保护目标及评价标准</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B04C5">
    <w:pPr>
      <w:pStyle w:val="19"/>
      <w:pBdr>
        <w:bottom w:val="none" w:color="auto" w:sz="0" w:space="0"/>
      </w:pBdr>
      <w:ind w:firstLine="360" w:firstLineChars="200"/>
      <w:jc w:val="both"/>
      <w:rPr>
        <w:rFonts w:hint="eastAsia" w:ascii="宋体" w:hAnsi="宋体" w:eastAsia="宋体"/>
        <w:b/>
        <w:sz w:val="28"/>
        <w:szCs w:val="28"/>
      </w:rPr>
    </w:pPr>
    <w:r>
      <w:rPr>
        <w:rFonts w:hint="default" w:eastAsia="宋体"/>
        <w:sz w:val="18"/>
        <w:szCs w:val="18"/>
      </w:rPr>
      <mc:AlternateContent>
        <mc:Choice Requires="wps">
          <w:drawing>
            <wp:anchor distT="0" distB="0" distL="114300" distR="114300" simplePos="0" relativeHeight="251699200" behindDoc="0" locked="0" layoutInCell="1" allowOverlap="1">
              <wp:simplePos x="0" y="0"/>
              <wp:positionH relativeFrom="page">
                <wp:posOffset>1009650</wp:posOffset>
              </wp:positionH>
              <wp:positionV relativeFrom="page">
                <wp:posOffset>901700</wp:posOffset>
              </wp:positionV>
              <wp:extent cx="494665" cy="8895715"/>
              <wp:effectExtent l="5080" t="5080" r="14605" b="14605"/>
              <wp:wrapNone/>
              <wp:docPr id="91" name="文本框 91"/>
              <wp:cNvGraphicFramePr/>
              <a:graphic xmlns:a="http://schemas.openxmlformats.org/drawingml/2006/main">
                <a:graphicData uri="http://schemas.microsoft.com/office/word/2010/wordprocessingShape">
                  <wps:wsp>
                    <wps:cNvSpPr txBox="1"/>
                    <wps:spPr>
                      <a:xfrm>
                        <a:off x="0" y="0"/>
                        <a:ext cx="494665" cy="889571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685AD26E">
                          <w:pPr>
                            <w:pStyle w:val="19"/>
                            <w:pBdr>
                              <w:bottom w:val="none" w:color="auto" w:sz="0" w:space="0"/>
                            </w:pBdr>
                            <w:jc w:val="both"/>
                            <w:rPr>
                              <w:rFonts w:hint="eastAsia" w:ascii="宋体" w:hAnsi="宋体" w:eastAsia="宋体"/>
                              <w:color w:val="000000"/>
                              <w:sz w:val="24"/>
                              <w:szCs w:val="24"/>
                            </w:rPr>
                          </w:pPr>
                          <w:r>
                            <w:rPr>
                              <w:rFonts w:hint="eastAsia" w:ascii="宋体" w:hAnsi="宋体" w:eastAsia="宋体"/>
                              <w:color w:val="000000"/>
                              <w:sz w:val="24"/>
                              <w:szCs w:val="24"/>
                            </w:rPr>
                            <w:t>环境</w:t>
                          </w:r>
                        </w:p>
                        <w:p w14:paraId="713959C4">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保护</w:t>
                          </w:r>
                        </w:p>
                        <w:p w14:paraId="2DEEA194">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目标</w:t>
                          </w:r>
                        </w:p>
                      </w:txbxContent>
                    </wps:txbx>
                    <wps:bodyPr wrap="none" anchor="ctr" anchorCtr="0" upright="1"/>
                  </wps:wsp>
                </a:graphicData>
              </a:graphic>
            </wp:anchor>
          </w:drawing>
        </mc:Choice>
        <mc:Fallback>
          <w:pict>
            <v:shape id="_x0000_s1026" o:spid="_x0000_s1026" o:spt="202" type="#_x0000_t202" style="position:absolute;left:0pt;margin-left:79.5pt;margin-top:71pt;height:700.45pt;width:38.95pt;mso-position-horizontal-relative:page;mso-position-vertical-relative:page;mso-wrap-style:none;z-index:251699200;v-text-anchor:middle;mso-width-relative:page;mso-height-relative:page;" fillcolor="#FFFFFF" filled="t" stroked="t" coordsize="21600,21600" o:gfxdata="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r2ustYA&#10;AAAMAQAADwAAAAAAAAABACAAAAAiAAAAZHJzL2Rvd25yZXYueG1sUEsBAhQAFAAAAAgAh07iQOyJ&#10;788hAgAAXwQAAA4AAAAAAAAAAQAgAAAAJQEAAGRycy9lMm9Eb2MueG1sUEsFBgAAAAAGAAYAWQEA&#10;ALgFAAAAAA==&#10;">
              <v:fill on="t" focussize="0,0"/>
              <v:stroke weight="0.5pt" color="#000000" joinstyle="miter"/>
              <v:imagedata o:title=""/>
              <o:lock v:ext="edit" aspectratio="f"/>
              <v:textbox>
                <w:txbxContent>
                  <w:p w14:paraId="685AD26E">
                    <w:pPr>
                      <w:pStyle w:val="19"/>
                      <w:pBdr>
                        <w:bottom w:val="none" w:color="auto" w:sz="0" w:space="0"/>
                      </w:pBdr>
                      <w:jc w:val="both"/>
                      <w:rPr>
                        <w:rFonts w:hint="eastAsia" w:ascii="宋体" w:hAnsi="宋体" w:eastAsia="宋体"/>
                        <w:color w:val="000000"/>
                        <w:sz w:val="24"/>
                        <w:szCs w:val="24"/>
                      </w:rPr>
                    </w:pPr>
                    <w:r>
                      <w:rPr>
                        <w:rFonts w:hint="eastAsia" w:ascii="宋体" w:hAnsi="宋体" w:eastAsia="宋体"/>
                        <w:color w:val="000000"/>
                        <w:sz w:val="24"/>
                        <w:szCs w:val="24"/>
                      </w:rPr>
                      <w:t>环境</w:t>
                    </w:r>
                  </w:p>
                  <w:p w14:paraId="713959C4">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保护</w:t>
                    </w:r>
                  </w:p>
                  <w:p w14:paraId="2DEEA194">
                    <w:pPr>
                      <w:pStyle w:val="19"/>
                      <w:pBdr>
                        <w:bottom w:val="none" w:color="auto" w:sz="0" w:space="0"/>
                      </w:pBdr>
                      <w:rPr>
                        <w:rFonts w:hint="eastAsia" w:ascii="宋体" w:hAnsi="宋体" w:eastAsia="宋体"/>
                        <w:color w:val="000000"/>
                        <w:sz w:val="24"/>
                        <w:szCs w:val="24"/>
                      </w:rPr>
                    </w:pPr>
                    <w:r>
                      <w:rPr>
                        <w:rFonts w:hint="eastAsia" w:ascii="宋体" w:hAnsi="宋体" w:eastAsia="宋体"/>
                        <w:color w:val="000000"/>
                        <w:sz w:val="24"/>
                        <w:szCs w:val="24"/>
                      </w:rPr>
                      <w:t>目标</w:t>
                    </w:r>
                  </w:p>
                </w:txbxContent>
              </v:textbox>
            </v:shape>
          </w:pict>
        </mc:Fallback>
      </mc:AlternateContent>
    </w:r>
    <w:r>
      <w:rPr>
        <w:rFonts w:hint="eastAsia" w:ascii="宋体" w:hAnsi="宋体" w:eastAsia="宋体"/>
        <w:b/>
        <w:sz w:val="28"/>
        <w:szCs w:val="28"/>
      </w:rPr>
      <w:t>三、区域环境质量现状、环境保护目标及评价标准</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6BD9F">
    <w:pPr>
      <w:pStyle w:val="19"/>
      <w:pBdr>
        <w:bottom w:val="none" w:color="auto" w:sz="0" w:space="0"/>
      </w:pBdr>
      <w:jc w:val="center"/>
      <w:rPr>
        <w:rFonts w:ascii="宋体" w:hAnsi="宋体"/>
        <w:b/>
        <w:bCs/>
        <w:sz w:val="28"/>
        <w:szCs w:val="28"/>
      </w:rPr>
    </w:pPr>
    <w:r>
      <mc:AlternateContent>
        <mc:Choice Requires="wps">
          <w:drawing>
            <wp:anchor distT="0" distB="0" distL="114300" distR="114300" simplePos="0" relativeHeight="251660288" behindDoc="0" locked="0" layoutInCell="1" allowOverlap="1">
              <wp:simplePos x="0" y="0"/>
              <wp:positionH relativeFrom="page">
                <wp:posOffset>1009650</wp:posOffset>
              </wp:positionH>
              <wp:positionV relativeFrom="page">
                <wp:posOffset>901700</wp:posOffset>
              </wp:positionV>
              <wp:extent cx="494665" cy="8895715"/>
              <wp:effectExtent l="0" t="0" r="1270" b="0"/>
              <wp:wrapNone/>
              <wp:docPr id="1257063091" name="文本框 3"/>
              <wp:cNvGraphicFramePr/>
              <a:graphic xmlns:a="http://schemas.openxmlformats.org/drawingml/2006/main">
                <a:graphicData uri="http://schemas.microsoft.com/office/word/2010/wordprocessingShape">
                  <wps:wsp>
                    <wps:cNvSpPr txBox="1"/>
                    <wps:spPr>
                      <a:xfrm>
                        <a:off x="0" y="0"/>
                        <a:ext cx="494665" cy="8895715"/>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5ABA4398">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总量</w:t>
                          </w:r>
                        </w:p>
                        <w:p w14:paraId="73ABE445">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控制</w:t>
                          </w:r>
                        </w:p>
                        <w:p w14:paraId="38CBC763">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指标</w:t>
                          </w:r>
                        </w:p>
                      </w:txbxContent>
                    </wps:txbx>
                    <wps:bodyPr rot="0" spcFirstLastPara="0" vertOverflow="overflow" horzOverflow="overflow" vert="horz" wrap="none" lIns="91440" tIns="45720" rIns="91440" bIns="45720" numCol="1" spcCol="0" rtlCol="0" fromWordArt="0" anchor="ctr" anchorCtr="0" forceAA="0" compatLnSpc="1">
                      <a:noAutofit/>
                    </wps:bodyPr>
                  </wps:wsp>
                </a:graphicData>
              </a:graphic>
            </wp:anchor>
          </w:drawing>
        </mc:Choice>
        <mc:Fallback>
          <w:pict>
            <v:shape id="文本框 3" o:spid="_x0000_s1026" o:spt="202" type="#_x0000_t202" style="position:absolute;left:0pt;margin-left:79.5pt;margin-top:71pt;height:700.45pt;width:38.95pt;mso-position-horizontal-relative:page;mso-position-vertical-relative:page;mso-wrap-style:none;z-index:251660288;v-text-anchor:middle;mso-width-relative:page;mso-height-relative:page;" fillcolor="#FFFFFF" filled="t" stroked="t" coordsize="21600,21600" o:gfxdata="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qva6y1gAAAAwBAAAPAAAAAAAAAAEAIAAAACIAAABkcnMvZG93bnJldi54bWxQSwECFAAUAAAA&#10;CACHTuJAt2HqMJsCAABEBQAADgAAAAAAAAABACAAAAAlAQAAZHJzL2Uyb0RvYy54bWxQSwUGAAAA&#10;AAYABgBZAQAAMgYAAAAA&#10;">
              <v:fill on="t" focussize="0,0"/>
              <v:stroke weight="0.5pt" color="#000000" miterlimit="8" joinstyle="miter"/>
              <v:imagedata o:title=""/>
              <o:lock v:ext="edit" aspectratio="f"/>
              <v:textbox>
                <w:txbxContent>
                  <w:p w14:paraId="5ABA4398">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总量</w:t>
                    </w:r>
                  </w:p>
                  <w:p w14:paraId="73ABE445">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控制</w:t>
                    </w:r>
                  </w:p>
                  <w:p w14:paraId="38CBC763">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指标</w:t>
                    </w:r>
                  </w:p>
                </w:txbxContent>
              </v:textbox>
            </v:shape>
          </w:pict>
        </mc:Fallback>
      </mc:AlternateContent>
    </w:r>
    <w:r>
      <w:rPr>
        <w:rFonts w:hint="eastAsia" w:ascii="宋体" w:hAnsi="宋体"/>
        <w:b/>
        <w:bCs/>
        <w:sz w:val="28"/>
        <w:szCs w:val="28"/>
      </w:rPr>
      <w:t>三、区域环境质量现状、环境保护目标及评价标准</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B4D15">
    <w:pPr>
      <w:pStyle w:val="19"/>
      <w:pBdr>
        <w:bottom w:val="none" w:color="auto" w:sz="0" w:space="0"/>
      </w:pBdr>
      <w:jc w:val="center"/>
      <w:rPr>
        <w:rFonts w:ascii="宋体" w:hAnsi="宋体"/>
        <w:b/>
        <w:bCs/>
        <w:sz w:val="28"/>
        <w:szCs w:val="28"/>
      </w:rPr>
    </w:pPr>
    <w:r>
      <w:rPr>
        <w:rFonts w:hint="eastAsia" w:ascii="宋体" w:hAnsi="宋体"/>
        <w:b/>
        <w:bCs/>
        <w:sz w:val="28"/>
        <w:szCs w:val="28"/>
      </w:rPr>
      <w:t>三、区域环境质量现状、环境保护目标及评价标准</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2EDD8">
    <w:pPr>
      <w:pStyle w:val="19"/>
      <w:pBdr>
        <w:bottom w:val="none" w:color="auto" w:sz="0" w:space="0"/>
      </w:pBdr>
      <w:jc w:val="center"/>
      <w:rPr>
        <w:rFonts w:ascii="宋体" w:hAnsi="宋体"/>
        <w:b/>
        <w:bCs/>
        <w:sz w:val="28"/>
        <w:szCs w:val="28"/>
      </w:rPr>
    </w:pPr>
    <w:r>
      <mc:AlternateContent>
        <mc:Choice Requires="wps">
          <w:drawing>
            <wp:anchor distT="0" distB="0" distL="114300" distR="114300" simplePos="0" relativeHeight="251727872" behindDoc="0" locked="0" layoutInCell="1" allowOverlap="1">
              <wp:simplePos x="0" y="0"/>
              <wp:positionH relativeFrom="page">
                <wp:posOffset>1009650</wp:posOffset>
              </wp:positionH>
              <wp:positionV relativeFrom="page">
                <wp:posOffset>901700</wp:posOffset>
              </wp:positionV>
              <wp:extent cx="494665" cy="8895715"/>
              <wp:effectExtent l="5080" t="5080" r="8255" b="14605"/>
              <wp:wrapNone/>
              <wp:docPr id="2" name="文本框 3"/>
              <wp:cNvGraphicFramePr/>
              <a:graphic xmlns:a="http://schemas.openxmlformats.org/drawingml/2006/main">
                <a:graphicData uri="http://schemas.microsoft.com/office/word/2010/wordprocessingShape">
                  <wps:wsp>
                    <wps:cNvSpPr txBox="1"/>
                    <wps:spPr>
                      <a:xfrm>
                        <a:off x="0" y="0"/>
                        <a:ext cx="494665" cy="8895715"/>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09FB02F0">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总量</w:t>
                          </w:r>
                        </w:p>
                        <w:p w14:paraId="2D1212D7">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控制</w:t>
                          </w:r>
                        </w:p>
                        <w:p w14:paraId="76576C6B">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指标</w:t>
                          </w:r>
                        </w:p>
                      </w:txbxContent>
                    </wps:txbx>
                    <wps:bodyPr rot="0" spcFirstLastPara="0" vertOverflow="overflow" horzOverflow="overflow" vert="horz" wrap="none" lIns="91440" tIns="45720" rIns="91440" bIns="45720" numCol="1" spcCol="0" rtlCol="0" fromWordArt="0" anchor="ctr" anchorCtr="0" forceAA="0" compatLnSpc="1">
                      <a:noAutofit/>
                    </wps:bodyPr>
                  </wps:wsp>
                </a:graphicData>
              </a:graphic>
            </wp:anchor>
          </w:drawing>
        </mc:Choice>
        <mc:Fallback>
          <w:pict>
            <v:shape id="文本框 3" o:spid="_x0000_s1026" o:spt="202" type="#_x0000_t202" style="position:absolute;left:0pt;margin-left:79.5pt;margin-top:71pt;height:700.45pt;width:38.95pt;mso-position-horizontal-relative:page;mso-position-vertical-relative:page;mso-wrap-style:none;z-index:251727872;v-text-anchor:middle;mso-width-relative:page;mso-height-relative:page;" fillcolor="#FFFFFF" filled="t" stroked="t" coordsize="21600,21600" o:gfxdata="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Kq9rrLW&#10;AAAADAEAAA8AAAAAAAAAAQAgAAAAIgAAAGRycy9kb3ducmV2LnhtbFBLAQIUABQAAAAIAIdO4kDP&#10;aZLDlAIAADsFAAAOAAAAAAAAAAEAIAAAACUBAABkcnMvZTJvRG9jLnhtbFBLBQYAAAAABgAGAFkB&#10;AAArBgAAAAA=&#10;">
              <v:fill on="t" focussize="0,0"/>
              <v:stroke weight="0.5pt" color="#000000" miterlimit="8" joinstyle="miter"/>
              <v:imagedata o:title=""/>
              <o:lock v:ext="edit" aspectratio="f"/>
              <v:textbox>
                <w:txbxContent>
                  <w:p w14:paraId="09FB02F0">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总量</w:t>
                    </w:r>
                  </w:p>
                  <w:p w14:paraId="2D1212D7">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控制</w:t>
                    </w:r>
                  </w:p>
                  <w:p w14:paraId="76576C6B">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指标</w:t>
                    </w:r>
                  </w:p>
                </w:txbxContent>
              </v:textbox>
            </v:shape>
          </w:pict>
        </mc:Fallback>
      </mc:AlternateContent>
    </w:r>
    <w:r>
      <w:rPr>
        <w:rFonts w:hint="eastAsia" w:ascii="宋体" w:hAnsi="宋体"/>
        <w:b/>
        <w:bCs/>
        <w:sz w:val="28"/>
        <w:szCs w:val="28"/>
      </w:rPr>
      <w:t>三、区域环境质量现状、环境保护目标及评价标准</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448C5">
    <w:pPr>
      <w:pStyle w:val="19"/>
      <w:pBdr>
        <w:bottom w:val="none" w:color="auto" w:sz="0" w:space="0"/>
      </w:pBdr>
      <w:ind w:firstLine="1260" w:firstLineChars="700"/>
      <w:jc w:val="both"/>
      <w:rPr>
        <w:rFonts w:ascii="宋体" w:hAnsi="宋体"/>
        <w:b/>
        <w:bCs/>
        <w:sz w:val="28"/>
        <w:szCs w:val="28"/>
      </w:rPr>
    </w:pPr>
    <w:r>
      <mc:AlternateContent>
        <mc:Choice Requires="wps">
          <w:drawing>
            <wp:anchor distT="0" distB="0" distL="114300" distR="114300" simplePos="0" relativeHeight="251680768" behindDoc="0" locked="0" layoutInCell="1" allowOverlap="1">
              <wp:simplePos x="0" y="0"/>
              <wp:positionH relativeFrom="page">
                <wp:posOffset>1009650</wp:posOffset>
              </wp:positionH>
              <wp:positionV relativeFrom="page">
                <wp:posOffset>901700</wp:posOffset>
              </wp:positionV>
              <wp:extent cx="494665" cy="8895715"/>
              <wp:effectExtent l="5080" t="5080" r="14605" b="14605"/>
              <wp:wrapNone/>
              <wp:docPr id="412389423" name="文本框 2"/>
              <wp:cNvGraphicFramePr/>
              <a:graphic xmlns:a="http://schemas.openxmlformats.org/drawingml/2006/main">
                <a:graphicData uri="http://schemas.microsoft.com/office/word/2010/wordprocessingShape">
                  <wps:wsp>
                    <wps:cNvSpPr txBox="1"/>
                    <wps:spPr>
                      <a:xfrm>
                        <a:off x="0" y="0"/>
                        <a:ext cx="494665" cy="8895715"/>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0DCA3117">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施工</w:t>
                          </w:r>
                        </w:p>
                        <w:p w14:paraId="19A5B150">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期环</w:t>
                          </w:r>
                        </w:p>
                        <w:p w14:paraId="461A3EA8">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境保</w:t>
                          </w:r>
                        </w:p>
                        <w:p w14:paraId="684BCF58">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护措</w:t>
                          </w:r>
                        </w:p>
                        <w:p w14:paraId="3B4EC714">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施</w:t>
                          </w:r>
                        </w:p>
                      </w:txbxContent>
                    </wps:txbx>
                    <wps:bodyPr rot="0" spcFirstLastPara="0" vertOverflow="overflow" horzOverflow="overflow" vert="horz" wrap="none" lIns="91440" tIns="45720" rIns="91440" bIns="45720" numCol="1" spcCol="0" rtlCol="0" fromWordArt="0" anchor="ctr" anchorCtr="0" forceAA="0" compatLnSpc="1">
                      <a:noAutofit/>
                    </wps:bodyPr>
                  </wps:wsp>
                </a:graphicData>
              </a:graphic>
            </wp:anchor>
          </w:drawing>
        </mc:Choice>
        <mc:Fallback>
          <w:pict>
            <v:shape id="文本框 2" o:spid="_x0000_s1026" o:spt="202" type="#_x0000_t202" style="position:absolute;left:0pt;margin-left:79.5pt;margin-top:71pt;height:700.45pt;width:38.95pt;mso-position-horizontal-relative:page;mso-position-vertical-relative:page;mso-wrap-style:none;z-index:251680768;v-text-anchor:middle;mso-width-relative:page;mso-height-relative:page;" fillcolor="#FFFFFF" filled="t" stroked="t" coordsize="21600,21600" o:gfxdata="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qva6y1gAAAAwBAAAPAAAAAAAAAAEAIAAAACIAAABkcnMvZG93bnJldi54bWxQSwECFAAUAAAA&#10;CACHTuJA2ng5n5sCAABDBQAADgAAAAAAAAABACAAAAAlAQAAZHJzL2Uyb0RvYy54bWxQSwUGAAAA&#10;AAYABgBZAQAAMgYAAAAA&#10;">
              <v:fill on="t" focussize="0,0"/>
              <v:stroke weight="0.5pt" color="#000000" miterlimit="8" joinstyle="miter"/>
              <v:imagedata o:title=""/>
              <o:lock v:ext="edit" aspectratio="f"/>
              <v:textbox>
                <w:txbxContent>
                  <w:p w14:paraId="0DCA3117">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施工</w:t>
                    </w:r>
                  </w:p>
                  <w:p w14:paraId="19A5B150">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期环</w:t>
                    </w:r>
                  </w:p>
                  <w:p w14:paraId="461A3EA8">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境保</w:t>
                    </w:r>
                  </w:p>
                  <w:p w14:paraId="684BCF58">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护措</w:t>
                    </w:r>
                  </w:p>
                  <w:p w14:paraId="3B4EC714">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施</w:t>
                    </w:r>
                  </w:p>
                </w:txbxContent>
              </v:textbox>
            </v:shape>
          </w:pict>
        </mc:Fallback>
      </mc:AlternateContent>
    </w:r>
    <w:r>
      <w:rPr>
        <w:rFonts w:hint="eastAsia" w:ascii="宋体" w:hAnsi="宋体"/>
        <w:b/>
        <w:bCs/>
        <w:sz w:val="28"/>
        <w:szCs w:val="28"/>
      </w:rPr>
      <w:t>四、主要环境影响和保护措施</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C9938">
    <w:pPr>
      <w:pStyle w:val="19"/>
      <w:pBdr>
        <w:bottom w:val="none" w:color="auto" w:sz="0" w:space="0"/>
      </w:pBdr>
      <w:ind w:firstLine="562"/>
      <w:rPr>
        <w:rFonts w:ascii="宋体" w:hAnsi="宋体"/>
        <w:b/>
        <w:bCs/>
        <w:sz w:val="28"/>
        <w:szCs w:val="28"/>
      </w:rPr>
    </w:pPr>
    <w:r>
      <mc:AlternateContent>
        <mc:Choice Requires="wps">
          <w:drawing>
            <wp:anchor distT="0" distB="0" distL="114300" distR="114300" simplePos="0" relativeHeight="251681792" behindDoc="0" locked="0" layoutInCell="1" allowOverlap="1">
              <wp:simplePos x="0" y="0"/>
              <wp:positionH relativeFrom="page">
                <wp:posOffset>1019175</wp:posOffset>
              </wp:positionH>
              <wp:positionV relativeFrom="page">
                <wp:posOffset>905510</wp:posOffset>
              </wp:positionV>
              <wp:extent cx="494665" cy="8887460"/>
              <wp:effectExtent l="5080" t="5080" r="14605" b="22860"/>
              <wp:wrapNone/>
              <wp:docPr id="46" name="文本框 2"/>
              <wp:cNvGraphicFramePr/>
              <a:graphic xmlns:a="http://schemas.openxmlformats.org/drawingml/2006/main">
                <a:graphicData uri="http://schemas.microsoft.com/office/word/2010/wordprocessingShape">
                  <wps:wsp>
                    <wps:cNvSpPr txBox="1"/>
                    <wps:spPr>
                      <a:xfrm>
                        <a:off x="0" y="0"/>
                        <a:ext cx="494665" cy="8887460"/>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081832BB">
                          <w:pPr>
                            <w:pStyle w:val="19"/>
                            <w:pBdr>
                              <w:bottom w:val="none" w:color="auto" w:sz="0" w:space="0"/>
                            </w:pBdr>
                            <w:jc w:val="both"/>
                            <w:rPr>
                              <w:rFonts w:ascii="宋体" w:hAnsi="宋体"/>
                              <w:bCs/>
                              <w:color w:val="000000"/>
                              <w:sz w:val="24"/>
                              <w:szCs w:val="24"/>
                            </w:rPr>
                          </w:pPr>
                          <w:r>
                            <w:rPr>
                              <w:rFonts w:hint="eastAsia" w:ascii="宋体" w:hAnsi="宋体"/>
                              <w:bCs/>
                              <w:color w:val="000000"/>
                              <w:sz w:val="24"/>
                              <w:szCs w:val="24"/>
                            </w:rPr>
                            <w:t>运营</w:t>
                          </w:r>
                        </w:p>
                        <w:p w14:paraId="2B9059D3">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期环</w:t>
                          </w:r>
                        </w:p>
                        <w:p w14:paraId="423CD77E">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境保</w:t>
                          </w:r>
                        </w:p>
                        <w:p w14:paraId="24B74143">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护措</w:t>
                          </w:r>
                        </w:p>
                        <w:p w14:paraId="15CD6073">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施</w:t>
                          </w:r>
                        </w:p>
                      </w:txbxContent>
                    </wps:txbx>
                    <wps:bodyPr rot="0" spcFirstLastPara="0" vertOverflow="overflow" horzOverflow="overflow" vert="horz" wrap="none" lIns="91440" tIns="45720" rIns="91440" bIns="45720" numCol="1" spcCol="0" rtlCol="0" fromWordArt="0" anchor="ctr" anchorCtr="0" forceAA="0" compatLnSpc="1">
                      <a:noAutofit/>
                    </wps:bodyPr>
                  </wps:wsp>
                </a:graphicData>
              </a:graphic>
            </wp:anchor>
          </w:drawing>
        </mc:Choice>
        <mc:Fallback>
          <w:pict>
            <v:shape id="文本框 2" o:spid="_x0000_s1026" o:spt="202" type="#_x0000_t202" style="position:absolute;left:0pt;margin-left:80.25pt;margin-top:71.3pt;height:699.8pt;width:38.95pt;mso-position-horizontal-relative:page;mso-position-vertical-relative:page;mso-wrap-style:none;z-index:251681792;v-text-anchor:middle;mso-width-relative:page;mso-height-relative:page;" fillcolor="#FFFFFF" filled="t" stroked="t" coordsize="21600,21600" o:gfxdata="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l9cy/tkAAAAMAQAADwAAAAAAAAABACAAAAAiAAAAZHJzL2Rvd25yZXYueG1sUEsBAhQAFAAAAAgA&#10;h07iQLX+U1KWAgAAPAUAAA4AAAAAAAAAAQAgAAAAKAEAAGRycy9lMm9Eb2MueG1sUEsFBgAAAAAG&#10;AAYAWQEAADAGAAAAAA==&#10;">
              <v:fill on="t" focussize="0,0"/>
              <v:stroke weight="0.5pt" color="#000000" miterlimit="8" joinstyle="miter"/>
              <v:imagedata o:title=""/>
              <o:lock v:ext="edit" aspectratio="f"/>
              <v:textbox>
                <w:txbxContent>
                  <w:p w14:paraId="081832BB">
                    <w:pPr>
                      <w:pStyle w:val="19"/>
                      <w:pBdr>
                        <w:bottom w:val="none" w:color="auto" w:sz="0" w:space="0"/>
                      </w:pBdr>
                      <w:jc w:val="both"/>
                      <w:rPr>
                        <w:rFonts w:ascii="宋体" w:hAnsi="宋体"/>
                        <w:bCs/>
                        <w:color w:val="000000"/>
                        <w:sz w:val="24"/>
                        <w:szCs w:val="24"/>
                      </w:rPr>
                    </w:pPr>
                    <w:r>
                      <w:rPr>
                        <w:rFonts w:hint="eastAsia" w:ascii="宋体" w:hAnsi="宋体"/>
                        <w:bCs/>
                        <w:color w:val="000000"/>
                        <w:sz w:val="24"/>
                        <w:szCs w:val="24"/>
                      </w:rPr>
                      <w:t>运营</w:t>
                    </w:r>
                  </w:p>
                  <w:p w14:paraId="2B9059D3">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期环</w:t>
                    </w:r>
                  </w:p>
                  <w:p w14:paraId="423CD77E">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境保</w:t>
                    </w:r>
                  </w:p>
                  <w:p w14:paraId="24B74143">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护措</w:t>
                    </w:r>
                  </w:p>
                  <w:p w14:paraId="15CD6073">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施</w:t>
                    </w:r>
                  </w:p>
                </w:txbxContent>
              </v:textbox>
            </v:shape>
          </w:pict>
        </mc:Fallback>
      </mc:AlternateContent>
    </w:r>
    <w:r>
      <w:rPr>
        <w:rFonts w:hint="eastAsia" w:ascii="宋体" w:hAnsi="宋体"/>
        <w:b/>
        <w:bCs/>
        <w:sz w:val="28"/>
        <w:szCs w:val="28"/>
      </w:rPr>
      <w:t>四、主要环境影响和保护措施</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EA351">
    <w:pPr>
      <w:pStyle w:val="19"/>
      <w:pBdr>
        <w:bottom w:val="none" w:color="auto" w:sz="0" w:space="0"/>
      </w:pBdr>
      <w:ind w:firstLine="562"/>
      <w:rPr>
        <w:rFonts w:ascii="宋体" w:hAnsi="宋体"/>
        <w:b/>
        <w:bCs/>
        <w:sz w:val="28"/>
        <w:szCs w:val="28"/>
      </w:rPr>
    </w:pPr>
    <w:r>
      <w:rPr>
        <w:rFonts w:hint="eastAsia" w:ascii="宋体" w:hAnsi="宋体"/>
        <w:b/>
        <w:bCs/>
        <w:sz w:val="28"/>
        <w:szCs w:val="28"/>
      </w:rPr>
      <w:t>四、主要环境影响和保护措施</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BBBE">
    <w:pPr>
      <w:pStyle w:val="19"/>
      <w:pBdr>
        <w:bottom w:val="none" w:color="auto" w:sz="0" w:space="0"/>
      </w:pBdr>
      <w:jc w:val="center"/>
      <w:rPr>
        <w:rFonts w:ascii="宋体" w:hAnsi="宋体"/>
        <w:b/>
        <w:bCs/>
        <w:sz w:val="28"/>
        <w:szCs w:val="28"/>
      </w:rPr>
    </w:pPr>
    <w:r>
      <mc:AlternateContent>
        <mc:Choice Requires="wps">
          <w:drawing>
            <wp:anchor distT="0" distB="0" distL="114300" distR="114300" simplePos="0" relativeHeight="251661312" behindDoc="0" locked="0" layoutInCell="1" allowOverlap="1">
              <wp:simplePos x="0" y="0"/>
              <wp:positionH relativeFrom="page">
                <wp:posOffset>1009650</wp:posOffset>
              </wp:positionH>
              <wp:positionV relativeFrom="page">
                <wp:posOffset>909955</wp:posOffset>
              </wp:positionV>
              <wp:extent cx="494030" cy="8869680"/>
              <wp:effectExtent l="5080" t="5080" r="15240" b="21590"/>
              <wp:wrapNone/>
              <wp:docPr id="1605064227" name="文本框 1"/>
              <wp:cNvGraphicFramePr/>
              <a:graphic xmlns:a="http://schemas.openxmlformats.org/drawingml/2006/main">
                <a:graphicData uri="http://schemas.microsoft.com/office/word/2010/wordprocessingShape">
                  <wps:wsp>
                    <wps:cNvSpPr txBox="1"/>
                    <wps:spPr>
                      <a:xfrm>
                        <a:off x="0" y="0"/>
                        <a:ext cx="494030" cy="8869680"/>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57DF480B">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运营</w:t>
                          </w:r>
                        </w:p>
                        <w:p w14:paraId="70C689EF">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期环</w:t>
                          </w:r>
                        </w:p>
                        <w:p w14:paraId="6BA2D3A8">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境影</w:t>
                          </w:r>
                        </w:p>
                        <w:p w14:paraId="7F405A0E">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响和</w:t>
                          </w:r>
                        </w:p>
                        <w:p w14:paraId="02EF5DE8">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保护</w:t>
                          </w:r>
                        </w:p>
                        <w:p w14:paraId="1F543E8B">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措施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文本框 1" o:spid="_x0000_s1026" o:spt="202" type="#_x0000_t202" style="position:absolute;left:0pt;margin-left:79.5pt;margin-top:71.65pt;height:698.4pt;width:38.9pt;mso-position-horizontal-relative:page;mso-position-vertical-relative:page;z-index:251661312;v-text-anchor:middle;mso-width-relative:page;mso-height-relative:page;" fillcolor="#FFFFFF" filled="t" stroked="t" coordsize="21600,21600" o:gfxdata="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D5381E2gAAAAwBAAAPAAAAAAAAAAEAIAAAACIAAABkcnMvZG93bnJldi54bWxQSwEC&#10;FAAUAAAACACHTuJASovKy50CAABGBQAADgAAAAAAAAABACAAAAApAQAAZHJzL2Uyb0RvYy54bWxQ&#10;SwUGAAAAAAYABgBZAQAAOAYAAAAA&#10;">
              <v:fill on="t" focussize="0,0"/>
              <v:stroke weight="0.5pt" color="#000000" miterlimit="8" joinstyle="miter"/>
              <v:imagedata o:title=""/>
              <o:lock v:ext="edit" aspectratio="f"/>
              <v:textbox>
                <w:txbxContent>
                  <w:p w14:paraId="57DF480B">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运营</w:t>
                    </w:r>
                  </w:p>
                  <w:p w14:paraId="70C689EF">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期环</w:t>
                    </w:r>
                  </w:p>
                  <w:p w14:paraId="6BA2D3A8">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境影</w:t>
                    </w:r>
                  </w:p>
                  <w:p w14:paraId="7F405A0E">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响和</w:t>
                    </w:r>
                  </w:p>
                  <w:p w14:paraId="02EF5DE8">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保护</w:t>
                    </w:r>
                  </w:p>
                  <w:p w14:paraId="1F543E8B">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措施</w:t>
                    </w:r>
                  </w:p>
                </w:txbxContent>
              </v:textbox>
            </v:shape>
          </w:pict>
        </mc:Fallback>
      </mc:AlternateContent>
    </w:r>
    <w:r>
      <w:rPr>
        <w:rFonts w:hint="eastAsia" w:ascii="宋体" w:hAnsi="宋体"/>
        <w:b/>
        <w:bCs/>
        <w:sz w:val="28"/>
        <w:szCs w:val="28"/>
      </w:rPr>
      <w:t>四、主要环境影响和保护措施</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2DB5E">
    <w:pPr>
      <w:pStyle w:val="19"/>
      <w:pBdr>
        <w:bottom w:val="none" w:color="auto" w:sz="0" w:space="0"/>
      </w:pBdr>
      <w:jc w:val="center"/>
      <w:rPr>
        <w:rFonts w:ascii="宋体" w:hAnsi="宋体"/>
        <w:b/>
        <w:bCs/>
        <w:sz w:val="28"/>
        <w:szCs w:val="28"/>
      </w:rPr>
    </w:pPr>
    <w:r>
      <mc:AlternateContent>
        <mc:Choice Requires="wps">
          <w:drawing>
            <wp:anchor distT="0" distB="0" distL="114300" distR="114300" simplePos="0" relativeHeight="251726848" behindDoc="0" locked="0" layoutInCell="1" allowOverlap="1">
              <wp:simplePos x="0" y="0"/>
              <wp:positionH relativeFrom="page">
                <wp:posOffset>1009650</wp:posOffset>
              </wp:positionH>
              <wp:positionV relativeFrom="page">
                <wp:posOffset>909955</wp:posOffset>
              </wp:positionV>
              <wp:extent cx="494030" cy="8869680"/>
              <wp:effectExtent l="5080" t="5080" r="8890" b="15240"/>
              <wp:wrapNone/>
              <wp:docPr id="5" name="文本框 1"/>
              <wp:cNvGraphicFramePr/>
              <a:graphic xmlns:a="http://schemas.openxmlformats.org/drawingml/2006/main">
                <a:graphicData uri="http://schemas.microsoft.com/office/word/2010/wordprocessingShape">
                  <wps:wsp>
                    <wps:cNvSpPr txBox="1"/>
                    <wps:spPr>
                      <a:xfrm>
                        <a:off x="0" y="0"/>
                        <a:ext cx="494030" cy="8869680"/>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6C1DCACF">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运营</w:t>
                          </w:r>
                        </w:p>
                        <w:p w14:paraId="74CCE0BE">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期环</w:t>
                          </w:r>
                        </w:p>
                        <w:p w14:paraId="6AD10C63">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境影</w:t>
                          </w:r>
                        </w:p>
                        <w:p w14:paraId="78C4CBCA">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响和</w:t>
                          </w:r>
                        </w:p>
                        <w:p w14:paraId="080E1E82">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保护</w:t>
                          </w:r>
                        </w:p>
                        <w:p w14:paraId="779C0C2A">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措施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文本框 1" o:spid="_x0000_s1026" o:spt="202" type="#_x0000_t202" style="position:absolute;left:0pt;margin-left:79.5pt;margin-top:71.65pt;height:698.4pt;width:38.9pt;mso-position-horizontal-relative:page;mso-position-vertical-relative:page;z-index:251726848;v-text-anchor:middle;mso-width-relative:page;mso-height-relative:page;" fillcolor="#FFFFFF" filled="t" stroked="t" coordsize="21600,21600" o:gfxdata="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PnfzUTaAAAADAEAAA8AAAAAAAAAAQAgAAAAIgAAAGRycy9kb3ducmV2LnhtbFBLAQIUABQAAAAI&#10;AIdO4kC5kj5UlgIAAD0FAAAOAAAAAAAAAAEAIAAAACkBAABkcnMvZTJvRG9jLnhtbFBLBQYAAAAA&#10;BgAGAFkBAAAxBgAAAAA=&#10;">
              <v:fill on="t" focussize="0,0"/>
              <v:stroke weight="0.5pt" color="#000000" miterlimit="8" joinstyle="miter"/>
              <v:imagedata o:title=""/>
              <o:lock v:ext="edit" aspectratio="f"/>
              <v:textbox>
                <w:txbxContent>
                  <w:p w14:paraId="6C1DCACF">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运营</w:t>
                    </w:r>
                  </w:p>
                  <w:p w14:paraId="74CCE0BE">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期环</w:t>
                    </w:r>
                  </w:p>
                  <w:p w14:paraId="6AD10C63">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境影</w:t>
                    </w:r>
                  </w:p>
                  <w:p w14:paraId="78C4CBCA">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响和</w:t>
                    </w:r>
                  </w:p>
                  <w:p w14:paraId="080E1E82">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保护</w:t>
                    </w:r>
                  </w:p>
                  <w:p w14:paraId="779C0C2A">
                    <w:pPr>
                      <w:pStyle w:val="19"/>
                      <w:pBdr>
                        <w:bottom w:val="none" w:color="auto" w:sz="0" w:space="0"/>
                      </w:pBdr>
                      <w:rPr>
                        <w:rFonts w:ascii="宋体" w:hAnsi="宋体"/>
                        <w:bCs/>
                        <w:color w:val="000000"/>
                        <w:sz w:val="24"/>
                        <w:szCs w:val="24"/>
                      </w:rPr>
                    </w:pPr>
                    <w:r>
                      <w:rPr>
                        <w:rFonts w:hint="eastAsia" w:ascii="宋体" w:hAnsi="宋体"/>
                        <w:bCs/>
                        <w:color w:val="000000"/>
                        <w:sz w:val="24"/>
                        <w:szCs w:val="24"/>
                      </w:rPr>
                      <w:t>措施</w:t>
                    </w:r>
                  </w:p>
                </w:txbxContent>
              </v:textbox>
            </v:shape>
          </w:pict>
        </mc:Fallback>
      </mc:AlternateContent>
    </w:r>
    <w:r>
      <w:rPr>
        <w:rFonts w:hint="eastAsia" w:ascii="宋体" w:hAnsi="宋体"/>
        <w:b/>
        <w:bCs/>
        <w:sz w:val="28"/>
        <w:szCs w:val="28"/>
      </w:rPr>
      <w:t>四、主要环境影响和保护措施</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909CA">
    <w:pPr>
      <w:pStyle w:val="19"/>
      <w:pBdr>
        <w:bottom w:val="none" w:color="auto" w:sz="0" w:space="0"/>
      </w:pBdr>
      <w:rPr>
        <w:rFonts w:ascii="宋体" w:hAnsi="宋体"/>
        <w:b/>
        <w:bCs/>
        <w:sz w:val="28"/>
        <w:szCs w:val="28"/>
      </w:rPr>
    </w:pPr>
    <w:r>
      <w:rPr>
        <w:rFonts w:hint="eastAsia" w:ascii="宋体" w:hAnsi="宋体"/>
        <w:b/>
        <w:bCs/>
        <w:sz w:val="28"/>
        <w:szCs w:val="28"/>
      </w:rPr>
      <w:t>五、环境保护措施监督清单</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3FF1E">
    <w:pPr>
      <w:pStyle w:val="19"/>
      <w:pBdr>
        <w:bottom w:val="none" w:color="auto" w:sz="0" w:space="0"/>
      </w:pBdr>
      <w:jc w:val="center"/>
      <w:rPr>
        <w:rFonts w:ascii="宋体" w:hAnsi="宋体"/>
        <w:b/>
        <w:bCs/>
        <w:sz w:val="28"/>
        <w:szCs w:val="28"/>
      </w:rPr>
    </w:pPr>
    <w:r>
      <w:rPr>
        <w:rFonts w:hint="eastAsia" w:ascii="宋体" w:hAnsi="宋体"/>
        <w:b/>
        <w:bCs/>
        <w:sz w:val="28"/>
        <w:szCs w:val="28"/>
      </w:rPr>
      <w:t>六、结论</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5F12A">
    <w:pPr>
      <w:pStyle w:val="19"/>
      <w:pBdr>
        <w:bottom w:val="none" w:color="auto" w:sz="0" w:space="0"/>
      </w:pBdr>
      <w:jc w:val="center"/>
      <w:rPr>
        <w:rFonts w:ascii="宋体" w:hAnsi="宋体"/>
        <w:b/>
        <w:bCs/>
        <w:sz w:val="28"/>
        <w:szCs w:val="28"/>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65C3A">
    <w:pPr>
      <w:pStyle w:val="1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9"/>
      <w:lvlText w:val=""/>
      <w:lvlJc w:val="left"/>
      <w:pPr>
        <w:tabs>
          <w:tab w:val="left" w:pos="360"/>
        </w:tabs>
        <w:ind w:left="360" w:hanging="360"/>
      </w:pPr>
      <w:rPr>
        <w:rFonts w:hint="default" w:ascii="Wingdings" w:hAnsi="Wingdings"/>
      </w:rPr>
    </w:lvl>
  </w:abstractNum>
  <w:abstractNum w:abstractNumId="1">
    <w:nsid w:val="17DD1FAB"/>
    <w:multiLevelType w:val="multilevel"/>
    <w:tmpl w:val="17DD1FAB"/>
    <w:lvl w:ilvl="0" w:tentative="0">
      <w:start w:val="1"/>
      <w:numFmt w:val="decimal"/>
      <w:lvlText w:val="%1、"/>
      <w:lvlJc w:val="left"/>
      <w:pPr>
        <w:ind w:left="962" w:hanging="375"/>
      </w:pPr>
      <w:rPr>
        <w:rFonts w:hint="default"/>
        <w:b/>
        <w:bCs/>
      </w:rPr>
    </w:lvl>
    <w:lvl w:ilvl="1" w:tentative="0">
      <w:start w:val="1"/>
      <w:numFmt w:val="lowerLetter"/>
      <w:lvlText w:val="%2)"/>
      <w:lvlJc w:val="left"/>
      <w:pPr>
        <w:ind w:left="1467" w:hanging="440"/>
      </w:pPr>
    </w:lvl>
    <w:lvl w:ilvl="2" w:tentative="0">
      <w:start w:val="1"/>
      <w:numFmt w:val="lowerRoman"/>
      <w:lvlText w:val="%3."/>
      <w:lvlJc w:val="right"/>
      <w:pPr>
        <w:ind w:left="1907" w:hanging="440"/>
      </w:pPr>
    </w:lvl>
    <w:lvl w:ilvl="3" w:tentative="0">
      <w:start w:val="1"/>
      <w:numFmt w:val="decimal"/>
      <w:lvlText w:val="%4."/>
      <w:lvlJc w:val="left"/>
      <w:pPr>
        <w:ind w:left="2347" w:hanging="440"/>
      </w:pPr>
    </w:lvl>
    <w:lvl w:ilvl="4" w:tentative="0">
      <w:start w:val="1"/>
      <w:numFmt w:val="lowerLetter"/>
      <w:lvlText w:val="%5)"/>
      <w:lvlJc w:val="left"/>
      <w:pPr>
        <w:ind w:left="2787" w:hanging="440"/>
      </w:pPr>
    </w:lvl>
    <w:lvl w:ilvl="5" w:tentative="0">
      <w:start w:val="1"/>
      <w:numFmt w:val="lowerRoman"/>
      <w:lvlText w:val="%6."/>
      <w:lvlJc w:val="right"/>
      <w:pPr>
        <w:ind w:left="3227" w:hanging="440"/>
      </w:pPr>
    </w:lvl>
    <w:lvl w:ilvl="6" w:tentative="0">
      <w:start w:val="1"/>
      <w:numFmt w:val="decimal"/>
      <w:lvlText w:val="%7."/>
      <w:lvlJc w:val="left"/>
      <w:pPr>
        <w:ind w:left="3667" w:hanging="440"/>
      </w:pPr>
    </w:lvl>
    <w:lvl w:ilvl="7" w:tentative="0">
      <w:start w:val="1"/>
      <w:numFmt w:val="lowerLetter"/>
      <w:lvlText w:val="%8)"/>
      <w:lvlJc w:val="left"/>
      <w:pPr>
        <w:ind w:left="4107" w:hanging="440"/>
      </w:pPr>
    </w:lvl>
    <w:lvl w:ilvl="8" w:tentative="0">
      <w:start w:val="1"/>
      <w:numFmt w:val="lowerRoman"/>
      <w:lvlText w:val="%9."/>
      <w:lvlJc w:val="right"/>
      <w:pPr>
        <w:ind w:left="4547" w:hanging="440"/>
      </w:pPr>
    </w:lvl>
  </w:abstractNum>
  <w:abstractNum w:abstractNumId="2">
    <w:nsid w:val="191872B2"/>
    <w:multiLevelType w:val="multilevel"/>
    <w:tmpl w:val="191872B2"/>
    <w:lvl w:ilvl="0" w:tentative="0">
      <w:start w:val="1"/>
      <w:numFmt w:val="decimal"/>
      <w:suff w:val="nothing"/>
      <w:lvlText w:val="%1、"/>
      <w:lvlJc w:val="left"/>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
    <w:nsid w:val="20C93099"/>
    <w:multiLevelType w:val="multilevel"/>
    <w:tmpl w:val="20C93099"/>
    <w:lvl w:ilvl="0" w:tentative="0">
      <w:start w:val="1"/>
      <w:numFmt w:val="decimal"/>
      <w:lvlText w:val="%1."/>
      <w:lvlJc w:val="left"/>
      <w:rPr>
        <w:rFonts w:hint="default" w:ascii="Arial" w:hAnsi="Arial" w:eastAsia="宋体" w:cs="Arial"/>
        <w:b/>
        <w:i w:val="0"/>
        <w:caps w:val="0"/>
        <w:strike w:val="0"/>
        <w:dstrike w:val="0"/>
        <w:color w:val="auto"/>
        <w:sz w:val="32"/>
        <w:szCs w:val="32"/>
        <w:vertAlign w:val="baseline"/>
      </w:rPr>
    </w:lvl>
    <w:lvl w:ilvl="1" w:tentative="0">
      <w:start w:val="1"/>
      <w:numFmt w:val="decimal"/>
      <w:isLgl/>
      <w:suff w:val="nothing"/>
      <w:lvlText w:val="%1.%2 "/>
      <w:lvlJc w:val="left"/>
      <w:pPr>
        <w:ind w:left="113" w:firstLine="0"/>
      </w:pPr>
      <w:rPr>
        <w:rFonts w:hint="default" w:ascii="Arial" w:hAnsi="Arial" w:eastAsia="宋体" w:cs="Arial"/>
        <w:b/>
        <w:color w:val="auto"/>
        <w:sz w:val="28"/>
        <w:szCs w:val="28"/>
      </w:rPr>
    </w:lvl>
    <w:lvl w:ilvl="2" w:tentative="0">
      <w:start w:val="1"/>
      <w:numFmt w:val="decimal"/>
      <w:suff w:val="nothing"/>
      <w:lvlText w:val="%1.%2.%3 "/>
      <w:lvlJc w:val="left"/>
      <w:pPr>
        <w:ind w:left="2267" w:hanging="283"/>
      </w:pPr>
      <w:rPr>
        <w:rFonts w:hint="default" w:ascii="Arial" w:hAnsi="Arial" w:cs="Arial"/>
        <w:b/>
        <w:i w:val="0"/>
        <w:color w:val="auto"/>
        <w:sz w:val="24"/>
      </w:rPr>
    </w:lvl>
    <w:lvl w:ilvl="3" w:tentative="0">
      <w:start w:val="1"/>
      <w:numFmt w:val="decimal"/>
      <w:lvlRestart w:val="1"/>
      <w:suff w:val="nothing"/>
      <w:lvlText w:val="表%1-%4"/>
      <w:lvlJc w:val="center"/>
      <w:pPr>
        <w:ind w:left="2205" w:firstLine="0"/>
      </w:pPr>
      <w:rPr>
        <w:rFonts w:hint="default" w:ascii="Arial" w:hAnsi="Arial" w:eastAsia="宋体" w:cs="Arial"/>
        <w:b/>
        <w:i w:val="0"/>
        <w:color w:val="auto"/>
        <w:kern w:val="0"/>
        <w:sz w:val="24"/>
        <w:szCs w:val="24"/>
        <w:lang w:val="en-US"/>
      </w:rPr>
    </w:lvl>
    <w:lvl w:ilvl="4" w:tentative="0">
      <w:start w:val="1"/>
      <w:numFmt w:val="decimal"/>
      <w:suff w:val="nothing"/>
      <w:lvlText w:val="%1.%2.%3.%5"/>
      <w:lvlJc w:val="left"/>
      <w:pPr>
        <w:ind w:left="452" w:firstLine="0"/>
      </w:pPr>
      <w:rPr>
        <w:rFonts w:hint="default" w:ascii="Arial" w:hAnsi="Arial" w:cs="Arial"/>
        <w:sz w:val="24"/>
        <w:szCs w:val="24"/>
      </w:rPr>
    </w:lvl>
    <w:lvl w:ilvl="5" w:tentative="0">
      <w:start w:val="1"/>
      <w:numFmt w:val="decimal"/>
      <w:suff w:val="nothing"/>
      <w:lvlText w:val="图%1-%6"/>
      <w:lvlJc w:val="left"/>
      <w:pPr>
        <w:ind w:left="565" w:firstLine="0"/>
      </w:pPr>
      <w:rPr>
        <w:rFonts w:hint="eastAsia"/>
      </w:rPr>
    </w:lvl>
    <w:lvl w:ilvl="6" w:tentative="0">
      <w:start w:val="1"/>
      <w:numFmt w:val="decimal"/>
      <w:lvlText w:val="%1.%2.%3.%4.%5.%6.%7."/>
      <w:lvlJc w:val="left"/>
      <w:pPr>
        <w:tabs>
          <w:tab w:val="left" w:pos="4363"/>
        </w:tabs>
        <w:ind w:left="678" w:firstLine="0"/>
      </w:pPr>
      <w:rPr>
        <w:rFonts w:hint="eastAsia"/>
      </w:rPr>
    </w:lvl>
    <w:lvl w:ilvl="7" w:tentative="0">
      <w:start w:val="1"/>
      <w:numFmt w:val="decimal"/>
      <w:lvlText w:val="%1.%2.%3.%4.%5.%6.%7.%8."/>
      <w:lvlJc w:val="left"/>
      <w:pPr>
        <w:tabs>
          <w:tab w:val="left" w:pos="4476"/>
        </w:tabs>
        <w:ind w:left="791" w:firstLine="0"/>
      </w:pPr>
      <w:rPr>
        <w:rFonts w:hint="eastAsia"/>
      </w:rPr>
    </w:lvl>
    <w:lvl w:ilvl="8" w:tentative="0">
      <w:start w:val="1"/>
      <w:numFmt w:val="decimal"/>
      <w:lvlText w:val="%1.%2.%3.%4.%5.%6.%7.%8.%9."/>
      <w:lvlJc w:val="left"/>
      <w:pPr>
        <w:tabs>
          <w:tab w:val="left" w:pos="4589"/>
        </w:tabs>
        <w:ind w:left="904" w:firstLine="0"/>
      </w:pPr>
      <w:rPr>
        <w:rFonts w:hint="eastAsia"/>
      </w:rPr>
    </w:lvl>
  </w:abstractNum>
  <w:abstractNum w:abstractNumId="4">
    <w:nsid w:val="3C8C13B4"/>
    <w:multiLevelType w:val="multilevel"/>
    <w:tmpl w:val="3C8C13B4"/>
    <w:lvl w:ilvl="0" w:tentative="0">
      <w:start w:val="1"/>
      <w:numFmt w:val="decimal"/>
      <w:lvlText w:val="%1、"/>
      <w:lvlJc w:val="left"/>
      <w:pPr>
        <w:ind w:left="962" w:hanging="375"/>
      </w:pPr>
      <w:rPr>
        <w:rFonts w:hint="default"/>
        <w:sz w:val="24"/>
        <w:szCs w:val="24"/>
      </w:rPr>
    </w:lvl>
    <w:lvl w:ilvl="1" w:tentative="0">
      <w:start w:val="1"/>
      <w:numFmt w:val="lowerLetter"/>
      <w:lvlText w:val="%2)"/>
      <w:lvlJc w:val="left"/>
      <w:pPr>
        <w:ind w:left="1467" w:hanging="440"/>
      </w:pPr>
    </w:lvl>
    <w:lvl w:ilvl="2" w:tentative="0">
      <w:start w:val="1"/>
      <w:numFmt w:val="lowerRoman"/>
      <w:lvlText w:val="%3."/>
      <w:lvlJc w:val="right"/>
      <w:pPr>
        <w:ind w:left="1907" w:hanging="440"/>
      </w:pPr>
    </w:lvl>
    <w:lvl w:ilvl="3" w:tentative="0">
      <w:start w:val="1"/>
      <w:numFmt w:val="decimal"/>
      <w:lvlText w:val="%4."/>
      <w:lvlJc w:val="left"/>
      <w:pPr>
        <w:ind w:left="2347" w:hanging="440"/>
      </w:pPr>
    </w:lvl>
    <w:lvl w:ilvl="4" w:tentative="0">
      <w:start w:val="1"/>
      <w:numFmt w:val="lowerLetter"/>
      <w:lvlText w:val="%5)"/>
      <w:lvlJc w:val="left"/>
      <w:pPr>
        <w:ind w:left="2787" w:hanging="440"/>
      </w:pPr>
    </w:lvl>
    <w:lvl w:ilvl="5" w:tentative="0">
      <w:start w:val="1"/>
      <w:numFmt w:val="lowerRoman"/>
      <w:lvlText w:val="%6."/>
      <w:lvlJc w:val="right"/>
      <w:pPr>
        <w:ind w:left="3227" w:hanging="440"/>
      </w:pPr>
    </w:lvl>
    <w:lvl w:ilvl="6" w:tentative="0">
      <w:start w:val="1"/>
      <w:numFmt w:val="decimal"/>
      <w:lvlText w:val="%7."/>
      <w:lvlJc w:val="left"/>
      <w:pPr>
        <w:ind w:left="3667" w:hanging="440"/>
      </w:pPr>
    </w:lvl>
    <w:lvl w:ilvl="7" w:tentative="0">
      <w:start w:val="1"/>
      <w:numFmt w:val="lowerLetter"/>
      <w:lvlText w:val="%8)"/>
      <w:lvlJc w:val="left"/>
      <w:pPr>
        <w:ind w:left="4107" w:hanging="440"/>
      </w:pPr>
    </w:lvl>
    <w:lvl w:ilvl="8" w:tentative="0">
      <w:start w:val="1"/>
      <w:numFmt w:val="lowerRoman"/>
      <w:lvlText w:val="%9."/>
      <w:lvlJc w:val="right"/>
      <w:pPr>
        <w:ind w:left="4547" w:hanging="440"/>
      </w:pPr>
    </w:lvl>
  </w:abstractNum>
  <w:abstractNum w:abstractNumId="5">
    <w:nsid w:val="3DDE5A7B"/>
    <w:multiLevelType w:val="multilevel"/>
    <w:tmpl w:val="3DDE5A7B"/>
    <w:lvl w:ilvl="0" w:tentative="0">
      <w:start w:val="1"/>
      <w:numFmt w:val="decimal"/>
      <w:suff w:val="nothing"/>
      <w:lvlText w:val="%1."/>
      <w:lvlJc w:val="left"/>
      <w:pPr>
        <w:ind w:left="0" w:firstLine="0"/>
      </w:pPr>
      <w:rPr>
        <w:rFonts w:hint="eastAsia"/>
        <w:b/>
        <w:i w:val="0"/>
        <w:caps w:val="0"/>
        <w:strike w:val="0"/>
        <w:dstrike w:val="0"/>
        <w:vanish w:val="0"/>
        <w:sz w:val="28"/>
        <w:vertAlign w:val="baseline"/>
      </w:rPr>
    </w:lvl>
    <w:lvl w:ilvl="1" w:tentative="0">
      <w:start w:val="1"/>
      <w:numFmt w:val="decimal"/>
      <w:suff w:val="space"/>
      <w:lvlText w:val="%1.%2"/>
      <w:lvlJc w:val="left"/>
      <w:pPr>
        <w:ind w:left="200" w:hanging="200"/>
      </w:pPr>
      <w:rPr>
        <w:rFonts w:hint="default" w:ascii="Arial" w:hAnsi="Arial" w:eastAsia="宋体" w:cs="Arial"/>
        <w:b/>
        <w:color w:val="auto"/>
        <w:sz w:val="28"/>
        <w:szCs w:val="28"/>
      </w:rPr>
    </w:lvl>
    <w:lvl w:ilvl="2" w:tentative="0">
      <w:start w:val="1"/>
      <w:numFmt w:val="decimal"/>
      <w:suff w:val="space"/>
      <w:lvlText w:val="%1.%2.%3"/>
      <w:lvlJc w:val="left"/>
      <w:pPr>
        <w:ind w:left="200" w:hanging="200"/>
      </w:pPr>
      <w:rPr>
        <w:rFonts w:hint="default" w:ascii="Arial" w:hAnsi="Arial" w:cs="Arial"/>
        <w:b/>
        <w:i w:val="0"/>
        <w:color w:val="auto"/>
        <w:sz w:val="24"/>
      </w:rPr>
    </w:lvl>
    <w:lvl w:ilvl="3" w:tentative="0">
      <w:start w:val="1"/>
      <w:numFmt w:val="decimal"/>
      <w:pStyle w:val="152"/>
      <w:suff w:val="space"/>
      <w:lvlText w:val="%1.%2.%3.%4"/>
      <w:lvlJc w:val="left"/>
      <w:pPr>
        <w:ind w:left="198" w:hanging="198"/>
      </w:pPr>
      <w:rPr>
        <w:rFonts w:hint="default" w:ascii="Arial" w:hAnsi="Arial" w:eastAsia="宋体" w:cs="Arial"/>
        <w:b/>
        <w:bCs w:val="0"/>
        <w:i w:val="0"/>
        <w:iCs w:val="0"/>
        <w:caps w:val="0"/>
        <w:strike w:val="0"/>
        <w:dstrike w:val="0"/>
        <w:vanish w:val="0"/>
        <w:color w:val="000000"/>
        <w:spacing w:val="0"/>
        <w:position w:val="0"/>
        <w:u w:val="none"/>
        <w:vertAlign w:val="baseline"/>
      </w:rPr>
    </w:lvl>
    <w:lvl w:ilvl="4" w:tentative="0">
      <w:start w:val="1"/>
      <w:numFmt w:val="decimal"/>
      <w:lvlRestart w:val="1"/>
      <w:suff w:val="space"/>
      <w:lvlText w:val="表%1-%5"/>
      <w:lvlJc w:val="left"/>
      <w:pPr>
        <w:ind w:left="420" w:hanging="420"/>
      </w:pPr>
      <w:rPr>
        <w:rFonts w:hint="default" w:ascii="Arial" w:hAnsi="Arial" w:eastAsia="宋体" w:cs="Arial"/>
        <w:b/>
        <w:bCs w:val="0"/>
        <w:i w:val="0"/>
        <w:iCs w:val="0"/>
        <w:caps w:val="0"/>
        <w:strike w:val="0"/>
        <w:dstrike w:val="0"/>
        <w:vanish w:val="0"/>
        <w:color w:val="auto"/>
        <w:spacing w:val="0"/>
        <w:position w:val="0"/>
        <w:sz w:val="21"/>
        <w:u w:val="none"/>
        <w:vertAlign w:val="baseline"/>
      </w:rPr>
    </w:lvl>
    <w:lvl w:ilvl="5" w:tentative="0">
      <w:start w:val="1"/>
      <w:numFmt w:val="decimal"/>
      <w:suff w:val="nothing"/>
      <w:lvlText w:val="图%1-%6"/>
      <w:lvlJc w:val="left"/>
      <w:pPr>
        <w:ind w:left="565" w:firstLine="0"/>
      </w:pPr>
      <w:rPr>
        <w:rFonts w:hint="eastAsia"/>
      </w:rPr>
    </w:lvl>
    <w:lvl w:ilvl="6" w:tentative="0">
      <w:start w:val="1"/>
      <w:numFmt w:val="decimal"/>
      <w:lvlText w:val="%1.%2.%3.%4.%5.%6.%7."/>
      <w:lvlJc w:val="left"/>
      <w:pPr>
        <w:tabs>
          <w:tab w:val="left" w:pos="4363"/>
        </w:tabs>
        <w:ind w:left="678" w:firstLine="0"/>
      </w:pPr>
      <w:rPr>
        <w:rFonts w:hint="eastAsia"/>
      </w:rPr>
    </w:lvl>
    <w:lvl w:ilvl="7" w:tentative="0">
      <w:start w:val="1"/>
      <w:numFmt w:val="decimal"/>
      <w:lvlText w:val="%1.%2.%3.%4.%5.%6.%7.%8."/>
      <w:lvlJc w:val="left"/>
      <w:pPr>
        <w:tabs>
          <w:tab w:val="left" w:pos="4476"/>
        </w:tabs>
        <w:ind w:left="791" w:firstLine="0"/>
      </w:pPr>
      <w:rPr>
        <w:rFonts w:hint="eastAsia"/>
      </w:rPr>
    </w:lvl>
    <w:lvl w:ilvl="8" w:tentative="0">
      <w:start w:val="1"/>
      <w:numFmt w:val="decimal"/>
      <w:lvlText w:val="%1.%2.%3.%4.%5.%6.%7.%8.%9."/>
      <w:lvlJc w:val="left"/>
      <w:pPr>
        <w:tabs>
          <w:tab w:val="left" w:pos="4589"/>
        </w:tabs>
        <w:ind w:left="904" w:firstLine="0"/>
      </w:pPr>
      <w:rPr>
        <w:rFonts w:hint="eastAsia"/>
      </w:rPr>
    </w:lvl>
  </w:abstractNum>
  <w:abstractNum w:abstractNumId="6">
    <w:nsid w:val="557E0D44"/>
    <w:multiLevelType w:val="multilevel"/>
    <w:tmpl w:val="557E0D44"/>
    <w:lvl w:ilvl="0" w:tentative="0">
      <w:start w:val="1"/>
      <w:numFmt w:val="decimal"/>
      <w:pStyle w:val="2"/>
      <w:lvlText w:val="第%1章"/>
      <w:lvlJc w:val="center"/>
      <w:pPr>
        <w:tabs>
          <w:tab w:val="left" w:pos="284"/>
        </w:tabs>
        <w:ind w:left="0" w:firstLine="0"/>
      </w:pPr>
      <w:rPr>
        <w:rFonts w:hint="eastAsia"/>
      </w:rPr>
    </w:lvl>
    <w:lvl w:ilvl="1" w:tentative="0">
      <w:start w:val="1"/>
      <w:numFmt w:val="decimal"/>
      <w:pStyle w:val="3"/>
      <w:isLgl/>
      <w:suff w:val="nothing"/>
      <w:lvlText w:val="%1.%2 "/>
      <w:lvlJc w:val="left"/>
      <w:pPr>
        <w:ind w:left="113" w:firstLine="0"/>
      </w:pPr>
      <w:rPr>
        <w:rFonts w:hint="default" w:ascii="Times New Roman" w:hAnsi="Times New Roman" w:eastAsia="宋体" w:cs="Times New Roman"/>
        <w:b/>
        <w:color w:val="auto"/>
        <w:sz w:val="28"/>
        <w:szCs w:val="28"/>
      </w:rPr>
    </w:lvl>
    <w:lvl w:ilvl="2" w:tentative="0">
      <w:start w:val="1"/>
      <w:numFmt w:val="decimal"/>
      <w:pStyle w:val="4"/>
      <w:suff w:val="nothing"/>
      <w:lvlText w:val="%1.%2.%3 "/>
      <w:lvlJc w:val="left"/>
      <w:pPr>
        <w:ind w:left="226" w:firstLine="0"/>
      </w:pPr>
      <w:rPr>
        <w:rFonts w:hint="default" w:ascii="Times New Roman" w:hAnsi="Times New Roman" w:cs="Times New Roman"/>
        <w:b/>
        <w:i w:val="0"/>
        <w:color w:val="auto"/>
      </w:rPr>
    </w:lvl>
    <w:lvl w:ilvl="3" w:tentative="0">
      <w:start w:val="1"/>
      <w:numFmt w:val="decimal"/>
      <w:lvlRestart w:val="1"/>
      <w:pStyle w:val="5"/>
      <w:suff w:val="nothing"/>
      <w:lvlText w:val="表%1-%4"/>
      <w:lvlJc w:val="center"/>
      <w:pPr>
        <w:ind w:left="339" w:firstLine="0"/>
      </w:pPr>
      <w:rPr>
        <w:rFonts w:hint="default" w:ascii="Times New Roman" w:hAnsi="Times New Roman" w:eastAsia="黑体" w:cs="Times New Roman"/>
        <w:b/>
        <w:i w:val="0"/>
        <w:color w:val="auto"/>
        <w:kern w:val="0"/>
        <w:sz w:val="24"/>
        <w:szCs w:val="24"/>
        <w:lang w:val="en-US"/>
      </w:rPr>
    </w:lvl>
    <w:lvl w:ilvl="4" w:tentative="0">
      <w:start w:val="1"/>
      <w:numFmt w:val="decimal"/>
      <w:suff w:val="nothing"/>
      <w:lvlText w:val="%1.%2.%3.%5"/>
      <w:lvlJc w:val="left"/>
      <w:pPr>
        <w:ind w:left="452" w:firstLine="0"/>
      </w:pPr>
      <w:rPr>
        <w:rFonts w:hint="default" w:ascii="Arial" w:hAnsi="Arial" w:cs="Arial"/>
        <w:sz w:val="24"/>
        <w:szCs w:val="24"/>
      </w:rPr>
    </w:lvl>
    <w:lvl w:ilvl="5" w:tentative="0">
      <w:start w:val="1"/>
      <w:numFmt w:val="decimal"/>
      <w:suff w:val="nothing"/>
      <w:lvlText w:val="图%1-%6"/>
      <w:lvlJc w:val="left"/>
      <w:pPr>
        <w:ind w:left="565" w:firstLine="0"/>
      </w:pPr>
      <w:rPr>
        <w:rFonts w:hint="eastAsia"/>
      </w:rPr>
    </w:lvl>
    <w:lvl w:ilvl="6" w:tentative="0">
      <w:start w:val="1"/>
      <w:numFmt w:val="decimal"/>
      <w:lvlText w:val="%1.%2.%3.%4.%5.%6.%7."/>
      <w:lvlJc w:val="left"/>
      <w:pPr>
        <w:tabs>
          <w:tab w:val="left" w:pos="4363"/>
        </w:tabs>
        <w:ind w:left="678" w:firstLine="0"/>
      </w:pPr>
      <w:rPr>
        <w:rFonts w:hint="eastAsia"/>
      </w:rPr>
    </w:lvl>
    <w:lvl w:ilvl="7" w:tentative="0">
      <w:start w:val="1"/>
      <w:numFmt w:val="decimal"/>
      <w:lvlText w:val="%1.%2.%3.%4.%5.%6.%7.%8."/>
      <w:lvlJc w:val="left"/>
      <w:pPr>
        <w:tabs>
          <w:tab w:val="left" w:pos="4476"/>
        </w:tabs>
        <w:ind w:left="791" w:firstLine="0"/>
      </w:pPr>
      <w:rPr>
        <w:rFonts w:hint="eastAsia"/>
      </w:rPr>
    </w:lvl>
    <w:lvl w:ilvl="8" w:tentative="0">
      <w:start w:val="1"/>
      <w:numFmt w:val="decimal"/>
      <w:lvlText w:val="%1.%2.%3.%4.%5.%6.%7.%8.%9."/>
      <w:lvlJc w:val="left"/>
      <w:pPr>
        <w:tabs>
          <w:tab w:val="left" w:pos="4589"/>
        </w:tabs>
        <w:ind w:left="904" w:firstLine="0"/>
      </w:pPr>
      <w:rPr>
        <w:rFonts w:hint="eastAsia"/>
      </w:rPr>
    </w:lvl>
  </w:abstractNum>
  <w:abstractNum w:abstractNumId="7">
    <w:nsid w:val="61F628B7"/>
    <w:multiLevelType w:val="multilevel"/>
    <w:tmpl w:val="61F628B7"/>
    <w:lvl w:ilvl="0" w:tentative="0">
      <w:start w:val="1"/>
      <w:numFmt w:val="decimal"/>
      <w:suff w:val="nothing"/>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741F132C"/>
    <w:multiLevelType w:val="multilevel"/>
    <w:tmpl w:val="741F132C"/>
    <w:lvl w:ilvl="0" w:tentative="0">
      <w:start w:val="1"/>
      <w:numFmt w:val="decimal"/>
      <w:lvlText w:val="%1."/>
      <w:lvlJc w:val="left"/>
      <w:rPr>
        <w:rFonts w:hint="default" w:ascii="Times New Roman" w:hAnsi="Times New Roman" w:eastAsia="宋体"/>
        <w:b/>
        <w:i w:val="0"/>
        <w:caps w:val="0"/>
        <w:strike w:val="0"/>
        <w:dstrike w:val="0"/>
        <w:color w:val="auto"/>
        <w:sz w:val="32"/>
        <w:szCs w:val="32"/>
        <w:vertAlign w:val="baseline"/>
      </w:rPr>
    </w:lvl>
    <w:lvl w:ilvl="1" w:tentative="0">
      <w:start w:val="1"/>
      <w:numFmt w:val="decimal"/>
      <w:isLgl/>
      <w:suff w:val="nothing"/>
      <w:lvlText w:val="%1.%2 "/>
      <w:lvlJc w:val="left"/>
      <w:pPr>
        <w:ind w:left="113" w:firstLine="0"/>
      </w:pPr>
      <w:rPr>
        <w:rFonts w:hint="default" w:ascii="Times New Roman" w:hAnsi="Times New Roman" w:eastAsia="宋体" w:cs="Times New Roman"/>
        <w:b/>
        <w:color w:val="auto"/>
        <w:sz w:val="28"/>
        <w:szCs w:val="28"/>
      </w:rPr>
    </w:lvl>
    <w:lvl w:ilvl="2" w:tentative="0">
      <w:start w:val="1"/>
      <w:numFmt w:val="decimal"/>
      <w:suff w:val="nothing"/>
      <w:lvlText w:val="%1.%2.%3 "/>
      <w:lvlJc w:val="left"/>
      <w:pPr>
        <w:ind w:left="2267" w:hanging="283"/>
      </w:pPr>
      <w:rPr>
        <w:rFonts w:hint="default" w:ascii="Times New Roman" w:hAnsi="Times New Roman" w:cs="Times New Roman"/>
        <w:b/>
        <w:i w:val="0"/>
        <w:color w:val="auto"/>
        <w:sz w:val="24"/>
      </w:rPr>
    </w:lvl>
    <w:lvl w:ilvl="3" w:tentative="0">
      <w:start w:val="1"/>
      <w:numFmt w:val="decimal"/>
      <w:lvlRestart w:val="1"/>
      <w:suff w:val="nothing"/>
      <w:lvlText w:val="表%1-%4"/>
      <w:lvlJc w:val="center"/>
      <w:pPr>
        <w:ind w:left="0" w:firstLine="0"/>
      </w:pPr>
      <w:rPr>
        <w:rFonts w:hint="default" w:ascii="Arial" w:hAnsi="Arial" w:eastAsia="宋体" w:cs="Arial"/>
        <w:b/>
        <w:i w:val="0"/>
        <w:color w:val="auto"/>
        <w:kern w:val="0"/>
        <w:sz w:val="24"/>
        <w:szCs w:val="24"/>
        <w:lang w:val="en-US"/>
      </w:rPr>
    </w:lvl>
    <w:lvl w:ilvl="4" w:tentative="0">
      <w:start w:val="1"/>
      <w:numFmt w:val="decimal"/>
      <w:suff w:val="nothing"/>
      <w:lvlText w:val="%1.%2.%3.%5"/>
      <w:lvlJc w:val="left"/>
      <w:pPr>
        <w:ind w:left="452" w:firstLine="0"/>
      </w:pPr>
      <w:rPr>
        <w:rFonts w:hint="default" w:ascii="Arial" w:hAnsi="Arial" w:cs="Arial"/>
        <w:sz w:val="24"/>
        <w:szCs w:val="24"/>
      </w:rPr>
    </w:lvl>
    <w:lvl w:ilvl="5" w:tentative="0">
      <w:start w:val="1"/>
      <w:numFmt w:val="decimal"/>
      <w:suff w:val="nothing"/>
      <w:lvlText w:val="图%1-%6"/>
      <w:lvlJc w:val="left"/>
      <w:pPr>
        <w:ind w:left="565" w:firstLine="0"/>
      </w:pPr>
      <w:rPr>
        <w:rFonts w:hint="eastAsia"/>
      </w:rPr>
    </w:lvl>
    <w:lvl w:ilvl="6" w:tentative="0">
      <w:start w:val="1"/>
      <w:numFmt w:val="decimal"/>
      <w:lvlText w:val="%1.%2.%3.%4.%5.%6.%7."/>
      <w:lvlJc w:val="left"/>
      <w:pPr>
        <w:tabs>
          <w:tab w:val="left" w:pos="4363"/>
        </w:tabs>
        <w:ind w:left="678" w:firstLine="0"/>
      </w:pPr>
      <w:rPr>
        <w:rFonts w:hint="eastAsia"/>
      </w:rPr>
    </w:lvl>
    <w:lvl w:ilvl="7" w:tentative="0">
      <w:start w:val="1"/>
      <w:numFmt w:val="decimal"/>
      <w:lvlText w:val="%1.%2.%3.%4.%5.%6.%7.%8."/>
      <w:lvlJc w:val="left"/>
      <w:pPr>
        <w:tabs>
          <w:tab w:val="left" w:pos="4476"/>
        </w:tabs>
        <w:ind w:left="791" w:firstLine="0"/>
      </w:pPr>
      <w:rPr>
        <w:rFonts w:hint="eastAsia"/>
      </w:rPr>
    </w:lvl>
    <w:lvl w:ilvl="8" w:tentative="0">
      <w:start w:val="1"/>
      <w:numFmt w:val="decimal"/>
      <w:lvlText w:val="%1.%2.%3.%4.%5.%6.%7.%8.%9."/>
      <w:lvlJc w:val="left"/>
      <w:pPr>
        <w:tabs>
          <w:tab w:val="left" w:pos="4589"/>
        </w:tabs>
        <w:ind w:left="904" w:firstLine="0"/>
      </w:pPr>
      <w:rPr>
        <w:rFonts w:hint="eastAsia"/>
      </w:rPr>
    </w:lvl>
  </w:abstractNum>
  <w:num w:numId="1">
    <w:abstractNumId w:val="6"/>
  </w:num>
  <w:num w:numId="2">
    <w:abstractNumId w:val="0"/>
  </w:num>
  <w:num w:numId="3">
    <w:abstractNumId w:val="5"/>
  </w:num>
  <w:num w:numId="4">
    <w:abstractNumId w:val="8"/>
  </w:num>
  <w:num w:numId="5">
    <w:abstractNumId w:val="3"/>
  </w:num>
  <w:num w:numId="6">
    <w:abstractNumId w:val="4"/>
  </w:num>
  <w:num w:numId="7">
    <w:abstractNumId w:val="2"/>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70"/>
  <w:displayHorizontalDrawingGridEvery w:val="1"/>
  <w:displayVerticalDrawingGridEvery w:val="1"/>
  <w:noPunctuationKerning w:val="1"/>
  <w:characterSpacingControl w:val="doNotCompress"/>
  <w:hdrShapeDefaults>
    <o:shapelayout v:ext="edit">
      <o:idmap v:ext="edit" data="3"/>
    </o:shapelayout>
  </w:hdrShapeDefaults>
  <w:compat>
    <w:balanceSingleByteDoubleByteWidth/>
    <w:doNotExpandShiftReturn/>
    <w:adjustLineHeightInTable/>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U3OTdmMmNhMmU2YmM3OWM1ZjRkNDllNDcxZDg5YzYifQ=="/>
  </w:docVars>
  <w:rsids>
    <w:rsidRoot w:val="00000000"/>
    <w:rsid w:val="00103897"/>
    <w:rsid w:val="00267B6F"/>
    <w:rsid w:val="003541E9"/>
    <w:rsid w:val="00454890"/>
    <w:rsid w:val="0046550B"/>
    <w:rsid w:val="006E3C15"/>
    <w:rsid w:val="0078455D"/>
    <w:rsid w:val="007B0CF1"/>
    <w:rsid w:val="00882AEA"/>
    <w:rsid w:val="00966C1C"/>
    <w:rsid w:val="00A12741"/>
    <w:rsid w:val="00B32474"/>
    <w:rsid w:val="00BA1A55"/>
    <w:rsid w:val="00C274C0"/>
    <w:rsid w:val="00C6664C"/>
    <w:rsid w:val="00D90576"/>
    <w:rsid w:val="00ED6C57"/>
    <w:rsid w:val="00EE7DD3"/>
    <w:rsid w:val="00F419C7"/>
    <w:rsid w:val="011C626C"/>
    <w:rsid w:val="012E7FB8"/>
    <w:rsid w:val="012F2443"/>
    <w:rsid w:val="013435B5"/>
    <w:rsid w:val="0136557F"/>
    <w:rsid w:val="01372BFE"/>
    <w:rsid w:val="01543C57"/>
    <w:rsid w:val="01640028"/>
    <w:rsid w:val="018E546C"/>
    <w:rsid w:val="01A66FAC"/>
    <w:rsid w:val="01C05320"/>
    <w:rsid w:val="01DD1E9F"/>
    <w:rsid w:val="01DD59FB"/>
    <w:rsid w:val="01E058C0"/>
    <w:rsid w:val="01EA24A6"/>
    <w:rsid w:val="01EB7987"/>
    <w:rsid w:val="01EC02B1"/>
    <w:rsid w:val="01F03484"/>
    <w:rsid w:val="01FE5D91"/>
    <w:rsid w:val="021011F7"/>
    <w:rsid w:val="02130008"/>
    <w:rsid w:val="0213766F"/>
    <w:rsid w:val="02181129"/>
    <w:rsid w:val="022D16AD"/>
    <w:rsid w:val="022F07BE"/>
    <w:rsid w:val="022F0983"/>
    <w:rsid w:val="02464B1F"/>
    <w:rsid w:val="02671935"/>
    <w:rsid w:val="029702A0"/>
    <w:rsid w:val="02C24BF1"/>
    <w:rsid w:val="02C30463"/>
    <w:rsid w:val="02CE17E8"/>
    <w:rsid w:val="02D53E6B"/>
    <w:rsid w:val="02DC3F04"/>
    <w:rsid w:val="02E806FA"/>
    <w:rsid w:val="03012E9E"/>
    <w:rsid w:val="030A6CC4"/>
    <w:rsid w:val="030C3AD2"/>
    <w:rsid w:val="030E7E36"/>
    <w:rsid w:val="03146178"/>
    <w:rsid w:val="031B1517"/>
    <w:rsid w:val="032224CF"/>
    <w:rsid w:val="0323443A"/>
    <w:rsid w:val="03262B24"/>
    <w:rsid w:val="0347493B"/>
    <w:rsid w:val="03541CED"/>
    <w:rsid w:val="035E3ECC"/>
    <w:rsid w:val="036557DE"/>
    <w:rsid w:val="03681C3C"/>
    <w:rsid w:val="03727964"/>
    <w:rsid w:val="037701C7"/>
    <w:rsid w:val="039B3DC0"/>
    <w:rsid w:val="03C64F6B"/>
    <w:rsid w:val="03C86237"/>
    <w:rsid w:val="03CC21CB"/>
    <w:rsid w:val="03EC31AE"/>
    <w:rsid w:val="03F222A7"/>
    <w:rsid w:val="0404436B"/>
    <w:rsid w:val="0406304E"/>
    <w:rsid w:val="040A5B3F"/>
    <w:rsid w:val="0424473C"/>
    <w:rsid w:val="0428517E"/>
    <w:rsid w:val="043173FD"/>
    <w:rsid w:val="043A3B08"/>
    <w:rsid w:val="043D09D3"/>
    <w:rsid w:val="0447089D"/>
    <w:rsid w:val="046E77C1"/>
    <w:rsid w:val="04926E48"/>
    <w:rsid w:val="04974587"/>
    <w:rsid w:val="049C6A82"/>
    <w:rsid w:val="04BB7548"/>
    <w:rsid w:val="04C11604"/>
    <w:rsid w:val="04C220A3"/>
    <w:rsid w:val="04C80BE4"/>
    <w:rsid w:val="04E6106A"/>
    <w:rsid w:val="04F513CC"/>
    <w:rsid w:val="05031C1C"/>
    <w:rsid w:val="051E6A56"/>
    <w:rsid w:val="05573D16"/>
    <w:rsid w:val="055866A0"/>
    <w:rsid w:val="055C37FA"/>
    <w:rsid w:val="05791EDF"/>
    <w:rsid w:val="05852E81"/>
    <w:rsid w:val="05A41E07"/>
    <w:rsid w:val="05B243AD"/>
    <w:rsid w:val="05CD13ED"/>
    <w:rsid w:val="05ED6429"/>
    <w:rsid w:val="06077974"/>
    <w:rsid w:val="063127B9"/>
    <w:rsid w:val="063E2D45"/>
    <w:rsid w:val="064A4D3F"/>
    <w:rsid w:val="064F69A2"/>
    <w:rsid w:val="065331DA"/>
    <w:rsid w:val="065F7A31"/>
    <w:rsid w:val="0661309E"/>
    <w:rsid w:val="066C37F1"/>
    <w:rsid w:val="066E7451"/>
    <w:rsid w:val="06720C36"/>
    <w:rsid w:val="068302EC"/>
    <w:rsid w:val="068428E9"/>
    <w:rsid w:val="068942CF"/>
    <w:rsid w:val="068D7589"/>
    <w:rsid w:val="069121D7"/>
    <w:rsid w:val="0693327B"/>
    <w:rsid w:val="06936FD0"/>
    <w:rsid w:val="069C665E"/>
    <w:rsid w:val="06A607F6"/>
    <w:rsid w:val="06A72333"/>
    <w:rsid w:val="06AE2C1C"/>
    <w:rsid w:val="06C4362D"/>
    <w:rsid w:val="06C453DB"/>
    <w:rsid w:val="06DF0467"/>
    <w:rsid w:val="06EE2FEE"/>
    <w:rsid w:val="06FC4A6E"/>
    <w:rsid w:val="070665F3"/>
    <w:rsid w:val="07124399"/>
    <w:rsid w:val="0718190E"/>
    <w:rsid w:val="071C4F9F"/>
    <w:rsid w:val="071D10D6"/>
    <w:rsid w:val="07245E7A"/>
    <w:rsid w:val="073B2878"/>
    <w:rsid w:val="075B5D40"/>
    <w:rsid w:val="076F5347"/>
    <w:rsid w:val="0777297F"/>
    <w:rsid w:val="0780220E"/>
    <w:rsid w:val="07817AA9"/>
    <w:rsid w:val="07881F62"/>
    <w:rsid w:val="078C33D3"/>
    <w:rsid w:val="07970828"/>
    <w:rsid w:val="07C05808"/>
    <w:rsid w:val="07D6603D"/>
    <w:rsid w:val="07D92DAE"/>
    <w:rsid w:val="07EA6E94"/>
    <w:rsid w:val="07ED44BE"/>
    <w:rsid w:val="07F10452"/>
    <w:rsid w:val="080F2686"/>
    <w:rsid w:val="0828199A"/>
    <w:rsid w:val="083E2F6B"/>
    <w:rsid w:val="08513BC1"/>
    <w:rsid w:val="085E53BC"/>
    <w:rsid w:val="086A3D60"/>
    <w:rsid w:val="087D2A93"/>
    <w:rsid w:val="0889068B"/>
    <w:rsid w:val="08A059D4"/>
    <w:rsid w:val="08AB36AD"/>
    <w:rsid w:val="08B32E54"/>
    <w:rsid w:val="08C6368D"/>
    <w:rsid w:val="08DA29CE"/>
    <w:rsid w:val="08DC4C5E"/>
    <w:rsid w:val="08DF3B24"/>
    <w:rsid w:val="08F0070A"/>
    <w:rsid w:val="09153CCC"/>
    <w:rsid w:val="09336848"/>
    <w:rsid w:val="093E76C7"/>
    <w:rsid w:val="09460264"/>
    <w:rsid w:val="09497E1A"/>
    <w:rsid w:val="098153CA"/>
    <w:rsid w:val="098361ED"/>
    <w:rsid w:val="09A03918"/>
    <w:rsid w:val="09A6701A"/>
    <w:rsid w:val="09A84B40"/>
    <w:rsid w:val="09AA6B0A"/>
    <w:rsid w:val="09C5548B"/>
    <w:rsid w:val="09CF6742"/>
    <w:rsid w:val="09DA6CC4"/>
    <w:rsid w:val="09E51014"/>
    <w:rsid w:val="09EF63D8"/>
    <w:rsid w:val="09FB037E"/>
    <w:rsid w:val="09FF057C"/>
    <w:rsid w:val="0A083831"/>
    <w:rsid w:val="0A0C4F72"/>
    <w:rsid w:val="0A296378"/>
    <w:rsid w:val="0A2C39C3"/>
    <w:rsid w:val="0A2D2344"/>
    <w:rsid w:val="0A590531"/>
    <w:rsid w:val="0A5C3298"/>
    <w:rsid w:val="0A6273E5"/>
    <w:rsid w:val="0A7031D2"/>
    <w:rsid w:val="0A7464E2"/>
    <w:rsid w:val="0A8235E3"/>
    <w:rsid w:val="0A827BA5"/>
    <w:rsid w:val="0A8F19D1"/>
    <w:rsid w:val="0AA479FE"/>
    <w:rsid w:val="0AA572D2"/>
    <w:rsid w:val="0AC57974"/>
    <w:rsid w:val="0AC71D9F"/>
    <w:rsid w:val="0AD375EB"/>
    <w:rsid w:val="0ADF092B"/>
    <w:rsid w:val="0AEC0393"/>
    <w:rsid w:val="0AEC6CAF"/>
    <w:rsid w:val="0AFA3217"/>
    <w:rsid w:val="0B0126DC"/>
    <w:rsid w:val="0B193F99"/>
    <w:rsid w:val="0B2823DD"/>
    <w:rsid w:val="0B2F44CE"/>
    <w:rsid w:val="0B383BF2"/>
    <w:rsid w:val="0B3D750A"/>
    <w:rsid w:val="0B3E2722"/>
    <w:rsid w:val="0B646B1E"/>
    <w:rsid w:val="0B865355"/>
    <w:rsid w:val="0B896BF3"/>
    <w:rsid w:val="0B9A610C"/>
    <w:rsid w:val="0BB545AA"/>
    <w:rsid w:val="0BBC2E35"/>
    <w:rsid w:val="0BBF32D7"/>
    <w:rsid w:val="0BE2279F"/>
    <w:rsid w:val="0C013CF8"/>
    <w:rsid w:val="0C05777F"/>
    <w:rsid w:val="0C174EAA"/>
    <w:rsid w:val="0C1B284E"/>
    <w:rsid w:val="0C3A64F9"/>
    <w:rsid w:val="0C54580B"/>
    <w:rsid w:val="0C945850"/>
    <w:rsid w:val="0CA40EFE"/>
    <w:rsid w:val="0CAD06C0"/>
    <w:rsid w:val="0CAF01B1"/>
    <w:rsid w:val="0CB77007"/>
    <w:rsid w:val="0CBB3115"/>
    <w:rsid w:val="0CBF11A0"/>
    <w:rsid w:val="0CCD3CE8"/>
    <w:rsid w:val="0CD914B5"/>
    <w:rsid w:val="0CE2480D"/>
    <w:rsid w:val="0CFC7918"/>
    <w:rsid w:val="0D045253"/>
    <w:rsid w:val="0D0E115E"/>
    <w:rsid w:val="0D2D6285"/>
    <w:rsid w:val="0D2E7A52"/>
    <w:rsid w:val="0D42622D"/>
    <w:rsid w:val="0D446551"/>
    <w:rsid w:val="0D48419C"/>
    <w:rsid w:val="0D553231"/>
    <w:rsid w:val="0D58687D"/>
    <w:rsid w:val="0D687FE0"/>
    <w:rsid w:val="0D8E414C"/>
    <w:rsid w:val="0D915059"/>
    <w:rsid w:val="0D9645C4"/>
    <w:rsid w:val="0D9773A6"/>
    <w:rsid w:val="0D9A585D"/>
    <w:rsid w:val="0D9D24E2"/>
    <w:rsid w:val="0D9E6986"/>
    <w:rsid w:val="0DA675E9"/>
    <w:rsid w:val="0DB84D05"/>
    <w:rsid w:val="0DC14423"/>
    <w:rsid w:val="0DCD2DC7"/>
    <w:rsid w:val="0DF540CC"/>
    <w:rsid w:val="0E1A3152"/>
    <w:rsid w:val="0E1C78AB"/>
    <w:rsid w:val="0E34105B"/>
    <w:rsid w:val="0E42306B"/>
    <w:rsid w:val="0E440BB0"/>
    <w:rsid w:val="0E470BD3"/>
    <w:rsid w:val="0E4D215A"/>
    <w:rsid w:val="0E5A03D3"/>
    <w:rsid w:val="0E607428"/>
    <w:rsid w:val="0E8262DF"/>
    <w:rsid w:val="0E855450"/>
    <w:rsid w:val="0E8E5F1C"/>
    <w:rsid w:val="0E9E0843"/>
    <w:rsid w:val="0EA004DC"/>
    <w:rsid w:val="0EA76C97"/>
    <w:rsid w:val="0EBF5579"/>
    <w:rsid w:val="0EC359BF"/>
    <w:rsid w:val="0EC628B6"/>
    <w:rsid w:val="0ECC307F"/>
    <w:rsid w:val="0ED10BD7"/>
    <w:rsid w:val="0EDE2DB2"/>
    <w:rsid w:val="0EEF4FBF"/>
    <w:rsid w:val="0F0942D3"/>
    <w:rsid w:val="0F16079E"/>
    <w:rsid w:val="0F16254C"/>
    <w:rsid w:val="0F1D23AD"/>
    <w:rsid w:val="0F223FE6"/>
    <w:rsid w:val="0F576D35"/>
    <w:rsid w:val="0F5D63CD"/>
    <w:rsid w:val="0F6C6CB5"/>
    <w:rsid w:val="0F772D10"/>
    <w:rsid w:val="0F8F2C42"/>
    <w:rsid w:val="0F901215"/>
    <w:rsid w:val="0F97669B"/>
    <w:rsid w:val="0FB35FED"/>
    <w:rsid w:val="0FC20E97"/>
    <w:rsid w:val="10022AD1"/>
    <w:rsid w:val="10082721"/>
    <w:rsid w:val="100827DD"/>
    <w:rsid w:val="100875B0"/>
    <w:rsid w:val="10374C6A"/>
    <w:rsid w:val="103B7D91"/>
    <w:rsid w:val="10411484"/>
    <w:rsid w:val="104B091B"/>
    <w:rsid w:val="10524C52"/>
    <w:rsid w:val="105C48D7"/>
    <w:rsid w:val="106F1535"/>
    <w:rsid w:val="107523E7"/>
    <w:rsid w:val="1077526D"/>
    <w:rsid w:val="10790FE5"/>
    <w:rsid w:val="1081002F"/>
    <w:rsid w:val="108E5081"/>
    <w:rsid w:val="10A641ED"/>
    <w:rsid w:val="10B02044"/>
    <w:rsid w:val="10D21ADF"/>
    <w:rsid w:val="10D41FBB"/>
    <w:rsid w:val="10D67396"/>
    <w:rsid w:val="10D97CD5"/>
    <w:rsid w:val="10ED2CBA"/>
    <w:rsid w:val="10EE5935"/>
    <w:rsid w:val="10FB7C4C"/>
    <w:rsid w:val="11002BE2"/>
    <w:rsid w:val="110B4A65"/>
    <w:rsid w:val="11203B56"/>
    <w:rsid w:val="11241C90"/>
    <w:rsid w:val="112F78F5"/>
    <w:rsid w:val="11390774"/>
    <w:rsid w:val="113F1F82"/>
    <w:rsid w:val="11407D54"/>
    <w:rsid w:val="11421D1E"/>
    <w:rsid w:val="114E2471"/>
    <w:rsid w:val="116B3023"/>
    <w:rsid w:val="116C20A4"/>
    <w:rsid w:val="118266B8"/>
    <w:rsid w:val="11A6715E"/>
    <w:rsid w:val="11CB13CC"/>
    <w:rsid w:val="11DE79BC"/>
    <w:rsid w:val="11E12686"/>
    <w:rsid w:val="11EB4164"/>
    <w:rsid w:val="11F12DFD"/>
    <w:rsid w:val="11FA6155"/>
    <w:rsid w:val="1202325C"/>
    <w:rsid w:val="12080872"/>
    <w:rsid w:val="120862C4"/>
    <w:rsid w:val="120945EA"/>
    <w:rsid w:val="122D13EC"/>
    <w:rsid w:val="1246139A"/>
    <w:rsid w:val="12492478"/>
    <w:rsid w:val="124A0E70"/>
    <w:rsid w:val="124E024F"/>
    <w:rsid w:val="12521AED"/>
    <w:rsid w:val="125A4E46"/>
    <w:rsid w:val="12647A72"/>
    <w:rsid w:val="127E0E82"/>
    <w:rsid w:val="12812960"/>
    <w:rsid w:val="1291462E"/>
    <w:rsid w:val="12A6008B"/>
    <w:rsid w:val="12A97968"/>
    <w:rsid w:val="12AA16F4"/>
    <w:rsid w:val="12B56BF1"/>
    <w:rsid w:val="12B67006"/>
    <w:rsid w:val="12CA7FA8"/>
    <w:rsid w:val="12CF1390"/>
    <w:rsid w:val="12D076DB"/>
    <w:rsid w:val="12D133CA"/>
    <w:rsid w:val="12D544CC"/>
    <w:rsid w:val="12E017EF"/>
    <w:rsid w:val="12E36BE9"/>
    <w:rsid w:val="12F54AD1"/>
    <w:rsid w:val="130E627A"/>
    <w:rsid w:val="13117099"/>
    <w:rsid w:val="13135720"/>
    <w:rsid w:val="1317177A"/>
    <w:rsid w:val="133228CC"/>
    <w:rsid w:val="13327D5E"/>
    <w:rsid w:val="134F6A02"/>
    <w:rsid w:val="136432B8"/>
    <w:rsid w:val="136640A5"/>
    <w:rsid w:val="13734411"/>
    <w:rsid w:val="137B10A9"/>
    <w:rsid w:val="13814B1A"/>
    <w:rsid w:val="138F746C"/>
    <w:rsid w:val="13905020"/>
    <w:rsid w:val="13915586"/>
    <w:rsid w:val="139A1517"/>
    <w:rsid w:val="13A7230D"/>
    <w:rsid w:val="13AB3BAB"/>
    <w:rsid w:val="13AD2810"/>
    <w:rsid w:val="13B838DC"/>
    <w:rsid w:val="13B909D9"/>
    <w:rsid w:val="13C07196"/>
    <w:rsid w:val="13D85757"/>
    <w:rsid w:val="13DC75CC"/>
    <w:rsid w:val="13DF5603"/>
    <w:rsid w:val="13E26EA1"/>
    <w:rsid w:val="13ED7859"/>
    <w:rsid w:val="1402403F"/>
    <w:rsid w:val="140D6614"/>
    <w:rsid w:val="140F6AD5"/>
    <w:rsid w:val="14147C23"/>
    <w:rsid w:val="142212E0"/>
    <w:rsid w:val="142279D8"/>
    <w:rsid w:val="14261483"/>
    <w:rsid w:val="14370794"/>
    <w:rsid w:val="143F60A1"/>
    <w:rsid w:val="144B2820"/>
    <w:rsid w:val="145A112D"/>
    <w:rsid w:val="145C4EA5"/>
    <w:rsid w:val="1461070D"/>
    <w:rsid w:val="146124BC"/>
    <w:rsid w:val="146B7BAD"/>
    <w:rsid w:val="14950344"/>
    <w:rsid w:val="14972C64"/>
    <w:rsid w:val="14A81E98"/>
    <w:rsid w:val="14B20F69"/>
    <w:rsid w:val="14CF698F"/>
    <w:rsid w:val="14D47586"/>
    <w:rsid w:val="14D921C8"/>
    <w:rsid w:val="14DB6C4F"/>
    <w:rsid w:val="14DE3B0C"/>
    <w:rsid w:val="14F738B7"/>
    <w:rsid w:val="14F926F4"/>
    <w:rsid w:val="14FD6973"/>
    <w:rsid w:val="15003E83"/>
    <w:rsid w:val="15035321"/>
    <w:rsid w:val="151A3632"/>
    <w:rsid w:val="15401D1A"/>
    <w:rsid w:val="154A5F0A"/>
    <w:rsid w:val="155C2C83"/>
    <w:rsid w:val="155E5B17"/>
    <w:rsid w:val="15631831"/>
    <w:rsid w:val="15634011"/>
    <w:rsid w:val="15760576"/>
    <w:rsid w:val="15764C26"/>
    <w:rsid w:val="158463ED"/>
    <w:rsid w:val="15B30AF5"/>
    <w:rsid w:val="15C2342E"/>
    <w:rsid w:val="15D53DDC"/>
    <w:rsid w:val="15DC724A"/>
    <w:rsid w:val="15EE5FD1"/>
    <w:rsid w:val="15F1161D"/>
    <w:rsid w:val="15F31CC5"/>
    <w:rsid w:val="15FE29A4"/>
    <w:rsid w:val="1606156C"/>
    <w:rsid w:val="16077093"/>
    <w:rsid w:val="161930AF"/>
    <w:rsid w:val="161E10F2"/>
    <w:rsid w:val="162B0FD3"/>
    <w:rsid w:val="16300397"/>
    <w:rsid w:val="16395C14"/>
    <w:rsid w:val="16426169"/>
    <w:rsid w:val="16450D2A"/>
    <w:rsid w:val="16707CBC"/>
    <w:rsid w:val="16795F12"/>
    <w:rsid w:val="169F72CB"/>
    <w:rsid w:val="16A14FAE"/>
    <w:rsid w:val="16BF11A8"/>
    <w:rsid w:val="16BF1BB6"/>
    <w:rsid w:val="16DF7B60"/>
    <w:rsid w:val="172C2EDC"/>
    <w:rsid w:val="1752258F"/>
    <w:rsid w:val="175478F5"/>
    <w:rsid w:val="17614581"/>
    <w:rsid w:val="176367B8"/>
    <w:rsid w:val="178242B5"/>
    <w:rsid w:val="178A1D29"/>
    <w:rsid w:val="178D3AF2"/>
    <w:rsid w:val="17986D66"/>
    <w:rsid w:val="17A03C16"/>
    <w:rsid w:val="17A4205A"/>
    <w:rsid w:val="17AC6222"/>
    <w:rsid w:val="17B374D2"/>
    <w:rsid w:val="17B42F96"/>
    <w:rsid w:val="17DC5766"/>
    <w:rsid w:val="17F629AF"/>
    <w:rsid w:val="17F87CDE"/>
    <w:rsid w:val="180A596F"/>
    <w:rsid w:val="18190DBB"/>
    <w:rsid w:val="18291454"/>
    <w:rsid w:val="18335F1D"/>
    <w:rsid w:val="183D0599"/>
    <w:rsid w:val="18410FF6"/>
    <w:rsid w:val="184E620F"/>
    <w:rsid w:val="18714330"/>
    <w:rsid w:val="187C5B16"/>
    <w:rsid w:val="188477A6"/>
    <w:rsid w:val="188C041A"/>
    <w:rsid w:val="189832D7"/>
    <w:rsid w:val="189C385F"/>
    <w:rsid w:val="18AE7C99"/>
    <w:rsid w:val="18B12A52"/>
    <w:rsid w:val="18BF5A03"/>
    <w:rsid w:val="18C23D48"/>
    <w:rsid w:val="18C70CEC"/>
    <w:rsid w:val="18CD4E3E"/>
    <w:rsid w:val="18CD6371"/>
    <w:rsid w:val="18D019BE"/>
    <w:rsid w:val="18F03E0E"/>
    <w:rsid w:val="18F2402A"/>
    <w:rsid w:val="18FA781C"/>
    <w:rsid w:val="19045B0B"/>
    <w:rsid w:val="19086821"/>
    <w:rsid w:val="190F4F97"/>
    <w:rsid w:val="19232435"/>
    <w:rsid w:val="192A17B1"/>
    <w:rsid w:val="193168D7"/>
    <w:rsid w:val="194A1770"/>
    <w:rsid w:val="194F6D87"/>
    <w:rsid w:val="199E1B13"/>
    <w:rsid w:val="19C15B92"/>
    <w:rsid w:val="19C15F70"/>
    <w:rsid w:val="19DF7CAE"/>
    <w:rsid w:val="19E45391"/>
    <w:rsid w:val="19F227AC"/>
    <w:rsid w:val="19F25C61"/>
    <w:rsid w:val="19F75D44"/>
    <w:rsid w:val="19FA389C"/>
    <w:rsid w:val="1A023DF9"/>
    <w:rsid w:val="1A18361C"/>
    <w:rsid w:val="1A1C3150"/>
    <w:rsid w:val="1A243B00"/>
    <w:rsid w:val="1A2552A3"/>
    <w:rsid w:val="1A26633B"/>
    <w:rsid w:val="1A3F6DFB"/>
    <w:rsid w:val="1A4448D9"/>
    <w:rsid w:val="1A493CB5"/>
    <w:rsid w:val="1A6C6D39"/>
    <w:rsid w:val="1A9E7B83"/>
    <w:rsid w:val="1AC45C2A"/>
    <w:rsid w:val="1AE05740"/>
    <w:rsid w:val="1AF220BF"/>
    <w:rsid w:val="1B012302"/>
    <w:rsid w:val="1B106CD9"/>
    <w:rsid w:val="1B1C6F45"/>
    <w:rsid w:val="1B1E2EB4"/>
    <w:rsid w:val="1B43291B"/>
    <w:rsid w:val="1B46240B"/>
    <w:rsid w:val="1B4728A6"/>
    <w:rsid w:val="1B4A7EE9"/>
    <w:rsid w:val="1B4D5254"/>
    <w:rsid w:val="1B572F6A"/>
    <w:rsid w:val="1B5C2A56"/>
    <w:rsid w:val="1B621044"/>
    <w:rsid w:val="1B762CF0"/>
    <w:rsid w:val="1BA64C58"/>
    <w:rsid w:val="1BAF63CC"/>
    <w:rsid w:val="1BAF7FB0"/>
    <w:rsid w:val="1BBD445D"/>
    <w:rsid w:val="1BC44D83"/>
    <w:rsid w:val="1BCB2D28"/>
    <w:rsid w:val="1BE35EAC"/>
    <w:rsid w:val="1BEA190B"/>
    <w:rsid w:val="1BEB45B4"/>
    <w:rsid w:val="1BF9122C"/>
    <w:rsid w:val="1BFB2649"/>
    <w:rsid w:val="1C160DFF"/>
    <w:rsid w:val="1C39205F"/>
    <w:rsid w:val="1C393E7F"/>
    <w:rsid w:val="1C623C3F"/>
    <w:rsid w:val="1C6963B1"/>
    <w:rsid w:val="1C707260"/>
    <w:rsid w:val="1C771DE5"/>
    <w:rsid w:val="1C7A3B01"/>
    <w:rsid w:val="1C805954"/>
    <w:rsid w:val="1C81634A"/>
    <w:rsid w:val="1C8B27CB"/>
    <w:rsid w:val="1CA94A00"/>
    <w:rsid w:val="1CBA27B2"/>
    <w:rsid w:val="1CC01D49"/>
    <w:rsid w:val="1CCB2BC8"/>
    <w:rsid w:val="1CD77192"/>
    <w:rsid w:val="1CF059FB"/>
    <w:rsid w:val="1D013881"/>
    <w:rsid w:val="1D230C56"/>
    <w:rsid w:val="1D44297A"/>
    <w:rsid w:val="1D4821D3"/>
    <w:rsid w:val="1D4F55EB"/>
    <w:rsid w:val="1D5521F6"/>
    <w:rsid w:val="1D6D0123"/>
    <w:rsid w:val="1D7A12EF"/>
    <w:rsid w:val="1D8C65D8"/>
    <w:rsid w:val="1DA400F9"/>
    <w:rsid w:val="1DAF1E85"/>
    <w:rsid w:val="1DAF6046"/>
    <w:rsid w:val="1DB00010"/>
    <w:rsid w:val="1DC064A5"/>
    <w:rsid w:val="1DC27D86"/>
    <w:rsid w:val="1DC54856"/>
    <w:rsid w:val="1DDA5067"/>
    <w:rsid w:val="1DE54224"/>
    <w:rsid w:val="1DF60118"/>
    <w:rsid w:val="1E05035C"/>
    <w:rsid w:val="1E1862E1"/>
    <w:rsid w:val="1E1D38F7"/>
    <w:rsid w:val="1E2269FD"/>
    <w:rsid w:val="1E2A7432"/>
    <w:rsid w:val="1E3C449A"/>
    <w:rsid w:val="1E635082"/>
    <w:rsid w:val="1E6D3D13"/>
    <w:rsid w:val="1E6D6A63"/>
    <w:rsid w:val="1E84414F"/>
    <w:rsid w:val="1E90000B"/>
    <w:rsid w:val="1EA336D1"/>
    <w:rsid w:val="1EE461C3"/>
    <w:rsid w:val="1EFA7794"/>
    <w:rsid w:val="1F00520E"/>
    <w:rsid w:val="1F00786C"/>
    <w:rsid w:val="1F1C3864"/>
    <w:rsid w:val="1F354E12"/>
    <w:rsid w:val="1F403C04"/>
    <w:rsid w:val="1F417171"/>
    <w:rsid w:val="1F5A6033"/>
    <w:rsid w:val="1F8E239E"/>
    <w:rsid w:val="1F90634B"/>
    <w:rsid w:val="1F996FAD"/>
    <w:rsid w:val="1F9D049A"/>
    <w:rsid w:val="1FA54D79"/>
    <w:rsid w:val="1FCD35DC"/>
    <w:rsid w:val="1FD20711"/>
    <w:rsid w:val="1FD342AB"/>
    <w:rsid w:val="1FD53D5E"/>
    <w:rsid w:val="1FD77AD6"/>
    <w:rsid w:val="1FD94C20"/>
    <w:rsid w:val="1FE1785E"/>
    <w:rsid w:val="2001516D"/>
    <w:rsid w:val="202251F5"/>
    <w:rsid w:val="202A22FB"/>
    <w:rsid w:val="205E01F7"/>
    <w:rsid w:val="205E68D7"/>
    <w:rsid w:val="20636C95"/>
    <w:rsid w:val="20675240"/>
    <w:rsid w:val="206D3F96"/>
    <w:rsid w:val="20757347"/>
    <w:rsid w:val="208612D7"/>
    <w:rsid w:val="20890995"/>
    <w:rsid w:val="208E4320"/>
    <w:rsid w:val="20900133"/>
    <w:rsid w:val="20AF0CAD"/>
    <w:rsid w:val="20BB11A5"/>
    <w:rsid w:val="20DD40AC"/>
    <w:rsid w:val="20EB1A8B"/>
    <w:rsid w:val="20EE157B"/>
    <w:rsid w:val="21041206"/>
    <w:rsid w:val="210466A8"/>
    <w:rsid w:val="210E6592"/>
    <w:rsid w:val="21130A7E"/>
    <w:rsid w:val="211D3841"/>
    <w:rsid w:val="213831F5"/>
    <w:rsid w:val="214B4D39"/>
    <w:rsid w:val="216655B5"/>
    <w:rsid w:val="216677C8"/>
    <w:rsid w:val="21796E26"/>
    <w:rsid w:val="218477E9"/>
    <w:rsid w:val="21906F4E"/>
    <w:rsid w:val="219859DA"/>
    <w:rsid w:val="21B0389C"/>
    <w:rsid w:val="21B24356"/>
    <w:rsid w:val="21BF0821"/>
    <w:rsid w:val="21CF570A"/>
    <w:rsid w:val="21D00C81"/>
    <w:rsid w:val="21EB0E4B"/>
    <w:rsid w:val="220C4988"/>
    <w:rsid w:val="2217240B"/>
    <w:rsid w:val="22250FCC"/>
    <w:rsid w:val="2234369D"/>
    <w:rsid w:val="223C69DC"/>
    <w:rsid w:val="225E215B"/>
    <w:rsid w:val="227A55E6"/>
    <w:rsid w:val="227B0BEC"/>
    <w:rsid w:val="229972C4"/>
    <w:rsid w:val="22AD1941"/>
    <w:rsid w:val="22BB723B"/>
    <w:rsid w:val="22C52978"/>
    <w:rsid w:val="22D16A5E"/>
    <w:rsid w:val="22E20F26"/>
    <w:rsid w:val="22F65DD7"/>
    <w:rsid w:val="23583534"/>
    <w:rsid w:val="237B69CA"/>
    <w:rsid w:val="237D6BE6"/>
    <w:rsid w:val="23A62FAC"/>
    <w:rsid w:val="23B95E70"/>
    <w:rsid w:val="23C16186"/>
    <w:rsid w:val="23C31936"/>
    <w:rsid w:val="23E10F23"/>
    <w:rsid w:val="23EA6B2E"/>
    <w:rsid w:val="24104072"/>
    <w:rsid w:val="24126DF2"/>
    <w:rsid w:val="24170DE9"/>
    <w:rsid w:val="242B03F0"/>
    <w:rsid w:val="243717D5"/>
    <w:rsid w:val="243C25FD"/>
    <w:rsid w:val="24545B99"/>
    <w:rsid w:val="246676E4"/>
    <w:rsid w:val="248024EA"/>
    <w:rsid w:val="248B67B4"/>
    <w:rsid w:val="24975A86"/>
    <w:rsid w:val="24B96862"/>
    <w:rsid w:val="24F9229C"/>
    <w:rsid w:val="24F923FA"/>
    <w:rsid w:val="24FF2E0C"/>
    <w:rsid w:val="2552390F"/>
    <w:rsid w:val="256B319A"/>
    <w:rsid w:val="25706A02"/>
    <w:rsid w:val="25787665"/>
    <w:rsid w:val="25806FEA"/>
    <w:rsid w:val="25813C58"/>
    <w:rsid w:val="25822292"/>
    <w:rsid w:val="2584600A"/>
    <w:rsid w:val="259E524F"/>
    <w:rsid w:val="25AD2E01"/>
    <w:rsid w:val="25AD37B3"/>
    <w:rsid w:val="25AE61AD"/>
    <w:rsid w:val="25BC1C48"/>
    <w:rsid w:val="25BF4489"/>
    <w:rsid w:val="25C1100C"/>
    <w:rsid w:val="25C24B7E"/>
    <w:rsid w:val="25CB1E8B"/>
    <w:rsid w:val="25DA3E7C"/>
    <w:rsid w:val="25F50CB6"/>
    <w:rsid w:val="260177BC"/>
    <w:rsid w:val="26021DCA"/>
    <w:rsid w:val="260A7520"/>
    <w:rsid w:val="264F6618"/>
    <w:rsid w:val="265062C0"/>
    <w:rsid w:val="26583EBF"/>
    <w:rsid w:val="265D1F8F"/>
    <w:rsid w:val="2670090A"/>
    <w:rsid w:val="26822B98"/>
    <w:rsid w:val="26842EC1"/>
    <w:rsid w:val="26981E89"/>
    <w:rsid w:val="26B0451A"/>
    <w:rsid w:val="26BB5A5B"/>
    <w:rsid w:val="26C15CF0"/>
    <w:rsid w:val="26D728CC"/>
    <w:rsid w:val="26DE174A"/>
    <w:rsid w:val="26DE5BEE"/>
    <w:rsid w:val="26E6146F"/>
    <w:rsid w:val="26E86A6C"/>
    <w:rsid w:val="270109DD"/>
    <w:rsid w:val="270E3C0D"/>
    <w:rsid w:val="271258CC"/>
    <w:rsid w:val="271C2272"/>
    <w:rsid w:val="272E26D1"/>
    <w:rsid w:val="27330A60"/>
    <w:rsid w:val="274B5FFF"/>
    <w:rsid w:val="27675BE3"/>
    <w:rsid w:val="27BA3F65"/>
    <w:rsid w:val="27CD690F"/>
    <w:rsid w:val="27EE3C0E"/>
    <w:rsid w:val="27F97290"/>
    <w:rsid w:val="28017DE6"/>
    <w:rsid w:val="280D678A"/>
    <w:rsid w:val="28107F23"/>
    <w:rsid w:val="28193AF4"/>
    <w:rsid w:val="282345D4"/>
    <w:rsid w:val="284C62B3"/>
    <w:rsid w:val="2850076C"/>
    <w:rsid w:val="28546167"/>
    <w:rsid w:val="287F193A"/>
    <w:rsid w:val="289B1FDE"/>
    <w:rsid w:val="28BA2DC1"/>
    <w:rsid w:val="28BC5ABB"/>
    <w:rsid w:val="28C17575"/>
    <w:rsid w:val="28E219C5"/>
    <w:rsid w:val="28E3359D"/>
    <w:rsid w:val="28E868B0"/>
    <w:rsid w:val="28F10BCF"/>
    <w:rsid w:val="28FB65E3"/>
    <w:rsid w:val="292A6EC8"/>
    <w:rsid w:val="29373393"/>
    <w:rsid w:val="293B2E83"/>
    <w:rsid w:val="293E0BC6"/>
    <w:rsid w:val="29424212"/>
    <w:rsid w:val="29447358"/>
    <w:rsid w:val="29475CCC"/>
    <w:rsid w:val="294A756A"/>
    <w:rsid w:val="294E0D05"/>
    <w:rsid w:val="294F692F"/>
    <w:rsid w:val="29512576"/>
    <w:rsid w:val="29742F6B"/>
    <w:rsid w:val="297B3626"/>
    <w:rsid w:val="298C3068"/>
    <w:rsid w:val="29906227"/>
    <w:rsid w:val="29915A80"/>
    <w:rsid w:val="29A22753"/>
    <w:rsid w:val="29A62BC5"/>
    <w:rsid w:val="29AA5F74"/>
    <w:rsid w:val="29BE6D00"/>
    <w:rsid w:val="29D566A1"/>
    <w:rsid w:val="29D86673"/>
    <w:rsid w:val="29E51041"/>
    <w:rsid w:val="29F37C02"/>
    <w:rsid w:val="29F86FC6"/>
    <w:rsid w:val="2A4572E3"/>
    <w:rsid w:val="2A5341FD"/>
    <w:rsid w:val="2A756869"/>
    <w:rsid w:val="2A9F5694"/>
    <w:rsid w:val="2AA74FEF"/>
    <w:rsid w:val="2AAE2EE9"/>
    <w:rsid w:val="2AB25389"/>
    <w:rsid w:val="2AC57F81"/>
    <w:rsid w:val="2AD40F00"/>
    <w:rsid w:val="2AF21C68"/>
    <w:rsid w:val="2B011EAB"/>
    <w:rsid w:val="2B013C59"/>
    <w:rsid w:val="2B033E75"/>
    <w:rsid w:val="2B097A75"/>
    <w:rsid w:val="2B1240B8"/>
    <w:rsid w:val="2B1A3CE3"/>
    <w:rsid w:val="2B204164"/>
    <w:rsid w:val="2B255B99"/>
    <w:rsid w:val="2B5E10AB"/>
    <w:rsid w:val="2B6B3C45"/>
    <w:rsid w:val="2B7A1D63"/>
    <w:rsid w:val="2B7C47E3"/>
    <w:rsid w:val="2B9A2F19"/>
    <w:rsid w:val="2BAA0794"/>
    <w:rsid w:val="2BAA2542"/>
    <w:rsid w:val="2BAB698C"/>
    <w:rsid w:val="2BB653C0"/>
    <w:rsid w:val="2BBB41CC"/>
    <w:rsid w:val="2BC01D66"/>
    <w:rsid w:val="2BC62811"/>
    <w:rsid w:val="2C180514"/>
    <w:rsid w:val="2C2236D3"/>
    <w:rsid w:val="2C3075D9"/>
    <w:rsid w:val="2C462EC9"/>
    <w:rsid w:val="2C4E2ECE"/>
    <w:rsid w:val="2C5249FD"/>
    <w:rsid w:val="2C576226"/>
    <w:rsid w:val="2C643F28"/>
    <w:rsid w:val="2C685DA0"/>
    <w:rsid w:val="2C7A0167"/>
    <w:rsid w:val="2C8563D4"/>
    <w:rsid w:val="2C865BF3"/>
    <w:rsid w:val="2C9C7967"/>
    <w:rsid w:val="2CA13561"/>
    <w:rsid w:val="2CA53C9B"/>
    <w:rsid w:val="2CAC3FA5"/>
    <w:rsid w:val="2CBB27E7"/>
    <w:rsid w:val="2CBF201D"/>
    <w:rsid w:val="2CDE042F"/>
    <w:rsid w:val="2CE207EC"/>
    <w:rsid w:val="2CF241A1"/>
    <w:rsid w:val="2D0837E2"/>
    <w:rsid w:val="2D120649"/>
    <w:rsid w:val="2D206A3A"/>
    <w:rsid w:val="2D260121"/>
    <w:rsid w:val="2D323230"/>
    <w:rsid w:val="2D6548BB"/>
    <w:rsid w:val="2D7956B3"/>
    <w:rsid w:val="2D7E77E3"/>
    <w:rsid w:val="2D9B47A0"/>
    <w:rsid w:val="2DAF3E40"/>
    <w:rsid w:val="2DB24B95"/>
    <w:rsid w:val="2DB664B0"/>
    <w:rsid w:val="2DB7420D"/>
    <w:rsid w:val="2DC07DFB"/>
    <w:rsid w:val="2DCC054E"/>
    <w:rsid w:val="2DD12FE1"/>
    <w:rsid w:val="2DD90EBD"/>
    <w:rsid w:val="2DD934D4"/>
    <w:rsid w:val="2DDD44E2"/>
    <w:rsid w:val="2DE529C3"/>
    <w:rsid w:val="2DE55AB4"/>
    <w:rsid w:val="2DE60540"/>
    <w:rsid w:val="2DFE0E75"/>
    <w:rsid w:val="2E0221C2"/>
    <w:rsid w:val="2E083AC3"/>
    <w:rsid w:val="2E143DB9"/>
    <w:rsid w:val="2E24069D"/>
    <w:rsid w:val="2E2E0994"/>
    <w:rsid w:val="2E3F4BE7"/>
    <w:rsid w:val="2E4063C2"/>
    <w:rsid w:val="2E56657A"/>
    <w:rsid w:val="2E643BB9"/>
    <w:rsid w:val="2E6F7B96"/>
    <w:rsid w:val="2E7B206F"/>
    <w:rsid w:val="2E8E614B"/>
    <w:rsid w:val="2E9C09A6"/>
    <w:rsid w:val="2EAE4A05"/>
    <w:rsid w:val="2EAE7E03"/>
    <w:rsid w:val="2EBF69C0"/>
    <w:rsid w:val="2EC92CDF"/>
    <w:rsid w:val="2ED2409D"/>
    <w:rsid w:val="2EDB7A3A"/>
    <w:rsid w:val="2EDF69A7"/>
    <w:rsid w:val="2EE1755E"/>
    <w:rsid w:val="2EEA3BEB"/>
    <w:rsid w:val="2EF70180"/>
    <w:rsid w:val="2EF74361"/>
    <w:rsid w:val="2EF7742D"/>
    <w:rsid w:val="2EFE112F"/>
    <w:rsid w:val="2EFE5984"/>
    <w:rsid w:val="2F0A28C8"/>
    <w:rsid w:val="2F0F413F"/>
    <w:rsid w:val="2F1E10E7"/>
    <w:rsid w:val="2F225DDD"/>
    <w:rsid w:val="2F470870"/>
    <w:rsid w:val="2F4F0314"/>
    <w:rsid w:val="2F5338CB"/>
    <w:rsid w:val="2F5D6EE7"/>
    <w:rsid w:val="2F633134"/>
    <w:rsid w:val="2F740128"/>
    <w:rsid w:val="2F7D786F"/>
    <w:rsid w:val="2F947791"/>
    <w:rsid w:val="2F9B28BE"/>
    <w:rsid w:val="2F9B5289"/>
    <w:rsid w:val="2F9C6646"/>
    <w:rsid w:val="2FA150F4"/>
    <w:rsid w:val="2FA572A9"/>
    <w:rsid w:val="2FB41889"/>
    <w:rsid w:val="2FD656B4"/>
    <w:rsid w:val="2FDE00D6"/>
    <w:rsid w:val="2FE502DA"/>
    <w:rsid w:val="2FF651BC"/>
    <w:rsid w:val="2FF84F15"/>
    <w:rsid w:val="300527EC"/>
    <w:rsid w:val="300606AA"/>
    <w:rsid w:val="30091E78"/>
    <w:rsid w:val="300D4E4E"/>
    <w:rsid w:val="3016447C"/>
    <w:rsid w:val="301A5EE8"/>
    <w:rsid w:val="303470F6"/>
    <w:rsid w:val="30403C6F"/>
    <w:rsid w:val="30590093"/>
    <w:rsid w:val="30647164"/>
    <w:rsid w:val="30696528"/>
    <w:rsid w:val="30826128"/>
    <w:rsid w:val="308372C0"/>
    <w:rsid w:val="30927AD8"/>
    <w:rsid w:val="309537C1"/>
    <w:rsid w:val="309F433B"/>
    <w:rsid w:val="30AA0F06"/>
    <w:rsid w:val="30C16364"/>
    <w:rsid w:val="30C57D0B"/>
    <w:rsid w:val="30CA168D"/>
    <w:rsid w:val="30D37E45"/>
    <w:rsid w:val="30E03740"/>
    <w:rsid w:val="30E3452C"/>
    <w:rsid w:val="31077AEF"/>
    <w:rsid w:val="310B6A3D"/>
    <w:rsid w:val="3111463F"/>
    <w:rsid w:val="312F47E0"/>
    <w:rsid w:val="313F5D25"/>
    <w:rsid w:val="31491162"/>
    <w:rsid w:val="314C3D17"/>
    <w:rsid w:val="314E2622"/>
    <w:rsid w:val="31522F92"/>
    <w:rsid w:val="315760F4"/>
    <w:rsid w:val="315C2567"/>
    <w:rsid w:val="315C7E3B"/>
    <w:rsid w:val="317E224F"/>
    <w:rsid w:val="31832099"/>
    <w:rsid w:val="31857392"/>
    <w:rsid w:val="318B6972"/>
    <w:rsid w:val="319A7C78"/>
    <w:rsid w:val="31A33CBC"/>
    <w:rsid w:val="31AF3FF6"/>
    <w:rsid w:val="31C003CA"/>
    <w:rsid w:val="31C34B03"/>
    <w:rsid w:val="31C86712"/>
    <w:rsid w:val="31D40319"/>
    <w:rsid w:val="31E247E4"/>
    <w:rsid w:val="31E9386B"/>
    <w:rsid w:val="31F1484C"/>
    <w:rsid w:val="31F43D52"/>
    <w:rsid w:val="31F75DB5"/>
    <w:rsid w:val="320A5DFE"/>
    <w:rsid w:val="321F6421"/>
    <w:rsid w:val="323B45CD"/>
    <w:rsid w:val="3240775C"/>
    <w:rsid w:val="32452FC5"/>
    <w:rsid w:val="324D3A70"/>
    <w:rsid w:val="325B00F2"/>
    <w:rsid w:val="325D030E"/>
    <w:rsid w:val="32713DBA"/>
    <w:rsid w:val="329B0E37"/>
    <w:rsid w:val="32CD61F7"/>
    <w:rsid w:val="32D06119"/>
    <w:rsid w:val="32DA3B17"/>
    <w:rsid w:val="32FB72B2"/>
    <w:rsid w:val="32FE389F"/>
    <w:rsid w:val="33092244"/>
    <w:rsid w:val="331A61FF"/>
    <w:rsid w:val="331C3D26"/>
    <w:rsid w:val="33274478"/>
    <w:rsid w:val="332826CA"/>
    <w:rsid w:val="332B4A08"/>
    <w:rsid w:val="335C688F"/>
    <w:rsid w:val="337E1569"/>
    <w:rsid w:val="338C4736"/>
    <w:rsid w:val="33A55E0C"/>
    <w:rsid w:val="33B00D69"/>
    <w:rsid w:val="33BE6B8B"/>
    <w:rsid w:val="33C43304"/>
    <w:rsid w:val="33EF31E8"/>
    <w:rsid w:val="33FE167D"/>
    <w:rsid w:val="34014A3C"/>
    <w:rsid w:val="34073BB8"/>
    <w:rsid w:val="340A0022"/>
    <w:rsid w:val="340A7CEB"/>
    <w:rsid w:val="342D773D"/>
    <w:rsid w:val="34561A0A"/>
    <w:rsid w:val="346A78B1"/>
    <w:rsid w:val="346B61B3"/>
    <w:rsid w:val="3477378E"/>
    <w:rsid w:val="3477542D"/>
    <w:rsid w:val="34880F47"/>
    <w:rsid w:val="34B34216"/>
    <w:rsid w:val="34C16BFD"/>
    <w:rsid w:val="34D643A8"/>
    <w:rsid w:val="34E0407C"/>
    <w:rsid w:val="34E37753"/>
    <w:rsid w:val="34F5482E"/>
    <w:rsid w:val="35050E48"/>
    <w:rsid w:val="350C2E6E"/>
    <w:rsid w:val="35131158"/>
    <w:rsid w:val="351849C1"/>
    <w:rsid w:val="35363801"/>
    <w:rsid w:val="353D4B7C"/>
    <w:rsid w:val="355414FC"/>
    <w:rsid w:val="3555351F"/>
    <w:rsid w:val="355F457B"/>
    <w:rsid w:val="3575771D"/>
    <w:rsid w:val="357A4D33"/>
    <w:rsid w:val="35A748EC"/>
    <w:rsid w:val="35AF0E81"/>
    <w:rsid w:val="35BF4381"/>
    <w:rsid w:val="35D35979"/>
    <w:rsid w:val="35E6061B"/>
    <w:rsid w:val="35EF74CF"/>
    <w:rsid w:val="35FC1BEC"/>
    <w:rsid w:val="360A3B1D"/>
    <w:rsid w:val="360E2465"/>
    <w:rsid w:val="36203B2D"/>
    <w:rsid w:val="362058DB"/>
    <w:rsid w:val="36347E29"/>
    <w:rsid w:val="364C1B8D"/>
    <w:rsid w:val="364C4922"/>
    <w:rsid w:val="366A124C"/>
    <w:rsid w:val="368260E1"/>
    <w:rsid w:val="368370A0"/>
    <w:rsid w:val="368A32CE"/>
    <w:rsid w:val="368F6AF7"/>
    <w:rsid w:val="36917A9F"/>
    <w:rsid w:val="36965B9D"/>
    <w:rsid w:val="369B1405"/>
    <w:rsid w:val="36A52284"/>
    <w:rsid w:val="36BA60D8"/>
    <w:rsid w:val="36DD40B2"/>
    <w:rsid w:val="36EA58C4"/>
    <w:rsid w:val="36EC3A0F"/>
    <w:rsid w:val="36F01751"/>
    <w:rsid w:val="36F306EF"/>
    <w:rsid w:val="36F40B16"/>
    <w:rsid w:val="36FB00F6"/>
    <w:rsid w:val="37013421"/>
    <w:rsid w:val="37043A58"/>
    <w:rsid w:val="37225993"/>
    <w:rsid w:val="37307DA0"/>
    <w:rsid w:val="37401610"/>
    <w:rsid w:val="37533A8E"/>
    <w:rsid w:val="375658ED"/>
    <w:rsid w:val="375B7008"/>
    <w:rsid w:val="376B0DD8"/>
    <w:rsid w:val="376E2676"/>
    <w:rsid w:val="37775196"/>
    <w:rsid w:val="37846BFD"/>
    <w:rsid w:val="37932094"/>
    <w:rsid w:val="379506F0"/>
    <w:rsid w:val="37963C65"/>
    <w:rsid w:val="379F0A81"/>
    <w:rsid w:val="379F0F1F"/>
    <w:rsid w:val="37B24FD4"/>
    <w:rsid w:val="37B95FE7"/>
    <w:rsid w:val="37BE1676"/>
    <w:rsid w:val="37CA733B"/>
    <w:rsid w:val="37D36241"/>
    <w:rsid w:val="37DC7A31"/>
    <w:rsid w:val="37E47C2D"/>
    <w:rsid w:val="37EE6092"/>
    <w:rsid w:val="380D7151"/>
    <w:rsid w:val="3825542A"/>
    <w:rsid w:val="38302CA7"/>
    <w:rsid w:val="383F1C3D"/>
    <w:rsid w:val="38426BDF"/>
    <w:rsid w:val="384A6C3F"/>
    <w:rsid w:val="384D4E34"/>
    <w:rsid w:val="385558AE"/>
    <w:rsid w:val="38685317"/>
    <w:rsid w:val="386D5023"/>
    <w:rsid w:val="38826F57"/>
    <w:rsid w:val="388A6F10"/>
    <w:rsid w:val="389356C7"/>
    <w:rsid w:val="38BC48FF"/>
    <w:rsid w:val="38C10E6A"/>
    <w:rsid w:val="38C20B2E"/>
    <w:rsid w:val="38C45CD9"/>
    <w:rsid w:val="38CE5AC2"/>
    <w:rsid w:val="38D53827"/>
    <w:rsid w:val="38E07582"/>
    <w:rsid w:val="38EA0422"/>
    <w:rsid w:val="38EC661B"/>
    <w:rsid w:val="39027EFE"/>
    <w:rsid w:val="39070FD4"/>
    <w:rsid w:val="391261C2"/>
    <w:rsid w:val="393F42CA"/>
    <w:rsid w:val="394960CC"/>
    <w:rsid w:val="394C4CFA"/>
    <w:rsid w:val="3951617D"/>
    <w:rsid w:val="395E5E04"/>
    <w:rsid w:val="39952D72"/>
    <w:rsid w:val="39967FBB"/>
    <w:rsid w:val="39987E7E"/>
    <w:rsid w:val="39C12F31"/>
    <w:rsid w:val="39C173D5"/>
    <w:rsid w:val="39C5291B"/>
    <w:rsid w:val="39E25570"/>
    <w:rsid w:val="39F23A32"/>
    <w:rsid w:val="39FF48E8"/>
    <w:rsid w:val="3A004FB1"/>
    <w:rsid w:val="3A013C75"/>
    <w:rsid w:val="3A0E0FF2"/>
    <w:rsid w:val="3A19526E"/>
    <w:rsid w:val="3A202E5A"/>
    <w:rsid w:val="3A2B6F44"/>
    <w:rsid w:val="3A30455A"/>
    <w:rsid w:val="3A4516C6"/>
    <w:rsid w:val="3A451DB4"/>
    <w:rsid w:val="3A5408F4"/>
    <w:rsid w:val="3A6262D8"/>
    <w:rsid w:val="3A6D2C2F"/>
    <w:rsid w:val="3A72247D"/>
    <w:rsid w:val="3A812925"/>
    <w:rsid w:val="3AAD5BAB"/>
    <w:rsid w:val="3AB40CE8"/>
    <w:rsid w:val="3AC24284"/>
    <w:rsid w:val="3AC4257F"/>
    <w:rsid w:val="3AC871CD"/>
    <w:rsid w:val="3AD314C7"/>
    <w:rsid w:val="3AE644A6"/>
    <w:rsid w:val="3AFB2473"/>
    <w:rsid w:val="3B0A6B5A"/>
    <w:rsid w:val="3B163750"/>
    <w:rsid w:val="3B181276"/>
    <w:rsid w:val="3B297E39"/>
    <w:rsid w:val="3B2B425F"/>
    <w:rsid w:val="3B371092"/>
    <w:rsid w:val="3B452E12"/>
    <w:rsid w:val="3B4D0803"/>
    <w:rsid w:val="3B675D5A"/>
    <w:rsid w:val="3B6D34FA"/>
    <w:rsid w:val="3B7017EA"/>
    <w:rsid w:val="3B840969"/>
    <w:rsid w:val="3B8E00A7"/>
    <w:rsid w:val="3B8F28D0"/>
    <w:rsid w:val="3B9528C7"/>
    <w:rsid w:val="3BA96372"/>
    <w:rsid w:val="3BBA0580"/>
    <w:rsid w:val="3BE41159"/>
    <w:rsid w:val="3BFB67AF"/>
    <w:rsid w:val="3C091F84"/>
    <w:rsid w:val="3C120034"/>
    <w:rsid w:val="3C1F3C94"/>
    <w:rsid w:val="3C360954"/>
    <w:rsid w:val="3C3A0C88"/>
    <w:rsid w:val="3C5A141B"/>
    <w:rsid w:val="3C6D73A0"/>
    <w:rsid w:val="3C722C08"/>
    <w:rsid w:val="3C793F97"/>
    <w:rsid w:val="3C7945E5"/>
    <w:rsid w:val="3C8A1488"/>
    <w:rsid w:val="3C9C1A33"/>
    <w:rsid w:val="3CAF1767"/>
    <w:rsid w:val="3CBB45AF"/>
    <w:rsid w:val="3CBC3E83"/>
    <w:rsid w:val="3CCF59E3"/>
    <w:rsid w:val="3CD016DD"/>
    <w:rsid w:val="3CDB69FF"/>
    <w:rsid w:val="3CDE029E"/>
    <w:rsid w:val="3CEA6C43"/>
    <w:rsid w:val="3CEF5CBC"/>
    <w:rsid w:val="3CF34671"/>
    <w:rsid w:val="3CF51D7A"/>
    <w:rsid w:val="3CF741E2"/>
    <w:rsid w:val="3D305E93"/>
    <w:rsid w:val="3D306C1D"/>
    <w:rsid w:val="3D346D9D"/>
    <w:rsid w:val="3D363C36"/>
    <w:rsid w:val="3D6F0EF6"/>
    <w:rsid w:val="3D7A6E34"/>
    <w:rsid w:val="3D823F76"/>
    <w:rsid w:val="3D826E7B"/>
    <w:rsid w:val="3D954E00"/>
    <w:rsid w:val="3DAB73A3"/>
    <w:rsid w:val="3DC57C8D"/>
    <w:rsid w:val="3DCB6A74"/>
    <w:rsid w:val="3DCC459A"/>
    <w:rsid w:val="3DDF0E2C"/>
    <w:rsid w:val="3DE75651"/>
    <w:rsid w:val="3DFA1107"/>
    <w:rsid w:val="3E0472BD"/>
    <w:rsid w:val="3E09522A"/>
    <w:rsid w:val="3E0D3279"/>
    <w:rsid w:val="3E0E0472"/>
    <w:rsid w:val="3E243E99"/>
    <w:rsid w:val="3E2A3F18"/>
    <w:rsid w:val="3E382D89"/>
    <w:rsid w:val="3E3C1720"/>
    <w:rsid w:val="3E431692"/>
    <w:rsid w:val="3E686CD8"/>
    <w:rsid w:val="3E7569E0"/>
    <w:rsid w:val="3E7C7D6E"/>
    <w:rsid w:val="3E80785E"/>
    <w:rsid w:val="3E810263"/>
    <w:rsid w:val="3EAA6689"/>
    <w:rsid w:val="3ECB5934"/>
    <w:rsid w:val="3ED951C1"/>
    <w:rsid w:val="3EDA1A7B"/>
    <w:rsid w:val="3EE76F50"/>
    <w:rsid w:val="3F2159C3"/>
    <w:rsid w:val="3F2C3542"/>
    <w:rsid w:val="3F474D78"/>
    <w:rsid w:val="3F53418B"/>
    <w:rsid w:val="3F5860E5"/>
    <w:rsid w:val="3F5D64C9"/>
    <w:rsid w:val="3F662A8A"/>
    <w:rsid w:val="3F67457A"/>
    <w:rsid w:val="3F85289A"/>
    <w:rsid w:val="3F865CA2"/>
    <w:rsid w:val="3F8F587F"/>
    <w:rsid w:val="3F916389"/>
    <w:rsid w:val="3F95711F"/>
    <w:rsid w:val="3FB53538"/>
    <w:rsid w:val="3FC1012F"/>
    <w:rsid w:val="3FF75270"/>
    <w:rsid w:val="40063D93"/>
    <w:rsid w:val="400E5D55"/>
    <w:rsid w:val="40103BCB"/>
    <w:rsid w:val="401F4B03"/>
    <w:rsid w:val="402406BD"/>
    <w:rsid w:val="40272705"/>
    <w:rsid w:val="403354B4"/>
    <w:rsid w:val="40363F4D"/>
    <w:rsid w:val="404D5048"/>
    <w:rsid w:val="40520D87"/>
    <w:rsid w:val="40984657"/>
    <w:rsid w:val="409C7882"/>
    <w:rsid w:val="40B01F51"/>
    <w:rsid w:val="40B75367"/>
    <w:rsid w:val="40C8729B"/>
    <w:rsid w:val="40D95004"/>
    <w:rsid w:val="40ED04A6"/>
    <w:rsid w:val="41022FFD"/>
    <w:rsid w:val="41166258"/>
    <w:rsid w:val="411C3809"/>
    <w:rsid w:val="41204AE8"/>
    <w:rsid w:val="41577B67"/>
    <w:rsid w:val="41596145"/>
    <w:rsid w:val="415E7BFF"/>
    <w:rsid w:val="416F7716"/>
    <w:rsid w:val="41943825"/>
    <w:rsid w:val="41AA4BF2"/>
    <w:rsid w:val="41C20357"/>
    <w:rsid w:val="41D00E34"/>
    <w:rsid w:val="41DB6583"/>
    <w:rsid w:val="41E719A3"/>
    <w:rsid w:val="41EC3DB8"/>
    <w:rsid w:val="42100EF9"/>
    <w:rsid w:val="42204EB5"/>
    <w:rsid w:val="42394D11"/>
    <w:rsid w:val="424505BE"/>
    <w:rsid w:val="42666D6B"/>
    <w:rsid w:val="426C7FBF"/>
    <w:rsid w:val="427B022A"/>
    <w:rsid w:val="4287756E"/>
    <w:rsid w:val="429F412C"/>
    <w:rsid w:val="42C817D4"/>
    <w:rsid w:val="42C972FA"/>
    <w:rsid w:val="42D6619A"/>
    <w:rsid w:val="42E77A79"/>
    <w:rsid w:val="42E87780"/>
    <w:rsid w:val="430D6F0E"/>
    <w:rsid w:val="431E13F4"/>
    <w:rsid w:val="43386C58"/>
    <w:rsid w:val="434137C7"/>
    <w:rsid w:val="43503F67"/>
    <w:rsid w:val="43571C4A"/>
    <w:rsid w:val="437041D0"/>
    <w:rsid w:val="43851473"/>
    <w:rsid w:val="43941E9A"/>
    <w:rsid w:val="43947908"/>
    <w:rsid w:val="439D4AA7"/>
    <w:rsid w:val="43AD1BA2"/>
    <w:rsid w:val="43B6282F"/>
    <w:rsid w:val="43C050D4"/>
    <w:rsid w:val="43CF0940"/>
    <w:rsid w:val="43F32A83"/>
    <w:rsid w:val="43F43EDE"/>
    <w:rsid w:val="43FD2AE9"/>
    <w:rsid w:val="440C25E9"/>
    <w:rsid w:val="4412621F"/>
    <w:rsid w:val="44303E8D"/>
    <w:rsid w:val="443B5FD6"/>
    <w:rsid w:val="44AE4781"/>
    <w:rsid w:val="44BE7A04"/>
    <w:rsid w:val="44BF0470"/>
    <w:rsid w:val="44C85ABB"/>
    <w:rsid w:val="44D81A76"/>
    <w:rsid w:val="44FA4428"/>
    <w:rsid w:val="450B1E4C"/>
    <w:rsid w:val="4513485D"/>
    <w:rsid w:val="45185304"/>
    <w:rsid w:val="451C7BB5"/>
    <w:rsid w:val="45421616"/>
    <w:rsid w:val="455530C7"/>
    <w:rsid w:val="45611010"/>
    <w:rsid w:val="45717F01"/>
    <w:rsid w:val="457D35B9"/>
    <w:rsid w:val="459E761B"/>
    <w:rsid w:val="45A164F2"/>
    <w:rsid w:val="45A33E32"/>
    <w:rsid w:val="45B75D9D"/>
    <w:rsid w:val="45BC6CA2"/>
    <w:rsid w:val="45C40D49"/>
    <w:rsid w:val="45C77069"/>
    <w:rsid w:val="45D466E2"/>
    <w:rsid w:val="45E00BE3"/>
    <w:rsid w:val="45F12D3D"/>
    <w:rsid w:val="460074D7"/>
    <w:rsid w:val="46111D5A"/>
    <w:rsid w:val="46133B09"/>
    <w:rsid w:val="46251718"/>
    <w:rsid w:val="462E6024"/>
    <w:rsid w:val="463346E3"/>
    <w:rsid w:val="46342CDD"/>
    <w:rsid w:val="4645480E"/>
    <w:rsid w:val="464B2908"/>
    <w:rsid w:val="46587F31"/>
    <w:rsid w:val="465B6132"/>
    <w:rsid w:val="46745ABF"/>
    <w:rsid w:val="46747A4C"/>
    <w:rsid w:val="46804174"/>
    <w:rsid w:val="468974CC"/>
    <w:rsid w:val="46971F46"/>
    <w:rsid w:val="469E1BF5"/>
    <w:rsid w:val="46AA7DDA"/>
    <w:rsid w:val="46BF440F"/>
    <w:rsid w:val="46D43205"/>
    <w:rsid w:val="46E46CF4"/>
    <w:rsid w:val="46ED610E"/>
    <w:rsid w:val="46F34946"/>
    <w:rsid w:val="46F569DC"/>
    <w:rsid w:val="46F85C3A"/>
    <w:rsid w:val="47213261"/>
    <w:rsid w:val="472C171E"/>
    <w:rsid w:val="473478B2"/>
    <w:rsid w:val="47404F3C"/>
    <w:rsid w:val="4750669E"/>
    <w:rsid w:val="4752462D"/>
    <w:rsid w:val="476A10AC"/>
    <w:rsid w:val="476B4E24"/>
    <w:rsid w:val="47700ADD"/>
    <w:rsid w:val="47777325"/>
    <w:rsid w:val="478832E0"/>
    <w:rsid w:val="478C51A8"/>
    <w:rsid w:val="479C322F"/>
    <w:rsid w:val="47A210F4"/>
    <w:rsid w:val="47A3011A"/>
    <w:rsid w:val="47A878A3"/>
    <w:rsid w:val="47CA56A6"/>
    <w:rsid w:val="47ED3A0E"/>
    <w:rsid w:val="47F941DE"/>
    <w:rsid w:val="48142DC6"/>
    <w:rsid w:val="48343468"/>
    <w:rsid w:val="48455675"/>
    <w:rsid w:val="484E6031"/>
    <w:rsid w:val="486637E6"/>
    <w:rsid w:val="48696F03"/>
    <w:rsid w:val="48825F81"/>
    <w:rsid w:val="48834AE5"/>
    <w:rsid w:val="488B521E"/>
    <w:rsid w:val="48954122"/>
    <w:rsid w:val="48A00AFD"/>
    <w:rsid w:val="48AD57DF"/>
    <w:rsid w:val="48BF7908"/>
    <w:rsid w:val="48C01138"/>
    <w:rsid w:val="48E44A45"/>
    <w:rsid w:val="48E7672C"/>
    <w:rsid w:val="4902201E"/>
    <w:rsid w:val="490364A9"/>
    <w:rsid w:val="49134BDB"/>
    <w:rsid w:val="491712EB"/>
    <w:rsid w:val="491D214E"/>
    <w:rsid w:val="49221512"/>
    <w:rsid w:val="49245970"/>
    <w:rsid w:val="49366D6C"/>
    <w:rsid w:val="49441D9A"/>
    <w:rsid w:val="494476DB"/>
    <w:rsid w:val="49553696"/>
    <w:rsid w:val="49577714"/>
    <w:rsid w:val="49654929"/>
    <w:rsid w:val="496D47F7"/>
    <w:rsid w:val="49831FB1"/>
    <w:rsid w:val="49AD1D78"/>
    <w:rsid w:val="49C56A6D"/>
    <w:rsid w:val="49CD1AD5"/>
    <w:rsid w:val="49D4280C"/>
    <w:rsid w:val="49DC31EF"/>
    <w:rsid w:val="49E31673"/>
    <w:rsid w:val="49EF447C"/>
    <w:rsid w:val="49FD6207"/>
    <w:rsid w:val="4A0C5986"/>
    <w:rsid w:val="4A152ABF"/>
    <w:rsid w:val="4A2475DB"/>
    <w:rsid w:val="4A2C08BE"/>
    <w:rsid w:val="4A40214F"/>
    <w:rsid w:val="4A65637F"/>
    <w:rsid w:val="4A7142E8"/>
    <w:rsid w:val="4A8D246C"/>
    <w:rsid w:val="4AA448D5"/>
    <w:rsid w:val="4AB236EB"/>
    <w:rsid w:val="4ABF5418"/>
    <w:rsid w:val="4ACB6250"/>
    <w:rsid w:val="4AF173EE"/>
    <w:rsid w:val="4AF64A04"/>
    <w:rsid w:val="4B0C2531"/>
    <w:rsid w:val="4B0C4228"/>
    <w:rsid w:val="4B105AC6"/>
    <w:rsid w:val="4B155BCD"/>
    <w:rsid w:val="4B526351"/>
    <w:rsid w:val="4B667DDC"/>
    <w:rsid w:val="4B700C5B"/>
    <w:rsid w:val="4B720589"/>
    <w:rsid w:val="4B89066B"/>
    <w:rsid w:val="4B8E00C6"/>
    <w:rsid w:val="4BA16207"/>
    <w:rsid w:val="4BA44460"/>
    <w:rsid w:val="4BC77A71"/>
    <w:rsid w:val="4BD9235C"/>
    <w:rsid w:val="4BEE3B73"/>
    <w:rsid w:val="4BFB579A"/>
    <w:rsid w:val="4C0A3E5F"/>
    <w:rsid w:val="4C2D54FE"/>
    <w:rsid w:val="4C32522D"/>
    <w:rsid w:val="4C421DAA"/>
    <w:rsid w:val="4C7327B1"/>
    <w:rsid w:val="4C873D54"/>
    <w:rsid w:val="4C8D3147"/>
    <w:rsid w:val="4CA7245A"/>
    <w:rsid w:val="4CD36114"/>
    <w:rsid w:val="4CE97906"/>
    <w:rsid w:val="4CF61F0A"/>
    <w:rsid w:val="4D004273"/>
    <w:rsid w:val="4D0E0101"/>
    <w:rsid w:val="4D0F2E7B"/>
    <w:rsid w:val="4D153868"/>
    <w:rsid w:val="4D172EF6"/>
    <w:rsid w:val="4D1D271C"/>
    <w:rsid w:val="4D291DB8"/>
    <w:rsid w:val="4D3101C0"/>
    <w:rsid w:val="4D3B5D48"/>
    <w:rsid w:val="4D5735C3"/>
    <w:rsid w:val="4D6549D4"/>
    <w:rsid w:val="4D671BE9"/>
    <w:rsid w:val="4D695962"/>
    <w:rsid w:val="4D87403A"/>
    <w:rsid w:val="4D874EE2"/>
    <w:rsid w:val="4D88342A"/>
    <w:rsid w:val="4D8A1AC9"/>
    <w:rsid w:val="4D9E68D5"/>
    <w:rsid w:val="4DAF797F"/>
    <w:rsid w:val="4DC92C7E"/>
    <w:rsid w:val="4DDB0F4C"/>
    <w:rsid w:val="4DE818F3"/>
    <w:rsid w:val="4DF251EE"/>
    <w:rsid w:val="4E1C0C26"/>
    <w:rsid w:val="4E3441C2"/>
    <w:rsid w:val="4E597784"/>
    <w:rsid w:val="4E6332C9"/>
    <w:rsid w:val="4E824F2D"/>
    <w:rsid w:val="4E9407BC"/>
    <w:rsid w:val="4EAE04E3"/>
    <w:rsid w:val="4EB31914"/>
    <w:rsid w:val="4EB66925"/>
    <w:rsid w:val="4EC22548"/>
    <w:rsid w:val="4ED379D5"/>
    <w:rsid w:val="4EE01C53"/>
    <w:rsid w:val="4F1E5158"/>
    <w:rsid w:val="4F2A7373"/>
    <w:rsid w:val="4F2C4E99"/>
    <w:rsid w:val="4F310701"/>
    <w:rsid w:val="4F3124AF"/>
    <w:rsid w:val="4F5A1194"/>
    <w:rsid w:val="4F5A6F8E"/>
    <w:rsid w:val="4F781E8C"/>
    <w:rsid w:val="4F7A5C04"/>
    <w:rsid w:val="4F8B1BBF"/>
    <w:rsid w:val="4F9071D6"/>
    <w:rsid w:val="4F927825"/>
    <w:rsid w:val="4F9D72A0"/>
    <w:rsid w:val="4F9D7B44"/>
    <w:rsid w:val="4FB52829"/>
    <w:rsid w:val="4FB530E0"/>
    <w:rsid w:val="4FBF5D0D"/>
    <w:rsid w:val="4FBF7ABB"/>
    <w:rsid w:val="4FC72403"/>
    <w:rsid w:val="4FD03A4D"/>
    <w:rsid w:val="4FD86E1E"/>
    <w:rsid w:val="4FE11409"/>
    <w:rsid w:val="4FE47521"/>
    <w:rsid w:val="4FE94B38"/>
    <w:rsid w:val="4FEB20D9"/>
    <w:rsid w:val="4FEE214E"/>
    <w:rsid w:val="4FF21C3E"/>
    <w:rsid w:val="4FF33A0D"/>
    <w:rsid w:val="502246FD"/>
    <w:rsid w:val="506F7733"/>
    <w:rsid w:val="507765E7"/>
    <w:rsid w:val="5081196D"/>
    <w:rsid w:val="508A3998"/>
    <w:rsid w:val="508A631B"/>
    <w:rsid w:val="508C2093"/>
    <w:rsid w:val="508D27A6"/>
    <w:rsid w:val="50AD2735"/>
    <w:rsid w:val="50CD151D"/>
    <w:rsid w:val="50CE756A"/>
    <w:rsid w:val="50D614EE"/>
    <w:rsid w:val="510677AA"/>
    <w:rsid w:val="51081306"/>
    <w:rsid w:val="510D67AF"/>
    <w:rsid w:val="510E0CFA"/>
    <w:rsid w:val="51145BE4"/>
    <w:rsid w:val="511D36EE"/>
    <w:rsid w:val="511E4CB5"/>
    <w:rsid w:val="511E7365"/>
    <w:rsid w:val="512978E2"/>
    <w:rsid w:val="512A5408"/>
    <w:rsid w:val="51336B2E"/>
    <w:rsid w:val="514C35D0"/>
    <w:rsid w:val="51525A50"/>
    <w:rsid w:val="51576032"/>
    <w:rsid w:val="515D758B"/>
    <w:rsid w:val="51610623"/>
    <w:rsid w:val="516C77CE"/>
    <w:rsid w:val="517843C5"/>
    <w:rsid w:val="517B5C63"/>
    <w:rsid w:val="51801ACE"/>
    <w:rsid w:val="51860CEB"/>
    <w:rsid w:val="51DA5080"/>
    <w:rsid w:val="51DC173E"/>
    <w:rsid w:val="51DD247A"/>
    <w:rsid w:val="51DE0900"/>
    <w:rsid w:val="51DF2696"/>
    <w:rsid w:val="51E569FC"/>
    <w:rsid w:val="51E6263E"/>
    <w:rsid w:val="51FD6019"/>
    <w:rsid w:val="52030C1F"/>
    <w:rsid w:val="52232D5A"/>
    <w:rsid w:val="522E717A"/>
    <w:rsid w:val="523837AF"/>
    <w:rsid w:val="523A6B73"/>
    <w:rsid w:val="523E2B05"/>
    <w:rsid w:val="52400DAB"/>
    <w:rsid w:val="52423C21"/>
    <w:rsid w:val="524644C3"/>
    <w:rsid w:val="525135D4"/>
    <w:rsid w:val="526D1A50"/>
    <w:rsid w:val="526E7576"/>
    <w:rsid w:val="529C2335"/>
    <w:rsid w:val="52AA2CA4"/>
    <w:rsid w:val="52B256B5"/>
    <w:rsid w:val="52BB0686"/>
    <w:rsid w:val="52BC73B9"/>
    <w:rsid w:val="52CA50F4"/>
    <w:rsid w:val="52D61553"/>
    <w:rsid w:val="52E42682"/>
    <w:rsid w:val="52E57838"/>
    <w:rsid w:val="52EE21C9"/>
    <w:rsid w:val="52F061DD"/>
    <w:rsid w:val="530A7D45"/>
    <w:rsid w:val="530F6651"/>
    <w:rsid w:val="53165C44"/>
    <w:rsid w:val="532742F5"/>
    <w:rsid w:val="532C5467"/>
    <w:rsid w:val="53346A12"/>
    <w:rsid w:val="533847A4"/>
    <w:rsid w:val="533A4A30"/>
    <w:rsid w:val="533C1422"/>
    <w:rsid w:val="534A2625"/>
    <w:rsid w:val="534B348E"/>
    <w:rsid w:val="534C3D5B"/>
    <w:rsid w:val="5386477B"/>
    <w:rsid w:val="538708F0"/>
    <w:rsid w:val="539653EC"/>
    <w:rsid w:val="53A909B6"/>
    <w:rsid w:val="53AB5C87"/>
    <w:rsid w:val="53B35B89"/>
    <w:rsid w:val="53C2343A"/>
    <w:rsid w:val="53CB1124"/>
    <w:rsid w:val="53D77AC9"/>
    <w:rsid w:val="53F63BA9"/>
    <w:rsid w:val="53F81B19"/>
    <w:rsid w:val="54085ED4"/>
    <w:rsid w:val="540B0248"/>
    <w:rsid w:val="540E1011"/>
    <w:rsid w:val="5422686A"/>
    <w:rsid w:val="54363BAA"/>
    <w:rsid w:val="545804DE"/>
    <w:rsid w:val="54646E83"/>
    <w:rsid w:val="54763440"/>
    <w:rsid w:val="548A4B3B"/>
    <w:rsid w:val="548B08B3"/>
    <w:rsid w:val="549D27D7"/>
    <w:rsid w:val="54A331FE"/>
    <w:rsid w:val="54A43723"/>
    <w:rsid w:val="54AF519A"/>
    <w:rsid w:val="54B25E40"/>
    <w:rsid w:val="54BA4247"/>
    <w:rsid w:val="54CB6F02"/>
    <w:rsid w:val="54D24FAB"/>
    <w:rsid w:val="54DA0EF3"/>
    <w:rsid w:val="55083CB2"/>
    <w:rsid w:val="55167C22"/>
    <w:rsid w:val="552F3B91"/>
    <w:rsid w:val="553349ED"/>
    <w:rsid w:val="55545AF0"/>
    <w:rsid w:val="555B0286"/>
    <w:rsid w:val="55621614"/>
    <w:rsid w:val="556B5643"/>
    <w:rsid w:val="55872E29"/>
    <w:rsid w:val="55AC6D33"/>
    <w:rsid w:val="55B1434A"/>
    <w:rsid w:val="55D55136"/>
    <w:rsid w:val="55D94803"/>
    <w:rsid w:val="55EB785C"/>
    <w:rsid w:val="55F45FE4"/>
    <w:rsid w:val="55F847C8"/>
    <w:rsid w:val="55FE71F4"/>
    <w:rsid w:val="56051FA0"/>
    <w:rsid w:val="56086BDD"/>
    <w:rsid w:val="56114DE8"/>
    <w:rsid w:val="56142401"/>
    <w:rsid w:val="563805C7"/>
    <w:rsid w:val="563C77AA"/>
    <w:rsid w:val="564C5E20"/>
    <w:rsid w:val="564E7DEA"/>
    <w:rsid w:val="56502B0B"/>
    <w:rsid w:val="56504D7A"/>
    <w:rsid w:val="565C15FA"/>
    <w:rsid w:val="567771EF"/>
    <w:rsid w:val="56785D5C"/>
    <w:rsid w:val="5689497F"/>
    <w:rsid w:val="56900819"/>
    <w:rsid w:val="56900AF8"/>
    <w:rsid w:val="56951575"/>
    <w:rsid w:val="56A87127"/>
    <w:rsid w:val="56AA23A1"/>
    <w:rsid w:val="56D26326"/>
    <w:rsid w:val="56D66F07"/>
    <w:rsid w:val="56E23D59"/>
    <w:rsid w:val="56FA587C"/>
    <w:rsid w:val="56FB50C2"/>
    <w:rsid w:val="570109B9"/>
    <w:rsid w:val="57030BD5"/>
    <w:rsid w:val="5705494D"/>
    <w:rsid w:val="57111B16"/>
    <w:rsid w:val="571E156B"/>
    <w:rsid w:val="572F2E79"/>
    <w:rsid w:val="573568B4"/>
    <w:rsid w:val="573740B1"/>
    <w:rsid w:val="57675237"/>
    <w:rsid w:val="5780017C"/>
    <w:rsid w:val="579241AA"/>
    <w:rsid w:val="579E7D32"/>
    <w:rsid w:val="57B7551B"/>
    <w:rsid w:val="57C447C2"/>
    <w:rsid w:val="57D51A4B"/>
    <w:rsid w:val="57EE18CF"/>
    <w:rsid w:val="57EF597B"/>
    <w:rsid w:val="57F8000E"/>
    <w:rsid w:val="580257F3"/>
    <w:rsid w:val="58112E7E"/>
    <w:rsid w:val="58161499"/>
    <w:rsid w:val="581C3122"/>
    <w:rsid w:val="581C33A9"/>
    <w:rsid w:val="58296419"/>
    <w:rsid w:val="584362AC"/>
    <w:rsid w:val="58446E84"/>
    <w:rsid w:val="58456AC1"/>
    <w:rsid w:val="58466FCB"/>
    <w:rsid w:val="587578F9"/>
    <w:rsid w:val="58916856"/>
    <w:rsid w:val="58922210"/>
    <w:rsid w:val="589D0DFC"/>
    <w:rsid w:val="58A03E85"/>
    <w:rsid w:val="58A2435B"/>
    <w:rsid w:val="58AE6A66"/>
    <w:rsid w:val="58C425E6"/>
    <w:rsid w:val="58CB5722"/>
    <w:rsid w:val="58CE686F"/>
    <w:rsid w:val="58FA1B64"/>
    <w:rsid w:val="59036C6A"/>
    <w:rsid w:val="595079D6"/>
    <w:rsid w:val="595D1D07"/>
    <w:rsid w:val="596F4300"/>
    <w:rsid w:val="5974422C"/>
    <w:rsid w:val="597E5717"/>
    <w:rsid w:val="59807DE6"/>
    <w:rsid w:val="59815DE1"/>
    <w:rsid w:val="599E4ADD"/>
    <w:rsid w:val="59A35477"/>
    <w:rsid w:val="59AB183B"/>
    <w:rsid w:val="59AB414C"/>
    <w:rsid w:val="59AC10B0"/>
    <w:rsid w:val="59D5279A"/>
    <w:rsid w:val="59E00D5A"/>
    <w:rsid w:val="59F842F5"/>
    <w:rsid w:val="59FA65C2"/>
    <w:rsid w:val="5A105AE3"/>
    <w:rsid w:val="5A117165"/>
    <w:rsid w:val="5A3A2B60"/>
    <w:rsid w:val="5A3D61AC"/>
    <w:rsid w:val="5A83006A"/>
    <w:rsid w:val="5A8557D0"/>
    <w:rsid w:val="5A89319F"/>
    <w:rsid w:val="5ACC1E97"/>
    <w:rsid w:val="5AD004B8"/>
    <w:rsid w:val="5AE049A4"/>
    <w:rsid w:val="5AEE74A6"/>
    <w:rsid w:val="5AFA22EF"/>
    <w:rsid w:val="5AFA746A"/>
    <w:rsid w:val="5B0953CA"/>
    <w:rsid w:val="5B266C40"/>
    <w:rsid w:val="5B340651"/>
    <w:rsid w:val="5B465FEB"/>
    <w:rsid w:val="5B5A7075"/>
    <w:rsid w:val="5B7A01DD"/>
    <w:rsid w:val="5B7D3C78"/>
    <w:rsid w:val="5B81656C"/>
    <w:rsid w:val="5B8A78EA"/>
    <w:rsid w:val="5B9067AF"/>
    <w:rsid w:val="5B953DC6"/>
    <w:rsid w:val="5BA96A30"/>
    <w:rsid w:val="5BAA35EF"/>
    <w:rsid w:val="5BD179DA"/>
    <w:rsid w:val="5BD3503E"/>
    <w:rsid w:val="5BDB5C7C"/>
    <w:rsid w:val="5BDC19F5"/>
    <w:rsid w:val="5C0A565E"/>
    <w:rsid w:val="5C1B4497"/>
    <w:rsid w:val="5C337866"/>
    <w:rsid w:val="5C3E7FB9"/>
    <w:rsid w:val="5C404E37"/>
    <w:rsid w:val="5C533A65"/>
    <w:rsid w:val="5C53795C"/>
    <w:rsid w:val="5C71213D"/>
    <w:rsid w:val="5C743C9D"/>
    <w:rsid w:val="5C790680"/>
    <w:rsid w:val="5C8510DB"/>
    <w:rsid w:val="5CB54F34"/>
    <w:rsid w:val="5CBA7F88"/>
    <w:rsid w:val="5CC70543"/>
    <w:rsid w:val="5CC76201"/>
    <w:rsid w:val="5CD56B70"/>
    <w:rsid w:val="5CD764BF"/>
    <w:rsid w:val="5CE16E2F"/>
    <w:rsid w:val="5CFC40FC"/>
    <w:rsid w:val="5D057DF3"/>
    <w:rsid w:val="5D0631CD"/>
    <w:rsid w:val="5D17552C"/>
    <w:rsid w:val="5D266901"/>
    <w:rsid w:val="5D2B313A"/>
    <w:rsid w:val="5D3E3B39"/>
    <w:rsid w:val="5D3E5EBD"/>
    <w:rsid w:val="5D5641BE"/>
    <w:rsid w:val="5D6F7F1B"/>
    <w:rsid w:val="5D815CBF"/>
    <w:rsid w:val="5D852344"/>
    <w:rsid w:val="5D861C18"/>
    <w:rsid w:val="5D883BE2"/>
    <w:rsid w:val="5DA36C6E"/>
    <w:rsid w:val="5DA70493"/>
    <w:rsid w:val="5DBC7D30"/>
    <w:rsid w:val="5DEB129E"/>
    <w:rsid w:val="5E0E2A29"/>
    <w:rsid w:val="5E164AF7"/>
    <w:rsid w:val="5E176D14"/>
    <w:rsid w:val="5E2873A0"/>
    <w:rsid w:val="5E3006B5"/>
    <w:rsid w:val="5E4F621E"/>
    <w:rsid w:val="5E587A58"/>
    <w:rsid w:val="5E60690D"/>
    <w:rsid w:val="5E6261E1"/>
    <w:rsid w:val="5E6D13DD"/>
    <w:rsid w:val="5E6E102A"/>
    <w:rsid w:val="5E73329C"/>
    <w:rsid w:val="5E8048B9"/>
    <w:rsid w:val="5EB01642"/>
    <w:rsid w:val="5EB10C74"/>
    <w:rsid w:val="5EB6652D"/>
    <w:rsid w:val="5EBB5F8B"/>
    <w:rsid w:val="5ECC5D50"/>
    <w:rsid w:val="5ED44EE5"/>
    <w:rsid w:val="5ED55E37"/>
    <w:rsid w:val="5EE93CD1"/>
    <w:rsid w:val="5EF8496B"/>
    <w:rsid w:val="5EFA466C"/>
    <w:rsid w:val="5F036FC5"/>
    <w:rsid w:val="5F0745EA"/>
    <w:rsid w:val="5F0926DB"/>
    <w:rsid w:val="5F0A5C2E"/>
    <w:rsid w:val="5F17346F"/>
    <w:rsid w:val="5F351B48"/>
    <w:rsid w:val="5F3538F6"/>
    <w:rsid w:val="5F675C28"/>
    <w:rsid w:val="5F892C0F"/>
    <w:rsid w:val="5F8B21CC"/>
    <w:rsid w:val="5F8B3515"/>
    <w:rsid w:val="5F9745B0"/>
    <w:rsid w:val="5FB54A36"/>
    <w:rsid w:val="5FBB029F"/>
    <w:rsid w:val="5FBD2DD9"/>
    <w:rsid w:val="5FBF7663"/>
    <w:rsid w:val="5FC1610B"/>
    <w:rsid w:val="5FE71E70"/>
    <w:rsid w:val="5FEC0DF1"/>
    <w:rsid w:val="60196FBA"/>
    <w:rsid w:val="60315686"/>
    <w:rsid w:val="603E2039"/>
    <w:rsid w:val="604900FE"/>
    <w:rsid w:val="604B0A34"/>
    <w:rsid w:val="604F1779"/>
    <w:rsid w:val="60563B24"/>
    <w:rsid w:val="60636C43"/>
    <w:rsid w:val="60675D31"/>
    <w:rsid w:val="6074044E"/>
    <w:rsid w:val="60786190"/>
    <w:rsid w:val="6089214B"/>
    <w:rsid w:val="60914CC9"/>
    <w:rsid w:val="60916068"/>
    <w:rsid w:val="609C1FD3"/>
    <w:rsid w:val="60A32AE1"/>
    <w:rsid w:val="60A87FA8"/>
    <w:rsid w:val="60B271A9"/>
    <w:rsid w:val="60BA413B"/>
    <w:rsid w:val="60BA58A8"/>
    <w:rsid w:val="60C13CC3"/>
    <w:rsid w:val="60D01E8A"/>
    <w:rsid w:val="60D163E2"/>
    <w:rsid w:val="60D34B3F"/>
    <w:rsid w:val="60E455D3"/>
    <w:rsid w:val="60F17CF0"/>
    <w:rsid w:val="61035894"/>
    <w:rsid w:val="61113EEE"/>
    <w:rsid w:val="61117511"/>
    <w:rsid w:val="611C2857"/>
    <w:rsid w:val="612260FC"/>
    <w:rsid w:val="61232C21"/>
    <w:rsid w:val="613659DB"/>
    <w:rsid w:val="613F0A5C"/>
    <w:rsid w:val="6151078F"/>
    <w:rsid w:val="61693805"/>
    <w:rsid w:val="61750159"/>
    <w:rsid w:val="61905473"/>
    <w:rsid w:val="61A44D62"/>
    <w:rsid w:val="61AD00BB"/>
    <w:rsid w:val="61AE1416"/>
    <w:rsid w:val="61B21E0E"/>
    <w:rsid w:val="61BB4C0A"/>
    <w:rsid w:val="61C80A51"/>
    <w:rsid w:val="61FA2CCF"/>
    <w:rsid w:val="61FC4B9F"/>
    <w:rsid w:val="61FE7A22"/>
    <w:rsid w:val="62200034"/>
    <w:rsid w:val="625E2147"/>
    <w:rsid w:val="625E65A7"/>
    <w:rsid w:val="6271541F"/>
    <w:rsid w:val="62736350"/>
    <w:rsid w:val="62751A9D"/>
    <w:rsid w:val="62826A20"/>
    <w:rsid w:val="62855D12"/>
    <w:rsid w:val="628707BB"/>
    <w:rsid w:val="628E6367"/>
    <w:rsid w:val="62946B85"/>
    <w:rsid w:val="62BA3915"/>
    <w:rsid w:val="62BB059B"/>
    <w:rsid w:val="62C17C28"/>
    <w:rsid w:val="62C41857"/>
    <w:rsid w:val="62DE3608"/>
    <w:rsid w:val="62DF3642"/>
    <w:rsid w:val="6311467A"/>
    <w:rsid w:val="632048BD"/>
    <w:rsid w:val="632736ED"/>
    <w:rsid w:val="632E2B36"/>
    <w:rsid w:val="633D2BD8"/>
    <w:rsid w:val="633F2F95"/>
    <w:rsid w:val="634015DF"/>
    <w:rsid w:val="63426FCC"/>
    <w:rsid w:val="636724EC"/>
    <w:rsid w:val="637B58FC"/>
    <w:rsid w:val="638C3D00"/>
    <w:rsid w:val="63966935"/>
    <w:rsid w:val="639F45F8"/>
    <w:rsid w:val="63AF33CC"/>
    <w:rsid w:val="63C148AF"/>
    <w:rsid w:val="63CC722E"/>
    <w:rsid w:val="63FA6EBC"/>
    <w:rsid w:val="63FC70F5"/>
    <w:rsid w:val="63FF57B6"/>
    <w:rsid w:val="6400742D"/>
    <w:rsid w:val="640B2E77"/>
    <w:rsid w:val="640F0BB9"/>
    <w:rsid w:val="641066DF"/>
    <w:rsid w:val="64333C96"/>
    <w:rsid w:val="64347850"/>
    <w:rsid w:val="643633B8"/>
    <w:rsid w:val="64416899"/>
    <w:rsid w:val="64446389"/>
    <w:rsid w:val="646720D8"/>
    <w:rsid w:val="64691418"/>
    <w:rsid w:val="646F3406"/>
    <w:rsid w:val="64713622"/>
    <w:rsid w:val="648463E4"/>
    <w:rsid w:val="64915201"/>
    <w:rsid w:val="64963B81"/>
    <w:rsid w:val="649B41FB"/>
    <w:rsid w:val="64AF4728"/>
    <w:rsid w:val="64B618F5"/>
    <w:rsid w:val="64BD456C"/>
    <w:rsid w:val="64C34A3B"/>
    <w:rsid w:val="64CC2606"/>
    <w:rsid w:val="64E009B4"/>
    <w:rsid w:val="64EC0E6B"/>
    <w:rsid w:val="65055B18"/>
    <w:rsid w:val="652C3359"/>
    <w:rsid w:val="653943D5"/>
    <w:rsid w:val="654A5C21"/>
    <w:rsid w:val="655316CD"/>
    <w:rsid w:val="655C6080"/>
    <w:rsid w:val="65622F6B"/>
    <w:rsid w:val="656C64A8"/>
    <w:rsid w:val="65766A16"/>
    <w:rsid w:val="658942C3"/>
    <w:rsid w:val="658A7B06"/>
    <w:rsid w:val="658E1701"/>
    <w:rsid w:val="658E1FB1"/>
    <w:rsid w:val="659D419B"/>
    <w:rsid w:val="65B71508"/>
    <w:rsid w:val="65D1173C"/>
    <w:rsid w:val="65EF0D5E"/>
    <w:rsid w:val="660520BE"/>
    <w:rsid w:val="66124151"/>
    <w:rsid w:val="661C136B"/>
    <w:rsid w:val="662A7F2C"/>
    <w:rsid w:val="663B62F3"/>
    <w:rsid w:val="66500DEB"/>
    <w:rsid w:val="6667611F"/>
    <w:rsid w:val="66770C98"/>
    <w:rsid w:val="66AE67C6"/>
    <w:rsid w:val="66BA7901"/>
    <w:rsid w:val="66C756DB"/>
    <w:rsid w:val="66DF76D4"/>
    <w:rsid w:val="670D5158"/>
    <w:rsid w:val="67106ECD"/>
    <w:rsid w:val="67113ED6"/>
    <w:rsid w:val="67145898"/>
    <w:rsid w:val="67205C47"/>
    <w:rsid w:val="6723405E"/>
    <w:rsid w:val="673035FE"/>
    <w:rsid w:val="67430D38"/>
    <w:rsid w:val="67577B1E"/>
    <w:rsid w:val="6764278C"/>
    <w:rsid w:val="67707CCC"/>
    <w:rsid w:val="677363DD"/>
    <w:rsid w:val="67892A30"/>
    <w:rsid w:val="6793565D"/>
    <w:rsid w:val="67A41618"/>
    <w:rsid w:val="67CA58A9"/>
    <w:rsid w:val="67CB1246"/>
    <w:rsid w:val="67CB5B37"/>
    <w:rsid w:val="67D16185"/>
    <w:rsid w:val="67D24F4A"/>
    <w:rsid w:val="67DD2A4B"/>
    <w:rsid w:val="67DD2D7C"/>
    <w:rsid w:val="67E0499E"/>
    <w:rsid w:val="67F445CC"/>
    <w:rsid w:val="68024591"/>
    <w:rsid w:val="682236C3"/>
    <w:rsid w:val="683926A8"/>
    <w:rsid w:val="684D0639"/>
    <w:rsid w:val="685272B7"/>
    <w:rsid w:val="68776BE2"/>
    <w:rsid w:val="688A19BA"/>
    <w:rsid w:val="68923B67"/>
    <w:rsid w:val="689B5E52"/>
    <w:rsid w:val="689C34DE"/>
    <w:rsid w:val="68C36416"/>
    <w:rsid w:val="690B3B0C"/>
    <w:rsid w:val="690B5618"/>
    <w:rsid w:val="69140A20"/>
    <w:rsid w:val="69207E48"/>
    <w:rsid w:val="69382960"/>
    <w:rsid w:val="693D7F76"/>
    <w:rsid w:val="6947438A"/>
    <w:rsid w:val="69496F06"/>
    <w:rsid w:val="696A60FD"/>
    <w:rsid w:val="698B3D39"/>
    <w:rsid w:val="69912070"/>
    <w:rsid w:val="699658D9"/>
    <w:rsid w:val="69AF2605"/>
    <w:rsid w:val="69BF0673"/>
    <w:rsid w:val="69CE347C"/>
    <w:rsid w:val="69D65CD5"/>
    <w:rsid w:val="69E14270"/>
    <w:rsid w:val="6A09109F"/>
    <w:rsid w:val="6A156F06"/>
    <w:rsid w:val="6A164567"/>
    <w:rsid w:val="6A2A538C"/>
    <w:rsid w:val="6A2C25A1"/>
    <w:rsid w:val="6A305118"/>
    <w:rsid w:val="6A336F57"/>
    <w:rsid w:val="6A3916D5"/>
    <w:rsid w:val="6A4315BC"/>
    <w:rsid w:val="6A4C5F97"/>
    <w:rsid w:val="6A6F4839"/>
    <w:rsid w:val="6A8D22F3"/>
    <w:rsid w:val="6A900765"/>
    <w:rsid w:val="6A9260A0"/>
    <w:rsid w:val="6A9A6657"/>
    <w:rsid w:val="6A9F1EAC"/>
    <w:rsid w:val="6AA502AE"/>
    <w:rsid w:val="6AB21449"/>
    <w:rsid w:val="6AC072FD"/>
    <w:rsid w:val="6AC975E8"/>
    <w:rsid w:val="6AEF34F2"/>
    <w:rsid w:val="6AF224EB"/>
    <w:rsid w:val="6AFE1987"/>
    <w:rsid w:val="6B0C2230"/>
    <w:rsid w:val="6B2C5726"/>
    <w:rsid w:val="6B52582F"/>
    <w:rsid w:val="6B572E46"/>
    <w:rsid w:val="6B7B5FDC"/>
    <w:rsid w:val="6B8C2AEF"/>
    <w:rsid w:val="6B99345E"/>
    <w:rsid w:val="6BA90EC9"/>
    <w:rsid w:val="6BAB2FA1"/>
    <w:rsid w:val="6BC11F04"/>
    <w:rsid w:val="6BC71D79"/>
    <w:rsid w:val="6BEF0C9A"/>
    <w:rsid w:val="6BFE0C01"/>
    <w:rsid w:val="6C04099E"/>
    <w:rsid w:val="6C0C59DE"/>
    <w:rsid w:val="6C24541E"/>
    <w:rsid w:val="6C276CBC"/>
    <w:rsid w:val="6C3B1211"/>
    <w:rsid w:val="6C3F19FF"/>
    <w:rsid w:val="6C487C84"/>
    <w:rsid w:val="6C541E74"/>
    <w:rsid w:val="6C623D29"/>
    <w:rsid w:val="6C7C2B89"/>
    <w:rsid w:val="6C8934D3"/>
    <w:rsid w:val="6C8B0FF9"/>
    <w:rsid w:val="6C922387"/>
    <w:rsid w:val="6CAB2A80"/>
    <w:rsid w:val="6CD9321E"/>
    <w:rsid w:val="6CED17C6"/>
    <w:rsid w:val="6D005584"/>
    <w:rsid w:val="6D062161"/>
    <w:rsid w:val="6D0B3EE8"/>
    <w:rsid w:val="6D2A2DE0"/>
    <w:rsid w:val="6D307C84"/>
    <w:rsid w:val="6D4B0788"/>
    <w:rsid w:val="6D5533B5"/>
    <w:rsid w:val="6D7F1FCA"/>
    <w:rsid w:val="6D8746F9"/>
    <w:rsid w:val="6D8A7502"/>
    <w:rsid w:val="6D8D2B4F"/>
    <w:rsid w:val="6D9B170F"/>
    <w:rsid w:val="6DBB76BC"/>
    <w:rsid w:val="6DC5076F"/>
    <w:rsid w:val="6DCF13B9"/>
    <w:rsid w:val="6DD15131"/>
    <w:rsid w:val="6DE450DB"/>
    <w:rsid w:val="6DE76703"/>
    <w:rsid w:val="6DEF3809"/>
    <w:rsid w:val="6DFF3DD4"/>
    <w:rsid w:val="6E0D7E92"/>
    <w:rsid w:val="6E1821D1"/>
    <w:rsid w:val="6E1E4360"/>
    <w:rsid w:val="6E4F7FF6"/>
    <w:rsid w:val="6E5122D2"/>
    <w:rsid w:val="6E5368D5"/>
    <w:rsid w:val="6E5705A6"/>
    <w:rsid w:val="6E8E0BE3"/>
    <w:rsid w:val="6E8E69EC"/>
    <w:rsid w:val="6E9F0D8B"/>
    <w:rsid w:val="6EA2141E"/>
    <w:rsid w:val="6EBC7B8F"/>
    <w:rsid w:val="6EC32CCC"/>
    <w:rsid w:val="6EDD0F48"/>
    <w:rsid w:val="6EDE50D1"/>
    <w:rsid w:val="6EDF73DA"/>
    <w:rsid w:val="6EE40E94"/>
    <w:rsid w:val="6EFD17CD"/>
    <w:rsid w:val="6F0926A9"/>
    <w:rsid w:val="6F224F77"/>
    <w:rsid w:val="6F2E3EBD"/>
    <w:rsid w:val="6F3845EA"/>
    <w:rsid w:val="6F3B0F42"/>
    <w:rsid w:val="6F3B413D"/>
    <w:rsid w:val="6F3C68B6"/>
    <w:rsid w:val="6F4064D3"/>
    <w:rsid w:val="6F406688"/>
    <w:rsid w:val="6F4A519B"/>
    <w:rsid w:val="6F524050"/>
    <w:rsid w:val="6F6D49E6"/>
    <w:rsid w:val="6F7C3A79"/>
    <w:rsid w:val="6F9957DB"/>
    <w:rsid w:val="6F9A1B99"/>
    <w:rsid w:val="6F9A7AB9"/>
    <w:rsid w:val="6F9E54E7"/>
    <w:rsid w:val="6FA646A6"/>
    <w:rsid w:val="6FB70357"/>
    <w:rsid w:val="6FBB1BF5"/>
    <w:rsid w:val="6FBF5BE7"/>
    <w:rsid w:val="6FD607DD"/>
    <w:rsid w:val="6FEE6861"/>
    <w:rsid w:val="6FEF5D43"/>
    <w:rsid w:val="6FFF2A18"/>
    <w:rsid w:val="70127ACB"/>
    <w:rsid w:val="701963BA"/>
    <w:rsid w:val="70204622"/>
    <w:rsid w:val="702930A5"/>
    <w:rsid w:val="70323DA6"/>
    <w:rsid w:val="70447E3C"/>
    <w:rsid w:val="70494790"/>
    <w:rsid w:val="704D516F"/>
    <w:rsid w:val="70640519"/>
    <w:rsid w:val="706426E3"/>
    <w:rsid w:val="7065275E"/>
    <w:rsid w:val="70765DE8"/>
    <w:rsid w:val="7084648B"/>
    <w:rsid w:val="70A42689"/>
    <w:rsid w:val="70AB1C6A"/>
    <w:rsid w:val="70B358F1"/>
    <w:rsid w:val="70BC3E77"/>
    <w:rsid w:val="70E60EF4"/>
    <w:rsid w:val="71017ADB"/>
    <w:rsid w:val="71025602"/>
    <w:rsid w:val="711E068D"/>
    <w:rsid w:val="712026E3"/>
    <w:rsid w:val="715440AF"/>
    <w:rsid w:val="717018ED"/>
    <w:rsid w:val="717604C9"/>
    <w:rsid w:val="71775FF0"/>
    <w:rsid w:val="71816E6E"/>
    <w:rsid w:val="719F706F"/>
    <w:rsid w:val="71A55F82"/>
    <w:rsid w:val="71B62725"/>
    <w:rsid w:val="71C163A8"/>
    <w:rsid w:val="71C251BA"/>
    <w:rsid w:val="71D022E5"/>
    <w:rsid w:val="71D62D16"/>
    <w:rsid w:val="71D93C7D"/>
    <w:rsid w:val="71D945B4"/>
    <w:rsid w:val="71E52F59"/>
    <w:rsid w:val="71F344DD"/>
    <w:rsid w:val="71FF1D9B"/>
    <w:rsid w:val="71FF7CE7"/>
    <w:rsid w:val="72086539"/>
    <w:rsid w:val="720C498A"/>
    <w:rsid w:val="7235622E"/>
    <w:rsid w:val="72531906"/>
    <w:rsid w:val="727F515C"/>
    <w:rsid w:val="72825083"/>
    <w:rsid w:val="728E30E2"/>
    <w:rsid w:val="7297462B"/>
    <w:rsid w:val="729A01E8"/>
    <w:rsid w:val="72B07F75"/>
    <w:rsid w:val="72B55021"/>
    <w:rsid w:val="72C15774"/>
    <w:rsid w:val="72E72D01"/>
    <w:rsid w:val="72ED672C"/>
    <w:rsid w:val="73041FB5"/>
    <w:rsid w:val="731358A4"/>
    <w:rsid w:val="732D4F74"/>
    <w:rsid w:val="733052A2"/>
    <w:rsid w:val="73352201"/>
    <w:rsid w:val="7349576A"/>
    <w:rsid w:val="735301AA"/>
    <w:rsid w:val="73584F97"/>
    <w:rsid w:val="735F2789"/>
    <w:rsid w:val="737C5B3F"/>
    <w:rsid w:val="737E0D44"/>
    <w:rsid w:val="73834F73"/>
    <w:rsid w:val="73993FFB"/>
    <w:rsid w:val="73AB3D2F"/>
    <w:rsid w:val="73B250BD"/>
    <w:rsid w:val="73B726D3"/>
    <w:rsid w:val="73D019E7"/>
    <w:rsid w:val="74035919"/>
    <w:rsid w:val="74065409"/>
    <w:rsid w:val="741545B2"/>
    <w:rsid w:val="741B67DE"/>
    <w:rsid w:val="741C394F"/>
    <w:rsid w:val="74233090"/>
    <w:rsid w:val="743342A5"/>
    <w:rsid w:val="74520C5C"/>
    <w:rsid w:val="746074FC"/>
    <w:rsid w:val="747B1953"/>
    <w:rsid w:val="748C3B60"/>
    <w:rsid w:val="748E1CF9"/>
    <w:rsid w:val="74AE7F7A"/>
    <w:rsid w:val="74BB0BCA"/>
    <w:rsid w:val="74CC71C3"/>
    <w:rsid w:val="74DB208E"/>
    <w:rsid w:val="74DD43BC"/>
    <w:rsid w:val="74E34430"/>
    <w:rsid w:val="74EE47EA"/>
    <w:rsid w:val="74FD6C40"/>
    <w:rsid w:val="751029E3"/>
    <w:rsid w:val="75183CFD"/>
    <w:rsid w:val="752B3379"/>
    <w:rsid w:val="753528E7"/>
    <w:rsid w:val="753906EE"/>
    <w:rsid w:val="753A35BC"/>
    <w:rsid w:val="753D30AC"/>
    <w:rsid w:val="75722D56"/>
    <w:rsid w:val="758170A4"/>
    <w:rsid w:val="75896009"/>
    <w:rsid w:val="758B2A9D"/>
    <w:rsid w:val="758F49B3"/>
    <w:rsid w:val="75A4312B"/>
    <w:rsid w:val="75A63A0B"/>
    <w:rsid w:val="75BE3866"/>
    <w:rsid w:val="75C05BB4"/>
    <w:rsid w:val="75D0204A"/>
    <w:rsid w:val="75D8315F"/>
    <w:rsid w:val="75DE00BA"/>
    <w:rsid w:val="75F5268A"/>
    <w:rsid w:val="75F96FD3"/>
    <w:rsid w:val="76067942"/>
    <w:rsid w:val="76206C56"/>
    <w:rsid w:val="762304F4"/>
    <w:rsid w:val="763D3998"/>
    <w:rsid w:val="7641772F"/>
    <w:rsid w:val="765406AD"/>
    <w:rsid w:val="7657219D"/>
    <w:rsid w:val="766A6123"/>
    <w:rsid w:val="766A7ED1"/>
    <w:rsid w:val="766C59F7"/>
    <w:rsid w:val="7682154F"/>
    <w:rsid w:val="769D2054"/>
    <w:rsid w:val="76A35191"/>
    <w:rsid w:val="76B850E0"/>
    <w:rsid w:val="76E30944"/>
    <w:rsid w:val="76EA2DC0"/>
    <w:rsid w:val="76EE6FB2"/>
    <w:rsid w:val="76F679B7"/>
    <w:rsid w:val="770D22F7"/>
    <w:rsid w:val="770E4D00"/>
    <w:rsid w:val="771D4F43"/>
    <w:rsid w:val="775070C7"/>
    <w:rsid w:val="77516EE8"/>
    <w:rsid w:val="776C6319"/>
    <w:rsid w:val="7771703D"/>
    <w:rsid w:val="777E5D66"/>
    <w:rsid w:val="778817D1"/>
    <w:rsid w:val="77950F7E"/>
    <w:rsid w:val="779A73D7"/>
    <w:rsid w:val="779D6084"/>
    <w:rsid w:val="77A13DC6"/>
    <w:rsid w:val="77A64F39"/>
    <w:rsid w:val="77AD4F0F"/>
    <w:rsid w:val="77B665D9"/>
    <w:rsid w:val="77D47CF8"/>
    <w:rsid w:val="77E837A3"/>
    <w:rsid w:val="77F47BB8"/>
    <w:rsid w:val="77F909F3"/>
    <w:rsid w:val="78063C29"/>
    <w:rsid w:val="7808174F"/>
    <w:rsid w:val="780E5940"/>
    <w:rsid w:val="781D15CC"/>
    <w:rsid w:val="78252301"/>
    <w:rsid w:val="783034BF"/>
    <w:rsid w:val="78340796"/>
    <w:rsid w:val="78454E68"/>
    <w:rsid w:val="784E6818"/>
    <w:rsid w:val="785863BD"/>
    <w:rsid w:val="78607130"/>
    <w:rsid w:val="7863107C"/>
    <w:rsid w:val="7872306D"/>
    <w:rsid w:val="78B638A1"/>
    <w:rsid w:val="78D635FC"/>
    <w:rsid w:val="78D705A5"/>
    <w:rsid w:val="78DC001F"/>
    <w:rsid w:val="78E0091E"/>
    <w:rsid w:val="78EE63F1"/>
    <w:rsid w:val="78F37A96"/>
    <w:rsid w:val="79017442"/>
    <w:rsid w:val="791B3704"/>
    <w:rsid w:val="79245FA5"/>
    <w:rsid w:val="7929639C"/>
    <w:rsid w:val="793F0909"/>
    <w:rsid w:val="794E4EA1"/>
    <w:rsid w:val="79624FE0"/>
    <w:rsid w:val="79986B03"/>
    <w:rsid w:val="79AA4AE1"/>
    <w:rsid w:val="79C8388C"/>
    <w:rsid w:val="79C93160"/>
    <w:rsid w:val="79D821F3"/>
    <w:rsid w:val="79DA711C"/>
    <w:rsid w:val="79DD09BA"/>
    <w:rsid w:val="79E306C6"/>
    <w:rsid w:val="79E41D48"/>
    <w:rsid w:val="79E41FD6"/>
    <w:rsid w:val="79F0693F"/>
    <w:rsid w:val="79F75F20"/>
    <w:rsid w:val="79FF79A7"/>
    <w:rsid w:val="7A013B80"/>
    <w:rsid w:val="7A0D6E0C"/>
    <w:rsid w:val="7A1A1C0E"/>
    <w:rsid w:val="7A304F8E"/>
    <w:rsid w:val="7A3B43D5"/>
    <w:rsid w:val="7A3E58FC"/>
    <w:rsid w:val="7A425A38"/>
    <w:rsid w:val="7A5427A8"/>
    <w:rsid w:val="7A696317"/>
    <w:rsid w:val="7A872121"/>
    <w:rsid w:val="7A9C0875"/>
    <w:rsid w:val="7A9D2951"/>
    <w:rsid w:val="7AA65250"/>
    <w:rsid w:val="7AB954D7"/>
    <w:rsid w:val="7ACC2F08"/>
    <w:rsid w:val="7AD1114E"/>
    <w:rsid w:val="7AD46261"/>
    <w:rsid w:val="7ADF7479"/>
    <w:rsid w:val="7AE446F6"/>
    <w:rsid w:val="7AF95CC7"/>
    <w:rsid w:val="7B0A3FFB"/>
    <w:rsid w:val="7B0D4475"/>
    <w:rsid w:val="7B11367A"/>
    <w:rsid w:val="7B1D3764"/>
    <w:rsid w:val="7B1F1B15"/>
    <w:rsid w:val="7B2C65F8"/>
    <w:rsid w:val="7B366CA3"/>
    <w:rsid w:val="7B4860FD"/>
    <w:rsid w:val="7B5A4C4C"/>
    <w:rsid w:val="7B717DE7"/>
    <w:rsid w:val="7B81062F"/>
    <w:rsid w:val="7B871525"/>
    <w:rsid w:val="7BA479E1"/>
    <w:rsid w:val="7BB045D8"/>
    <w:rsid w:val="7BB80124"/>
    <w:rsid w:val="7BBA70F7"/>
    <w:rsid w:val="7BDC08F7"/>
    <w:rsid w:val="7BFC6A29"/>
    <w:rsid w:val="7BFF10BB"/>
    <w:rsid w:val="7C070AEE"/>
    <w:rsid w:val="7C071EF4"/>
    <w:rsid w:val="7C1C0647"/>
    <w:rsid w:val="7C1C7EBF"/>
    <w:rsid w:val="7C21131A"/>
    <w:rsid w:val="7C39281F"/>
    <w:rsid w:val="7C445DA6"/>
    <w:rsid w:val="7C5C018E"/>
    <w:rsid w:val="7C6E0CB7"/>
    <w:rsid w:val="7C8143F3"/>
    <w:rsid w:val="7C834CF4"/>
    <w:rsid w:val="7C8810B1"/>
    <w:rsid w:val="7C8811AD"/>
    <w:rsid w:val="7C8C5230"/>
    <w:rsid w:val="7C9C5EB4"/>
    <w:rsid w:val="7CA4799D"/>
    <w:rsid w:val="7CA53A11"/>
    <w:rsid w:val="7CB837C3"/>
    <w:rsid w:val="7CC0084B"/>
    <w:rsid w:val="7CC31897"/>
    <w:rsid w:val="7CD267D0"/>
    <w:rsid w:val="7CE16A13"/>
    <w:rsid w:val="7CE85FF3"/>
    <w:rsid w:val="7D012875"/>
    <w:rsid w:val="7D032AE3"/>
    <w:rsid w:val="7D201386"/>
    <w:rsid w:val="7D392040"/>
    <w:rsid w:val="7D455720"/>
    <w:rsid w:val="7D4C0330"/>
    <w:rsid w:val="7D5E6F9B"/>
    <w:rsid w:val="7D621902"/>
    <w:rsid w:val="7D692C90"/>
    <w:rsid w:val="7D6D0A87"/>
    <w:rsid w:val="7D7F5021"/>
    <w:rsid w:val="7D804BC1"/>
    <w:rsid w:val="7D871368"/>
    <w:rsid w:val="7D935F5F"/>
    <w:rsid w:val="7D9D2A7C"/>
    <w:rsid w:val="7DA058C9"/>
    <w:rsid w:val="7DC97AF2"/>
    <w:rsid w:val="7DD413E6"/>
    <w:rsid w:val="7DD65E4C"/>
    <w:rsid w:val="7DE14013"/>
    <w:rsid w:val="7DF63327"/>
    <w:rsid w:val="7DF91B29"/>
    <w:rsid w:val="7E0473AC"/>
    <w:rsid w:val="7E094473"/>
    <w:rsid w:val="7E3B2B2D"/>
    <w:rsid w:val="7E582D05"/>
    <w:rsid w:val="7E6D67B0"/>
    <w:rsid w:val="7E894590"/>
    <w:rsid w:val="7E8C1A23"/>
    <w:rsid w:val="7E8F0526"/>
    <w:rsid w:val="7E947AF9"/>
    <w:rsid w:val="7E9742C9"/>
    <w:rsid w:val="7E996D13"/>
    <w:rsid w:val="7EA06756"/>
    <w:rsid w:val="7EA452E1"/>
    <w:rsid w:val="7EA47CF8"/>
    <w:rsid w:val="7EA773F5"/>
    <w:rsid w:val="7EC00FD6"/>
    <w:rsid w:val="7EF0023B"/>
    <w:rsid w:val="7F08297D"/>
    <w:rsid w:val="7F142DCB"/>
    <w:rsid w:val="7F150158"/>
    <w:rsid w:val="7F2A28F3"/>
    <w:rsid w:val="7F343772"/>
    <w:rsid w:val="7F3F5601"/>
    <w:rsid w:val="7F4378C6"/>
    <w:rsid w:val="7F475253"/>
    <w:rsid w:val="7F5636E8"/>
    <w:rsid w:val="7F593C7E"/>
    <w:rsid w:val="7F65392B"/>
    <w:rsid w:val="7F721FD8"/>
    <w:rsid w:val="7F7B314F"/>
    <w:rsid w:val="7F94558B"/>
    <w:rsid w:val="7F9E2466"/>
    <w:rsid w:val="7FAE0E2E"/>
    <w:rsid w:val="7FBA3C77"/>
    <w:rsid w:val="7FC5261C"/>
    <w:rsid w:val="7FC71EF0"/>
    <w:rsid w:val="7FCB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iPriority="39" w:semiHidden="0" w:name="toc 3"/>
    <w:lsdException w:qFormat="1" w:unhideWhenUsed="0" w:uiPriority="0" w:semiHidden="0" w:name="toc 4"/>
    <w:lsdException w:qFormat="1" w:unhideWhenUsed="0" w:uiPriority="0" w:semiHidden="0"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qFormat="1" w:uiPriority="0" w:semiHidden="0"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34"/>
    <w:qFormat/>
    <w:uiPriority w:val="9"/>
    <w:pPr>
      <w:keepNext/>
      <w:keepLines/>
      <w:widowControl/>
      <w:numPr>
        <w:ilvl w:val="0"/>
        <w:numId w:val="1"/>
      </w:numPr>
      <w:spacing w:before="340" w:after="330" w:line="578" w:lineRule="auto"/>
      <w:jc w:val="left"/>
      <w:outlineLvl w:val="0"/>
    </w:pPr>
    <w:rPr>
      <w:b/>
      <w:bCs/>
      <w:kern w:val="44"/>
      <w:sz w:val="44"/>
      <w:szCs w:val="44"/>
      <w:lang w:val="zh-CN"/>
    </w:rPr>
  </w:style>
  <w:style w:type="paragraph" w:styleId="3">
    <w:name w:val="heading 2"/>
    <w:basedOn w:val="1"/>
    <w:next w:val="1"/>
    <w:link w:val="35"/>
    <w:qFormat/>
    <w:uiPriority w:val="99"/>
    <w:pPr>
      <w:keepNext/>
      <w:keepLines/>
      <w:widowControl/>
      <w:numPr>
        <w:ilvl w:val="1"/>
        <w:numId w:val="1"/>
      </w:numPr>
      <w:spacing w:before="260" w:after="260" w:line="416" w:lineRule="auto"/>
      <w:jc w:val="left"/>
      <w:outlineLvl w:val="1"/>
    </w:pPr>
    <w:rPr>
      <w:rFonts w:ascii="Arial" w:hAnsi="Arial" w:eastAsia="黑体"/>
      <w:b/>
      <w:bCs/>
      <w:sz w:val="32"/>
      <w:szCs w:val="32"/>
      <w:lang w:val="zh-CN"/>
    </w:rPr>
  </w:style>
  <w:style w:type="paragraph" w:styleId="4">
    <w:name w:val="heading 3"/>
    <w:basedOn w:val="1"/>
    <w:next w:val="1"/>
    <w:link w:val="37"/>
    <w:qFormat/>
    <w:uiPriority w:val="99"/>
    <w:pPr>
      <w:keepNext/>
      <w:keepLines/>
      <w:widowControl/>
      <w:numPr>
        <w:ilvl w:val="2"/>
        <w:numId w:val="1"/>
      </w:numPr>
      <w:spacing w:before="260" w:after="260" w:line="416" w:lineRule="auto"/>
      <w:jc w:val="left"/>
      <w:outlineLvl w:val="2"/>
    </w:pPr>
    <w:rPr>
      <w:b/>
      <w:bCs/>
      <w:sz w:val="32"/>
      <w:szCs w:val="32"/>
      <w:lang w:val="zh-CN"/>
    </w:rPr>
  </w:style>
  <w:style w:type="paragraph" w:styleId="5">
    <w:name w:val="heading 4"/>
    <w:basedOn w:val="1"/>
    <w:next w:val="6"/>
    <w:link w:val="38"/>
    <w:qFormat/>
    <w:uiPriority w:val="9"/>
    <w:pPr>
      <w:keepNext/>
      <w:keepLines/>
      <w:widowControl/>
      <w:numPr>
        <w:ilvl w:val="3"/>
        <w:numId w:val="1"/>
      </w:numPr>
      <w:spacing w:before="280" w:after="290" w:line="376" w:lineRule="auto"/>
      <w:jc w:val="left"/>
      <w:outlineLvl w:val="3"/>
    </w:pPr>
    <w:rPr>
      <w:rFonts w:ascii="Arial" w:hAnsi="Arial" w:eastAsia="黑体"/>
      <w:b/>
      <w:bCs/>
      <w:sz w:val="28"/>
      <w:szCs w:val="28"/>
      <w:lang w:val="zh-CN"/>
    </w:rPr>
  </w:style>
  <w:style w:type="character" w:default="1" w:styleId="29">
    <w:name w:val="Default Paragraph Font"/>
    <w:unhideWhenUsed/>
    <w:qFormat/>
    <w:uiPriority w:val="1"/>
  </w:style>
  <w:style w:type="table" w:default="1" w:styleId="26">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link w:val="36"/>
    <w:unhideWhenUsed/>
    <w:qFormat/>
    <w:uiPriority w:val="0"/>
    <w:pPr>
      <w:ind w:firstLine="420" w:firstLineChars="200"/>
    </w:pPr>
  </w:style>
  <w:style w:type="paragraph" w:styleId="7">
    <w:name w:val="List 3"/>
    <w:basedOn w:val="1"/>
    <w:link w:val="39"/>
    <w:qFormat/>
    <w:uiPriority w:val="0"/>
    <w:pPr>
      <w:ind w:left="100" w:leftChars="400" w:hanging="200" w:hangingChars="200"/>
      <w:contextualSpacing/>
    </w:pPr>
    <w:rPr>
      <w:rFonts w:ascii="Arial" w:hAnsi="Arial"/>
      <w:sz w:val="24"/>
      <w:szCs w:val="24"/>
      <w:lang w:val="zh-CN"/>
    </w:rPr>
  </w:style>
  <w:style w:type="paragraph" w:styleId="8">
    <w:name w:val="caption"/>
    <w:basedOn w:val="1"/>
    <w:next w:val="1"/>
    <w:qFormat/>
    <w:uiPriority w:val="35"/>
    <w:rPr>
      <w:rFonts w:ascii="等线 Light" w:hAnsi="等线 Light" w:eastAsia="黑体"/>
      <w:sz w:val="20"/>
      <w:szCs w:val="20"/>
    </w:rPr>
  </w:style>
  <w:style w:type="paragraph" w:styleId="9">
    <w:name w:val="List Bullet"/>
    <w:basedOn w:val="1"/>
    <w:qFormat/>
    <w:uiPriority w:val="0"/>
    <w:pPr>
      <w:numPr>
        <w:ilvl w:val="0"/>
        <w:numId w:val="2"/>
      </w:numPr>
    </w:pPr>
    <w:rPr>
      <w:rFonts w:ascii="Calibri" w:hAnsi="Calibri"/>
      <w:szCs w:val="20"/>
    </w:rPr>
  </w:style>
  <w:style w:type="paragraph" w:styleId="10">
    <w:name w:val="Document Map"/>
    <w:basedOn w:val="1"/>
    <w:link w:val="40"/>
    <w:unhideWhenUsed/>
    <w:qFormat/>
    <w:uiPriority w:val="99"/>
    <w:rPr>
      <w:rFonts w:ascii="宋体"/>
      <w:sz w:val="18"/>
      <w:szCs w:val="18"/>
    </w:rPr>
  </w:style>
  <w:style w:type="paragraph" w:styleId="11">
    <w:name w:val="annotation text"/>
    <w:basedOn w:val="1"/>
    <w:link w:val="41"/>
    <w:unhideWhenUsed/>
    <w:qFormat/>
    <w:uiPriority w:val="0"/>
    <w:pPr>
      <w:jc w:val="left"/>
    </w:pPr>
  </w:style>
  <w:style w:type="paragraph" w:styleId="12">
    <w:name w:val="Body Text"/>
    <w:basedOn w:val="1"/>
    <w:link w:val="42"/>
    <w:unhideWhenUsed/>
    <w:qFormat/>
    <w:uiPriority w:val="0"/>
    <w:pPr>
      <w:spacing w:before="100" w:beforeAutospacing="1" w:line="360" w:lineRule="auto"/>
    </w:pPr>
    <w:rPr>
      <w:sz w:val="24"/>
      <w:szCs w:val="24"/>
    </w:rPr>
  </w:style>
  <w:style w:type="paragraph" w:styleId="13">
    <w:name w:val="Body Text Indent"/>
    <w:basedOn w:val="1"/>
    <w:link w:val="43"/>
    <w:unhideWhenUsed/>
    <w:qFormat/>
    <w:uiPriority w:val="99"/>
    <w:pPr>
      <w:spacing w:after="120"/>
      <w:ind w:left="420" w:leftChars="200"/>
    </w:pPr>
  </w:style>
  <w:style w:type="paragraph" w:styleId="14">
    <w:name w:val="toc 5"/>
    <w:basedOn w:val="1"/>
    <w:next w:val="1"/>
    <w:qFormat/>
    <w:uiPriority w:val="0"/>
    <w:pPr>
      <w:ind w:left="1680" w:leftChars="800"/>
      <w:jc w:val="left"/>
    </w:pPr>
    <w:rPr>
      <w:rFonts w:eastAsia="Times New Roman"/>
      <w:color w:val="000000"/>
      <w:kern w:val="0"/>
      <w:sz w:val="24"/>
      <w:szCs w:val="24"/>
      <w:lang w:eastAsia="en-US" w:bidi="en-US"/>
    </w:rPr>
  </w:style>
  <w:style w:type="paragraph" w:styleId="15">
    <w:name w:val="toc 3"/>
    <w:basedOn w:val="1"/>
    <w:next w:val="1"/>
    <w:unhideWhenUsed/>
    <w:qFormat/>
    <w:uiPriority w:val="39"/>
    <w:pPr>
      <w:ind w:left="840" w:leftChars="400"/>
    </w:pPr>
  </w:style>
  <w:style w:type="paragraph" w:styleId="16">
    <w:name w:val="Plain Text"/>
    <w:basedOn w:val="1"/>
    <w:link w:val="44"/>
    <w:unhideWhenUsed/>
    <w:qFormat/>
    <w:uiPriority w:val="99"/>
    <w:rPr>
      <w:rFonts w:ascii="等线" w:hAnsi="Courier New" w:cs="Courier New"/>
    </w:rPr>
  </w:style>
  <w:style w:type="paragraph" w:styleId="17">
    <w:name w:val="Balloon Text"/>
    <w:basedOn w:val="1"/>
    <w:link w:val="45"/>
    <w:unhideWhenUsed/>
    <w:qFormat/>
    <w:uiPriority w:val="99"/>
    <w:rPr>
      <w:sz w:val="18"/>
      <w:szCs w:val="18"/>
    </w:rPr>
  </w:style>
  <w:style w:type="paragraph" w:styleId="18">
    <w:name w:val="footer"/>
    <w:basedOn w:val="1"/>
    <w:link w:val="46"/>
    <w:unhideWhenUsed/>
    <w:qFormat/>
    <w:uiPriority w:val="0"/>
    <w:pPr>
      <w:tabs>
        <w:tab w:val="center" w:pos="4153"/>
        <w:tab w:val="right" w:pos="8306"/>
      </w:tabs>
      <w:snapToGrid w:val="0"/>
      <w:jc w:val="left"/>
    </w:pPr>
    <w:rPr>
      <w:sz w:val="18"/>
      <w:szCs w:val="18"/>
    </w:rPr>
  </w:style>
  <w:style w:type="paragraph" w:styleId="19">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5"/>
    <w:next w:val="3"/>
    <w:qFormat/>
    <w:uiPriority w:val="39"/>
    <w:pPr>
      <w:spacing w:line="360" w:lineRule="auto"/>
      <w:jc w:val="left"/>
    </w:pPr>
    <w:rPr>
      <w:b/>
      <w:bCs/>
      <w:i/>
      <w:iCs/>
      <w:sz w:val="24"/>
      <w:szCs w:val="28"/>
    </w:rPr>
  </w:style>
  <w:style w:type="paragraph" w:styleId="21">
    <w:name w:val="toc 4"/>
    <w:basedOn w:val="1"/>
    <w:next w:val="1"/>
    <w:qFormat/>
    <w:uiPriority w:val="0"/>
    <w:pPr>
      <w:ind w:left="1260" w:leftChars="600"/>
      <w:jc w:val="left"/>
    </w:pPr>
    <w:rPr>
      <w:rFonts w:eastAsia="Times New Roman"/>
      <w:color w:val="000000"/>
      <w:kern w:val="0"/>
      <w:sz w:val="24"/>
      <w:szCs w:val="24"/>
      <w:lang w:eastAsia="en-US" w:bidi="en-US"/>
    </w:rPr>
  </w:style>
  <w:style w:type="paragraph" w:styleId="22">
    <w:name w:val="toc 2"/>
    <w:basedOn w:val="1"/>
    <w:next w:val="1"/>
    <w:qFormat/>
    <w:uiPriority w:val="0"/>
    <w:pPr>
      <w:ind w:left="420" w:leftChars="200"/>
      <w:jc w:val="left"/>
    </w:pPr>
    <w:rPr>
      <w:rFonts w:eastAsia="Times New Roman"/>
      <w:color w:val="000000"/>
      <w:kern w:val="0"/>
      <w:sz w:val="24"/>
      <w:szCs w:val="24"/>
      <w:lang w:eastAsia="en-US" w:bidi="en-US"/>
    </w:rPr>
  </w:style>
  <w:style w:type="paragraph" w:styleId="23">
    <w:name w:val="Normal (Web)"/>
    <w:basedOn w:val="1"/>
    <w:link w:val="48"/>
    <w:qFormat/>
    <w:uiPriority w:val="0"/>
    <w:pPr>
      <w:widowControl/>
      <w:spacing w:before="100" w:beforeAutospacing="1" w:after="100" w:afterAutospacing="1"/>
      <w:jc w:val="left"/>
    </w:pPr>
    <w:rPr>
      <w:rFonts w:ascii="宋体" w:hAnsi="宋体"/>
      <w:sz w:val="24"/>
    </w:rPr>
  </w:style>
  <w:style w:type="paragraph" w:styleId="24">
    <w:name w:val="annotation subject"/>
    <w:basedOn w:val="11"/>
    <w:next w:val="11"/>
    <w:link w:val="49"/>
    <w:unhideWhenUsed/>
    <w:qFormat/>
    <w:uiPriority w:val="0"/>
    <w:rPr>
      <w:b/>
      <w:bCs/>
    </w:rPr>
  </w:style>
  <w:style w:type="paragraph" w:styleId="25">
    <w:name w:val="Body Text First Indent 2"/>
    <w:basedOn w:val="1"/>
    <w:next w:val="1"/>
    <w:qFormat/>
    <w:uiPriority w:val="0"/>
    <w:pPr>
      <w:tabs>
        <w:tab w:val="left" w:pos="3780"/>
        <w:tab w:val="left" w:pos="6300"/>
      </w:tabs>
      <w:spacing w:after="120"/>
      <w:ind w:left="420" w:firstLine="420"/>
    </w:p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8">
    <w:name w:val="Table List 2"/>
    <w:basedOn w:val="26"/>
    <w:unhideWhenUsed/>
    <w:qFormat/>
    <w:uiPriority w:val="0"/>
    <w:pPr>
      <w:widowControl w:val="0"/>
      <w:jc w:val="both"/>
    </w:pPr>
    <w:tblPr>
      <w:tblBorders>
        <w:bottom w:val="single" w:color="808080" w:sz="12" w:space="0"/>
      </w:tblBorders>
    </w:tblPr>
    <w:tblStylePr w:type="firstRow">
      <w:rPr>
        <w:b/>
        <w:bCs/>
        <w:color w:val="FFFFFF"/>
      </w:rPr>
      <w:tblPr/>
      <w:tcPr>
        <w:tcBorders>
          <w:top w:val="nil"/>
          <w:left w:val="nil"/>
          <w:bottom w:val="single" w:color="000000" w:sz="6" w:space="0"/>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30">
    <w:name w:val="Strong"/>
    <w:basedOn w:val="29"/>
    <w:qFormat/>
    <w:uiPriority w:val="22"/>
    <w:rPr>
      <w:b/>
    </w:rPr>
  </w:style>
  <w:style w:type="character" w:styleId="31">
    <w:name w:val="Hyperlink"/>
    <w:unhideWhenUsed/>
    <w:qFormat/>
    <w:uiPriority w:val="0"/>
    <w:rPr>
      <w:color w:val="0000FF"/>
      <w:u w:val="single"/>
    </w:rPr>
  </w:style>
  <w:style w:type="character" w:styleId="32">
    <w:name w:val="annotation reference"/>
    <w:unhideWhenUsed/>
    <w:qFormat/>
    <w:uiPriority w:val="0"/>
    <w:rPr>
      <w:sz w:val="21"/>
      <w:szCs w:val="21"/>
    </w:rPr>
  </w:style>
  <w:style w:type="character" w:styleId="33">
    <w:name w:val="footnote reference"/>
    <w:qFormat/>
    <w:uiPriority w:val="0"/>
    <w:rPr>
      <w:vertAlign w:val="superscript"/>
    </w:rPr>
  </w:style>
  <w:style w:type="character" w:customStyle="1" w:styleId="34">
    <w:name w:val="标题 1 字符"/>
    <w:link w:val="2"/>
    <w:qFormat/>
    <w:uiPriority w:val="0"/>
    <w:rPr>
      <w:rFonts w:ascii="Times New Roman" w:hAnsi="Times New Roman" w:eastAsia="宋体" w:cs="Times New Roman"/>
      <w:b/>
      <w:bCs/>
      <w:kern w:val="44"/>
      <w:sz w:val="44"/>
      <w:szCs w:val="44"/>
      <w:lang w:val="zh-CN" w:eastAsia="zh-CN"/>
    </w:rPr>
  </w:style>
  <w:style w:type="character" w:customStyle="1" w:styleId="35">
    <w:name w:val="标题 2 字符"/>
    <w:link w:val="3"/>
    <w:qFormat/>
    <w:uiPriority w:val="0"/>
    <w:rPr>
      <w:rFonts w:ascii="Arial" w:hAnsi="Arial" w:eastAsia="黑体" w:cs="Times New Roman"/>
      <w:b/>
      <w:bCs/>
      <w:sz w:val="32"/>
      <w:szCs w:val="32"/>
      <w:lang w:val="zh-CN" w:eastAsia="zh-CN"/>
    </w:rPr>
  </w:style>
  <w:style w:type="character" w:customStyle="1" w:styleId="36">
    <w:name w:val="正文缩进 字符"/>
    <w:link w:val="6"/>
    <w:qFormat/>
    <w:uiPriority w:val="0"/>
  </w:style>
  <w:style w:type="character" w:customStyle="1" w:styleId="37">
    <w:name w:val="标题 3 字符"/>
    <w:link w:val="4"/>
    <w:qFormat/>
    <w:uiPriority w:val="0"/>
    <w:rPr>
      <w:rFonts w:ascii="Times New Roman" w:hAnsi="Times New Roman" w:eastAsia="宋体" w:cs="Times New Roman"/>
      <w:b/>
      <w:bCs/>
      <w:sz w:val="32"/>
      <w:szCs w:val="32"/>
      <w:lang w:val="zh-CN" w:eastAsia="zh-CN"/>
    </w:rPr>
  </w:style>
  <w:style w:type="character" w:customStyle="1" w:styleId="38">
    <w:name w:val="标题 4 字符"/>
    <w:link w:val="5"/>
    <w:qFormat/>
    <w:uiPriority w:val="0"/>
    <w:rPr>
      <w:rFonts w:ascii="Arial" w:hAnsi="Arial" w:eastAsia="黑体" w:cs="Times New Roman"/>
      <w:b/>
      <w:bCs/>
      <w:sz w:val="28"/>
      <w:szCs w:val="28"/>
      <w:lang w:val="zh-CN" w:eastAsia="zh-CN"/>
    </w:rPr>
  </w:style>
  <w:style w:type="character" w:customStyle="1" w:styleId="39">
    <w:name w:val="列表 3 字符"/>
    <w:link w:val="7"/>
    <w:qFormat/>
    <w:uiPriority w:val="0"/>
    <w:rPr>
      <w:rFonts w:ascii="Arial" w:hAnsi="Arial"/>
      <w:kern w:val="2"/>
      <w:sz w:val="24"/>
      <w:szCs w:val="24"/>
      <w:lang w:val="zh-CN"/>
    </w:rPr>
  </w:style>
  <w:style w:type="character" w:customStyle="1" w:styleId="40">
    <w:name w:val="文档结构图 字符"/>
    <w:link w:val="10"/>
    <w:semiHidden/>
    <w:qFormat/>
    <w:uiPriority w:val="99"/>
    <w:rPr>
      <w:rFonts w:ascii="宋体" w:eastAsia="宋体"/>
      <w:sz w:val="18"/>
      <w:szCs w:val="18"/>
    </w:rPr>
  </w:style>
  <w:style w:type="character" w:customStyle="1" w:styleId="41">
    <w:name w:val="批注文字 字符"/>
    <w:link w:val="11"/>
    <w:qFormat/>
    <w:uiPriority w:val="0"/>
  </w:style>
  <w:style w:type="character" w:customStyle="1" w:styleId="42">
    <w:name w:val="正文文本 字符"/>
    <w:link w:val="12"/>
    <w:qFormat/>
    <w:uiPriority w:val="0"/>
    <w:rPr>
      <w:rFonts w:ascii="Times New Roman" w:hAnsi="Times New Roman" w:eastAsia="宋体" w:cs="Times New Roman"/>
      <w:sz w:val="24"/>
      <w:szCs w:val="24"/>
    </w:rPr>
  </w:style>
  <w:style w:type="character" w:customStyle="1" w:styleId="43">
    <w:name w:val="正文文本缩进 字符"/>
    <w:link w:val="13"/>
    <w:semiHidden/>
    <w:qFormat/>
    <w:uiPriority w:val="99"/>
    <w:rPr>
      <w:kern w:val="2"/>
      <w:sz w:val="21"/>
      <w:szCs w:val="22"/>
    </w:rPr>
  </w:style>
  <w:style w:type="character" w:customStyle="1" w:styleId="44">
    <w:name w:val="纯文本 字符"/>
    <w:link w:val="16"/>
    <w:qFormat/>
    <w:uiPriority w:val="99"/>
    <w:rPr>
      <w:rFonts w:ascii="等线" w:hAnsi="Courier New" w:cs="Courier New"/>
    </w:rPr>
  </w:style>
  <w:style w:type="character" w:customStyle="1" w:styleId="45">
    <w:name w:val="批注框文本 字符"/>
    <w:link w:val="17"/>
    <w:semiHidden/>
    <w:qFormat/>
    <w:uiPriority w:val="99"/>
    <w:rPr>
      <w:sz w:val="18"/>
      <w:szCs w:val="18"/>
    </w:rPr>
  </w:style>
  <w:style w:type="character" w:customStyle="1" w:styleId="46">
    <w:name w:val="页脚 字符"/>
    <w:link w:val="18"/>
    <w:qFormat/>
    <w:uiPriority w:val="99"/>
    <w:rPr>
      <w:sz w:val="18"/>
      <w:szCs w:val="18"/>
    </w:rPr>
  </w:style>
  <w:style w:type="character" w:customStyle="1" w:styleId="47">
    <w:name w:val="页眉 字符"/>
    <w:link w:val="19"/>
    <w:qFormat/>
    <w:uiPriority w:val="99"/>
    <w:rPr>
      <w:sz w:val="18"/>
      <w:szCs w:val="18"/>
    </w:rPr>
  </w:style>
  <w:style w:type="character" w:customStyle="1" w:styleId="48">
    <w:name w:val="普通(网站) 字符"/>
    <w:link w:val="23"/>
    <w:qFormat/>
    <w:locked/>
    <w:uiPriority w:val="0"/>
    <w:rPr>
      <w:rFonts w:ascii="宋体" w:hAnsi="宋体" w:eastAsia="宋体"/>
      <w:sz w:val="24"/>
    </w:rPr>
  </w:style>
  <w:style w:type="character" w:customStyle="1" w:styleId="49">
    <w:name w:val="批注主题 字符"/>
    <w:link w:val="24"/>
    <w:qFormat/>
    <w:uiPriority w:val="0"/>
    <w:rPr>
      <w:b/>
      <w:bCs/>
    </w:rPr>
  </w:style>
  <w:style w:type="paragraph" w:customStyle="1" w:styleId="50">
    <w:name w:val="List Paragraph"/>
    <w:basedOn w:val="1"/>
    <w:link w:val="51"/>
    <w:qFormat/>
    <w:uiPriority w:val="34"/>
    <w:pPr>
      <w:ind w:firstLine="420" w:firstLineChars="200"/>
    </w:pPr>
  </w:style>
  <w:style w:type="character" w:customStyle="1" w:styleId="51">
    <w:name w:val="列表段落 字符"/>
    <w:link w:val="50"/>
    <w:qFormat/>
    <w:locked/>
    <w:uiPriority w:val="34"/>
  </w:style>
  <w:style w:type="character" w:customStyle="1" w:styleId="52">
    <w:name w:val="fontstyle01"/>
    <w:qFormat/>
    <w:uiPriority w:val="0"/>
    <w:rPr>
      <w:rFonts w:hint="default" w:ascii="仿宋_GB2312" w:hAnsi="仿宋_GB2312"/>
      <w:color w:val="000000"/>
      <w:sz w:val="22"/>
      <w:szCs w:val="22"/>
    </w:rPr>
  </w:style>
  <w:style w:type="character" w:customStyle="1" w:styleId="53">
    <w:name w:val="fontstyle11"/>
    <w:qFormat/>
    <w:uiPriority w:val="0"/>
    <w:rPr>
      <w:rFonts w:hint="default" w:ascii="TimesNewRomanPSMT" w:hAnsi="TimesNewRomanPSMT"/>
      <w:color w:val="000000"/>
      <w:sz w:val="22"/>
      <w:szCs w:val="22"/>
    </w:rPr>
  </w:style>
  <w:style w:type="character" w:customStyle="1" w:styleId="54">
    <w:name w:val="正文缩进 Char"/>
    <w:qFormat/>
    <w:uiPriority w:val="0"/>
    <w:rPr>
      <w:rFonts w:ascii="Arial" w:hAnsi="Arial" w:eastAsia="宋体" w:cs="Arial"/>
      <w:spacing w:val="10"/>
      <w:kern w:val="2"/>
      <w:sz w:val="24"/>
      <w:lang w:val="en-US" w:eastAsia="zh-CN" w:bidi="ar-SA"/>
    </w:rPr>
  </w:style>
  <w:style w:type="character" w:customStyle="1" w:styleId="55">
    <w:name w:val="表格正文 Char"/>
    <w:link w:val="56"/>
    <w:qFormat/>
    <w:uiPriority w:val="0"/>
    <w:rPr>
      <w:rFonts w:eastAsia="宋体"/>
      <w:szCs w:val="24"/>
    </w:rPr>
  </w:style>
  <w:style w:type="paragraph" w:customStyle="1" w:styleId="56">
    <w:name w:val="表格正文"/>
    <w:basedOn w:val="1"/>
    <w:link w:val="55"/>
    <w:qFormat/>
    <w:uiPriority w:val="99"/>
    <w:pPr>
      <w:widowControl/>
      <w:spacing w:line="360" w:lineRule="exact"/>
      <w:jc w:val="center"/>
    </w:pPr>
    <w:rPr>
      <w:szCs w:val="24"/>
    </w:rPr>
  </w:style>
  <w:style w:type="paragraph" w:customStyle="1" w:styleId="57">
    <w:name w:val="常用正文样式"/>
    <w:basedOn w:val="1"/>
    <w:link w:val="58"/>
    <w:qFormat/>
    <w:uiPriority w:val="0"/>
    <w:pPr>
      <w:spacing w:line="360" w:lineRule="auto"/>
      <w:ind w:firstLine="480" w:firstLineChars="200"/>
    </w:pPr>
    <w:rPr>
      <w:kern w:val="28"/>
      <w:sz w:val="24"/>
      <w:szCs w:val="24"/>
    </w:rPr>
  </w:style>
  <w:style w:type="character" w:customStyle="1" w:styleId="58">
    <w:name w:val="常用正文样式 Char1"/>
    <w:link w:val="57"/>
    <w:qFormat/>
    <w:locked/>
    <w:uiPriority w:val="0"/>
    <w:rPr>
      <w:rFonts w:ascii="Times New Roman" w:hAnsi="Times New Roman" w:eastAsia="宋体" w:cs="Times New Roman"/>
      <w:kern w:val="28"/>
      <w:sz w:val="24"/>
      <w:szCs w:val="24"/>
    </w:rPr>
  </w:style>
  <w:style w:type="paragraph" w:customStyle="1" w:styleId="59">
    <w:name w:val="xl26"/>
    <w:basedOn w:val="1"/>
    <w:link w:val="60"/>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lang w:val="zh-CN"/>
    </w:rPr>
  </w:style>
  <w:style w:type="character" w:customStyle="1" w:styleId="60">
    <w:name w:val="xl26 Char"/>
    <w:link w:val="59"/>
    <w:qFormat/>
    <w:uiPriority w:val="0"/>
    <w:rPr>
      <w:rFonts w:ascii="宋体" w:hAnsi="宋体" w:eastAsia="宋体" w:cs="Times New Roman"/>
      <w:kern w:val="0"/>
      <w:szCs w:val="21"/>
      <w:lang w:val="zh-CN" w:eastAsia="zh-CN"/>
    </w:rPr>
  </w:style>
  <w:style w:type="character" w:customStyle="1" w:styleId="61">
    <w:name w:val="表格中 Char"/>
    <w:link w:val="62"/>
    <w:qFormat/>
    <w:uiPriority w:val="0"/>
    <w:rPr>
      <w:rFonts w:ascii="Arial"/>
      <w:szCs w:val="21"/>
    </w:rPr>
  </w:style>
  <w:style w:type="paragraph" w:customStyle="1" w:styleId="62">
    <w:name w:val="表格中"/>
    <w:basedOn w:val="1"/>
    <w:next w:val="1"/>
    <w:link w:val="61"/>
    <w:qFormat/>
    <w:uiPriority w:val="0"/>
    <w:pPr>
      <w:widowControl/>
      <w:adjustRightInd w:val="0"/>
      <w:snapToGrid w:val="0"/>
      <w:jc w:val="center"/>
    </w:pPr>
    <w:rPr>
      <w:rFonts w:ascii="Arial"/>
    </w:rPr>
  </w:style>
  <w:style w:type="character" w:customStyle="1" w:styleId="63">
    <w:name w:val="表 Char1"/>
    <w:link w:val="64"/>
    <w:qFormat/>
    <w:uiPriority w:val="0"/>
    <w:rPr>
      <w:rFonts w:ascii="Arial" w:hAnsi="Arial"/>
      <w:spacing w:val="2"/>
      <w:sz w:val="24"/>
    </w:rPr>
  </w:style>
  <w:style w:type="paragraph" w:customStyle="1" w:styleId="64">
    <w:name w:val="表"/>
    <w:basedOn w:val="1"/>
    <w:link w:val="63"/>
    <w:qFormat/>
    <w:uiPriority w:val="0"/>
    <w:pPr>
      <w:widowControl/>
      <w:snapToGrid w:val="0"/>
      <w:jc w:val="center"/>
    </w:pPr>
    <w:rPr>
      <w:rFonts w:ascii="Arial" w:hAnsi="Arial"/>
      <w:spacing w:val="2"/>
      <w:sz w:val="24"/>
    </w:rPr>
  </w:style>
  <w:style w:type="table" w:customStyle="1" w:styleId="65">
    <w:name w:val="网格型5"/>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6">
    <w:name w:val="@@@@@"/>
    <w:basedOn w:val="16"/>
    <w:link w:val="67"/>
    <w:qFormat/>
    <w:uiPriority w:val="0"/>
    <w:pPr>
      <w:widowControl/>
      <w:adjustRightInd w:val="0"/>
      <w:snapToGrid w:val="0"/>
      <w:ind w:left="-16" w:leftChars="-51" w:right="-143" w:rightChars="-68" w:hanging="91" w:hangingChars="38"/>
      <w:jc w:val="center"/>
    </w:pPr>
    <w:rPr>
      <w:rFonts w:ascii="宋体" w:hAnsi="宋体" w:cs="Times New Roman"/>
      <w:sz w:val="24"/>
      <w:szCs w:val="20"/>
      <w:lang w:val="zh-CN"/>
    </w:rPr>
  </w:style>
  <w:style w:type="character" w:customStyle="1" w:styleId="67">
    <w:name w:val="@@@@@ Char"/>
    <w:link w:val="66"/>
    <w:qFormat/>
    <w:uiPriority w:val="0"/>
    <w:rPr>
      <w:rFonts w:ascii="宋体" w:hAnsi="宋体" w:eastAsia="宋体" w:cs="Times New Roman"/>
      <w:sz w:val="24"/>
      <w:szCs w:val="20"/>
      <w:lang w:val="zh-CN" w:eastAsia="zh-CN"/>
    </w:rPr>
  </w:style>
  <w:style w:type="paragraph" w:customStyle="1" w:styleId="68">
    <w:name w:val="正文7"/>
    <w:qFormat/>
    <w:uiPriority w:val="0"/>
    <w:pPr>
      <w:jc w:val="both"/>
    </w:pPr>
    <w:rPr>
      <w:rFonts w:ascii="Times New Roman" w:hAnsi="Times New Roman" w:eastAsia="宋体" w:cs="Times New Roman"/>
      <w:kern w:val="2"/>
      <w:sz w:val="21"/>
      <w:szCs w:val="21"/>
      <w:lang w:val="en-US" w:eastAsia="zh-CN" w:bidi="ar-SA"/>
    </w:rPr>
  </w:style>
  <w:style w:type="paragraph" w:customStyle="1" w:styleId="69">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70">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71">
    <w:name w:val="正文3"/>
    <w:qFormat/>
    <w:uiPriority w:val="0"/>
    <w:pPr>
      <w:jc w:val="both"/>
    </w:pPr>
    <w:rPr>
      <w:rFonts w:ascii="宋体" w:hAnsi="宋体" w:eastAsia="宋体" w:cs="宋体"/>
      <w:kern w:val="2"/>
      <w:sz w:val="21"/>
      <w:szCs w:val="21"/>
      <w:lang w:val="en-US" w:eastAsia="zh-CN" w:bidi="ar-SA"/>
    </w:rPr>
  </w:style>
  <w:style w:type="paragraph" w:customStyle="1" w:styleId="72">
    <w:name w:val="样式5"/>
    <w:basedOn w:val="1"/>
    <w:link w:val="73"/>
    <w:qFormat/>
    <w:uiPriority w:val="0"/>
    <w:pPr>
      <w:spacing w:line="360" w:lineRule="auto"/>
    </w:pPr>
    <w:rPr>
      <w:rFonts w:ascii="Arial" w:hAnsi="Arial"/>
      <w:b/>
      <w:sz w:val="24"/>
      <w:szCs w:val="20"/>
      <w:lang w:val="en-GB"/>
    </w:rPr>
  </w:style>
  <w:style w:type="character" w:customStyle="1" w:styleId="73">
    <w:name w:val="样式5 Char"/>
    <w:link w:val="72"/>
    <w:qFormat/>
    <w:locked/>
    <w:uiPriority w:val="0"/>
    <w:rPr>
      <w:rFonts w:ascii="Arial" w:hAnsi="Arial" w:eastAsia="宋体" w:cs="Times New Roman"/>
      <w:b/>
      <w:sz w:val="24"/>
      <w:szCs w:val="20"/>
      <w:lang w:val="en-GB"/>
    </w:rPr>
  </w:style>
  <w:style w:type="paragraph" w:customStyle="1" w:styleId="74">
    <w:name w:val="目录 11"/>
    <w:basedOn w:val="1"/>
    <w:next w:val="1"/>
    <w:qFormat/>
    <w:uiPriority w:val="0"/>
    <w:pPr>
      <w:adjustRightInd w:val="0"/>
      <w:spacing w:before="120" w:after="100" w:afterAutospacing="1" w:line="400" w:lineRule="atLeast"/>
      <w:textAlignment w:val="baseline"/>
    </w:pPr>
    <w:rPr>
      <w:rFonts w:ascii="Calibri" w:hAnsi="Calibri" w:cs="Calibri"/>
      <w:b/>
      <w:kern w:val="0"/>
      <w:sz w:val="30"/>
      <w:szCs w:val="30"/>
    </w:rPr>
  </w:style>
  <w:style w:type="paragraph" w:customStyle="1" w:styleId="75">
    <w:name w:val="样式 样式 样式 纯文本 Char普通文字 Char普通文字 Char CharChar普通文字 Char Char Char ..."/>
    <w:basedOn w:val="1"/>
    <w:qFormat/>
    <w:uiPriority w:val="0"/>
    <w:pPr>
      <w:spacing w:line="360" w:lineRule="auto"/>
      <w:ind w:firstLine="480" w:firstLineChars="200"/>
    </w:pPr>
    <w:rPr>
      <w:rFonts w:ascii="Arial" w:hAnsi="Arial" w:cs="宋体"/>
      <w:sz w:val="24"/>
      <w:szCs w:val="24"/>
    </w:rPr>
  </w:style>
  <w:style w:type="paragraph" w:customStyle="1" w:styleId="76">
    <w:name w:val="正文4"/>
    <w:qFormat/>
    <w:uiPriority w:val="0"/>
    <w:pPr>
      <w:jc w:val="both"/>
    </w:pPr>
    <w:rPr>
      <w:rFonts w:ascii="Times New Roman" w:hAnsi="Times New Roman" w:eastAsia="宋体" w:cs="Times New Roman"/>
      <w:kern w:val="2"/>
      <w:sz w:val="21"/>
      <w:szCs w:val="21"/>
      <w:lang w:val="en-US" w:eastAsia="zh-CN" w:bidi="ar-SA"/>
    </w:rPr>
  </w:style>
  <w:style w:type="paragraph" w:customStyle="1" w:styleId="77">
    <w:name w:val="样式 表格样式1 + (西文) Arial (中文) 宋体 自动设置 两端对齐 行距: 单倍行距"/>
    <w:basedOn w:val="1"/>
    <w:qFormat/>
    <w:uiPriority w:val="0"/>
    <w:rPr>
      <w:rFonts w:ascii="Arial" w:hAnsi="Arial" w:cs="宋体"/>
      <w:sz w:val="24"/>
      <w:szCs w:val="24"/>
    </w:rPr>
  </w:style>
  <w:style w:type="paragraph" w:customStyle="1" w:styleId="78">
    <w:name w:val="表头（倪）"/>
    <w:basedOn w:val="1"/>
    <w:qFormat/>
    <w:uiPriority w:val="0"/>
    <w:pPr>
      <w:keepNext/>
      <w:keepLines/>
      <w:spacing w:line="360" w:lineRule="auto"/>
      <w:jc w:val="center"/>
      <w:outlineLvl w:val="3"/>
    </w:pPr>
    <w:rPr>
      <w:b/>
      <w:bCs/>
      <w:sz w:val="24"/>
      <w:szCs w:val="24"/>
    </w:rPr>
  </w:style>
  <w:style w:type="paragraph" w:customStyle="1" w:styleId="79">
    <w:name w:val="正文5"/>
    <w:qFormat/>
    <w:uiPriority w:val="0"/>
    <w:pPr>
      <w:jc w:val="both"/>
    </w:pPr>
    <w:rPr>
      <w:rFonts w:ascii="Times New Roman" w:hAnsi="Times New Roman" w:eastAsia="宋体" w:cs="Times New Roman"/>
      <w:kern w:val="2"/>
      <w:sz w:val="21"/>
      <w:szCs w:val="21"/>
      <w:lang w:val="en-US" w:eastAsia="zh-CN" w:bidi="ar-SA"/>
    </w:rPr>
  </w:style>
  <w:style w:type="paragraph" w:customStyle="1" w:styleId="80">
    <w:name w:val="正文6"/>
    <w:qFormat/>
    <w:uiPriority w:val="0"/>
    <w:pPr>
      <w:jc w:val="both"/>
    </w:pPr>
    <w:rPr>
      <w:rFonts w:ascii="Times New Roman" w:hAnsi="Times New Roman" w:eastAsia="宋体" w:cs="Times New Roman"/>
      <w:kern w:val="2"/>
      <w:sz w:val="21"/>
      <w:szCs w:val="21"/>
      <w:lang w:val="en-US" w:eastAsia="zh-CN" w:bidi="ar-SA"/>
    </w:rPr>
  </w:style>
  <w:style w:type="paragraph" w:customStyle="1" w:styleId="81">
    <w:name w:val="正文8"/>
    <w:qFormat/>
    <w:uiPriority w:val="0"/>
    <w:pPr>
      <w:jc w:val="both"/>
    </w:pPr>
    <w:rPr>
      <w:rFonts w:ascii="Times New Roman" w:hAnsi="Times New Roman" w:eastAsia="宋体" w:cs="Times New Roman"/>
      <w:kern w:val="2"/>
      <w:sz w:val="21"/>
      <w:szCs w:val="21"/>
      <w:lang w:val="en-US" w:eastAsia="zh-CN" w:bidi="ar-SA"/>
    </w:rPr>
  </w:style>
  <w:style w:type="paragraph" w:customStyle="1" w:styleId="82">
    <w:name w:val="正文9"/>
    <w:qFormat/>
    <w:uiPriority w:val="0"/>
    <w:pPr>
      <w:jc w:val="both"/>
    </w:pPr>
    <w:rPr>
      <w:rFonts w:ascii="Times New Roman" w:hAnsi="Times New Roman" w:eastAsia="宋体" w:cs="Times New Roman"/>
      <w:kern w:val="2"/>
      <w:sz w:val="21"/>
      <w:szCs w:val="21"/>
      <w:lang w:val="en-US" w:eastAsia="zh-CN" w:bidi="ar-SA"/>
    </w:rPr>
  </w:style>
  <w:style w:type="paragraph" w:customStyle="1" w:styleId="83">
    <w:name w:val="正文10"/>
    <w:qFormat/>
    <w:uiPriority w:val="0"/>
    <w:pPr>
      <w:jc w:val="both"/>
    </w:pPr>
    <w:rPr>
      <w:rFonts w:ascii="Times New Roman" w:hAnsi="Times New Roman" w:eastAsia="宋体" w:cs="Times New Roman"/>
      <w:kern w:val="2"/>
      <w:sz w:val="21"/>
      <w:szCs w:val="21"/>
      <w:lang w:val="en-US" w:eastAsia="zh-CN" w:bidi="ar-SA"/>
    </w:rPr>
  </w:style>
  <w:style w:type="paragraph" w:customStyle="1" w:styleId="84">
    <w:name w:val="正文11"/>
    <w:qFormat/>
    <w:uiPriority w:val="0"/>
    <w:pPr>
      <w:jc w:val="both"/>
    </w:pPr>
    <w:rPr>
      <w:rFonts w:ascii="Times New Roman" w:hAnsi="Times New Roman" w:eastAsia="宋体" w:cs="Times New Roman"/>
      <w:kern w:val="2"/>
      <w:sz w:val="21"/>
      <w:szCs w:val="21"/>
      <w:lang w:val="en-US" w:eastAsia="zh-CN" w:bidi="ar-SA"/>
    </w:rPr>
  </w:style>
  <w:style w:type="character" w:customStyle="1" w:styleId="85">
    <w:name w:val="报告正文-连续目录 Char Char"/>
    <w:link w:val="86"/>
    <w:qFormat/>
    <w:locked/>
    <w:uiPriority w:val="0"/>
    <w:rPr>
      <w:rFonts w:ascii="Arial" w:hAnsi="Arial" w:cs="Arial"/>
      <w:sz w:val="24"/>
      <w:szCs w:val="24"/>
    </w:rPr>
  </w:style>
  <w:style w:type="paragraph" w:customStyle="1" w:styleId="86">
    <w:name w:val="报告正文-连续目录"/>
    <w:basedOn w:val="1"/>
    <w:link w:val="85"/>
    <w:qFormat/>
    <w:uiPriority w:val="0"/>
    <w:pPr>
      <w:spacing w:line="440" w:lineRule="exact"/>
      <w:ind w:firstLine="200" w:firstLineChars="200"/>
    </w:pPr>
    <w:rPr>
      <w:rFonts w:ascii="Arial" w:hAnsi="Arial" w:cs="Arial"/>
      <w:sz w:val="24"/>
      <w:szCs w:val="24"/>
    </w:rPr>
  </w:style>
  <w:style w:type="character" w:customStyle="1" w:styleId="87">
    <w:name w:val="表格 Char"/>
    <w:link w:val="88"/>
    <w:qFormat/>
    <w:locked/>
    <w:uiPriority w:val="0"/>
    <w:rPr>
      <w:rFonts w:ascii="宋体"/>
    </w:rPr>
  </w:style>
  <w:style w:type="paragraph" w:customStyle="1" w:styleId="88">
    <w:name w:val="表格"/>
    <w:basedOn w:val="1"/>
    <w:next w:val="1"/>
    <w:link w:val="87"/>
    <w:qFormat/>
    <w:uiPriority w:val="0"/>
    <w:pPr>
      <w:adjustRightInd w:val="0"/>
      <w:snapToGrid w:val="0"/>
      <w:spacing w:beforeLines="10" w:afterLines="10" w:line="259" w:lineRule="auto"/>
      <w:jc w:val="center"/>
    </w:pPr>
    <w:rPr>
      <w:rFonts w:ascii="宋体"/>
    </w:rPr>
  </w:style>
  <w:style w:type="character" w:customStyle="1" w:styleId="89">
    <w:name w:val="font31"/>
    <w:qFormat/>
    <w:uiPriority w:val="0"/>
    <w:rPr>
      <w:rFonts w:hint="eastAsia" w:ascii="宋体" w:hAnsi="宋体" w:eastAsia="宋体"/>
      <w:color w:val="000000"/>
      <w:sz w:val="20"/>
      <w:szCs w:val="20"/>
      <w:u w:val="none"/>
    </w:rPr>
  </w:style>
  <w:style w:type="character" w:customStyle="1" w:styleId="90">
    <w:name w:val="font11"/>
    <w:qFormat/>
    <w:uiPriority w:val="0"/>
    <w:rPr>
      <w:rFonts w:hint="eastAsia" w:ascii="宋体" w:hAnsi="宋体" w:eastAsia="宋体"/>
      <w:color w:val="000000"/>
      <w:sz w:val="20"/>
      <w:szCs w:val="20"/>
      <w:u w:val="none"/>
    </w:rPr>
  </w:style>
  <w:style w:type="paragraph" w:customStyle="1" w:styleId="91">
    <w:name w:val="修订1"/>
    <w:semiHidden/>
    <w:qFormat/>
    <w:uiPriority w:val="99"/>
    <w:rPr>
      <w:rFonts w:ascii="等线" w:hAnsi="等线" w:eastAsia="等线" w:cs="Times New Roman"/>
      <w:kern w:val="2"/>
      <w:sz w:val="21"/>
      <w:szCs w:val="22"/>
      <w:lang w:val="en-US" w:eastAsia="zh-CN" w:bidi="ar-SA"/>
    </w:rPr>
  </w:style>
  <w:style w:type="paragraph" w:customStyle="1" w:styleId="92">
    <w:name w:val="正文12"/>
    <w:qFormat/>
    <w:uiPriority w:val="0"/>
    <w:pPr>
      <w:jc w:val="both"/>
    </w:pPr>
    <w:rPr>
      <w:rFonts w:ascii="Times New Roman" w:hAnsi="Times New Roman" w:eastAsia="宋体" w:cs="Times New Roman"/>
      <w:kern w:val="2"/>
      <w:sz w:val="21"/>
      <w:szCs w:val="21"/>
      <w:lang w:val="en-US" w:eastAsia="zh-CN" w:bidi="ar-SA"/>
    </w:rPr>
  </w:style>
  <w:style w:type="paragraph" w:customStyle="1" w:styleId="93">
    <w:name w:val="正文-1"/>
    <w:basedOn w:val="13"/>
    <w:qFormat/>
    <w:uiPriority w:val="0"/>
    <w:pPr>
      <w:snapToGrid w:val="0"/>
      <w:spacing w:before="100" w:beforeAutospacing="1" w:after="0" w:line="360" w:lineRule="auto"/>
      <w:ind w:left="0" w:leftChars="0" w:firstLine="180" w:firstLineChars="180"/>
    </w:pPr>
    <w:rPr>
      <w:rFonts w:ascii="宋体" w:hAnsi="宋体" w:cs="宋体"/>
      <w:spacing w:val="4"/>
      <w:kern w:val="18"/>
      <w:sz w:val="24"/>
      <w:szCs w:val="24"/>
    </w:rPr>
  </w:style>
  <w:style w:type="paragraph" w:customStyle="1" w:styleId="94">
    <w:name w:val="样式4"/>
    <w:basedOn w:val="6"/>
    <w:link w:val="95"/>
    <w:qFormat/>
    <w:uiPriority w:val="0"/>
    <w:pPr>
      <w:ind w:firstLine="480"/>
    </w:pPr>
    <w:rPr>
      <w:rFonts w:ascii="Arial" w:hAnsi="Arial" w:cs="Arial"/>
      <w:szCs w:val="24"/>
    </w:rPr>
  </w:style>
  <w:style w:type="character" w:customStyle="1" w:styleId="95">
    <w:name w:val="样式4 Char"/>
    <w:link w:val="94"/>
    <w:qFormat/>
    <w:uiPriority w:val="0"/>
    <w:rPr>
      <w:rFonts w:ascii="Arial" w:hAnsi="Arial" w:eastAsia="宋体" w:cs="Arial"/>
      <w:kern w:val="2"/>
      <w:sz w:val="21"/>
      <w:szCs w:val="24"/>
    </w:rPr>
  </w:style>
  <w:style w:type="paragraph" w:customStyle="1" w:styleId="96">
    <w:name w:val="目录 121"/>
    <w:basedOn w:val="1"/>
    <w:next w:val="1"/>
    <w:qFormat/>
    <w:uiPriority w:val="0"/>
    <w:pPr>
      <w:adjustRightInd w:val="0"/>
      <w:spacing w:before="120" w:after="100" w:afterAutospacing="1" w:line="400" w:lineRule="atLeast"/>
      <w:textAlignment w:val="baseline"/>
    </w:pPr>
    <w:rPr>
      <w:rFonts w:ascii="Calibri" w:hAnsi="Calibri" w:cs="Calibri"/>
      <w:b/>
      <w:kern w:val="0"/>
      <w:sz w:val="30"/>
      <w:szCs w:val="30"/>
    </w:rPr>
  </w:style>
  <w:style w:type="paragraph" w:customStyle="1" w:styleId="97">
    <w:name w:val="正文13"/>
    <w:qFormat/>
    <w:uiPriority w:val="0"/>
    <w:pPr>
      <w:jc w:val="both"/>
    </w:pPr>
    <w:rPr>
      <w:rFonts w:ascii="Times New Roman" w:hAnsi="Times New Roman" w:eastAsia="宋体" w:cs="Times New Roman"/>
      <w:kern w:val="2"/>
      <w:sz w:val="21"/>
      <w:szCs w:val="21"/>
      <w:lang w:val="en-US" w:eastAsia="zh-CN" w:bidi="ar-SA"/>
    </w:rPr>
  </w:style>
  <w:style w:type="paragraph" w:customStyle="1" w:styleId="98">
    <w:name w:val="小四表格"/>
    <w:basedOn w:val="1"/>
    <w:qFormat/>
    <w:uiPriority w:val="0"/>
    <w:pPr>
      <w:snapToGrid w:val="0"/>
      <w:jc w:val="center"/>
    </w:pPr>
    <w:rPr>
      <w:kern w:val="0"/>
      <w:sz w:val="24"/>
      <w:szCs w:val="24"/>
    </w:rPr>
  </w:style>
  <w:style w:type="paragraph" w:customStyle="1" w:styleId="99">
    <w:name w:val="正文14"/>
    <w:qFormat/>
    <w:uiPriority w:val="0"/>
    <w:pPr>
      <w:jc w:val="both"/>
    </w:pPr>
    <w:rPr>
      <w:rFonts w:ascii="Times New Roman" w:hAnsi="Times New Roman" w:eastAsia="宋体" w:cs="Times New Roman"/>
      <w:kern w:val="2"/>
      <w:sz w:val="21"/>
      <w:szCs w:val="21"/>
      <w:lang w:val="en-US" w:eastAsia="zh-CN" w:bidi="ar-SA"/>
    </w:rPr>
  </w:style>
  <w:style w:type="paragraph" w:customStyle="1" w:styleId="100">
    <w:name w:val="目录 12"/>
    <w:basedOn w:val="1"/>
    <w:next w:val="1"/>
    <w:qFormat/>
    <w:uiPriority w:val="0"/>
    <w:pPr>
      <w:adjustRightInd w:val="0"/>
      <w:spacing w:before="120" w:after="100" w:afterAutospacing="1" w:line="400" w:lineRule="atLeast"/>
      <w:textAlignment w:val="baseline"/>
    </w:pPr>
    <w:rPr>
      <w:rFonts w:ascii="Calibri" w:hAnsi="Calibri" w:cs="Calibri"/>
      <w:b/>
      <w:kern w:val="0"/>
      <w:sz w:val="30"/>
      <w:szCs w:val="30"/>
    </w:rPr>
  </w:style>
  <w:style w:type="paragraph" w:customStyle="1" w:styleId="101">
    <w:name w:val="正文缩"/>
    <w:basedOn w:val="1"/>
    <w:qFormat/>
    <w:uiPriority w:val="99"/>
    <w:pPr>
      <w:adjustRightInd w:val="0"/>
      <w:snapToGrid w:val="0"/>
      <w:spacing w:line="480" w:lineRule="atLeast"/>
      <w:ind w:firstLine="567"/>
    </w:pPr>
    <w:rPr>
      <w:rFonts w:ascii="宋体"/>
      <w:color w:val="000080"/>
      <w:spacing w:val="6"/>
      <w:kern w:val="0"/>
      <w:szCs w:val="20"/>
    </w:rPr>
  </w:style>
  <w:style w:type="table" w:customStyle="1" w:styleId="102">
    <w:name w:val="网格型14"/>
    <w:basedOn w:val="26"/>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3">
    <w:name w:val="Other|1"/>
    <w:basedOn w:val="1"/>
    <w:qFormat/>
    <w:uiPriority w:val="0"/>
    <w:pPr>
      <w:spacing w:line="437" w:lineRule="auto"/>
      <w:ind w:firstLine="340"/>
      <w:jc w:val="left"/>
    </w:pPr>
    <w:rPr>
      <w:rFonts w:ascii="宋体" w:hAnsi="宋体" w:cs="宋体"/>
      <w:color w:val="000000"/>
      <w:kern w:val="0"/>
      <w:sz w:val="30"/>
      <w:szCs w:val="30"/>
      <w:lang w:val="zh-TW" w:eastAsia="zh-TW" w:bidi="zh-TW"/>
    </w:rPr>
  </w:style>
  <w:style w:type="paragraph" w:customStyle="1" w:styleId="104">
    <w:name w:val="Heading #5|1"/>
    <w:basedOn w:val="1"/>
    <w:qFormat/>
    <w:uiPriority w:val="0"/>
    <w:pPr>
      <w:spacing w:after="200"/>
      <w:jc w:val="center"/>
      <w:outlineLvl w:val="4"/>
    </w:pPr>
    <w:rPr>
      <w:rFonts w:ascii="宋体" w:hAnsi="宋体" w:cs="宋体"/>
      <w:b/>
      <w:bCs/>
      <w:color w:val="000000"/>
      <w:kern w:val="0"/>
      <w:sz w:val="36"/>
      <w:szCs w:val="36"/>
      <w:lang w:val="zh-TW" w:eastAsia="zh-TW" w:bidi="zh-TW"/>
    </w:rPr>
  </w:style>
  <w:style w:type="character" w:customStyle="1" w:styleId="105">
    <w:name w:val="font21"/>
    <w:qFormat/>
    <w:uiPriority w:val="0"/>
    <w:rPr>
      <w:rFonts w:hint="default" w:ascii="Times New Roman" w:hAnsi="Times New Roman" w:cs="Times New Roman"/>
      <w:color w:val="000000"/>
      <w:sz w:val="20"/>
      <w:szCs w:val="20"/>
      <w:u w:val="none"/>
    </w:rPr>
  </w:style>
  <w:style w:type="character" w:customStyle="1" w:styleId="106">
    <w:name w:val="font41"/>
    <w:qFormat/>
    <w:uiPriority w:val="0"/>
    <w:rPr>
      <w:rFonts w:hint="default" w:ascii="Times New Roman" w:hAnsi="Times New Roman" w:cs="Times New Roman"/>
      <w:color w:val="000000"/>
      <w:sz w:val="20"/>
      <w:szCs w:val="20"/>
      <w:u w:val="none"/>
      <w:vertAlign w:val="superscript"/>
    </w:rPr>
  </w:style>
  <w:style w:type="paragraph" w:customStyle="1" w:styleId="107">
    <w:name w:val="Default"/>
    <w:qFormat/>
    <w:uiPriority w:val="99"/>
    <w:pPr>
      <w:widowControl w:val="0"/>
      <w:autoSpaceDE w:val="0"/>
      <w:autoSpaceDN w:val="0"/>
      <w:adjustRightInd w:val="0"/>
    </w:pPr>
    <w:rPr>
      <w:rFonts w:ascii="新宋体" w:hAnsi="Times New Roman" w:eastAsia="新宋体" w:cs="新宋体"/>
      <w:color w:val="000000"/>
      <w:sz w:val="24"/>
      <w:szCs w:val="24"/>
      <w:lang w:val="en-US" w:eastAsia="zh-CN" w:bidi="ar-SA"/>
    </w:rPr>
  </w:style>
  <w:style w:type="paragraph" w:customStyle="1" w:styleId="108">
    <w:name w:val="Heading #2|1"/>
    <w:basedOn w:val="1"/>
    <w:qFormat/>
    <w:uiPriority w:val="0"/>
    <w:pPr>
      <w:spacing w:after="300"/>
      <w:jc w:val="center"/>
      <w:outlineLvl w:val="1"/>
    </w:pPr>
    <w:rPr>
      <w:rFonts w:ascii="宋体" w:hAnsi="宋体" w:cs="宋体"/>
      <w:b/>
      <w:bCs/>
      <w:color w:val="000000"/>
      <w:kern w:val="0"/>
      <w:sz w:val="56"/>
      <w:szCs w:val="56"/>
      <w:lang w:val="zh-TW" w:eastAsia="zh-TW" w:bidi="zh-TW"/>
    </w:rPr>
  </w:style>
  <w:style w:type="paragraph" w:customStyle="1" w:styleId="109">
    <w:name w:val="Heading #4|1"/>
    <w:basedOn w:val="1"/>
    <w:qFormat/>
    <w:uiPriority w:val="0"/>
    <w:pPr>
      <w:spacing w:after="1290"/>
      <w:jc w:val="center"/>
      <w:outlineLvl w:val="3"/>
    </w:pPr>
    <w:rPr>
      <w:rFonts w:ascii="宋体" w:hAnsi="宋体" w:cs="宋体"/>
      <w:b/>
      <w:bCs/>
      <w:color w:val="000000"/>
      <w:kern w:val="0"/>
      <w:sz w:val="40"/>
      <w:szCs w:val="40"/>
      <w:lang w:val="zh-TW" w:eastAsia="zh-TW" w:bidi="zh-TW"/>
    </w:rPr>
  </w:style>
  <w:style w:type="paragraph" w:customStyle="1" w:styleId="110">
    <w:name w:val="Body text|3"/>
    <w:basedOn w:val="1"/>
    <w:qFormat/>
    <w:uiPriority w:val="0"/>
    <w:pPr>
      <w:spacing w:line="437" w:lineRule="auto"/>
      <w:ind w:firstLine="340"/>
      <w:jc w:val="left"/>
    </w:pPr>
    <w:rPr>
      <w:rFonts w:ascii="宋体" w:hAnsi="宋体" w:cs="宋体"/>
      <w:color w:val="000000"/>
      <w:kern w:val="0"/>
      <w:sz w:val="30"/>
      <w:szCs w:val="30"/>
      <w:lang w:val="zh-TW" w:eastAsia="zh-TW" w:bidi="zh-TW"/>
    </w:rPr>
  </w:style>
  <w:style w:type="paragraph" w:customStyle="1" w:styleId="111">
    <w:name w:val="Heading #6|1"/>
    <w:basedOn w:val="1"/>
    <w:qFormat/>
    <w:uiPriority w:val="0"/>
    <w:pPr>
      <w:spacing w:after="420"/>
      <w:jc w:val="center"/>
      <w:outlineLvl w:val="5"/>
    </w:pPr>
    <w:rPr>
      <w:rFonts w:ascii="宋体" w:hAnsi="宋体" w:cs="宋体"/>
      <w:color w:val="000000"/>
      <w:kern w:val="0"/>
      <w:sz w:val="30"/>
      <w:szCs w:val="30"/>
      <w:lang w:val="zh-TW" w:eastAsia="zh-TW" w:bidi="zh-TW"/>
    </w:rPr>
  </w:style>
  <w:style w:type="paragraph" w:customStyle="1" w:styleId="112">
    <w:name w:val="Table of contents|1"/>
    <w:basedOn w:val="1"/>
    <w:qFormat/>
    <w:uiPriority w:val="0"/>
    <w:pPr>
      <w:spacing w:after="200"/>
      <w:jc w:val="left"/>
    </w:pPr>
    <w:rPr>
      <w:rFonts w:ascii="宋体" w:hAnsi="宋体" w:cs="宋体"/>
      <w:b/>
      <w:bCs/>
      <w:i/>
      <w:iCs/>
      <w:color w:val="000000"/>
      <w:kern w:val="0"/>
      <w:sz w:val="24"/>
      <w:szCs w:val="24"/>
      <w:lang w:val="zh-TW" w:eastAsia="zh-TW" w:bidi="zh-TW"/>
    </w:rPr>
  </w:style>
  <w:style w:type="paragraph" w:customStyle="1" w:styleId="113">
    <w:name w:val="Body text|1"/>
    <w:basedOn w:val="1"/>
    <w:qFormat/>
    <w:uiPriority w:val="0"/>
    <w:pPr>
      <w:spacing w:after="60"/>
      <w:ind w:firstLine="240"/>
      <w:jc w:val="left"/>
    </w:pPr>
    <w:rPr>
      <w:rFonts w:ascii="宋体" w:hAnsi="宋体" w:cs="宋体"/>
      <w:color w:val="000000"/>
      <w:kern w:val="0"/>
      <w:sz w:val="22"/>
      <w:lang w:val="zh-TW" w:eastAsia="zh-TW" w:bidi="zh-TW"/>
    </w:rPr>
  </w:style>
  <w:style w:type="character" w:customStyle="1" w:styleId="114">
    <w:name w:val="font01"/>
    <w:qFormat/>
    <w:uiPriority w:val="0"/>
    <w:rPr>
      <w:rFonts w:hint="default" w:ascii="Times New Roman" w:hAnsi="Times New Roman" w:cs="Times New Roman"/>
      <w:color w:val="000000"/>
      <w:sz w:val="20"/>
      <w:szCs w:val="20"/>
      <w:u w:val="none"/>
    </w:rPr>
  </w:style>
  <w:style w:type="paragraph" w:customStyle="1" w:styleId="115">
    <w:name w:val="Body text|4"/>
    <w:basedOn w:val="1"/>
    <w:qFormat/>
    <w:uiPriority w:val="0"/>
    <w:pPr>
      <w:spacing w:line="507" w:lineRule="exact"/>
      <w:ind w:firstLine="480"/>
      <w:jc w:val="left"/>
    </w:pPr>
    <w:rPr>
      <w:rFonts w:eastAsia="Times New Roman"/>
      <w:color w:val="000000"/>
      <w:kern w:val="0"/>
      <w:sz w:val="24"/>
      <w:szCs w:val="24"/>
      <w:lang w:val="zh-TW" w:eastAsia="zh-TW" w:bidi="zh-TW"/>
    </w:rPr>
  </w:style>
  <w:style w:type="character" w:customStyle="1" w:styleId="116">
    <w:name w:val="font51"/>
    <w:qFormat/>
    <w:uiPriority w:val="0"/>
    <w:rPr>
      <w:rFonts w:hint="default" w:ascii="Times New Roman" w:hAnsi="Times New Roman" w:cs="Times New Roman"/>
      <w:color w:val="000000"/>
      <w:sz w:val="20"/>
      <w:szCs w:val="20"/>
      <w:u w:val="none"/>
      <w:vertAlign w:val="superscript"/>
    </w:rPr>
  </w:style>
  <w:style w:type="character" w:customStyle="1" w:styleId="117">
    <w:name w:val="font71"/>
    <w:qFormat/>
    <w:uiPriority w:val="0"/>
    <w:rPr>
      <w:rFonts w:hint="default" w:ascii="Times New Roman" w:hAnsi="Times New Roman" w:cs="Times New Roman"/>
      <w:color w:val="000000"/>
      <w:sz w:val="12"/>
      <w:szCs w:val="12"/>
      <w:u w:val="none"/>
    </w:rPr>
  </w:style>
  <w:style w:type="character" w:customStyle="1" w:styleId="118">
    <w:name w:val="font61"/>
    <w:qFormat/>
    <w:uiPriority w:val="0"/>
    <w:rPr>
      <w:rFonts w:hint="default" w:ascii="Times New Roman" w:hAnsi="Times New Roman" w:cs="Times New Roman"/>
      <w:color w:val="000000"/>
      <w:sz w:val="26"/>
      <w:szCs w:val="26"/>
      <w:u w:val="none"/>
      <w:vertAlign w:val="subscript"/>
    </w:rPr>
  </w:style>
  <w:style w:type="paragraph" w:customStyle="1" w:styleId="119">
    <w:name w:val="正文01"/>
    <w:basedOn w:val="120"/>
    <w:qFormat/>
    <w:uiPriority w:val="0"/>
    <w:pPr>
      <w:spacing w:line="480" w:lineRule="exact"/>
      <w:ind w:firstLine="539"/>
    </w:pPr>
    <w:rPr>
      <w:b w:val="0"/>
      <w:sz w:val="27"/>
    </w:rPr>
  </w:style>
  <w:style w:type="paragraph" w:customStyle="1" w:styleId="120">
    <w:name w:val="二级标题"/>
    <w:basedOn w:val="1"/>
    <w:qFormat/>
    <w:uiPriority w:val="0"/>
    <w:pPr>
      <w:spacing w:before="60" w:line="460" w:lineRule="exact"/>
      <w:jc w:val="left"/>
      <w:outlineLvl w:val="1"/>
    </w:pPr>
    <w:rPr>
      <w:rFonts w:eastAsia="Times New Roman"/>
      <w:b/>
      <w:color w:val="000000"/>
      <w:kern w:val="0"/>
      <w:sz w:val="28"/>
      <w:szCs w:val="20"/>
      <w:lang w:eastAsia="en-US" w:bidi="en-US"/>
    </w:rPr>
  </w:style>
  <w:style w:type="character" w:customStyle="1" w:styleId="121">
    <w:name w:val="font81"/>
    <w:qFormat/>
    <w:uiPriority w:val="0"/>
    <w:rPr>
      <w:rFonts w:hint="default" w:ascii="Times New Roman" w:hAnsi="Times New Roman" w:cs="Times New Roman"/>
      <w:color w:val="000000"/>
      <w:sz w:val="16"/>
      <w:szCs w:val="16"/>
      <w:u w:val="none"/>
    </w:rPr>
  </w:style>
  <w:style w:type="paragraph" w:customStyle="1" w:styleId="122">
    <w:name w:val="正文-万泰"/>
    <w:basedOn w:val="123"/>
    <w:qFormat/>
    <w:uiPriority w:val="0"/>
    <w:pPr>
      <w:widowControl/>
      <w:spacing w:before="60" w:line="440" w:lineRule="exact"/>
      <w:ind w:firstLine="200" w:firstLineChars="200"/>
      <w:textAlignment w:val="auto"/>
    </w:pPr>
    <w:rPr>
      <w:rFonts w:eastAsia="宋体"/>
      <w:snapToGrid w:val="0"/>
      <w:szCs w:val="20"/>
    </w:rPr>
  </w:style>
  <w:style w:type="paragraph" w:customStyle="1" w:styleId="123">
    <w:name w:val="Body Text 22"/>
    <w:basedOn w:val="1"/>
    <w:qFormat/>
    <w:uiPriority w:val="0"/>
    <w:pPr>
      <w:adjustRightInd w:val="0"/>
      <w:spacing w:line="440" w:lineRule="atLeast"/>
      <w:ind w:firstLine="480"/>
      <w:jc w:val="left"/>
      <w:textAlignment w:val="baseline"/>
    </w:pPr>
    <w:rPr>
      <w:rFonts w:eastAsia="仿宋_GB2312"/>
      <w:color w:val="000000"/>
      <w:kern w:val="0"/>
      <w:sz w:val="24"/>
      <w:szCs w:val="24"/>
      <w:lang w:eastAsia="en-US" w:bidi="en-US"/>
    </w:rPr>
  </w:style>
  <w:style w:type="paragraph" w:customStyle="1" w:styleId="124">
    <w:name w:val="No Spacing"/>
    <w:qFormat/>
    <w:uiPriority w:val="1"/>
    <w:pPr>
      <w:widowControl w:val="0"/>
      <w:jc w:val="center"/>
    </w:pPr>
    <w:rPr>
      <w:rFonts w:ascii="Times New Roman" w:hAnsi="Times New Roman" w:eastAsia="宋体" w:cs="Times New Roman"/>
      <w:kern w:val="2"/>
      <w:sz w:val="21"/>
      <w:szCs w:val="24"/>
      <w:lang w:val="en-US" w:eastAsia="zh-CN" w:bidi="ar-SA"/>
    </w:rPr>
  </w:style>
  <w:style w:type="character" w:customStyle="1" w:styleId="125">
    <w:name w:val="fontstyle21"/>
    <w:qFormat/>
    <w:uiPriority w:val="0"/>
    <w:rPr>
      <w:rFonts w:ascii="TimesNewRomanPSMT" w:hAnsi="TimesNewRomanPSMT" w:eastAsia="TimesNewRomanPSMT" w:cs="TimesNewRomanPSMT"/>
      <w:color w:val="000000"/>
      <w:sz w:val="22"/>
      <w:szCs w:val="22"/>
    </w:rPr>
  </w:style>
  <w:style w:type="paragraph" w:customStyle="1" w:styleId="126">
    <w:name w:val="Table Paragraph"/>
    <w:basedOn w:val="1"/>
    <w:qFormat/>
    <w:uiPriority w:val="1"/>
    <w:pPr>
      <w:autoSpaceDE w:val="0"/>
      <w:autoSpaceDN w:val="0"/>
      <w:jc w:val="center"/>
    </w:pPr>
    <w:rPr>
      <w:rFonts w:ascii="宋体" w:hAnsi="宋体" w:eastAsia="Times New Roman" w:cs="宋体"/>
      <w:color w:val="000000"/>
      <w:kern w:val="0"/>
      <w:sz w:val="22"/>
      <w:lang w:eastAsia="en-US" w:bidi="en-US"/>
    </w:rPr>
  </w:style>
  <w:style w:type="paragraph" w:customStyle="1" w:styleId="127">
    <w:name w:val="正文001"/>
    <w:basedOn w:val="1"/>
    <w:qFormat/>
    <w:uiPriority w:val="0"/>
    <w:pPr>
      <w:spacing w:line="460" w:lineRule="exact"/>
      <w:ind w:firstLine="200" w:firstLineChars="200"/>
      <w:jc w:val="left"/>
    </w:pPr>
    <w:rPr>
      <w:color w:val="000000"/>
      <w:sz w:val="24"/>
      <w:szCs w:val="24"/>
    </w:rPr>
  </w:style>
  <w:style w:type="paragraph" w:customStyle="1" w:styleId="128">
    <w:name w:val="WPSOffice手动目录 1"/>
    <w:qFormat/>
    <w:uiPriority w:val="0"/>
    <w:rPr>
      <w:rFonts w:ascii="Times New Roman" w:hAnsi="Times New Roman" w:eastAsia="宋体" w:cs="Times New Roman"/>
      <w:lang w:val="en-US" w:eastAsia="zh-CN" w:bidi="ar-SA"/>
    </w:rPr>
  </w:style>
  <w:style w:type="table" w:customStyle="1" w:styleId="129">
    <w:name w:val="网格型2"/>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0">
    <w:name w:val="4级（小）标题 Char"/>
    <w:link w:val="131"/>
    <w:qFormat/>
    <w:uiPriority w:val="0"/>
    <w:rPr>
      <w:b/>
      <w:kern w:val="2"/>
      <w:sz w:val="24"/>
      <w:szCs w:val="24"/>
    </w:rPr>
  </w:style>
  <w:style w:type="paragraph" w:customStyle="1" w:styleId="131">
    <w:name w:val="4级（小）标题"/>
    <w:basedOn w:val="1"/>
    <w:link w:val="130"/>
    <w:qFormat/>
    <w:uiPriority w:val="0"/>
    <w:pPr>
      <w:widowControl/>
      <w:spacing w:before="60" w:line="360" w:lineRule="auto"/>
      <w:ind w:firstLine="150" w:firstLineChars="150"/>
      <w:jc w:val="left"/>
      <w:outlineLvl w:val="3"/>
    </w:pPr>
    <w:rPr>
      <w:b/>
      <w:sz w:val="24"/>
      <w:szCs w:val="24"/>
    </w:rPr>
  </w:style>
  <w:style w:type="paragraph" w:customStyle="1" w:styleId="132">
    <w:name w:val="样式 正文文本正文文字 Char正文文字Body Text 1正文文字1表标body textBody Text ..."/>
    <w:basedOn w:val="12"/>
    <w:link w:val="133"/>
    <w:qFormat/>
    <w:uiPriority w:val="0"/>
    <w:pPr>
      <w:widowControl/>
      <w:spacing w:before="0" w:beforeAutospacing="0" w:line="240" w:lineRule="auto"/>
      <w:ind w:firstLine="482"/>
      <w:jc w:val="left"/>
    </w:pPr>
    <w:rPr>
      <w:rFonts w:ascii="Arial" w:hAnsi="Arial"/>
      <w:spacing w:val="10"/>
      <w:szCs w:val="20"/>
    </w:rPr>
  </w:style>
  <w:style w:type="character" w:customStyle="1" w:styleId="133">
    <w:name w:val="样式 正文文本正文文字 Char正文文字Body Text 1正文文字1表标body textBody Text ... Char"/>
    <w:link w:val="132"/>
    <w:qFormat/>
    <w:uiPriority w:val="0"/>
    <w:rPr>
      <w:rFonts w:ascii="Arial" w:hAnsi="Arial" w:eastAsia="宋体"/>
      <w:spacing w:val="10"/>
      <w:kern w:val="2"/>
      <w:sz w:val="24"/>
    </w:rPr>
  </w:style>
  <w:style w:type="character" w:customStyle="1" w:styleId="134">
    <w:name w:val="正文缩进 字符1"/>
    <w:qFormat/>
    <w:uiPriority w:val="0"/>
    <w:rPr>
      <w:rFonts w:ascii="Arial" w:hAnsi="Arial" w:eastAsia="宋体" w:cs="Arial"/>
      <w:spacing w:val="10"/>
      <w:kern w:val="2"/>
      <w:sz w:val="24"/>
      <w:lang w:val="en-US" w:eastAsia="zh-CN" w:bidi="ar-SA"/>
    </w:rPr>
  </w:style>
  <w:style w:type="paragraph" w:customStyle="1" w:styleId="135">
    <w:name w:val="Char1"/>
    <w:basedOn w:val="1"/>
    <w:qFormat/>
    <w:uiPriority w:val="0"/>
    <w:pPr>
      <w:widowControl/>
      <w:spacing w:line="360" w:lineRule="auto"/>
      <w:ind w:firstLine="200" w:firstLineChars="200"/>
      <w:jc w:val="left"/>
    </w:pPr>
    <w:rPr>
      <w:rFonts w:ascii="宋体" w:hAnsi="宋体" w:cs="宋体"/>
      <w:sz w:val="24"/>
      <w:szCs w:val="24"/>
    </w:rPr>
  </w:style>
  <w:style w:type="paragraph" w:customStyle="1" w:styleId="136">
    <w:name w:val="Char Char1 Char Char Char Char Char Char Char Char Char Char Char Char Char Char Char Char Char Char Char Char1 Char"/>
    <w:basedOn w:val="1"/>
    <w:qFormat/>
    <w:uiPriority w:val="0"/>
    <w:pPr>
      <w:spacing w:line="360" w:lineRule="auto"/>
      <w:ind w:firstLine="200" w:firstLineChars="200"/>
    </w:pPr>
    <w:rPr>
      <w:rFonts w:ascii="宋体" w:hAnsi="宋体" w:cs="宋体"/>
      <w:sz w:val="24"/>
      <w:szCs w:val="24"/>
    </w:rPr>
  </w:style>
  <w:style w:type="character" w:customStyle="1" w:styleId="137">
    <w:name w:val="标题 4 字符1"/>
    <w:qFormat/>
    <w:uiPriority w:val="0"/>
    <w:rPr>
      <w:rFonts w:ascii="Arial" w:hAnsi="Arial" w:eastAsia="黑体"/>
      <w:b/>
      <w:bCs/>
      <w:kern w:val="2"/>
      <w:sz w:val="28"/>
      <w:szCs w:val="28"/>
    </w:rPr>
  </w:style>
  <w:style w:type="paragraph" w:customStyle="1" w:styleId="138">
    <w:name w:val="正文15"/>
    <w:qFormat/>
    <w:uiPriority w:val="0"/>
    <w:pPr>
      <w:jc w:val="both"/>
    </w:pPr>
    <w:rPr>
      <w:rFonts w:ascii="等线" w:hAnsi="等线" w:eastAsia="宋体" w:cs="宋体"/>
      <w:kern w:val="2"/>
      <w:sz w:val="21"/>
      <w:szCs w:val="21"/>
      <w:lang w:val="en-US" w:eastAsia="zh-CN" w:bidi="ar-SA"/>
    </w:rPr>
  </w:style>
  <w:style w:type="paragraph" w:customStyle="1" w:styleId="139">
    <w:name w:val="正文-7"/>
    <w:basedOn w:val="1"/>
    <w:qFormat/>
    <w:uiPriority w:val="0"/>
    <w:pPr>
      <w:spacing w:before="30" w:beforeLines="30" w:line="460" w:lineRule="exact"/>
      <w:ind w:firstLine="200" w:firstLineChars="200"/>
    </w:pPr>
    <w:rPr>
      <w:snapToGrid w:val="0"/>
      <w:kern w:val="0"/>
      <w:sz w:val="24"/>
      <w:szCs w:val="24"/>
    </w:rPr>
  </w:style>
  <w:style w:type="paragraph" w:customStyle="1" w:styleId="140">
    <w:name w:val="Revision"/>
    <w:hidden/>
    <w:unhideWhenUsed/>
    <w:qFormat/>
    <w:uiPriority w:val="99"/>
    <w:rPr>
      <w:rFonts w:ascii="Times New Roman" w:hAnsi="Times New Roman" w:eastAsia="宋体" w:cs="Times New Roman"/>
      <w:kern w:val="2"/>
      <w:sz w:val="21"/>
      <w:szCs w:val="21"/>
      <w:lang w:val="en-US" w:eastAsia="zh-CN" w:bidi="ar-SA"/>
    </w:rPr>
  </w:style>
  <w:style w:type="character" w:customStyle="1" w:styleId="141">
    <w:name w:val="font141"/>
    <w:basedOn w:val="29"/>
    <w:qFormat/>
    <w:uiPriority w:val="0"/>
    <w:rPr>
      <w:rFonts w:hint="default" w:ascii="Calibri" w:hAnsi="Calibri" w:cs="Calibri"/>
      <w:b/>
      <w:color w:val="000000"/>
      <w:sz w:val="24"/>
      <w:szCs w:val="24"/>
      <w:u w:val="none"/>
    </w:rPr>
  </w:style>
  <w:style w:type="character" w:customStyle="1" w:styleId="142">
    <w:name w:val="font151"/>
    <w:basedOn w:val="29"/>
    <w:qFormat/>
    <w:uiPriority w:val="0"/>
    <w:rPr>
      <w:rFonts w:hint="eastAsia" w:ascii="宋体" w:hAnsi="宋体" w:eastAsia="宋体" w:cs="宋体"/>
      <w:b/>
      <w:color w:val="000000"/>
      <w:sz w:val="21"/>
      <w:szCs w:val="21"/>
      <w:u w:val="none"/>
    </w:rPr>
  </w:style>
  <w:style w:type="table" w:customStyle="1" w:styleId="143">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44">
    <w:name w:val="WPSOffice手动目录 2"/>
    <w:qFormat/>
    <w:uiPriority w:val="0"/>
    <w:pPr>
      <w:ind w:leftChars="200"/>
    </w:pPr>
    <w:rPr>
      <w:rFonts w:ascii="Times New Roman" w:hAnsi="Times New Roman" w:eastAsia="宋体" w:cs="Times New Roman"/>
      <w:sz w:val="20"/>
      <w:szCs w:val="20"/>
    </w:rPr>
  </w:style>
  <w:style w:type="paragraph" w:customStyle="1" w:styleId="145">
    <w:name w:val="WPSOffice手动目录 3"/>
    <w:qFormat/>
    <w:uiPriority w:val="0"/>
    <w:pPr>
      <w:ind w:leftChars="400"/>
    </w:pPr>
    <w:rPr>
      <w:rFonts w:ascii="Times New Roman" w:hAnsi="Times New Roman" w:eastAsia="宋体" w:cs="Times New Roman"/>
      <w:sz w:val="20"/>
      <w:szCs w:val="20"/>
    </w:rPr>
  </w:style>
  <w:style w:type="paragraph" w:customStyle="1" w:styleId="146">
    <w:name w:val="样式6"/>
    <w:basedOn w:val="1"/>
    <w:qFormat/>
    <w:uiPriority w:val="0"/>
    <w:pPr>
      <w:widowControl/>
      <w:ind w:left="-105" w:leftChars="-50" w:right="-105" w:rightChars="-50"/>
      <w:contextualSpacing/>
      <w:jc w:val="left"/>
    </w:pPr>
    <w:rPr>
      <w:rFonts w:hint="eastAsia" w:ascii="Times New Roman" w:hAnsi="Times New Roman" w:eastAsia="宋体" w:cs="Times New Roman"/>
      <w:color w:val="000000" w:themeColor="text1"/>
      <w14:textFill>
        <w14:solidFill>
          <w14:schemeClr w14:val="tx1"/>
        </w14:solidFill>
      </w14:textFill>
    </w:rPr>
  </w:style>
  <w:style w:type="paragraph" w:customStyle="1" w:styleId="147">
    <w:name w:val="样式7"/>
    <w:basedOn w:val="1"/>
    <w:qFormat/>
    <w:uiPriority w:val="0"/>
    <w:pPr>
      <w:widowControl/>
      <w:ind w:left="0" w:leftChars="0" w:right="0" w:rightChars="0"/>
      <w:contextualSpacing/>
      <w:jc w:val="left"/>
    </w:pPr>
    <w:rPr>
      <w:rFonts w:ascii="Times New Roman" w:hAnsi="Times New Roman"/>
      <w:color w:val="000000" w:themeColor="text1"/>
      <w14:textFill>
        <w14:solidFill>
          <w14:schemeClr w14:val="tx1"/>
        </w14:solidFill>
      </w14:textFill>
    </w:rPr>
  </w:style>
  <w:style w:type="paragraph" w:customStyle="1" w:styleId="148">
    <w:name w:val="样式8"/>
    <w:basedOn w:val="1"/>
    <w:qFormat/>
    <w:uiPriority w:val="0"/>
    <w:pPr>
      <w:spacing w:before="50" w:beforeLines="50"/>
      <w:jc w:val="left"/>
    </w:pPr>
    <w:rPr>
      <w:rFonts w:ascii="Times New Roman" w:hAnsi="Times New Roman"/>
      <w:color w:val="000000" w:themeColor="text1"/>
      <w:lang w:val="en-GB"/>
      <w14:textFill>
        <w14:solidFill>
          <w14:schemeClr w14:val="tx1"/>
        </w14:solidFill>
      </w14:textFill>
    </w:rPr>
  </w:style>
  <w:style w:type="paragraph" w:customStyle="1" w:styleId="149">
    <w:name w:val="样式9"/>
    <w:basedOn w:val="1"/>
    <w:qFormat/>
    <w:uiPriority w:val="0"/>
    <w:pPr>
      <w:spacing w:after="50" w:afterLines="50"/>
      <w:ind w:left="105" w:leftChars="50"/>
      <w:jc w:val="right"/>
    </w:pPr>
    <w:rPr>
      <w:rFonts w:ascii="Times New Roman" w:hAnsi="Times New Roman"/>
      <w:lang w:val="en-GB"/>
    </w:rPr>
  </w:style>
  <w:style w:type="paragraph" w:customStyle="1" w:styleId="150">
    <w:name w:val="样式10"/>
    <w:basedOn w:val="1"/>
    <w:unhideWhenUsed/>
    <w:qFormat/>
    <w:uiPriority w:val="0"/>
    <w:pPr>
      <w:widowControl/>
      <w:snapToGrid w:val="0"/>
      <w:ind w:left="105" w:leftChars="50" w:right="105" w:rightChars="50"/>
      <w:jc w:val="left"/>
    </w:pPr>
    <w:rPr>
      <w:rFonts w:hint="eastAsia" w:eastAsia="宋体"/>
      <w:sz w:val="21"/>
      <w:szCs w:val="24"/>
    </w:rPr>
  </w:style>
  <w:style w:type="paragraph" w:customStyle="1" w:styleId="151">
    <w:name w:val="表格标题-1"/>
    <w:basedOn w:val="1"/>
    <w:unhideWhenUsed/>
    <w:qFormat/>
    <w:uiPriority w:val="0"/>
    <w:pPr>
      <w:spacing w:before="60" w:line="460" w:lineRule="exact"/>
      <w:jc w:val="center"/>
    </w:pPr>
    <w:rPr>
      <w:rFonts w:hint="eastAsia" w:eastAsia="宋体"/>
      <w:kern w:val="0"/>
      <w:sz w:val="24"/>
      <w:szCs w:val="24"/>
    </w:rPr>
  </w:style>
  <w:style w:type="paragraph" w:customStyle="1" w:styleId="152">
    <w:name w:val="四级标题"/>
    <w:basedOn w:val="57"/>
    <w:qFormat/>
    <w:uiPriority w:val="0"/>
    <w:pPr>
      <w:numPr>
        <w:ilvl w:val="3"/>
        <w:numId w:val="3"/>
      </w:numPr>
      <w:ind w:hanging="198" w:firstLineChars="0"/>
      <w:outlineLvl w:val="3"/>
    </w:pPr>
    <w:rPr>
      <w:b/>
      <w:bCs/>
      <w:color w:val="000000"/>
      <w:szCs w:val="20"/>
    </w:rPr>
  </w:style>
  <w:style w:type="paragraph" w:customStyle="1" w:styleId="153">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jpeg"/><Relationship Id="rId98" Type="http://schemas.openxmlformats.org/officeDocument/2006/relationships/image" Target="media/image42.jpeg"/><Relationship Id="rId97" Type="http://schemas.openxmlformats.org/officeDocument/2006/relationships/image" Target="media/image41.jpeg"/><Relationship Id="rId96" Type="http://schemas.openxmlformats.org/officeDocument/2006/relationships/image" Target="media/image40.png"/><Relationship Id="rId95" Type="http://schemas.openxmlformats.org/officeDocument/2006/relationships/image" Target="media/image39.jpeg"/><Relationship Id="rId94" Type="http://schemas.openxmlformats.org/officeDocument/2006/relationships/image" Target="media/image38.png"/><Relationship Id="rId93" Type="http://schemas.openxmlformats.org/officeDocument/2006/relationships/image" Target="media/image37.png"/><Relationship Id="rId92" Type="http://schemas.openxmlformats.org/officeDocument/2006/relationships/image" Target="media/image36.png"/><Relationship Id="rId91" Type="http://schemas.openxmlformats.org/officeDocument/2006/relationships/image" Target="media/image35.jpeg"/><Relationship Id="rId90" Type="http://schemas.openxmlformats.org/officeDocument/2006/relationships/image" Target="media/image34.jpeg"/><Relationship Id="rId9" Type="http://schemas.openxmlformats.org/officeDocument/2006/relationships/footer" Target="footer3.xml"/><Relationship Id="rId89" Type="http://schemas.openxmlformats.org/officeDocument/2006/relationships/image" Target="media/image33.png"/><Relationship Id="rId88" Type="http://schemas.openxmlformats.org/officeDocument/2006/relationships/image" Target="media/image32.jpeg"/><Relationship Id="rId87" Type="http://schemas.openxmlformats.org/officeDocument/2006/relationships/image" Target="media/image31.wmf"/><Relationship Id="rId86" Type="http://schemas.openxmlformats.org/officeDocument/2006/relationships/oleObject" Target="embeddings/oleObject23.bin"/><Relationship Id="rId85" Type="http://schemas.openxmlformats.org/officeDocument/2006/relationships/image" Target="media/image30.wmf"/><Relationship Id="rId84" Type="http://schemas.openxmlformats.org/officeDocument/2006/relationships/oleObject" Target="embeddings/oleObject22.bin"/><Relationship Id="rId83" Type="http://schemas.openxmlformats.org/officeDocument/2006/relationships/image" Target="media/image29.wmf"/><Relationship Id="rId82" Type="http://schemas.openxmlformats.org/officeDocument/2006/relationships/oleObject" Target="embeddings/oleObject21.bin"/><Relationship Id="rId81" Type="http://schemas.openxmlformats.org/officeDocument/2006/relationships/image" Target="media/image28.wmf"/><Relationship Id="rId80" Type="http://schemas.openxmlformats.org/officeDocument/2006/relationships/oleObject" Target="embeddings/oleObject20.bin"/><Relationship Id="rId8" Type="http://schemas.openxmlformats.org/officeDocument/2006/relationships/header" Target="header4.xml"/><Relationship Id="rId79" Type="http://schemas.openxmlformats.org/officeDocument/2006/relationships/image" Target="media/image27.wmf"/><Relationship Id="rId78" Type="http://schemas.openxmlformats.org/officeDocument/2006/relationships/oleObject" Target="embeddings/oleObject19.bin"/><Relationship Id="rId77" Type="http://schemas.openxmlformats.org/officeDocument/2006/relationships/image" Target="media/image26.wmf"/><Relationship Id="rId76" Type="http://schemas.openxmlformats.org/officeDocument/2006/relationships/oleObject" Target="embeddings/oleObject18.bin"/><Relationship Id="rId75" Type="http://schemas.openxmlformats.org/officeDocument/2006/relationships/image" Target="media/image25.wmf"/><Relationship Id="rId74" Type="http://schemas.openxmlformats.org/officeDocument/2006/relationships/oleObject" Target="embeddings/oleObject17.bin"/><Relationship Id="rId73" Type="http://schemas.openxmlformats.org/officeDocument/2006/relationships/image" Target="media/image24.wmf"/><Relationship Id="rId72" Type="http://schemas.openxmlformats.org/officeDocument/2006/relationships/oleObject" Target="embeddings/oleObject16.bin"/><Relationship Id="rId71" Type="http://schemas.openxmlformats.org/officeDocument/2006/relationships/image" Target="media/image23.wmf"/><Relationship Id="rId70" Type="http://schemas.openxmlformats.org/officeDocument/2006/relationships/oleObject" Target="embeddings/oleObject15.bin"/><Relationship Id="rId7" Type="http://schemas.openxmlformats.org/officeDocument/2006/relationships/header" Target="header3.xml"/><Relationship Id="rId69" Type="http://schemas.openxmlformats.org/officeDocument/2006/relationships/image" Target="media/image22.wmf"/><Relationship Id="rId68" Type="http://schemas.openxmlformats.org/officeDocument/2006/relationships/oleObject" Target="embeddings/oleObject14.bin"/><Relationship Id="rId67" Type="http://schemas.openxmlformats.org/officeDocument/2006/relationships/image" Target="media/image21.wmf"/><Relationship Id="rId66" Type="http://schemas.openxmlformats.org/officeDocument/2006/relationships/oleObject" Target="embeddings/oleObject13.bin"/><Relationship Id="rId65" Type="http://schemas.openxmlformats.org/officeDocument/2006/relationships/image" Target="media/image20.wmf"/><Relationship Id="rId64" Type="http://schemas.openxmlformats.org/officeDocument/2006/relationships/oleObject" Target="embeddings/oleObject12.bin"/><Relationship Id="rId63" Type="http://schemas.openxmlformats.org/officeDocument/2006/relationships/image" Target="media/image19.wmf"/><Relationship Id="rId62" Type="http://schemas.openxmlformats.org/officeDocument/2006/relationships/oleObject" Target="embeddings/oleObject11.bin"/><Relationship Id="rId61" Type="http://schemas.openxmlformats.org/officeDocument/2006/relationships/image" Target="media/image18.wmf"/><Relationship Id="rId60" Type="http://schemas.openxmlformats.org/officeDocument/2006/relationships/oleObject" Target="embeddings/oleObject10.bin"/><Relationship Id="rId6" Type="http://schemas.openxmlformats.org/officeDocument/2006/relationships/footer" Target="footer2.xml"/><Relationship Id="rId59" Type="http://schemas.openxmlformats.org/officeDocument/2006/relationships/image" Target="media/image17.wmf"/><Relationship Id="rId58" Type="http://schemas.openxmlformats.org/officeDocument/2006/relationships/oleObject" Target="embeddings/oleObject9.bin"/><Relationship Id="rId57" Type="http://schemas.openxmlformats.org/officeDocument/2006/relationships/image" Target="media/image16.wmf"/><Relationship Id="rId56" Type="http://schemas.openxmlformats.org/officeDocument/2006/relationships/oleObject" Target="embeddings/oleObject8.bin"/><Relationship Id="rId55" Type="http://schemas.openxmlformats.org/officeDocument/2006/relationships/image" Target="media/image15.wmf"/><Relationship Id="rId54" Type="http://schemas.openxmlformats.org/officeDocument/2006/relationships/oleObject" Target="embeddings/oleObject7.bin"/><Relationship Id="rId53" Type="http://schemas.openxmlformats.org/officeDocument/2006/relationships/image" Target="media/image14.wmf"/><Relationship Id="rId52" Type="http://schemas.openxmlformats.org/officeDocument/2006/relationships/oleObject" Target="embeddings/oleObject6.bin"/><Relationship Id="rId51" Type="http://schemas.openxmlformats.org/officeDocument/2006/relationships/image" Target="media/image13.wmf"/><Relationship Id="rId50" Type="http://schemas.openxmlformats.org/officeDocument/2006/relationships/oleObject" Target="embeddings/oleObject5.bin"/><Relationship Id="rId5" Type="http://schemas.openxmlformats.org/officeDocument/2006/relationships/header" Target="header2.xml"/><Relationship Id="rId49" Type="http://schemas.openxmlformats.org/officeDocument/2006/relationships/image" Target="media/image12.wmf"/><Relationship Id="rId48" Type="http://schemas.openxmlformats.org/officeDocument/2006/relationships/oleObject" Target="embeddings/oleObject4.bin"/><Relationship Id="rId47" Type="http://schemas.openxmlformats.org/officeDocument/2006/relationships/image" Target="media/image11.png"/><Relationship Id="rId46" Type="http://schemas.openxmlformats.org/officeDocument/2006/relationships/image" Target="media/image10.png"/><Relationship Id="rId45" Type="http://schemas.openxmlformats.org/officeDocument/2006/relationships/image" Target="media/image9.png"/><Relationship Id="rId44" Type="http://schemas.openxmlformats.org/officeDocument/2006/relationships/image" Target="media/image8.png"/><Relationship Id="rId43" Type="http://schemas.openxmlformats.org/officeDocument/2006/relationships/image" Target="media/image7.png"/><Relationship Id="rId42" Type="http://schemas.openxmlformats.org/officeDocument/2006/relationships/image" Target="media/image6.png"/><Relationship Id="rId41" Type="http://schemas.openxmlformats.org/officeDocument/2006/relationships/image" Target="media/image5.emf"/><Relationship Id="rId40" Type="http://schemas.openxmlformats.org/officeDocument/2006/relationships/oleObject" Target="embeddings/oleObject3.bin"/><Relationship Id="rId4" Type="http://schemas.openxmlformats.org/officeDocument/2006/relationships/footer" Target="footer1.xml"/><Relationship Id="rId39" Type="http://schemas.openxmlformats.org/officeDocument/2006/relationships/image" Target="media/image4.emf"/><Relationship Id="rId38" Type="http://schemas.openxmlformats.org/officeDocument/2006/relationships/oleObject" Target="embeddings/oleObject2.bin"/><Relationship Id="rId37" Type="http://schemas.openxmlformats.org/officeDocument/2006/relationships/image" Target="media/image3.emf"/><Relationship Id="rId36" Type="http://schemas.openxmlformats.org/officeDocument/2006/relationships/oleObject" Target="embeddings/oleObject1.bin"/><Relationship Id="rId35" Type="http://schemas.openxmlformats.org/officeDocument/2006/relationships/image" Target="media/image2.jpeg"/><Relationship Id="rId34" Type="http://schemas.openxmlformats.org/officeDocument/2006/relationships/image" Target="media/image1.png"/><Relationship Id="rId33" Type="http://schemas.openxmlformats.org/officeDocument/2006/relationships/theme" Target="theme/theme1.xml"/><Relationship Id="rId32" Type="http://schemas.openxmlformats.org/officeDocument/2006/relationships/footer" Target="footer8.xml"/><Relationship Id="rId31" Type="http://schemas.openxmlformats.org/officeDocument/2006/relationships/header" Target="header22.xml"/><Relationship Id="rId30" Type="http://schemas.openxmlformats.org/officeDocument/2006/relationships/footer" Target="footer7.xml"/><Relationship Id="rId3" Type="http://schemas.openxmlformats.org/officeDocument/2006/relationships/header" Target="header1.xml"/><Relationship Id="rId29" Type="http://schemas.openxmlformats.org/officeDocument/2006/relationships/header" Target="header21.xml"/><Relationship Id="rId28" Type="http://schemas.openxmlformats.org/officeDocument/2006/relationships/header" Target="header20.xml"/><Relationship Id="rId27" Type="http://schemas.openxmlformats.org/officeDocument/2006/relationships/footer" Target="footer6.xml"/><Relationship Id="rId26" Type="http://schemas.openxmlformats.org/officeDocument/2006/relationships/header" Target="header19.xml"/><Relationship Id="rId25" Type="http://schemas.openxmlformats.org/officeDocument/2006/relationships/header" Target="header18.xml"/><Relationship Id="rId24" Type="http://schemas.openxmlformats.org/officeDocument/2006/relationships/header" Target="header17.xml"/><Relationship Id="rId23" Type="http://schemas.openxmlformats.org/officeDocument/2006/relationships/header" Target="header16.xml"/><Relationship Id="rId22" Type="http://schemas.openxmlformats.org/officeDocument/2006/relationships/header" Target="header15.xml"/><Relationship Id="rId21" Type="http://schemas.openxmlformats.org/officeDocument/2006/relationships/header" Target="header14.xml"/><Relationship Id="rId20" Type="http://schemas.openxmlformats.org/officeDocument/2006/relationships/header" Target="header13.xml"/><Relationship Id="rId2" Type="http://schemas.openxmlformats.org/officeDocument/2006/relationships/settings" Target="settings.xml"/><Relationship Id="rId19" Type="http://schemas.openxmlformats.org/officeDocument/2006/relationships/header" Target="header12.xml"/><Relationship Id="rId18" Type="http://schemas.openxmlformats.org/officeDocument/2006/relationships/header" Target="header11.xml"/><Relationship Id="rId17" Type="http://schemas.openxmlformats.org/officeDocument/2006/relationships/header" Target="header10.xml"/><Relationship Id="rId16" Type="http://schemas.openxmlformats.org/officeDocument/2006/relationships/header" Target="header9.xml"/><Relationship Id="rId15" Type="http://schemas.openxmlformats.org/officeDocument/2006/relationships/header" Target="header8.xml"/><Relationship Id="rId142" Type="http://schemas.openxmlformats.org/officeDocument/2006/relationships/fontTable" Target="fontTable.xml"/><Relationship Id="rId141" Type="http://schemas.openxmlformats.org/officeDocument/2006/relationships/customXml" Target="../customXml/item2.xml"/><Relationship Id="rId140" Type="http://schemas.openxmlformats.org/officeDocument/2006/relationships/numbering" Target="numbering.xml"/><Relationship Id="rId14" Type="http://schemas.openxmlformats.org/officeDocument/2006/relationships/footer" Target="footer5.xml"/><Relationship Id="rId139" Type="http://schemas.openxmlformats.org/officeDocument/2006/relationships/customXml" Target="../customXml/item1.xml"/><Relationship Id="rId138" Type="http://schemas.openxmlformats.org/officeDocument/2006/relationships/image" Target="media/image82.png"/><Relationship Id="rId137" Type="http://schemas.openxmlformats.org/officeDocument/2006/relationships/image" Target="media/image81.png"/><Relationship Id="rId136" Type="http://schemas.openxmlformats.org/officeDocument/2006/relationships/image" Target="media/image80.png"/><Relationship Id="rId135" Type="http://schemas.openxmlformats.org/officeDocument/2006/relationships/image" Target="media/image79.png"/><Relationship Id="rId134" Type="http://schemas.openxmlformats.org/officeDocument/2006/relationships/image" Target="media/image78.png"/><Relationship Id="rId133" Type="http://schemas.openxmlformats.org/officeDocument/2006/relationships/image" Target="media/image77.png"/><Relationship Id="rId132" Type="http://schemas.openxmlformats.org/officeDocument/2006/relationships/image" Target="media/image76.png"/><Relationship Id="rId131" Type="http://schemas.openxmlformats.org/officeDocument/2006/relationships/image" Target="media/image75.png"/><Relationship Id="rId130" Type="http://schemas.openxmlformats.org/officeDocument/2006/relationships/image" Target="media/image74.png"/><Relationship Id="rId13" Type="http://schemas.openxmlformats.org/officeDocument/2006/relationships/header" Target="header7.xml"/><Relationship Id="rId129" Type="http://schemas.openxmlformats.org/officeDocument/2006/relationships/image" Target="media/image73.png"/><Relationship Id="rId128" Type="http://schemas.openxmlformats.org/officeDocument/2006/relationships/image" Target="media/image72.png"/><Relationship Id="rId127" Type="http://schemas.openxmlformats.org/officeDocument/2006/relationships/image" Target="media/image71.png"/><Relationship Id="rId126" Type="http://schemas.openxmlformats.org/officeDocument/2006/relationships/image" Target="media/image70.png"/><Relationship Id="rId125" Type="http://schemas.openxmlformats.org/officeDocument/2006/relationships/image" Target="media/image69.png"/><Relationship Id="rId124" Type="http://schemas.openxmlformats.org/officeDocument/2006/relationships/image" Target="media/image68.png"/><Relationship Id="rId123" Type="http://schemas.openxmlformats.org/officeDocument/2006/relationships/image" Target="media/image67.png"/><Relationship Id="rId122" Type="http://schemas.openxmlformats.org/officeDocument/2006/relationships/image" Target="media/image66.png"/><Relationship Id="rId121" Type="http://schemas.openxmlformats.org/officeDocument/2006/relationships/image" Target="media/image65.png"/><Relationship Id="rId120" Type="http://schemas.openxmlformats.org/officeDocument/2006/relationships/image" Target="media/image64.png"/><Relationship Id="rId12" Type="http://schemas.openxmlformats.org/officeDocument/2006/relationships/footer" Target="footer4.xml"/><Relationship Id="rId119" Type="http://schemas.openxmlformats.org/officeDocument/2006/relationships/image" Target="media/image63.png"/><Relationship Id="rId118" Type="http://schemas.openxmlformats.org/officeDocument/2006/relationships/image" Target="media/image62.png"/><Relationship Id="rId117" Type="http://schemas.openxmlformats.org/officeDocument/2006/relationships/image" Target="media/image61.png"/><Relationship Id="rId116" Type="http://schemas.openxmlformats.org/officeDocument/2006/relationships/image" Target="media/image60.png"/><Relationship Id="rId115" Type="http://schemas.openxmlformats.org/officeDocument/2006/relationships/image" Target="media/image59.png"/><Relationship Id="rId114" Type="http://schemas.openxmlformats.org/officeDocument/2006/relationships/image" Target="media/image58.png"/><Relationship Id="rId113" Type="http://schemas.openxmlformats.org/officeDocument/2006/relationships/image" Target="media/image57.jpeg"/><Relationship Id="rId112" Type="http://schemas.openxmlformats.org/officeDocument/2006/relationships/image" Target="media/image56.png"/><Relationship Id="rId111" Type="http://schemas.openxmlformats.org/officeDocument/2006/relationships/image" Target="media/image55.png"/><Relationship Id="rId110" Type="http://schemas.openxmlformats.org/officeDocument/2006/relationships/image" Target="media/image54.png"/><Relationship Id="rId11" Type="http://schemas.openxmlformats.org/officeDocument/2006/relationships/header" Target="header6.xml"/><Relationship Id="rId109" Type="http://schemas.openxmlformats.org/officeDocument/2006/relationships/image" Target="media/image53.png"/><Relationship Id="rId108" Type="http://schemas.openxmlformats.org/officeDocument/2006/relationships/image" Target="media/image52.png"/><Relationship Id="rId107" Type="http://schemas.openxmlformats.org/officeDocument/2006/relationships/image" Target="media/image51.jpeg"/><Relationship Id="rId106" Type="http://schemas.openxmlformats.org/officeDocument/2006/relationships/image" Target="media/image50.png"/><Relationship Id="rId105" Type="http://schemas.openxmlformats.org/officeDocument/2006/relationships/image" Target="media/image49.png"/><Relationship Id="rId104" Type="http://schemas.openxmlformats.org/officeDocument/2006/relationships/image" Target="media/image48.png"/><Relationship Id="rId103" Type="http://schemas.openxmlformats.org/officeDocument/2006/relationships/image" Target="media/image47.png"/><Relationship Id="rId102" Type="http://schemas.openxmlformats.org/officeDocument/2006/relationships/image" Target="media/image46.jpeg"/><Relationship Id="rId101" Type="http://schemas.openxmlformats.org/officeDocument/2006/relationships/image" Target="media/image45.jpeg"/><Relationship Id="rId100" Type="http://schemas.openxmlformats.org/officeDocument/2006/relationships/image" Target="media/image44.jpeg"/><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e035f00d-2879-48fc-8c30-b5e638f21614</errorID>
      <errorWord>生态红线</errorWord>
      <group>L1_Political</group>
      <groupName>政治性问题</groupName>
      <ability>L2_Unpolitical</ability>
      <abilityName>政治敏感错误</abilityName>
      <candidateList>
        <item>生态保护红线</item>
      </candidateList>
      <explain/>
      <paraID>42B14509</paraID>
      <start>3</start>
      <end>7</end>
      <status>unmodified</status>
      <modifiedWord/>
      <trackRevisions>false</trackRevisions>
    </reviewItem>
    <reviewItem>
      <errorID>6c728f94-6aea-438d-a886-0f2704b13bfc</errorID>
      <errorWord> </errorWord>
      <group>L1_Word</group>
      <groupName>字词问题</groupName>
      <ability>L2_Typo</ability>
      <abilityName>字词错误</abilityName>
      <candidateList>
        <item>°</item>
      </candidateList>
      <explain/>
      <paraID>47964197</paraID>
      <start>3</start>
      <end>4</end>
      <status>unmodified</status>
      <modifiedWord/>
      <trackRevisions>false</trackRevisions>
    </reviewItem>
    <reviewItem>
      <errorID>6139b4af-f2c7-4b55-9fac-8e5f8fc93b84</errorID>
      <errorWord>，</errorWord>
      <group>L1_Format</group>
      <groupName>格式问题</groupName>
      <ability>L2_HalfPunc</ability>
      <abilityName>全半角检查</abilityName>
      <candidateList>
        <item>,</item>
      </candidateList>
      <explain>文本全半角错误。</explain>
      <paraID>47964197</paraID>
      <start>14</start>
      <end>15</end>
      <status>unmodified</status>
      <modifiedWord/>
      <trackRevisions>false</trackRevisions>
    </reviewItem>
    <reviewItem>
      <errorID>62a45bf7-9aa8-4c26-a7ad-8c3bf5797182</errorID>
      <errorWord> </errorWord>
      <group>L1_Word</group>
      <groupName>字词问题</groupName>
      <ability>L2_Typo</ability>
      <abilityName>字词错误</abilityName>
      <candidateList>
        <item>°</item>
      </candidateList>
      <explain/>
      <paraID>47964197</paraID>
      <start>17</start>
      <end>18</end>
      <status>unmodified</status>
      <modifiedWord/>
      <trackRevisions>false</trackRevisions>
    </reviewItem>
    <reviewItem>
      <errorID>d2a28cef-9d4b-41dd-b507-1a387090961a</errorID>
      <errorWord>-</errorWord>
      <group>L1_Format</group>
      <groupName>格式问题</groupName>
      <ability>L2_HalfPunc</ability>
      <abilityName>全半角检查</abilityName>
      <candidateList>
        <item>－</item>
      </candidateList>
      <explain>文本全半角错误。</explain>
      <paraID>731A9693</paraID>
      <start>10</start>
      <end>11</end>
      <status>unmodified</status>
      <modifiedWord/>
      <trackRevisions>false</trackRevisions>
    </reviewItem>
    <reviewItem>
      <errorID>069f5107-9ec4-4d33-87c5-2305c74cbdc0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6892A370</paraID>
      <start>0</start>
      <end>2</end>
      <status>unmodified</status>
      <modifiedWord/>
      <trackRevisions>false</trackRevisions>
    </reviewItem>
    <reviewItem>
      <errorID>daecfd6e-ab6a-453f-9d5b-7ea18b768ebd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557D475</paraID>
      <start>0</start>
      <end>2</end>
      <status>unmodified</status>
      <modifiedWord/>
      <trackRevisions>false</trackRevisions>
    </reviewItem>
    <reviewItem>
      <errorID>a2c4e55b-e17d-4f77-b875-d46bfde279b3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1B51B971</paraID>
      <start>0</start>
      <end>2</end>
      <status>unmodified</status>
      <modifiedWord/>
      <trackRevisions>false</trackRevisions>
    </reviewItem>
    <reviewItem>
      <errorID>c69fb472-1f73-4112-850f-3c4893b547bd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4410C01B</paraID>
      <start>0</start>
      <end>2</end>
      <status>unmodified</status>
      <modifiedWord/>
      <trackRevisions>false</trackRevisions>
    </reviewItem>
    <reviewItem>
      <errorID>af773a40-a394-495a-a6b1-452569457dc2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68D6B991</paraID>
      <start>0</start>
      <end>2</end>
      <status>unmodified</status>
      <modifiedWord/>
      <trackRevisions>false</trackRevisions>
    </reviewItem>
    <reviewItem>
      <errorID>4e1cc546-1ab7-47a7-8c85-881b4fcebe46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4F92FE78</paraID>
      <start>0</start>
      <end>2</end>
      <status>unmodified</status>
      <modifiedWord/>
      <trackRevisions>false</trackRevisions>
    </reviewItem>
    <reviewItem>
      <errorID>057512ea-58b8-47d4-bbf6-cec42a90e5c5</errorID>
      <errorWord>m3</errorWord>
      <group>L1_Word</group>
      <groupName>字词问题</groupName>
      <ability>L2_Typo</ability>
      <abilityName>字词错误</abilityName>
      <candidateList>
        <item>m³</item>
      </candidateList>
      <explain/>
      <paraID>7DD5D321</paraID>
      <start>43</start>
      <end>45</end>
      <status>unmodified</status>
      <modifiedWord/>
      <trackRevisions>false</trackRevisions>
    </reviewItem>
    <reviewItem>
      <errorID>38e6dedc-8fce-4e7b-9b30-8e3d2d03e87a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7B0F34BE</paraID>
      <start>0</start>
      <end>2</end>
      <status>unmodified</status>
      <modifiedWord/>
      <trackRevisions>false</trackRevisions>
    </reviewItem>
    <reviewItem>
      <errorID>1375cbdd-b44f-46e4-aff1-c23ca35e6ffc</errorID>
      <errorWord>轴向</errorWord>
      <group>L1_Word</group>
      <groupName>字词问题</groupName>
      <ability>L2_Typo</ability>
      <abilityName>字词错误</abilityName>
      <candidateList>
        <item>的轴向</item>
      </candidateList>
      <explain/>
      <paraID>493AF115</paraID>
      <start>23</start>
      <end>25</end>
      <status>unmodified</status>
      <modifiedWord/>
      <trackRevisions>false</trackRevisions>
    </reviewItem>
    <reviewItem>
      <errorID>e46a0e05-2bb3-48b0-a036-7079d741db94</errorID>
      <errorWord>共</errorWord>
      <group>L1_Punc</group>
      <groupName>标点问题</groupName>
      <ability>L2_Punc</ability>
      <abilityName>标点符号检查</abilityName>
      <candidateList>
        <item>，共</item>
      </candidateList>
      <explain/>
      <paraID>7AC9DE16</paraID>
      <start>36</start>
      <end>37</end>
      <status>unmodified</status>
      <modifiedWord/>
      <trackRevisions>false</trackRevisions>
    </reviewItem>
    <reviewItem>
      <errorID>3b9327ae-220a-4cf3-9e3f-c4e850db51e6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60C0CEB7</paraID>
      <start>0</start>
      <end>2</end>
      <status>unmodified</status>
      <modifiedWord/>
      <trackRevisions>false</trackRevisions>
    </reviewItem>
    <reviewItem>
      <errorID>7fa8922b-fa9f-43f2-8aa5-908b4e93d332</errorID>
      <errorWord>主要以光机电为主</errorWord>
      <group>L1_Grammar</group>
      <groupName>语法问题</groupName>
      <ability>L2_Grammar</ability>
      <abilityName>语法错误</abilityName>
      <candidateList>
        <item>以光机电为主</item>
      </candidateList>
      <explain>该表达中的“主要以光机电为主”存在语义重复。</explain>
      <paraID>60D22545</paraID>
      <start>17</start>
      <end>25</end>
      <status>ignored</status>
      <modifiedWord/>
      <trackRevisions>false</trackRevisions>
    </reviewItem>
    <reviewItem>
      <errorID>40e57e92-7dab-4d26-8859-14f7e3bb42a5</errorID>
      <errorWord>发展</errorWord>
      <group>L1_Word</group>
      <groupName>字词问题</groupName>
      <ability>L2_Typo</ability>
      <abilityName>字词错误</abilityName>
      <candidateList>
        <item>地发展</item>
      </candidateList>
      <explain/>
      <paraID>4DED752C</paraID>
      <start>45</start>
      <end>47</end>
      <status>unmodified</status>
      <modifiedWord/>
      <trackRevisions>false</trackRevisions>
    </reviewItem>
    <reviewItem>
      <errorID>1e7d35c8-2e60-4cde-88b2-59703fddef07</errorID>
      <errorWord>一</errorWord>
      <group>L1_Word</group>
      <groupName>字词问题</groupName>
      <ability>L2_Typo</ability>
      <abilityName>字词错误</abilityName>
      <candidateList>
        <item>一个</item>
      </candidateList>
      <explain/>
      <paraID>408EC4EC</paraID>
      <start>28</start>
      <end>29</end>
      <status>unmodified</status>
      <modifiedWord/>
      <trackRevisions>false</trackRevisions>
    </reviewItem>
    <reviewItem>
      <errorID>90fa9209-6686-4e53-95fa-031076d71b79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3F06916</paraID>
      <start>69</start>
      <end>70</end>
      <status>unmodified</status>
      <modifiedWord/>
      <trackRevisions>false</trackRevisions>
    </reviewItem>
    <reviewItem>
      <errorID>90f79390-18b7-4162-b6f9-fa69aea8b573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3F06916</paraID>
      <start>95</start>
      <end>96</end>
      <status>unmodified</status>
      <modifiedWord/>
      <trackRevisions>false</trackRevisions>
    </reviewItem>
    <reviewItem>
      <errorID>7b1fa3d9-98b3-45e3-8c52-b894543e0a20</errorID>
      <errorWord>实施能</errorWord>
      <group>L1_Word</group>
      <groupName>字词问题</groupName>
      <ability>L2_Typo</ability>
      <abilityName>字词错误</abilityName>
      <candidateList>
        <item>实施</item>
      </candidateList>
      <explain/>
      <paraID> 3F06916</paraID>
      <start>108</start>
      <end>111</end>
      <status>unmodified</status>
      <modifiedWord/>
      <trackRevisions>false</trackRevisions>
    </reviewItem>
    <reviewItem>
      <errorID>29493634-1243-4e5b-b8a5-8f0bd5e1831b</errorID>
      <errorWord>总体规划环境影响跟踪</errorWord>
      <group>L1_Grammar</group>
      <groupName>语法问题</groupName>
      <ability>L2_Grammar</ability>
      <abilityName>语法错误</abilityName>
      <candidateList>
        <item>总体规划</item>
      </candidateList>
      <explain/>
      <paraID>1CA74C0E</paraID>
      <start>14</start>
      <end>24</end>
      <status>ignored</status>
      <modifiedWord/>
      <trackRevisions>false</trackRevisions>
    </reviewItem>
    <reviewItem>
      <errorID>253c224d-f978-4416-a476-26500236ab30</errorID>
      <errorWord>-</errorWord>
      <group>L1_Format</group>
      <groupName>格式问题</groupName>
      <ability>L2_HalfPunc</ability>
      <abilityName>全半角检查</abilityName>
      <candidateList>
        <item>－</item>
      </candidateList>
      <explain>文本全半角错误。</explain>
      <paraID>76C5268C</paraID>
      <start>13</start>
      <end>14</end>
      <status>unmodified</status>
      <modifiedWord/>
      <trackRevisions>false</trackRevisions>
    </reviewItem>
    <reviewItem>
      <errorID>0da544a5-6185-4907-9884-0ab8bb98f0c5</errorID>
      <errorWord>-</errorWord>
      <group>L1_Format</group>
      <groupName>格式问题</groupName>
      <ability>L2_HalfPunc</ability>
      <abilityName>全半角检查</abilityName>
      <candidateList>
        <item>－</item>
      </candidateList>
      <explain>文本全半角错误。</explain>
      <paraID>76C5268C</paraID>
      <start>22</start>
      <end>23</end>
      <status>unmodified</status>
      <modifiedWord/>
      <trackRevisions>false</trackRevisions>
    </reviewItem>
    <reviewItem>
      <errorID>703ebd03-ad47-4d4b-b834-a0fca25ffc64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162F9591</paraID>
      <start>0</start>
      <end>2</end>
      <status>unmodified</status>
      <modifiedWord/>
      <trackRevisions>false</trackRevisions>
    </reviewItem>
    <reviewItem>
      <errorID>5feb9575-b32d-40fa-9e33-70c2ec991d02</errorID>
      <errorWord>它</errorWord>
      <group>L1_Word</group>
      <groupName>字词问题</groupName>
      <ability>L2_Typo</ability>
      <abilityName>字词错误</abilityName>
      <candidateList>
        <item>他</item>
      </candidateList>
      <explain/>
      <paraID>162F9591</paraID>
      <start>145</start>
      <end>146</end>
      <status>unmodified</status>
      <modifiedWord/>
      <trackRevisions>false</trackRevisions>
    </reviewItem>
    <reviewItem>
      <errorID>6355166d-3381-448b-b626-4af78a944691</errorID>
      <errorWord>。</errorWord>
      <group>L1_Punc</group>
      <groupName>标点问题</groupName>
      <ability>L2_Punc</ability>
      <abilityName>标点符号检查</abilityName>
      <candidateList>
        <item/>
      </candidateList>
      <explain/>
      <paraID>162F9591</paraID>
      <start>210</start>
      <end>211</end>
      <status>unmodified</status>
      <modifiedWord/>
      <trackRevisions>false</trackRevisions>
    </reviewItem>
    <reviewItem>
      <errorID>93b6c7d1-9d80-4140-8967-af796cbd788f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12DBB9C5</paraID>
      <start>0</start>
      <end>2</end>
      <status>unmodified</status>
      <modifiedWord/>
      <trackRevisions>false</trackRevisions>
    </reviewItem>
    <reviewItem>
      <errorID>bfd50579-86eb-4aca-b615-f2c340227d62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7C4EB01A</paraID>
      <start>0</start>
      <end>2</end>
      <status>unmodified</status>
      <modifiedWord/>
      <trackRevisions>false</trackRevisions>
    </reviewItem>
    <reviewItem>
      <errorID>be3644f0-84ab-4e44-bc3b-ef74361219e5</errorID>
      <errorWord>不能</errorWord>
      <group>L1_Word</group>
      <groupName>字词问题</groupName>
      <ability>L2_Typo</ability>
      <abilityName>字词错误</abilityName>
      <candidateList>
        <item>不</item>
      </candidateList>
      <explain/>
      <paraID>  7572EC</paraID>
      <start>36</start>
      <end>38</end>
      <status>unmodified</status>
      <modifiedWord/>
      <trackRevisions>false</trackRevisions>
    </reviewItem>
    <reviewItem>
      <errorID>6142928f-717f-46b4-bbd9-86cb3a6c3c5d</errorID>
      <errorWord>不能</errorWord>
      <group>L1_Word</group>
      <groupName>字词问题</groupName>
      <ability>L2_Typo</ability>
      <abilityName>字词错误</abilityName>
      <candidateList>
        <item>则不能</item>
      </candidateList>
      <explain/>
      <paraID>  7572EC</paraID>
      <start>46</start>
      <end>48</end>
      <status>unmodified</status>
      <modifiedWord/>
      <trackRevisions>false</trackRevisions>
    </reviewItem>
    <reviewItem>
      <errorID>ad19538a-2146-4da5-8350-3b481716ac4b</errorID>
      <errorWord>：</errorWord>
      <group>L1_Format</group>
      <groupName>格式问题</groupName>
      <ability>L2_HalfPunc</ability>
      <abilityName>全半角检查</abilityName>
      <candidateList>
        <item>:</item>
      </candidateList>
      <explain>文本全半角错误。</explain>
      <paraID>4455C0FC</paraID>
      <start>13</start>
      <end>14</end>
      <status>unmodified</status>
      <modifiedWord/>
      <trackRevisions>false</trackRevisions>
    </reviewItem>
    <reviewItem>
      <errorID>83ee3b56-74f7-42f8-abfc-7fa3cec5cd4f</errorID>
      <errorWord>(</errorWord>
      <group>L1_Format</group>
      <groupName>格式问题</groupName>
      <ability>L2_HalfPunc</ability>
      <abilityName>全半角检查</abilityName>
      <candidateList>
        <item>（</item>
      </candidateList>
      <explain>文本全半角错误。</explain>
      <paraID>5DB20B3D</paraID>
      <start>11</start>
      <end>12</end>
      <status>unmodified</status>
      <modifiedWord/>
      <trackRevisions>false</trackRevisions>
    </reviewItem>
    <reviewItem>
      <errorID>3a968088-c38a-43a0-9eb0-9317751a2385</errorID>
      <errorWord>)</errorWord>
      <group>L1_Format</group>
      <groupName>格式问题</groupName>
      <ability>L2_HalfPunc</ability>
      <abilityName>全半角检查</abilityName>
      <candidateList>
        <item>）</item>
      </candidateList>
      <explain>文本全半角错误。</explain>
      <paraID>5DB20B3D</paraID>
      <start>17</start>
      <end>18</end>
      <status>unmodified</status>
      <modifiedWord/>
      <trackRevisions>false</trackRevisions>
    </reviewItem>
    <reviewItem>
      <errorID>36698cf2-a6a5-41f0-a462-9d96b05ee233</errorID>
      <errorWord>(</errorWord>
      <group>L1_Format</group>
      <groupName>格式问题</groupName>
      <ability>L2_HalfPunc</ability>
      <abilityName>全半角检查</abilityName>
      <candidateList>
        <item>（</item>
      </candidateList>
      <explain>文本全半角错误。</explain>
      <paraID>5DB20B3D</paraID>
      <start>19</start>
      <end>20</end>
      <status>unmodified</status>
      <modifiedWord/>
      <trackRevisions>false</trackRevisions>
    </reviewItem>
    <reviewItem>
      <errorID>2403d362-d095-4375-a763-fb37c3ada135</errorID>
      <errorWord>)</errorWord>
      <group>L1_Format</group>
      <groupName>格式问题</groupName>
      <ability>L2_HalfPunc</ability>
      <abilityName>全半角检查</abilityName>
      <candidateList>
        <item>）</item>
      </candidateList>
      <explain>文本全半角错误。</explain>
      <paraID>5DB20B3D</paraID>
      <start>27</start>
      <end>28</end>
      <status>unmodified</status>
      <modifiedWord/>
      <trackRevisions>false</trackRevisions>
    </reviewItem>
    <reviewItem>
      <errorID>0651b54a-7776-426d-b7ce-73debef5d2c2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5DB20B3D</paraID>
      <start>40</start>
      <end>43</end>
      <status>unmodified</status>
      <modifiedWord/>
      <trackRevisions>false</trackRevisions>
    </reviewItem>
    <reviewItem>
      <errorID>54a3bf6e-5195-4759-ab3b-ea2ed6d1866c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5DB20B3D</paraID>
      <start>74</start>
      <end>77</end>
      <status>unmodified</status>
      <modifiedWord/>
      <trackRevisions>false</trackRevisions>
    </reviewItem>
    <reviewItem>
      <errorID>cf9d5ffe-f993-4897-bd3b-1a5741b00778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5DB20B3D</paraID>
      <start>91</start>
      <end>94</end>
      <status>unmodified</status>
      <modifiedWord/>
      <trackRevisions>false</trackRevisions>
    </reviewItem>
    <reviewItem>
      <errorID>608caed2-df45-459d-82b0-62e16e69a2a9</errorID>
      <errorWord>(</errorWord>
      <group>L1_Format</group>
      <groupName>格式问题</groupName>
      <ability>L2_HalfPunc</ability>
      <abilityName>全半角检查</abilityName>
      <candidateList>
        <item>（</item>
      </candidateList>
      <explain>文本全半角错误。</explain>
      <paraID>40C7C09D</paraID>
      <start>18</start>
      <end>19</end>
      <status>unmodified</status>
      <modifiedWord/>
      <trackRevisions>false</trackRevisions>
    </reviewItem>
    <reviewItem>
      <errorID>86392bab-acba-41d1-abfa-55d4f96e8dbe</errorID>
      <errorWord>)</errorWord>
      <group>L1_Format</group>
      <groupName>格式问题</groupName>
      <ability>L2_HalfPunc</ability>
      <abilityName>全半角检查</abilityName>
      <candidateList>
        <item>）</item>
      </candidateList>
      <explain>文本全半角错误。</explain>
      <paraID>40C7C09D</paraID>
      <start>24</start>
      <end>25</end>
      <status>unmodified</status>
      <modifiedWord/>
      <trackRevisions>false</trackRevisions>
    </reviewItem>
    <reviewItem>
      <errorID>d60f9600-4daa-437c-a179-fda59c45f405</errorID>
      <errorWord>(</errorWord>
      <group>L1_Format</group>
      <groupName>格式问题</groupName>
      <ability>L2_HalfPunc</ability>
      <abilityName>全半角检查</abilityName>
      <candidateList>
        <item>（</item>
      </candidateList>
      <explain>文本全半角错误。</explain>
      <paraID>40C7C09D</paraID>
      <start>26</start>
      <end>27</end>
      <status>unmodified</status>
      <modifiedWord/>
      <trackRevisions>false</trackRevisions>
    </reviewItem>
    <reviewItem>
      <errorID>0bbf59ed-807b-4e8c-b754-3485785c6324</errorID>
      <errorWord>)</errorWord>
      <group>L1_Format</group>
      <groupName>格式问题</groupName>
      <ability>L2_HalfPunc</ability>
      <abilityName>全半角检查</abilityName>
      <candidateList>
        <item>）</item>
      </candidateList>
      <explain>文本全半角错误。</explain>
      <paraID>40C7C09D</paraID>
      <start>34</start>
      <end>35</end>
      <status>unmodified</status>
      <modifiedWord/>
      <trackRevisions>false</trackRevisions>
    </reviewItem>
    <reviewItem>
      <errorID>65cee5a8-9565-4cb3-8a92-5882e7b5f4e5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40C7C09D</paraID>
      <start>47</start>
      <end>50</end>
      <status>unmodified</status>
      <modifiedWord/>
      <trackRevisions>false</trackRevisions>
    </reviewItem>
    <reviewItem>
      <errorID>63a59200-92f3-4a87-9024-d2c90d9f6c99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40C7C09D</paraID>
      <start>81</start>
      <end>84</end>
      <status>unmodified</status>
      <modifiedWord/>
      <trackRevisions>false</trackRevisions>
    </reviewItem>
    <reviewItem>
      <errorID>ec3c1e31-cba7-448d-b206-2e4487e1e3d5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40C7C09D</paraID>
      <start>98</start>
      <end>101</end>
      <status>unmodified</status>
      <modifiedWord/>
      <trackRevisions>false</trackRevisions>
    </reviewItem>
    <reviewItem>
      <errorID>91dc6b36-9f91-4463-b697-36abc737c84d</errorID>
      <errorWord>&lt;</errorWord>
      <group>L1_Format</group>
      <groupName>格式问题</groupName>
      <ability>L2_HalfPunc</ability>
      <abilityName>全半角检查</abilityName>
      <candidateList>
        <item>〈</item>
      </candidateList>
      <explain>文本全半角错误。</explain>
      <paraID>335B71EE</paraID>
      <start>23</start>
      <end>24</end>
      <status>unmodified</status>
      <modifiedWord/>
      <trackRevisions>false</trackRevisions>
    </reviewItem>
    <reviewItem>
      <errorID>5b186350-cebe-493d-a640-2f01d7a27bc2</errorID>
      <errorWord>&gt;的通知》</errorWord>
      <group>L1_Punc</group>
      <groupName>标点问题</groupName>
      <ability>L2_Punc</ability>
      <abilityName>标点符号检查</abilityName>
      <candidateList>
        <item>〉的通知》</item>
      </candidateList>
      <explain/>
      <paraID>335B71EE</paraID>
      <start>41</start>
      <end>46</end>
      <status>unmodified</status>
      <modifiedWord/>
      <trackRevisions>false</trackRevisions>
    </reviewItem>
    <reviewItem>
      <errorID>25a75829-cce4-49e0-b437-620880466197</errorID>
      <errorWord>符合钟</errorWord>
      <group>L1_Word</group>
      <groupName>字词问题</groupName>
      <ability>L2_Typo</ability>
      <abilityName>字词错误</abilityName>
      <candidateList>
        <item>符合</item>
      </candidateList>
      <explain/>
      <paraID>2ABF59E0</paraID>
      <start>35</start>
      <end>38</end>
      <status>unmodified</status>
      <modifiedWord/>
      <trackRevisions>false</trackRevisions>
    </reviewItem>
    <reviewItem>
      <errorID>7c4df883-99c5-4514-96cb-7e2f4eae737d</errorID>
      <errorWord>蓝绿色</errorWord>
      <group>L1_Word</group>
      <groupName>字词问题</groupName>
      <ability>L2_Typo</ability>
      <abilityName>字词错误</abilityName>
      <candidateList>
        <item>绿色</item>
      </candidateList>
      <explain/>
      <paraID>205AC731</paraID>
      <start>37</start>
      <end>40</end>
      <status>unmodified</status>
      <modifiedWord/>
      <trackRevisions>false</trackRevisions>
    </reviewItem>
    <reviewItem>
      <errorID>5475b400-1c59-471b-8f8f-f0cea66f10c4</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202C7412</paraID>
      <start>46</start>
      <end>50</end>
      <status>unmodified</status>
      <modifiedWord/>
      <trackRevisions>false</trackRevisions>
    </reviewItem>
    <reviewItem>
      <errorID>90f0d674-8ca2-46f1-90ed-44d73b7151c9</errorID>
      <errorWord>基</errorWord>
      <group>L1_Word</group>
      <groupName>字词问题</groupName>
      <ability>L2_Typo</ability>
      <abilityName>字词错误</abilityName>
      <candidateList>
        <item>基准</item>
      </candidateList>
      <explain/>
      <paraID>492F1817</paraID>
      <start>59</start>
      <end>60</end>
      <status>unmodified</status>
      <modifiedWord/>
      <trackRevisions>false</trackRevisions>
    </reviewItem>
    <reviewItem>
      <errorID>bc55276d-50ef-44e4-a8ec-1343767ba9f0</errorID>
      <errorWord>达</errorWord>
      <group>L1_Word</group>
      <groupName>字词问题</groupName>
      <ability>L2_Typo</ability>
      <abilityName>字词错误</abilityName>
      <candidateList>
        <item>达到</item>
      </candidateList>
      <explain/>
      <paraID>38F6AEC9</paraID>
      <start>206</start>
      <end>208</end>
      <status>modified</status>
      <modifiedWord>达到</modifiedWord>
      <trackRevisions>false</trackRevisions>
    </reviewItem>
    <reviewItem>
      <errorID>a15edbe5-4e1d-4ed3-9fd5-0fa50ff61516</errorID>
      <errorWord>上线</errorWord>
      <group>L1_Word</group>
      <groupName>字词问题</groupName>
      <ability>L2_Typo</ability>
      <abilityName>字词错误</abilityName>
      <candidateList>
        <item>上限</item>
      </candidateList>
      <explain>存在发音相同字词的误用。</explain>
      <paraID>5E09425B</paraID>
      <start>5</start>
      <end>7</end>
      <status>unmodified</status>
      <modifiedWord/>
      <trackRevisions>false</trackRevisions>
    </reviewItem>
    <reviewItem>
      <errorID>98267f09-ba0f-4f07-a090-ad1e6f4effec</errorID>
      <errorWord>本</errorWord>
      <group>L1_Word</group>
      <groupName>字词问题</groupName>
      <ability>L2_Typo</ability>
      <abilityName>字词错误</abilityName>
      <candidateList>
        <item>本项</item>
      </candidateList>
      <explain/>
      <paraID>761AD50A</paraID>
      <start>0</start>
      <end>2</end>
      <status>modified</status>
      <modifiedWord>本项</modifiedWord>
      <trackRevisions>false</trackRevisions>
    </reviewItem>
    <reviewItem>
      <errorID>95107010-51ea-4815-b1bd-f88c766ac631</errorID>
      <errorWord>目</errorWord>
      <group>L1_Word</group>
      <groupName>字词问题</groupName>
      <ability>L2_Typo</ability>
      <abilityName>字词错误</abilityName>
      <candidateList>
        <item>项目</item>
      </candidateList>
      <explain/>
      <paraID>761AD50A</paraID>
      <start>2</start>
      <end>3</end>
      <status>unmodified</status>
      <modifiedWord/>
      <trackRevisions>false</trackRevisions>
    </reviewItem>
    <reviewItem>
      <errorID>b9eae1c8-e7a0-415b-b384-5d03694ee261</errorID>
      <errorWord>上线</errorWord>
      <group>L1_Word</group>
      <groupName>字词问题</groupName>
      <ability>L2_Typo</ability>
      <abilityName>字词错误</abilityName>
      <candidateList>
        <item>上限</item>
      </candidateList>
      <explain/>
      <paraID>761AD50A</paraID>
      <start>31</start>
      <end>33</end>
      <status>unmodified</status>
      <modifiedWord/>
      <trackRevisions>false</trackRevisions>
    </reviewItem>
    <reviewItem>
      <errorID>36b33f2f-e790-43d0-99f9-94ccd024a809</errorID>
      <errorWord>项目能</errorWord>
      <group>L1_Word</group>
      <groupName>字词问题</groupName>
      <ability>L2_Typo</ability>
      <abilityName>字词错误</abilityName>
      <candidateList>
        <item>项目</item>
      </candidateList>
      <explain/>
      <paraID>5777CB41</paraID>
      <start>23</start>
      <end>26</end>
      <status>unmodified</status>
      <modifiedWord/>
      <trackRevisions>false</trackRevisions>
    </reviewItem>
    <reviewItem>
      <errorID>086d167c-6327-4310-96eb-d2ac6833c389</errorID>
      <errorWord>浙江省</errorWord>
      <group>L1_Word</group>
      <groupName>字词问题</groupName>
      <ability>L2_Typo</ability>
      <abilityName>字词错误</abilityName>
      <candidateList>
        <item> 浙江省</item>
      </candidateList>
      <explain/>
      <paraID>580B4D07</paraID>
      <start>11</start>
      <end>14</end>
      <status>unmodified</status>
      <modifiedWord/>
      <trackRevisions>false</trackRevisions>
    </reviewItem>
    <reviewItem>
      <errorID>d765e576-86a4-44b7-8c1c-bd483ecf82d0</errorID>
      <errorWord>省</errorWord>
      <group>L1_Word</group>
      <groupName>字词问题</groupName>
      <ability>L2_Typo</ability>
      <abilityName>字词错误</abilityName>
      <candidateList>
        <item> 省</item>
      </candidateList>
      <explain/>
      <paraID>580B4D07</paraID>
      <start>21</start>
      <end>22</end>
      <status>unmodified</status>
      <modifiedWord/>
      <trackRevisions>false</trackRevisions>
    </reviewItem>
    <reviewItem>
      <errorID>87efeeee-6b77-4c3d-88f8-e198d12e7a7c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7AF9EA65</paraID>
      <start>2</start>
      <end>3</end>
      <status>unmodified</status>
      <modifiedWord/>
      <trackRevisions>false</trackRevisions>
    </reviewItem>
    <reviewItem>
      <errorID>2a4862f6-33e3-4af4-931f-bb20d174e101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570B1BC0</paraID>
      <start>16</start>
      <end>17</end>
      <status>unmodified</status>
      <modifiedWord/>
      <trackRevisions>false</trackRevisions>
    </reviewItem>
    <reviewItem>
      <errorID>38ef1714-3628-49b4-b6b6-37d847939521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114E6F84</paraID>
      <start>0</start>
      <end>2</end>
      <status>unmodified</status>
      <modifiedWord/>
      <trackRevisions>false</trackRevisions>
    </reviewItem>
    <reviewItem>
      <errorID>465899ee-501b-4f08-87db-25587609a016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4A62988A</paraID>
      <start>0</start>
      <end>2</end>
      <status>unmodified</status>
      <modifiedWord/>
      <trackRevisions>false</trackRevisions>
    </reviewItem>
    <reviewItem>
      <errorID>ddd856d6-2611-4d8a-8558-fe5a0d43b996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1661E371</paraID>
      <start>0</start>
      <end>2</end>
      <status>unmodified</status>
      <modifiedWord/>
      <trackRevisions>false</trackRevisions>
    </reviewItem>
    <reviewItem>
      <errorID>325404f0-c52f-42cb-8881-508788c3e415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3B5BF745</paraID>
      <start>0</start>
      <end>2</end>
      <status>unmodified</status>
      <modifiedWord/>
      <trackRevisions>false</trackRevisions>
    </reviewItem>
    <reviewItem>
      <errorID>2816e795-9852-452b-b7a1-07e76c98cc60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A878C5A</paraID>
      <start>0</start>
      <end>2</end>
      <status>unmodified</status>
      <modifiedWord/>
      <trackRevisions>false</trackRevisions>
    </reviewItem>
    <reviewItem>
      <errorID>2e026d74-5521-4438-9375-a1f8706ba30b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A878C5A</paraID>
      <start>19</start>
      <end>20</end>
      <status>unmodified</status>
      <modifiedWord/>
      <trackRevisions>false</trackRevisions>
    </reviewItem>
    <reviewItem>
      <errorID>db43b7d2-b01b-4b0f-957d-1281ffc699d5</errorID>
      <errorWord>＂</errorWord>
      <group>L1_Word</group>
      <groupName>字词问题</groupName>
      <ability>L2_Typo</ability>
      <abilityName>字词错误</abilityName>
      <candidateList>
        <item>”</item>
      </candidateList>
      <explain/>
      <paraID> A878C5A</paraID>
      <start>24</start>
      <end>25</end>
      <status>unmodified</status>
      <modifiedWord/>
      <trackRevisions>false</trackRevisions>
    </reviewItem>
    <reviewItem>
      <errorID>36cb1dee-9fdc-4658-857d-fbcffb56e1b2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6652CE3A</paraID>
      <start>0</start>
      <end>2</end>
      <status>unmodified</status>
      <modifiedWord/>
      <trackRevisions>false</trackRevisions>
    </reviewItem>
    <reviewItem>
      <errorID>e7d8bb07-32c6-4178-bc55-557234f1ec41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7659DEFF</paraID>
      <start>0</start>
      <end>2</end>
      <status>unmodified</status>
      <modifiedWord/>
      <trackRevisions>false</trackRevisions>
    </reviewItem>
    <reviewItem>
      <errorID>85cacad9-68bf-4917-9d6f-6015993cbf0d</errorID>
      <errorWord>(</errorWord>
      <group>L1_Format</group>
      <groupName>格式问题</groupName>
      <ability>L2_HalfPunc</ability>
      <abilityName>全半角检查</abilityName>
      <candidateList>
        <item>（</item>
      </candidateList>
      <explain>文本全半角错误。</explain>
      <paraID>7659DEFF</paraID>
      <start>46</start>
      <end>47</end>
      <status>unmodified</status>
      <modifiedWord/>
      <trackRevisions>false</trackRevisions>
    </reviewItem>
    <reviewItem>
      <errorID>de34a4e3-53ba-4003-8478-f7d60a768546</errorID>
      <errorWord>)</errorWord>
      <group>L1_Word</group>
      <groupName>字词问题</groupName>
      <ability>L2_Typo</ability>
      <abilityName>字词错误</abilityName>
      <candidateList>
        <item>)和</item>
      </candidateList>
      <explain/>
      <paraID>7659DEFF</paraID>
      <start>55</start>
      <end>56</end>
      <status>unmodified</status>
      <modifiedWord/>
      <trackRevisions>false</trackRevisions>
    </reviewItem>
    <reviewItem>
      <errorID>3d97cc10-7e2b-4b28-8aa3-35fcd7b5714f</errorID>
      <errorWord>)</errorWord>
      <group>L1_Format</group>
      <groupName>格式问题</groupName>
      <ability>L2_HalfPunc</ability>
      <abilityName>全半角检查</abilityName>
      <candidateList>
        <item>）</item>
      </candidateList>
      <explain>文本全半角错误。</explain>
      <paraID>7659DEFF</paraID>
      <start>87</start>
      <end>88</end>
      <status>unmodified</status>
      <modifiedWord/>
      <trackRevisions>false</trackRevisions>
    </reviewItem>
    <reviewItem>
      <errorID>883b6217-b0e5-4e5f-92a3-e11b168dffe5</errorID>
      <errorWord>程</errorWord>
      <group>L1_Word</group>
      <groupName>字词问题</groupName>
      <ability>L2_Typo</ability>
      <abilityName>字词错误</abilityName>
      <candidateList>
        <item>程中</item>
      </candidateList>
      <explain/>
      <paraID>1B676672</paraID>
      <start>6</start>
      <end>7</end>
      <status>unmodified</status>
      <modifiedWord/>
      <trackRevisions>false</trackRevisions>
    </reviewItem>
    <reviewItem>
      <errorID>8883e2ed-1a94-477b-b9fe-c8fa26946793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69A092AB</paraID>
      <start>0</start>
      <end>2</end>
      <status>unmodified</status>
      <modifiedWord/>
      <trackRevisions>false</trackRevisions>
    </reviewItem>
    <reviewItem>
      <errorID>13923554-bcee-4a7c-82f1-d17f361cf897</errorID>
      <errorWord>防渗</errorWord>
      <group>L1_Grammar</group>
      <groupName>语法问题</groupName>
      <ability>L2_Grammar</ability>
      <abilityName>语法错误</abilityName>
      <candidateList>
        <item>防渗措施</item>
      </candidateList>
      <explain/>
      <paraID>76EEDBC3</paraID>
      <start>19</start>
      <end>23</end>
      <status>modified</status>
      <modifiedWord>防渗措施</modifiedWord>
      <trackRevisions>false</trackRevisions>
    </reviewItem>
    <reviewItem>
      <errorID>8164a4b3-7f80-445c-b9c8-5688a66e2569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6E29D7E1</paraID>
      <start>0</start>
      <end>2</end>
      <status>unmodified</status>
      <modifiedWord/>
      <trackRevisions>false</trackRevisions>
    </reviewItem>
    <reviewItem>
      <errorID>a03eedac-ef7f-4c55-b7de-4ca7bd4acca5</errorID>
      <errorWord>(</errorWord>
      <group>L1_Format</group>
      <groupName>格式问题</groupName>
      <ability>L2_HalfPunc</ability>
      <abilityName>全半角检查</abilityName>
      <candidateList>
        <item>（</item>
      </candidateList>
      <explain>文本全半角错误。</explain>
      <paraID>6E29D7E1</paraID>
      <start>74</start>
      <end>75</end>
      <status>unmodified</status>
      <modifiedWord/>
      <trackRevisions>false</trackRevisions>
    </reviewItem>
    <reviewItem>
      <errorID>9860774b-8bc9-4f0f-9855-80bf42c0a06d</errorID>
      <errorWord>)</errorWord>
      <group>L1_Format</group>
      <groupName>格式问题</groupName>
      <ability>L2_HalfPunc</ability>
      <abilityName>全半角检查</abilityName>
      <candidateList>
        <item>）</item>
      </candidateList>
      <explain>文本全半角错误。</explain>
      <paraID>6E29D7E1</paraID>
      <start>86</start>
      <end>87</end>
      <status>unmodified</status>
      <modifiedWord/>
      <trackRevisions>false</trackRevisions>
    </reviewItem>
    <reviewItem>
      <errorID>36bea960-8f2c-4a41-8997-4663bd09e9db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F4229EB</paraID>
      <start>0</start>
      <end>2</end>
      <status>unmodified</status>
      <modifiedWord/>
      <trackRevisions>false</trackRevisions>
    </reviewItem>
    <reviewItem>
      <errorID>72903019-06af-4508-be6a-08a2c12d5149</errorID>
      <errorWord>(</errorWord>
      <group>L1_Format</group>
      <groupName>格式问题</groupName>
      <ability>L2_HalfPunc</ability>
      <abilityName>全半角检查</abilityName>
      <candidateList>
        <item>（</item>
      </candidateList>
      <explain>文本全半角错误。</explain>
      <paraID> F4229EB</paraID>
      <start>62</start>
      <end>63</end>
      <status>unmodified</status>
      <modifiedWord/>
      <trackRevisions>false</trackRevisions>
    </reviewItem>
    <reviewItem>
      <errorID>6d55cedc-cd98-4b61-b843-8c98ec222672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4AFC528D</paraID>
      <start>0</start>
      <end>2</end>
      <status>unmodified</status>
      <modifiedWord/>
      <trackRevisions>false</trackRevisions>
    </reviewItem>
    <reviewItem>
      <errorID>432fc277-c0c4-40ef-b77a-934320f7a55b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60D6E733</paraID>
      <start>0</start>
      <end>2</end>
      <status>unmodified</status>
      <modifiedWord/>
      <trackRevisions>false</trackRevisions>
    </reviewItem>
    <reviewItem>
      <errorID>6b540d6a-117c-4775-9097-19443d947ec3</errorID>
      <errorWord>(</errorWord>
      <group>L1_Format</group>
      <groupName>格式问题</groupName>
      <ability>L2_HalfPunc</ability>
      <abilityName>全半角检查</abilityName>
      <candidateList>
        <item>（</item>
      </candidateList>
      <explain>文本全半角错误。</explain>
      <paraID>60D6E733</paraID>
      <start>72</start>
      <end>73</end>
      <status>unmodified</status>
      <modifiedWord/>
      <trackRevisions>false</trackRevisions>
    </reviewItem>
    <reviewItem>
      <errorID>4b7d1f0b-891d-4b9e-a132-bb88f7b6175b</errorID>
      <errorWord>)</errorWord>
      <group>L1_Format</group>
      <groupName>格式问题</groupName>
      <ability>L2_HalfPunc</ability>
      <abilityName>全半角检查</abilityName>
      <candidateList>
        <item>）</item>
      </candidateList>
      <explain>文本全半角错误。</explain>
      <paraID>60D6E733</paraID>
      <start>80</start>
      <end>81</end>
      <status>unmodified</status>
      <modifiedWord/>
      <trackRevisions>false</trackRevisions>
    </reviewItem>
    <reviewItem>
      <errorID>7a34c50e-60eb-4327-a23e-735b82eb68c7</errorID>
      <errorWord>(</errorWord>
      <group>L1_Format</group>
      <groupName>格式问题</groupName>
      <ability>L2_HalfPunc</ability>
      <abilityName>全半角检查</abilityName>
      <candidateList>
        <item>（</item>
      </candidateList>
      <explain>文本全半角错误。</explain>
      <paraID>60D6E733</paraID>
      <start>95</start>
      <end>96</end>
      <status>unmodified</status>
      <modifiedWord/>
      <trackRevisions>false</trackRevisions>
    </reviewItem>
    <reviewItem>
      <errorID>a2748ffd-dbda-488a-95eb-f4098f93635f</errorID>
      <errorWord>)</errorWord>
      <group>L1_Format</group>
      <groupName>格式问题</groupName>
      <ability>L2_HalfPunc</ability>
      <abilityName>全半角检查</abilityName>
      <candidateList>
        <item>）</item>
      </candidateList>
      <explain>文本全半角错误。</explain>
      <paraID>60D6E733</paraID>
      <start>101</start>
      <end>102</end>
      <status>unmodified</status>
      <modifiedWord/>
      <trackRevisions>false</trackRevisions>
    </reviewItem>
    <reviewItem>
      <errorID>4ff8c458-1c83-4bf0-bf77-9eb02defb984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3E1EBFC3</paraID>
      <start>0</start>
      <end>2</end>
      <status>unmodified</status>
      <modifiedWord/>
      <trackRevisions>false</trackRevisions>
    </reviewItem>
    <reviewItem>
      <errorID>cca0a988-80ac-4ef3-aa96-dd173513fc2d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4EBDCC88</paraID>
      <start>0</start>
      <end>3</end>
      <status>unmodified</status>
      <modifiedWord/>
      <trackRevisions>false</trackRevisions>
    </reviewItem>
    <reviewItem>
      <errorID>7f287b42-ad6f-457a-b2f2-1b7c864fd952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68811884</paraID>
      <start>0</start>
      <end>3</end>
      <status>unmodified</status>
      <modifiedWord/>
      <trackRevisions>false</trackRevisions>
    </reviewItem>
    <reviewItem>
      <errorID>fd7b020a-ad41-4c92-8242-a3a0d9268754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68811884</paraID>
      <start>32</start>
      <end>33</end>
      <status>unmodified</status>
      <modifiedWord/>
      <trackRevisions>false</trackRevisions>
    </reviewItem>
    <reviewItem>
      <errorID>16a44797-5720-4af3-9c3a-7da7c6bec2cd</errorID>
      <errorWord>(</errorWord>
      <group>L1_Format</group>
      <groupName>格式问题</groupName>
      <ability>L2_HalfPunc</ability>
      <abilityName>全半角检查</abilityName>
      <candidateList>
        <item>（</item>
      </candidateList>
      <explain>文本全半角错误。</explain>
      <paraID>68811884</paraID>
      <start>84</start>
      <end>85</end>
      <status>unmodified</status>
      <modifiedWord/>
      <trackRevisions>false</trackRevisions>
    </reviewItem>
    <reviewItem>
      <errorID>0df0c0c7-6d98-4538-af1b-ac6424ef2fd3</errorID>
      <errorWord>)</errorWord>
      <group>L1_Word</group>
      <groupName>字词问题</groupName>
      <ability>L2_Typo</ability>
      <abilityName>字词错误</abilityName>
      <candidateList>
        <item>)和</item>
      </candidateList>
      <explain/>
      <paraID>68811884</paraID>
      <start>92</start>
      <end>93</end>
      <status>unmodified</status>
      <modifiedWord/>
      <trackRevisions>false</trackRevisions>
    </reviewItem>
    <reviewItem>
      <errorID>9ca5ba09-8a27-45dd-a1a9-17ad7cc55846</errorID>
      <errorWord>(</errorWord>
      <group>L1_Format</group>
      <groupName>格式问题</groupName>
      <ability>L2_HalfPunc</ability>
      <abilityName>全半角检查</abilityName>
      <candidateList>
        <item>（</item>
      </candidateList>
      <explain>文本全半角错误。</explain>
      <paraID>68811884</paraID>
      <start>110</start>
      <end>111</end>
      <status>unmodified</status>
      <modifiedWord/>
      <trackRevisions>false</trackRevisions>
    </reviewItem>
    <reviewItem>
      <errorID>82970392-fed2-4d54-921f-66728079251e</errorID>
      <errorWord>)</errorWord>
      <group>L1_Format</group>
      <groupName>格式问题</groupName>
      <ability>L2_HalfPunc</ability>
      <abilityName>全半角检查</abilityName>
      <candidateList>
        <item>）</item>
      </candidateList>
      <explain>文本全半角错误。</explain>
      <paraID>68811884</paraID>
      <start>118</start>
      <end>119</end>
      <status>unmodified</status>
      <modifiedWord/>
      <trackRevisions>false</trackRevisions>
    </reviewItem>
    <reviewItem>
      <errorID>c3aa7a57-0633-43fd-a387-a13f81cb29de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2B1C49A5</paraID>
      <start>0</start>
      <end>3</end>
      <status>unmodified</status>
      <modifiedWord/>
      <trackRevisions>false</trackRevisions>
    </reviewItem>
    <reviewItem>
      <errorID>3c88c8b7-9d0c-4c2d-a543-00dc7482bcac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5611A1CB</paraID>
      <start>0</start>
      <end>3</end>
      <status>unmodified</status>
      <modifiedWord/>
      <trackRevisions>false</trackRevisions>
    </reviewItem>
    <reviewItem>
      <errorID>863f5624-3fd2-4727-a25d-c97eb5a5b41b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63B6E267</paraID>
      <start>0</start>
      <end>3</end>
      <status>unmodified</status>
      <modifiedWord/>
      <trackRevisions>false</trackRevisions>
    </reviewItem>
    <reviewItem>
      <errorID>b4844a7e-b36b-468b-8a05-8a6d84782b08</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13597AE4</paraID>
      <start>0</start>
      <end>3</end>
      <status>unmodified</status>
      <modifiedWord/>
      <trackRevisions>false</trackRevisions>
    </reviewItem>
    <reviewItem>
      <errorID>c35dcb7e-23e7-45d3-925c-672ec6a68640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6FF334FB</paraID>
      <start>0</start>
      <end>2</end>
      <status>unmodified</status>
      <modifiedWord/>
      <trackRevisions>false</trackRevisions>
    </reviewItem>
    <reviewItem>
      <errorID>b4badff7-ae54-47f2-bbce-a7d16ca85120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5568415A</paraID>
      <start>0</start>
      <end>2</end>
      <status>unmodified</status>
      <modifiedWord/>
      <trackRevisions>false</trackRevisions>
    </reviewItem>
    <reviewItem>
      <errorID>1fdaa44a-d835-4bf2-b0e9-7b22ac64e5ff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408F565D</paraID>
      <start>0</start>
      <end>2</end>
      <status>unmodified</status>
      <modifiedWord/>
      <trackRevisions>false</trackRevisions>
    </reviewItem>
    <reviewItem>
      <errorID>e2f4e1c8-6524-4227-a2b6-ea2b4e47d5da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4F479D5F</paraID>
      <start>0</start>
      <end>2</end>
      <status>unmodified</status>
      <modifiedWord/>
      <trackRevisions>false</trackRevisions>
    </reviewItem>
    <reviewItem>
      <errorID>911eb9c6-3e63-4b07-b937-0e732053b111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4B68D33D</paraID>
      <start>40</start>
      <end>41</end>
      <status>unmodified</status>
      <modifiedWord/>
      <trackRevisions>false</trackRevisions>
    </reviewItem>
    <reviewItem>
      <errorID>8e3ca4dc-736e-48a8-88e5-875077732526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10213AC3</paraID>
      <start>45</start>
      <end>48</end>
      <status>unmodified</status>
      <modifiedWord/>
      <trackRevisions>false</trackRevisions>
    </reviewItem>
    <reviewItem>
      <errorID>f0c51ab5-9f89-45a5-a1e7-296981160621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416A00BC</paraID>
      <start>22</start>
      <end>25</end>
      <status>unmodified</status>
      <modifiedWord/>
      <trackRevisions>false</trackRevisions>
    </reviewItem>
    <reviewItem>
      <errorID>a6edfcd1-aee7-4824-8644-b4a234d34ae5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416A00BC</paraID>
      <start>38</start>
      <end>41</end>
      <status>unmodified</status>
      <modifiedWord/>
      <trackRevisions>false</trackRevisions>
    </reviewItem>
    <reviewItem>
      <errorID>2b5821e8-73cb-4045-af0a-340ec2241eda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416A00BC</paraID>
      <start>52</start>
      <end>55</end>
      <status>unmodified</status>
      <modifiedWord/>
      <trackRevisions>false</trackRevisions>
    </reviewItem>
    <reviewItem>
      <errorID>3e9d4a58-bf96-42a4-bf32-9c14331ba956</errorID>
      <errorWord>督导</errorWord>
      <group>L1_Word</group>
      <groupName>字词问题</groupName>
      <ability>L2_Typo</ability>
      <abilityName>字词错误</abilityName>
      <candidateList>
        <item>综合</item>
      </candidateList>
      <explain/>
      <paraID>47253F25</paraID>
      <start>87</start>
      <end>89</end>
      <status>unmodified</status>
      <modifiedWord/>
      <trackRevisions>false</trackRevisions>
    </reviewItem>
    <reviewItem>
      <errorID>be9034a5-b372-44d4-9cb5-60f261f064b2</errorID>
      <errorWord>，</errorWord>
      <group>L1_Punc</group>
      <groupName>标点问题</groupName>
      <ability>L2_Punc</ability>
      <abilityName>标点符号检查</abilityName>
      <candidateList>
        <item>；</item>
      </candidateList>
      <explain/>
      <paraID>437045A2</paraID>
      <start>26</start>
      <end>27</end>
      <status>unmodified</status>
      <modifiedWord/>
      <trackRevisions>false</trackRevisions>
    </reviewItem>
    <reviewItem>
      <errorID>0ad6be72-0fca-4a33-bf49-5dc07fbd46bb</errorID>
      <errorWord>项目为</errorWord>
      <group>L1_Word</group>
      <groupName>字词问题</groupName>
      <ability>L2_Typo</ability>
      <abilityName>字词错误</abilityName>
      <candidateList>
        <item>项目</item>
      </candidateList>
      <explain/>
      <paraID>6974AF9B</paraID>
      <start>1</start>
      <end>3</end>
      <status>modified</status>
      <modifiedWord>项目</modifiedWord>
      <trackRevisions>false</trackRevisions>
    </reviewItem>
    <reviewItem>
      <errorID>82eff6d5-16be-42a3-a754-d5eace3996d0</errorID>
      <errorWord>项目</errorWord>
      <group>L1_Punc</group>
      <groupName>标点问题</groupName>
      <ability>L2_Punc</ability>
      <abilityName>标点符号检查</abilityName>
      <candidateList>
        <item>项目。</item>
      </candidateList>
      <explain/>
      <paraID>10258972</paraID>
      <start>12</start>
      <end>14</end>
      <status>unmodified</status>
      <modifiedWord/>
      <trackRevisions>false</trackRevisions>
    </reviewItem>
    <reviewItem>
      <errorID>9bed8163-3758-4d1b-9cb5-9686204862ba</errorID>
      <errorWord>制冷剂</errorWord>
      <group>L1_Word</group>
      <groupName>字词问题</groupName>
      <ability>L2_Typo</ability>
      <abilityName>字词错误</abilityName>
      <candidateList>
        <item>的制冷剂</item>
      </candidateList>
      <explain/>
      <paraID>22102EC8</paraID>
      <start>5</start>
      <end>9</end>
      <status>modified</status>
      <modifiedWord>的制冷剂</modifiedWord>
      <trackRevisions>false</trackRevisions>
    </reviewItem>
    <reviewItem>
      <errorID>3a9b2964-ea2c-4fe9-9b96-a7c1f64d828a</errorID>
      <errorWord>三氟乙烷</errorWord>
      <group>L1_Knowledge</group>
      <groupName>知识性问题</groupName>
      <ability>L2_Term</ability>
      <abilityName>专业术语</abilityName>
      <candidateList>
        <item>氟烷</item>
      </candidateList>
      <explain>医学名词[三氟乙烷]为不规范表述或旧称，其规范书面表述为[氟烷]。</explain>
      <paraID>22102EC8</paraID>
      <start>20</start>
      <end>24</end>
      <status>ignored</status>
      <modifiedWord/>
      <trackRevisions>false</trackRevisions>
    </reviewItem>
    <reviewItem>
      <errorID>04a3e26b-5c82-496c-92e4-b883f232f013</errorID>
      <errorWord>万</errorWord>
      <group>L1_Word</group>
      <groupName>字词问题</groupName>
      <ability>L2_Typo</ability>
      <abilityName>字词错误</abilityName>
      <candidateList>
        <item>万元</item>
      </candidateList>
      <explain/>
      <paraID>4BC9F626</paraID>
      <start>128</start>
      <end>130</end>
      <status>modified</status>
      <modifiedWord>万元</modifiedWord>
      <trackRevisions>false</trackRevisions>
    </reviewItem>
    <reviewItem>
      <errorID>334d7047-88bb-47b4-a671-8df45663fabf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4BC9F626</paraID>
      <start>289</start>
      <end>292</end>
      <status>unmodified</status>
      <modifiedWord/>
      <trackRevisions>false</trackRevisions>
    </reviewItem>
    <reviewItem>
      <errorID>79eaa185-65d1-49c0-8fa6-2440e873f003</errorID>
      <errorWord>》</errorWord>
      <group>L1_Word</group>
      <groupName>字词问题</groupName>
      <ability>L2_Typo</ability>
      <abilityName>字词错误</abilityName>
      <candidateList>
        <item>》等</item>
      </candidateList>
      <explain/>
      <paraID>4BC9F626</paraID>
      <start>304</start>
      <end>305</end>
      <status>unmodified</status>
      <modifiedWord/>
      <trackRevisions>false</trackRevisions>
    </reviewItem>
    <reviewItem>
      <errorID>72478b16-5625-452b-855a-b734aa662c74</errorID>
      <errorWord>-</errorWord>
      <group>L1_Format</group>
      <groupName>格式问题</groupName>
      <ability>L2_HalfPunc</ability>
      <abilityName>全半角检查</abilityName>
      <candidateList>
        <item>－</item>
      </candidateList>
      <explain>文本全半角错误。</explain>
      <paraID>70F53B2F</paraID>
      <start>60</start>
      <end>61</end>
      <status>unmodified</status>
      <modifiedWord/>
      <trackRevisions>false</trackRevisions>
    </reviewItem>
    <reviewItem>
      <errorID>060084b3-ccd5-412c-ad86-766e3a0c2e0f</errorID>
      <errorWord>&lt;</errorWord>
      <group>L1_Format</group>
      <groupName>格式问题</groupName>
      <ability>L2_HalfPunc</ability>
      <abilityName>全半角检查</abilityName>
      <candidateList>
        <item>〈</item>
      </candidateList>
      <explain>文本全半角错误。</explain>
      <paraID>42A09D43</paraID>
      <start>15</start>
      <end>16</end>
      <status>unmodified</status>
      <modifiedWord/>
      <trackRevisions>false</trackRevisions>
    </reviewItem>
    <reviewItem>
      <errorID>dc9ff1ad-aa15-46ce-8425-4fd4b3804dcc</errorID>
      <errorWord>&gt;的通知》</errorWord>
      <group>L1_Punc</group>
      <groupName>标点问题</groupName>
      <ability>L2_Punc</ability>
      <abilityName>标点符号检查</abilityName>
      <candidateList>
        <item>〉的通知》</item>
      </candidateList>
      <explain/>
      <paraID>42A09D43</paraID>
      <start>52</start>
      <end>57</end>
      <status>unmodified</status>
      <modifiedWord/>
      <trackRevisions>false</trackRevisions>
    </reviewItem>
    <reviewItem>
      <errorID>c8291d4d-61f9-47d2-831f-c9f4688c58f2</errorID>
      <errorWord>确保电力的</errorWord>
      <group>L1_Grammar</group>
      <groupName>语法问题</groupName>
      <ability>L2_Grammar</ability>
      <abilityName>语法错误</abilityName>
      <candidateList>
        <item>保障</item>
      </candidateList>
      <explain/>
      <paraID>1ABAC6C5</paraID>
      <start>9</start>
      <end>14</end>
      <status>ignored</status>
      <modifiedWord/>
      <trackRevisions>false</trackRevisions>
    </reviewItem>
    <reviewItem>
      <errorID>80020cfa-58ec-44c9-9a2a-45bdba08b1fb</errorID>
      <errorWord>醒发</errorWord>
      <group>L1_Word</group>
      <groupName>字词问题</groupName>
      <ability>L2_Typo</ability>
      <abilityName>字词错误</abilityName>
      <candidateList>
        <item>蒸发</item>
      </candidateList>
      <explain/>
      <paraID>3864B47E</paraID>
      <start>46</start>
      <end>48</end>
      <status>unmodified</status>
      <modifiedWord/>
      <trackRevisions>false</trackRevisions>
    </reviewItem>
    <reviewItem>
      <errorID>873e87ea-bcdd-4be1-a594-f9380cc9979c</errorID>
      <errorWord>通过由</errorWord>
      <group>L1_Word</group>
      <groupName>字词问题</groupName>
      <ability>L2_Typo</ability>
      <abilityName>字词错误</abilityName>
      <candidateList>
        <item>通过</item>
      </candidateList>
      <explain/>
      <paraID>500CCC0E</paraID>
      <start>114</start>
      <end>116</end>
      <status>modified</status>
      <modifiedWord>通过</modifiedWord>
      <trackRevisions>false</trackRevisions>
    </reviewItem>
    <reviewItem>
      <errorID>e253ad03-ed3b-48ba-b58c-d07f10e5f458</errorID>
      <errorWord>厂区的</errorWord>
      <group>L1_Word</group>
      <groupName>字词问题</groupName>
      <ability>L2_Typo</ability>
      <abilityName>字词错误</abilityName>
      <candidateList>
        <item>厂区</item>
      </candidateList>
      <explain/>
      <paraID>714BC75B</paraID>
      <start>17</start>
      <end>20</end>
      <status>unmodified</status>
      <modifiedWord/>
      <trackRevisions>false</trackRevisions>
    </reviewItem>
    <reviewItem>
      <errorID>8d426eff-012d-4686-baab-67a33189c737</errorID>
      <errorWord>西南角</errorWord>
      <group>L1_Word</group>
      <groupName>字词问题</groupName>
      <ability>L2_Typo</ability>
      <abilityName>字词错误</abilityName>
      <candidateList>
        <item>北侧</item>
      </candidateList>
      <explain/>
      <paraID>714BC75B</paraID>
      <start>20</start>
      <end>23</end>
      <status>unmodified</status>
      <modifiedWord/>
      <trackRevisions>false</trackRevisions>
    </reviewItem>
    <reviewItem>
      <errorID>cb373b35-6df2-4e9b-87cd-38a1ce35cae2</errorID>
      <errorWord>目前现</errorWord>
      <group>L1_Word</group>
      <groupName>字词问题</groupName>
      <ability>L2_Typo</ability>
      <abilityName>字词错误</abilityName>
      <candidateList>
        <item>目前</item>
      </candidateList>
      <explain/>
      <paraID> C76478A</paraID>
      <start>88</start>
      <end>90</end>
      <status>modified</status>
      <modifiedWord>目前</modifiedWord>
      <trackRevisions>false</trackRevisions>
    </reviewItem>
    <reviewItem>
      <errorID>2a469f41-e237-41e4-801f-ab5f1a598e96</errorID>
      <errorWord>(</errorWord>
      <group>L1_Format</group>
      <groupName>格式问题</groupName>
      <ability>L2_HalfPunc</ability>
      <abilityName>全半角检查</abilityName>
      <candidateList>
        <item>（</item>
      </candidateList>
      <explain>文本全半角错误。</explain>
      <paraID> FD9F0AC</paraID>
      <start>8</start>
      <end>9</end>
      <status>unmodified</status>
      <modifiedWord/>
      <trackRevisions>false</trackRevisions>
    </reviewItem>
    <reviewItem>
      <errorID>20a683f4-8faa-4dd7-98d9-e44d1404f2c0</errorID>
      <errorWord>)</errorWord>
      <group>L1_Format</group>
      <groupName>格式问题</groupName>
      <ability>L2_HalfPunc</ability>
      <abilityName>全半角检查</abilityName>
      <candidateList>
        <item>）</item>
      </candidateList>
      <explain>文本全半角错误。</explain>
      <paraID> FD9F0AC</paraID>
      <start>12</start>
      <end>13</end>
      <status>unmodified</status>
      <modifiedWord/>
      <trackRevisions>false</trackRevisions>
    </reviewItem>
    <reviewItem>
      <errorID>bf59a2d3-215a-4bc0-9a6c-c5014b48e861</errorID>
      <errorWord>(</errorWord>
      <group>L1_Format</group>
      <groupName>格式问题</groupName>
      <ability>L2_HalfPunc</ability>
      <abilityName>全半角检查</abilityName>
      <candidateList>
        <item>（</item>
      </candidateList>
      <explain>文本全半角错误。</explain>
      <paraID>77028855</paraID>
      <start>7</start>
      <end>8</end>
      <status>unmodified</status>
      <modifiedWord/>
      <trackRevisions>false</trackRevisions>
    </reviewItem>
    <reviewItem>
      <errorID>ea8bab9e-14a7-428c-a1d8-b918393407c4</errorID>
      <errorWord>)</errorWord>
      <group>L1_Format</group>
      <groupName>格式问题</groupName>
      <ability>L2_HalfPunc</ability>
      <abilityName>全半角检查</abilityName>
      <candidateList>
        <item>）</item>
      </candidateList>
      <explain>文本全半角错误。</explain>
      <paraID>77028855</paraID>
      <start>10</start>
      <end>11</end>
      <status>unmodified</status>
      <modifiedWord/>
      <trackRevisions>false</trackRevisions>
    </reviewItem>
    <reviewItem>
      <errorID>399bea5b-4594-4cea-a570-001dd51be952</errorID>
      <errorWord>(</errorWord>
      <group>L1_Format</group>
      <groupName>格式问题</groupName>
      <ability>L2_HalfPunc</ability>
      <abilityName>全半角检查</abilityName>
      <candidateList>
        <item>（</item>
      </candidateList>
      <explain>文本全半角错误。</explain>
      <paraID>5EC1F956</paraID>
      <start>4</start>
      <end>5</end>
      <status>unmodified</status>
      <modifiedWord/>
      <trackRevisions>false</trackRevisions>
    </reviewItem>
    <reviewItem>
      <errorID>537d44d2-f255-4836-a6eb-20992d320380</errorID>
      <errorWord>)</errorWord>
      <group>L1_Format</group>
      <groupName>格式问题</groupName>
      <ability>L2_HalfPunc</ability>
      <abilityName>全半角检查</abilityName>
      <candidateList>
        <item>）</item>
      </candidateList>
      <explain>文本全半角错误。</explain>
      <paraID>5EC1F956</paraID>
      <start>9</start>
      <end>10</end>
      <status>unmodified</status>
      <modifiedWord/>
      <trackRevisions>false</trackRevisions>
    </reviewItem>
    <reviewItem>
      <errorID>e95abf7d-5c9d-4745-b710-4090eedcdf80</errorID>
      <errorWord>(</errorWord>
      <group>L1_Format</group>
      <groupName>格式问题</groupName>
      <ability>L2_HalfPunc</ability>
      <abilityName>全半角检查</abilityName>
      <candidateList>
        <item>（</item>
      </candidateList>
      <explain>文本全半角错误。</explain>
      <paraID>6D896944</paraID>
      <start>4</start>
      <end>5</end>
      <status>unmodified</status>
      <modifiedWord/>
      <trackRevisions>false</trackRevisions>
    </reviewItem>
    <reviewItem>
      <errorID>8747b7e9-d028-4d78-88d8-9a1e642c4d34</errorID>
      <errorWord>)</errorWord>
      <group>L1_Format</group>
      <groupName>格式问题</groupName>
      <ability>L2_HalfPunc</ability>
      <abilityName>全半角检查</abilityName>
      <candidateList>
        <item>）</item>
      </candidateList>
      <explain>文本全半角错误。</explain>
      <paraID>6D896944</paraID>
      <start>8</start>
      <end>9</end>
      <status>unmodified</status>
      <modifiedWord/>
      <trackRevisions>false</trackRevisions>
    </reviewItem>
    <reviewItem>
      <errorID>9cdb8465-ff06-4ddd-b511-15ea6bef7a52</errorID>
      <errorWord>、</errorWord>
      <group>L1_Punc</group>
      <groupName>标点问题</groupName>
      <ability>L2_Punc</ability>
      <abilityName>标点符号检查</abilityName>
      <candidateList>
        <item>. </item>
      </candidateList>
      <explain/>
      <paraID>4B06836E</paraID>
      <start>1</start>
      <end>2</end>
      <status>unmodified</status>
      <modifiedWord/>
      <trackRevisions>false</trackRevisions>
    </reviewItem>
    <reviewItem>
      <errorID>aa622a7f-fc9c-43cf-868b-aff739a97215</errorID>
      <errorWord>(</errorWord>
      <group>L1_Format</group>
      <groupName>格式问题</groupName>
      <ability>L2_HalfPunc</ability>
      <abilityName>全半角检查</abilityName>
      <candidateList>
        <item>（</item>
      </candidateList>
      <explain>文本全半角错误。</explain>
      <paraID>361F1E0D</paraID>
      <start>4</start>
      <end>5</end>
      <status>unmodified</status>
      <modifiedWord/>
      <trackRevisions>false</trackRevisions>
    </reviewItem>
    <reviewItem>
      <errorID>4f926efa-3a02-420c-ad2a-4b6a417a37ee</errorID>
      <errorWord>)</errorWord>
      <group>L1_Format</group>
      <groupName>格式问题</groupName>
      <ability>L2_HalfPunc</ability>
      <abilityName>全半角检查</abilityName>
      <candidateList>
        <item>）</item>
      </candidateList>
      <explain>文本全半角错误。</explain>
      <paraID>361F1E0D</paraID>
      <start>10</start>
      <end>11</end>
      <status>unmodified</status>
      <modifiedWord/>
      <trackRevisions>false</trackRevisions>
    </reviewItem>
    <reviewItem>
      <errorID>c024ff27-285d-42e2-9d8e-53d1df1e5187</errorID>
      <errorWord>三氟乙烷</errorWord>
      <group>L1_Knowledge</group>
      <groupName>知识性问题</groupName>
      <ability>L2_Term</ability>
      <abilityName>专业术语</abilityName>
      <candidateList>
        <item>氟烷</item>
      </candidateList>
      <explain>医学名词[三氟乙烷]为不规范表述或旧称，其规范书面表述为[氟烷]。</explain>
      <paraID>361F1E0D</paraID>
      <start>14</start>
      <end>18</end>
      <status>ignored</status>
      <modifiedWord/>
      <trackRevisions>false</trackRevisions>
    </reviewItem>
    <reviewItem>
      <errorID>0318a92a-c12a-4b6b-a96d-1837c5ea7ad3</errorID>
      <errorWord>(</errorWord>
      <group>L1_Format</group>
      <groupName>格式问题</groupName>
      <ability>L2_HalfPunc</ability>
      <abilityName>全半角检查</abilityName>
      <candidateList>
        <item>（</item>
      </candidateList>
      <explain>文本全半角错误。</explain>
      <paraID>361F1E0D</paraID>
      <start>18</start>
      <end>19</end>
      <status>unmodified</status>
      <modifiedWord/>
      <trackRevisions>false</trackRevisions>
    </reviewItem>
    <reviewItem>
      <errorID>3c3fadb3-da38-4a42-b69e-62d038eded96</errorID>
      <errorWord>)</errorWord>
      <group>L1_Format</group>
      <groupName>格式问题</groupName>
      <ability>L2_HalfPunc</ability>
      <abilityName>全半角检查</abilityName>
      <candidateList>
        <item>）</item>
      </candidateList>
      <explain>文本全半角错误。</explain>
      <paraID>361F1E0D</paraID>
      <start>24</start>
      <end>25</end>
      <status>unmodified</status>
      <modifiedWord/>
      <trackRevisions>false</trackRevisions>
    </reviewItem>
    <reviewItem>
      <errorID>adf48e4f-87dc-4bc8-9972-3b01b3cd34e0</errorID>
      <errorWord>(</errorWord>
      <group>L1_Format</group>
      <groupName>格式问题</groupName>
      <ability>L2_HalfPunc</ability>
      <abilityName>全半角检查</abilityName>
      <candidateList>
        <item>（</item>
      </candidateList>
      <explain>文本全半角错误。</explain>
      <paraID>361F1E0D</paraID>
      <start>33</start>
      <end>34</end>
      <status>unmodified</status>
      <modifiedWord/>
      <trackRevisions>false</trackRevisions>
    </reviewItem>
    <reviewItem>
      <errorID>5fabcc03-5af9-428d-95fa-1675c0a616a9</errorID>
      <errorWord>)</errorWord>
      <group>L1_Format</group>
      <groupName>格式问题</groupName>
      <ability>L2_HalfPunc</ability>
      <abilityName>全半角检查</abilityName>
      <candidateList>
        <item>）</item>
      </candidateList>
      <explain>文本全半角错误。</explain>
      <paraID>361F1E0D</paraID>
      <start>38</start>
      <end>39</end>
      <status>unmodified</status>
      <modifiedWord/>
      <trackRevisions>false</trackRevisions>
    </reviewItem>
    <reviewItem>
      <errorID>3a884820-de79-461c-9770-13348b449f93</errorID>
      <errorWord>)</errorWord>
      <group>L1_Format</group>
      <groupName>格式问题</groupName>
      <ability>L2_HalfPunc</ability>
      <abilityName>全半角检查</abilityName>
      <candidateList>
        <item>）</item>
      </candidateList>
      <explain>文本全半角错误。</explain>
      <paraID>47C8B0A4</paraID>
      <start>42</start>
      <end>43</end>
      <status>unmodified</status>
      <modifiedWord/>
      <trackRevisions>false</trackRevisions>
    </reviewItem>
    <reviewItem>
      <errorID>cf1ffbba-8e6c-444a-87c2-bc5006783569</errorID>
      <errorWord>Kg</errorWord>
      <group>L1_Word</group>
      <groupName>字词问题</groupName>
      <ability>L2_Typo</ability>
      <abilityName>字词错误</abilityName>
      <candidateList>
        <item>kg</item>
      </candidateList>
      <explain/>
      <paraID>47C8B0A4</paraID>
      <start>55</start>
      <end>57</end>
      <status>modified</status>
      <modifiedWord>kg</modifiedWord>
      <trackRevisions>false</trackRevisions>
    </reviewItem>
    <reviewItem>
      <errorID>418497cc-2e59-41f1-b379-433a5959650d</errorID>
      <errorWord>)</errorWord>
      <group>L1_Format</group>
      <groupName>格式问题</groupName>
      <ability>L2_HalfPunc</ability>
      <abilityName>全半角检查</abilityName>
      <candidateList>
        <item>）</item>
      </candidateList>
      <explain>文本全半角错误。</explain>
      <paraID>47C8B0A4</paraID>
      <start>64</start>
      <end>65</end>
      <status>unmodified</status>
      <modifiedWord/>
      <trackRevisions>false</trackRevisions>
    </reviewItem>
    <reviewItem>
      <errorID>da0cb117-3f18-4dca-aae0-9a12358cd612</errorID>
      <errorWord>:</errorWord>
      <group>L1_Format</group>
      <groupName>格式问题</groupName>
      <ability>L2_HalfPunc</ability>
      <abilityName>全半角检查</abilityName>
      <candidateList>
        <item>：</item>
      </candidateList>
      <explain>文本全半角错误。</explain>
      <paraID>47C8B0A4</paraID>
      <start>72</start>
      <end>73</end>
      <status>unmodified</status>
      <modifiedWord/>
      <trackRevisions>false</trackRevisions>
    </reviewItem>
    <reviewItem>
      <errorID>01b5315d-1a7f-4997-ab1c-d4e5ff2f9a06</errorID>
      <errorWord>Kg</errorWord>
      <group>L1_Word</group>
      <groupName>字词问题</groupName>
      <ability>L2_Typo</ability>
      <abilityName>字词错误</abilityName>
      <candidateList>
        <item>kg</item>
      </candidateList>
      <explain/>
      <paraID>47C8B0A4</paraID>
      <start>79</start>
      <end>81</end>
      <status>modified</status>
      <modifiedWord>kg</modifiedWord>
      <trackRevisions>false</trackRevisions>
    </reviewItem>
    <reviewItem>
      <errorID>baebd240-b22f-4820-b2c5-69d9386a0fd5</errorID>
      <errorWord>:</errorWord>
      <group>L1_Format</group>
      <groupName>格式问题</groupName>
      <ability>L2_HalfPunc</ability>
      <abilityName>全半角检查</abilityName>
      <candidateList>
        <item>：</item>
      </candidateList>
      <explain>文本全半角错误。</explain>
      <paraID>47C8B0A4</paraID>
      <start>95</start>
      <end>96</end>
      <status>unmodified</status>
      <modifiedWord/>
      <trackRevisions>false</trackRevisions>
    </reviewItem>
    <reviewItem>
      <errorID>d5236641-e31a-47a3-a5d2-e09664695405</errorID>
      <errorWord>火</errorWord>
      <group>L1_Word</group>
      <groupName>字词问题</groupName>
      <ability>L2_Typo</ability>
      <abilityName>字词错误</abilityName>
      <candidateList>
        <item>或</item>
      </candidateList>
      <explain/>
      <paraID>6C5D669E</paraID>
      <start>4</start>
      <end>5</end>
      <status>modified</status>
      <modifiedWord>或</modifiedWord>
      <trackRevisions>false</trackRevisions>
    </reviewItem>
    <reviewItem>
      <errorID>597172af-d80e-47f7-9010-38509de2942d</errorID>
      <errorWord> </errorWord>
      <group>L1_Punc</group>
      <groupName>标点问题</groupName>
      <ability>L2_Punc</ability>
      <abilityName>标点符号检查</abilityName>
      <candidateList>
        <item/>
      </candidateList>
      <explain>此处空格冗余，建议删除。</explain>
      <paraID>6C5D669E</paraID>
      <start>18</start>
      <end>19</end>
      <status>unmodified</status>
      <modifiedWord/>
      <trackRevisions>false</trackRevisions>
    </reviewItem>
    <reviewItem>
      <errorID>45720069-cbd9-4b65-b444-1b25b600feda</errorID>
      <errorWord>(</errorWord>
      <group>L1_Format</group>
      <groupName>格式问题</groupName>
      <ability>L2_HalfPunc</ability>
      <abilityName>全半角检查</abilityName>
      <candidateList>
        <item>（</item>
      </candidateList>
      <explain>文本全半角错误。</explain>
      <paraID>3A1356FA</paraID>
      <start>10</start>
      <end>11</end>
      <status>unmodified</status>
      <modifiedWord/>
      <trackRevisions>false</trackRevisions>
    </reviewItem>
    <reviewItem>
      <errorID>5f99ed83-8f91-417f-a936-19a501353924</errorID>
      <errorWord>,</errorWord>
      <group>L1_Format</group>
      <groupName>格式问题</groupName>
      <ability>L2_HalfPunc</ability>
      <abilityName>全半角检查</abilityName>
      <candidateList>
        <item>，</item>
      </candidateList>
      <explain>文本全半角错误。</explain>
      <paraID>3A1356FA</paraID>
      <start>24</start>
      <end>25</end>
      <status>unmodified</status>
      <modifiedWord/>
      <trackRevisions>false</trackRevisions>
    </reviewItem>
    <reviewItem>
      <errorID>046f83d3-9c8f-41a2-81fb-3bab138f0c5a</errorID>
      <errorWord>)</errorWord>
      <group>L1_Format</group>
      <groupName>格式问题</groupName>
      <ability>L2_HalfPunc</ability>
      <abilityName>全半角检查</abilityName>
      <candidateList>
        <item>）</item>
      </candidateList>
      <explain>文本全半角错误。</explain>
      <paraID>3A1356FA</paraID>
      <start>35</start>
      <end>36</end>
      <status>unmodified</status>
      <modifiedWord/>
      <trackRevisions>false</trackRevisions>
    </reviewItem>
    <reviewItem>
      <errorID>bed68d1e-095b-4b60-ad7e-cc730e9332d9</errorID>
      <errorWord>中火</errorWord>
      <group>L1_Word</group>
      <groupName>字词问题</groupName>
      <ability>L2_Typo</ability>
      <abilityName>字词错误</abilityName>
      <candidateList>
        <item>中</item>
      </candidateList>
      <explain/>
      <paraID>188DCD3C</paraID>
      <start>17</start>
      <end>18</end>
      <status>modified</status>
      <modifiedWord>中</modifiedWord>
      <trackRevisions>false</trackRevisions>
    </reviewItem>
    <reviewItem>
      <errorID>daa3fce6-c776-4ea8-a654-e2fe7118127e</errorID>
      <errorWord>(</errorWord>
      <group>L1_Format</group>
      <groupName>格式问题</groupName>
      <ability>L2_HalfPunc</ability>
      <abilityName>全半角检查</abilityName>
      <candidateList>
        <item>（</item>
      </candidateList>
      <explain>文本全半角错误。</explain>
      <paraID>375AE2FD</paraID>
      <start>16</start>
      <end>17</end>
      <status>unmodified</status>
      <modifiedWord/>
      <trackRevisions>false</trackRevisions>
    </reviewItem>
    <reviewItem>
      <errorID>0a56ca27-037e-43ba-bd55-33e2121aa722</errorID>
      <errorWord>)</errorWord>
      <group>L1_Format</group>
      <groupName>格式问题</groupName>
      <ability>L2_HalfPunc</ability>
      <abilityName>全半角检查</abilityName>
      <candidateList>
        <item>）</item>
      </candidateList>
      <explain>文本全半角错误。</explain>
      <paraID>375AE2FD</paraID>
      <start>21</start>
      <end>22</end>
      <status>unmodified</status>
      <modifiedWord/>
      <trackRevisions>false</trackRevisions>
    </reviewItem>
    <reviewItem>
      <errorID>9e1817ef-0222-4948-965b-7d1fb67f812c</errorID>
      <errorWord>(</errorWord>
      <group>L1_Format</group>
      <groupName>格式问题</groupName>
      <ability>L2_HalfPunc</ability>
      <abilityName>全半角检查</abilityName>
      <candidateList>
        <item>（</item>
      </candidateList>
      <explain>文本全半角错误。</explain>
      <paraID>375AE2FD</paraID>
      <start>31</start>
      <end>32</end>
      <status>unmodified</status>
      <modifiedWord/>
      <trackRevisions>false</trackRevisions>
    </reviewItem>
    <reviewItem>
      <errorID>b5bc650a-a84e-45a0-8828-69ac96331cb8</errorID>
      <errorWord>)</errorWord>
      <group>L1_Format</group>
      <groupName>格式问题</groupName>
      <ability>L2_HalfPunc</ability>
      <abilityName>全半角检查</abilityName>
      <candidateList>
        <item>）</item>
      </candidateList>
      <explain>文本全半角错误。</explain>
      <paraID>375AE2FD</paraID>
      <start>35</start>
      <end>36</end>
      <status>unmodified</status>
      <modifiedWord/>
      <trackRevisions>false</trackRevisions>
    </reviewItem>
    <reviewItem>
      <errorID>b8497f9f-cb20-4186-a8ca-751e099f7e5c</errorID>
      <errorWord>，</errorWord>
      <group>L1_Punc</group>
      <groupName>标点问题</groupName>
      <ability>L2_Punc</ability>
      <abilityName>标点符号检查</abilityName>
      <candidateList>
        <item/>
      </candidateList>
      <explain/>
      <paraID>7570BBCD</paraID>
      <start>26</start>
      <end>27</end>
      <status>unmodified</status>
      <modifiedWord/>
      <trackRevisions>false</trackRevisions>
    </reviewItem>
    <reviewItem>
      <errorID>c806164b-2056-421a-bbe6-cfd5d0323104</errorID>
      <errorWord>59780m2</errorWord>
      <group>L1_Word</group>
      <groupName>字词问题</groupName>
      <ability>L2_Typo</ability>
      <abilityName>字词错误</abilityName>
      <candidateList>
        <item>59780m²</item>
      </candidateList>
      <explain/>
      <paraID>7570BBCD</paraID>
      <start>36</start>
      <end>43</end>
      <status>unmodified</status>
      <modifiedWord/>
      <trackRevisions>false</trackRevisions>
    </reviewItem>
    <reviewItem>
      <errorID>7d8b4c25-a603-4b6a-9beb-e419a3d8b591</errorID>
      <errorWord>49140m2</errorWord>
      <group>L1_Word</group>
      <groupName>字词问题</groupName>
      <ability>L2_Typo</ability>
      <abilityName>字词错误</abilityName>
      <candidateList>
        <item>49140m²</item>
      </candidateList>
      <explain/>
      <paraID>7570BBCD</paraID>
      <start>55</start>
      <end>62</end>
      <status>unmodified</status>
      <modifiedWord/>
      <trackRevisions>false</trackRevisions>
    </reviewItem>
    <reviewItem>
      <errorID>ed89b9e1-b793-4abb-a483-c772aa983971</errorID>
      <errorWord>~</errorWord>
      <group>L1_Format</group>
      <groupName>格式问题</groupName>
      <ability>L2_HalfPunc</ability>
      <abilityName>全半角检查</abilityName>
      <candidateList>
        <item>～</item>
      </candidateList>
      <explain>文本全半角错误。</explain>
      <paraID>7570BBCD</paraID>
      <start>73</start>
      <end>74</end>
      <status>unmodified</status>
      <modifiedWord/>
      <trackRevisions>false</trackRevisions>
    </reviewItem>
    <reviewItem>
      <errorID>671964a0-8988-45a0-b3e1-c11d4cfaddbf</errorID>
      <errorWord>2700m2</errorWord>
      <group>L1_Word</group>
      <groupName>字词问题</groupName>
      <ability>L2_Typo</ability>
      <abilityName>字词错误</abilityName>
      <candidateList>
        <item>2700m²</item>
      </candidateList>
      <explain/>
      <paraID>7570BBCD</paraID>
      <start>96</start>
      <end>102</end>
      <status>unmodified</status>
      <modifiedWord/>
      <trackRevisions>false</trackRevisions>
    </reviewItem>
    <reviewItem>
      <errorID>50d518c5-4aa7-429d-a3db-a897ca651ae5</errorID>
      <errorWord>4320m2</errorWord>
      <group>L1_Word</group>
      <groupName>字词问题</groupName>
      <ability>L2_Typo</ability>
      <abilityName>字词错误</abilityName>
      <candidateList>
        <item>4320m²</item>
      </candidateList>
      <explain/>
      <paraID>7570BBCD</paraID>
      <start>123</start>
      <end>129</end>
      <status>unmodified</status>
      <modifiedWord/>
      <trackRevisions>false</trackRevisions>
    </reviewItem>
    <reviewItem>
      <errorID>c544c5af-47af-4d7a-91d0-bdaeb30b2ac0</errorID>
      <errorWord>45m2</errorWord>
      <group>L1_Word</group>
      <groupName>字词问题</groupName>
      <ability>L2_Typo</ability>
      <abilityName>字词错误</abilityName>
      <candidateList>
        <item>45m²</item>
      </candidateList>
      <explain/>
      <paraID>7570BBCD</paraID>
      <start>144</start>
      <end>148</end>
      <status>unmodified</status>
      <modifiedWord/>
      <trackRevisions>false</trackRevisions>
    </reviewItem>
    <reviewItem>
      <errorID>c39edc85-b652-4cef-9524-7545636d064b</errorID>
      <errorWord>392m2</errorWord>
      <group>L1_Word</group>
      <groupName>字词问题</groupName>
      <ability>L2_Typo</ability>
      <abilityName>字词错误</abilityName>
      <candidateList>
        <item>392m²</item>
      </candidateList>
      <explain/>
      <paraID>7570BBCD</paraID>
      <start>160</start>
      <end>165</end>
      <status>unmodified</status>
      <modifiedWord/>
      <trackRevisions>false</trackRevisions>
    </reviewItem>
    <reviewItem>
      <errorID>979a2a5c-1b79-4d02-9168-f19ee370a2dd</errorID>
      <errorWord>20m2</errorWord>
      <group>L1_Word</group>
      <groupName>字词问题</groupName>
      <ability>L2_Typo</ability>
      <abilityName>字词错误</abilityName>
      <candidateList>
        <item>20m²</item>
      </candidateList>
      <explain/>
      <paraID>7570BBCD</paraID>
      <start>181</start>
      <end>185</end>
      <status>unmodified</status>
      <modifiedWord/>
      <trackRevisions>false</trackRevisions>
    </reviewItem>
    <reviewItem>
      <errorID>50360666-1fd4-4aea-8d34-81e5d266f949</errorID>
      <errorWord>污水处理设</errorWord>
      <group>L1_Word</group>
      <groupName>字词问题</groupName>
      <ability>L2_Typo</ability>
      <abilityName>字词错误</abilityName>
      <candidateList>
        <item>污水处理</item>
      </candidateList>
      <explain/>
      <paraID>7570BBCD</paraID>
      <start>186</start>
      <end>191</end>
      <status>unmodified</status>
      <modifiedWord/>
      <trackRevisions>false</trackRevisions>
    </reviewItem>
    <reviewItem>
      <errorID>075ea10e-ad81-4802-aef3-b675df0a44a3</errorID>
      <errorWord>392m2</errorWord>
      <group>L1_Word</group>
      <groupName>字词问题</groupName>
      <ability>L2_Typo</ability>
      <abilityName>字词错误</abilityName>
      <candidateList>
        <item>392m²</item>
      </candidateList>
      <explain/>
      <paraID>7570BBCD</paraID>
      <start>199</start>
      <end>204</end>
      <status>unmodified</status>
      <modifiedWord/>
      <trackRevisions>false</trackRevisions>
    </reviewItem>
    <reviewItem>
      <errorID>992fa277-ebf6-44f0-9f33-d011db76531e</errorID>
      <errorWord>粉料通过槽罐车打入粉仓，粉仓到车间各个使用工位采用密闭管道负压输送，奶粉粉料</errorWord>
      <group>L1_Word</group>
      <groupName>字词问题</groupName>
      <ability>L2_Typo</ability>
      <abilityName>字词错误</abilityName>
      <candidateList>
        <item>原料通过槽罐车打入粉仓，粉仓到车间各个使用工位采用密闭管道负压输送，奶粉原料</item>
      </candidateList>
      <explain/>
      <paraID>39AE90EE</paraID>
      <start>5</start>
      <end>43</end>
      <status>unmodified</status>
      <modifiedWord/>
      <trackRevisions>false</trackRevisions>
    </reviewItem>
    <reviewItem>
      <errorID>087b0d7b-96e7-4ef5-9ca6-81bb0984c86b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70F13249</paraID>
      <start>133</start>
      <end>134</end>
      <status>unmodified</status>
      <modifiedWord/>
      <trackRevisions>false</trackRevisions>
    </reviewItem>
    <reviewItem>
      <errorID>4305f24b-19a5-40ae-9043-a1448164e9d6</errorID>
      <errorWord>为</errorWord>
      <group>L1_Word</group>
      <groupName>字词问题</groupName>
      <ability>L2_Typo</ability>
      <abilityName>字词错误</abilityName>
      <candidateList>
        <item>在</item>
      </candidateList>
      <explain/>
      <paraID> 6AB7E04</paraID>
      <start>48</start>
      <end>49</end>
      <status>unmodified</status>
      <modifiedWord/>
      <trackRevisions>false</trackRevisions>
    </reviewItem>
    <reviewItem>
      <errorID>e4579ed1-41ad-4f10-a3a7-8b2d0e245ac0</errorID>
      <errorWord>程</errorWord>
      <group>L1_Word</group>
      <groupName>字词问题</groupName>
      <ability>L2_Typo</ability>
      <abilityName>字词错误</abilityName>
      <candidateList>
        <item>程中</item>
      </candidateList>
      <explain/>
      <paraID>450EA1A8</paraID>
      <start>186</start>
      <end>188</end>
      <status>modified</status>
      <modifiedWord>程中</modifiedWord>
      <trackRevisions>false</trackRevisions>
    </reviewItem>
    <reviewItem>
      <errorID>0f29a78a-f455-46c0-8831-8402dbec24a6</errorID>
      <errorWord>2018[</errorWord>
      <group>L1_Punc</group>
      <groupName>标点问题</groupName>
      <ability>L2_Punc</ability>
      <abilityName>标点符号检查</abilityName>
      <candidateList>
        <item>〔2018〕</item>
      </candidateList>
      <explain/>
      <paraID> 2C7CFC3</paraID>
      <start>3</start>
      <end>8</end>
      <status>unmodified</status>
      <modifiedWord/>
      <trackRevisions>false</trackRevisions>
    </reviewItem>
    <reviewItem>
      <errorID>91911e86-b33d-46c2-ad00-f09184a5ccc4</errorID>
      <errorWord>(</errorWord>
      <group>L1_Format</group>
      <groupName>格式问题</groupName>
      <ability>L2_HalfPunc</ability>
      <abilityName>全半角检查</abilityName>
      <candidateList>
        <item>（</item>
      </candidateList>
      <explain>文本全半角错误。</explain>
      <paraID>103B0755</paraID>
      <start>8</start>
      <end>9</end>
      <status>unmodified</status>
      <modifiedWord/>
      <trackRevisions>false</trackRevisions>
    </reviewItem>
    <reviewItem>
      <errorID>4f866aab-d71e-43e8-938e-4ad723791156</errorID>
      <errorWord>)</errorWord>
      <group>L1_Format</group>
      <groupName>格式问题</groupName>
      <ability>L2_HalfPunc</ability>
      <abilityName>全半角检查</abilityName>
      <candidateList>
        <item>）</item>
      </candidateList>
      <explain>文本全半角错误。</explain>
      <paraID>103B0755</paraID>
      <start>12</start>
      <end>13</end>
      <status>unmodified</status>
      <modifiedWord/>
      <trackRevisions>false</trackRevisions>
    </reviewItem>
    <reviewItem>
      <errorID>eb418994-746f-4ad2-8f56-08ea417c8184</errorID>
      <errorWord>(</errorWord>
      <group>L1_Format</group>
      <groupName>格式问题</groupName>
      <ability>L2_HalfPunc</ability>
      <abilityName>全半角检查</abilityName>
      <candidateList>
        <item>（</item>
      </candidateList>
      <explain>文本全半角错误。</explain>
      <paraID>311054D9</paraID>
      <start>7</start>
      <end>8</end>
      <status>unmodified</status>
      <modifiedWord/>
      <trackRevisions>false</trackRevisions>
    </reviewItem>
    <reviewItem>
      <errorID>9d68de48-6134-44b6-8f30-4a3d8b54351f</errorID>
      <errorWord>)</errorWord>
      <group>L1_Format</group>
      <groupName>格式问题</groupName>
      <ability>L2_HalfPunc</ability>
      <abilityName>全半角检查</abilityName>
      <candidateList>
        <item>）</item>
      </candidateList>
      <explain>文本全半角错误。</explain>
      <paraID>311054D9</paraID>
      <start>10</start>
      <end>11</end>
      <status>unmodified</status>
      <modifiedWord/>
      <trackRevisions>false</trackRevisions>
    </reviewItem>
    <reviewItem>
      <errorID>822a2f04-a3a6-405b-b11e-18dd6ce08cfe</errorID>
      <errorWord>(</errorWord>
      <group>L1_Format</group>
      <groupName>格式问题</groupName>
      <ability>L2_HalfPunc</ability>
      <abilityName>全半角检查</abilityName>
      <candidateList>
        <item>（</item>
      </candidateList>
      <explain>文本全半角错误。</explain>
      <paraID>46D90F27</paraID>
      <start>4</start>
      <end>5</end>
      <status>unmodified</status>
      <modifiedWord/>
      <trackRevisions>false</trackRevisions>
    </reviewItem>
    <reviewItem>
      <errorID>bc856802-1bb6-4f27-ae82-70507048bc38</errorID>
      <errorWord>)</errorWord>
      <group>L1_Format</group>
      <groupName>格式问题</groupName>
      <ability>L2_HalfPunc</ability>
      <abilityName>全半角检查</abilityName>
      <candidateList>
        <item>）</item>
      </candidateList>
      <explain>文本全半角错误。</explain>
      <paraID>46D90F27</paraID>
      <start>9</start>
      <end>10</end>
      <status>unmodified</status>
      <modifiedWord/>
      <trackRevisions>false</trackRevisions>
    </reviewItem>
    <reviewItem>
      <errorID>82b6b7f3-bb59-4236-b4ee-dbe1bad0f5c5</errorID>
      <errorWord>（</errorWord>
      <group>L1_Format</group>
      <groupName>格式问题</groupName>
      <ability>L2_HalfPunc</ability>
      <abilityName>全半角检查</abilityName>
      <candidateList>
        <item>(</item>
      </candidateList>
      <explain>文本全半角错误。</explain>
      <paraID>74BBC69E</paraID>
      <start>1</start>
      <end>2</end>
      <status>unmodified</status>
      <modifiedWord/>
      <trackRevisions>false</trackRevisions>
    </reviewItem>
    <reviewItem>
      <errorID>0b8376e7-6327-4437-9bd7-12106745d245</errorID>
      <errorWord>）</errorWord>
      <group>L1_Format</group>
      <groupName>格式问题</groupName>
      <ability>L2_HalfPunc</ability>
      <abilityName>全半角检查</abilityName>
      <candidateList>
        <item>)</item>
      </candidateList>
      <explain>文本全半角错误。</explain>
      <paraID>74BBC69E</paraID>
      <start>6</start>
      <end>7</end>
      <status>unmodified</status>
      <modifiedWord/>
      <trackRevisions>false</trackRevisions>
    </reviewItem>
    <reviewItem>
      <errorID>cd55da0b-8c16-4696-adc5-7cc9ec626d97</errorID>
      <errorWord>（</errorWord>
      <group>L1_Format</group>
      <groupName>格式问题</groupName>
      <ability>L2_HalfPunc</ability>
      <abilityName>全半角检查</abilityName>
      <candidateList>
        <item>(</item>
      </candidateList>
      <explain>文本全半角错误。</explain>
      <paraID>4F1DA80D</paraID>
      <start>1</start>
      <end>2</end>
      <status>unmodified</status>
      <modifiedWord/>
      <trackRevisions>false</trackRevisions>
    </reviewItem>
    <reviewItem>
      <errorID>efd9b9ce-ce30-4397-ad47-981ad22cb2a2</errorID>
      <errorWord>）</errorWord>
      <group>L1_Format</group>
      <groupName>格式问题</groupName>
      <ability>L2_HalfPunc</ability>
      <abilityName>全半角检查</abilityName>
      <candidateList>
        <item>)</item>
      </candidateList>
      <explain>文本全半角错误。</explain>
      <paraID>4F1DA80D</paraID>
      <start>6</start>
      <end>7</end>
      <status>unmodified</status>
      <modifiedWord/>
      <trackRevisions>false</trackRevisions>
    </reviewItem>
    <reviewItem>
      <errorID>852633be-7cbb-4ad6-aece-7bf54b564844</errorID>
      <errorWord>80%-90%</errorWord>
      <group>L1_Knowledge</group>
      <groupName>知识性问题</groupName>
      <ability>L2_Knowledge</ability>
      <abilityName>其他知识</abilityName>
      <candidateList>
        <item>80%—90%</item>
      </candidateList>
      <explain>1. “80%-90%”中的单位“%”仅出现在后一个数字上，容易引起歧义；根据《现代汉语标点符号数字用法规范手册》，数字表示范围两边需要使用统一的格式。2. 根据标点国标 4.13 中的规则，数字、时间或地域连接符应使用（视觉上更长的）“—”或“～”。</explain>
      <paraID>56512090</paraID>
      <start>99</start>
      <end>106</end>
      <status>unmodified</status>
      <modifiedWord/>
      <trackRevisions>false</trackRevisions>
    </reviewItem>
    <reviewItem>
      <errorID>bb024dd0-a7af-45a2-b6d6-1d69165ae91c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56512090</paraID>
      <start>133</start>
      <end>134</end>
      <status>unmodified</status>
      <modifiedWord/>
      <trackRevisions>false</trackRevisions>
    </reviewItem>
    <reviewItem>
      <errorID>5bc7dbe3-8175-4ac5-9d7c-579e4976a508</errorID>
      <errorWord>~</errorWord>
      <group>L1_Format</group>
      <groupName>格式问题</groupName>
      <ability>L2_HalfPunc</ability>
      <abilityName>全半角检查</abilityName>
      <candidateList>
        <item>～</item>
      </candidateList>
      <explain>文本全半角错误。</explain>
      <paraID>446F3C75</paraID>
      <start>61</start>
      <end>62</end>
      <status>unmodified</status>
      <modifiedWord/>
      <trackRevisions>false</trackRevisions>
    </reviewItem>
    <reviewItem>
      <errorID>61632170-7c29-49ff-8ee8-78c1959b3a19</errorID>
      <errorWord>程</errorWord>
      <group>L1_Word</group>
      <groupName>字词问题</groupName>
      <ability>L2_Typo</ability>
      <abilityName>字词错误</abilityName>
      <candidateList>
        <item>程中</item>
      </candidateList>
      <explain/>
      <paraID>3111C446</paraID>
      <start>26</start>
      <end>28</end>
      <status>modified</status>
      <modifiedWord>程中</modifiedWord>
      <trackRevisions>false</trackRevisions>
    </reviewItem>
    <reviewItem>
      <errorID>9d55ab8e-f37b-49ac-8d85-decff16af8a8</errorID>
      <errorWord>程</errorWord>
      <group>L1_Word</group>
      <groupName>字词问题</groupName>
      <ability>L2_Typo</ability>
      <abilityName>字词错误</abilityName>
      <candidateList>
        <item>程中</item>
      </candidateList>
      <explain/>
      <paraID>3111C446</paraID>
      <start>39</start>
      <end>41</end>
      <status>modified</status>
      <modifiedWord>程中</modifiedWord>
      <trackRevisions>false</trackRevisions>
    </reviewItem>
    <reviewItem>
      <errorID>5bcd2778-9658-4bde-a177-18753466b563</errorID>
      <errorWord>程</errorWord>
      <group>L1_Word</group>
      <groupName>字词问题</groupName>
      <ability>L2_Typo</ability>
      <abilityName>字词错误</abilityName>
      <candidateList>
        <item>程中</item>
      </candidateList>
      <explain/>
      <paraID>3111C446</paraID>
      <start>68</start>
      <end>70</end>
      <status>modified</status>
      <modifiedWord>程中</modifiedWord>
      <trackRevisions>false</trackRevisions>
    </reviewItem>
    <reviewItem>
      <errorID>5473187a-1998-4226-9788-e4e4e79f3220</errorID>
      <errorWord>程</errorWord>
      <group>L1_Word</group>
      <groupName>字词问题</groupName>
      <ability>L2_Typo</ability>
      <abilityName>字词错误</abilityName>
      <candidateList>
        <item>程中</item>
      </candidateList>
      <explain/>
      <paraID>3111C446</paraID>
      <start>81</start>
      <end>83</end>
      <status>modified</status>
      <modifiedWord>程中</modifiedWord>
      <trackRevisions>false</trackRevisions>
    </reviewItem>
    <reviewItem>
      <errorID>a433efd9-16a9-4673-b6f0-69e13f9b1a19</errorID>
      <errorWord>~</errorWord>
      <group>L1_Format</group>
      <groupName>格式问题</groupName>
      <ability>L2_HalfPunc</ability>
      <abilityName>全半角检查</abilityName>
      <candidateList>
        <item>～</item>
      </candidateList>
      <explain>文本全半角错误。</explain>
      <paraID>1E4942B7</paraID>
      <start>44</start>
      <end>45</end>
      <status>unmodified</status>
      <modifiedWord/>
      <trackRevisions>false</trackRevisions>
    </reviewItem>
    <reviewItem>
      <errorID>8b10234b-3428-4930-80c2-ba88e695e02a</errorID>
      <errorWord>外型</errorWord>
      <group>L1_Word</group>
      <groupName>字词问题</groupName>
      <ability>L2_Typo</ability>
      <abilityName>字词错误</abilityName>
      <candidateList>
        <item>外形</item>
      </candidateList>
      <explain>存在发音相同字词的误用。</explain>
      <paraID>68D9B00A</paraID>
      <start>41</start>
      <end>43</end>
      <status>modified</status>
      <modifiedWord>外形</modifiedWord>
      <trackRevisions>false</trackRevisions>
    </reviewItem>
    <reviewItem>
      <errorID>56569a57-1214-4a47-8e7a-a017c1bf53e8</errorID>
      <errorWord>程</errorWord>
      <group>L1_Word</group>
      <groupName>字词问题</groupName>
      <ability>L2_Typo</ability>
      <abilityName>字词错误</abilityName>
      <candidateList>
        <item>程中</item>
      </candidateList>
      <explain/>
      <paraID>65FA89CC</paraID>
      <start>40</start>
      <end>42</end>
      <status>modified</status>
      <modifiedWord>程中</modifiedWord>
      <trackRevisions>false</trackRevisions>
    </reviewItem>
    <reviewItem>
      <errorID>c152b6b8-4067-433a-8e61-4e529b7908fd</errorID>
      <errorWord>程</errorWord>
      <group>L1_Word</group>
      <groupName>字词问题</groupName>
      <ability>L2_Typo</ability>
      <abilityName>字词错误</abilityName>
      <candidateList>
        <item>程中</item>
      </candidateList>
      <explain/>
      <paraID>65FA89CC</paraID>
      <start>53</start>
      <end>55</end>
      <status>modified</status>
      <modifiedWord>程中</modifiedWord>
      <trackRevisions>false</trackRevisions>
    </reviewItem>
    <reviewItem>
      <errorID>ba8d7347-0849-4fe2-825e-736f819794fa</errorID>
      <errorWord>&lt;</errorWord>
      <group>L1_Format</group>
      <groupName>格式问题</groupName>
      <ability>L2_HalfPunc</ability>
      <abilityName>全半角检查</abilityName>
      <candidateList>
        <item>〈</item>
      </candidateList>
      <explain>文本全半角错误。</explain>
      <paraID>27CC2E6D</paraID>
      <start>237</start>
      <end>238</end>
      <status>unmodified</status>
      <modifiedWord/>
      <trackRevisions>false</trackRevisions>
    </reviewItem>
    <reviewItem>
      <errorID>4f8d45a6-2892-42c1-b7a9-b821f9cb4c9d</errorID>
      <errorWord>&gt;的通知》</errorWord>
      <group>L1_Punc</group>
      <groupName>标点问题</groupName>
      <ability>L2_Punc</ability>
      <abilityName>标点符号检查</abilityName>
      <candidateList>
        <item>〉的通知》</item>
      </candidateList>
      <explain/>
      <paraID>27CC2E6D</paraID>
      <start>252</start>
      <end>257</end>
      <status>unmodified</status>
      <modifiedWord/>
      <trackRevisions>false</trackRevisions>
    </reviewItem>
    <reviewItem>
      <errorID>40e9f83d-ca61-41d7-be9a-0870e5cf3ad6</errorID>
      <errorWord>：</errorWord>
      <group>L1_Format</group>
      <groupName>格式问题</groupName>
      <ability>L2_HalfPunc</ability>
      <abilityName>全半角检查</abilityName>
      <candidateList>
        <item>:</item>
      </candidateList>
      <explain>文本全半角错误。</explain>
      <paraID>27CC2E6D</paraID>
      <start>294</start>
      <end>295</end>
      <status>unmodified</status>
      <modifiedWord/>
      <trackRevisions>false</trackRevisions>
    </reviewItem>
    <reviewItem>
      <errorID>4668c649-da31-4c4e-b7e9-ac5a41d50140</errorID>
      <errorWord>(</errorWord>
      <group>L1_Format</group>
      <groupName>格式问题</groupName>
      <ability>L2_HalfPunc</ability>
      <abilityName>全半角检查</abilityName>
      <candidateList>
        <item>（</item>
      </candidateList>
      <explain>文本全半角错误。</explain>
      <paraID>57C32882</paraID>
      <start>125</start>
      <end>126</end>
      <status>unmodified</status>
      <modifiedWord/>
      <trackRevisions>false</trackRevisions>
    </reviewItem>
    <reviewItem>
      <errorID>035ade88-6c06-4156-950a-b7d810659755</errorID>
      <errorWord>)</errorWord>
      <group>L1_Format</group>
      <groupName>格式问题</groupName>
      <ability>L2_HalfPunc</ability>
      <abilityName>全半角检查</abilityName>
      <candidateList>
        <item>）</item>
      </candidateList>
      <explain>文本全半角错误。</explain>
      <paraID>57C32882</paraID>
      <start>138</start>
      <end>139</end>
      <status>unmodified</status>
      <modifiedWord/>
      <trackRevisions>false</trackRevisions>
    </reviewItem>
    <reviewItem>
      <errorID>c83a97e0-0064-4f99-b83d-b11c67fe7311</errorID>
      <errorWord>业</errorWord>
      <group>L1_Word</group>
      <groupName>字词问题</groupName>
      <ability>L2_Typo</ability>
      <abilityName>字词错误</abilityName>
      <candidateList>
        <item>业在</item>
      </candidateList>
      <explain/>
      <paraID>77891EA1</paraID>
      <start>1</start>
      <end>2</end>
      <status>unmodified</status>
      <modifiedWord/>
      <trackRevisions>false</trackRevisions>
    </reviewItem>
    <reviewItem>
      <errorID>c4eaf9c2-2dd9-4836-a8f7-2413b7e47fea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D8CD75B</paraID>
      <start>0</start>
      <end>2</end>
      <status>unmodified</status>
      <modifiedWord/>
      <trackRevisions>false</trackRevisions>
    </reviewItem>
    <reviewItem>
      <errorID>c5be93a2-0af4-49f1-8a97-ef085d972394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472735D5</paraID>
      <start>81</start>
      <end>82</end>
      <status>unmodified</status>
      <modifiedWord/>
      <trackRevisions>false</trackRevisions>
    </reviewItem>
    <reviewItem>
      <errorID>1883d07f-9adc-4d95-9252-e728bb310e22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413BB821</paraID>
      <start>0</start>
      <end>2</end>
      <status>unmodified</status>
      <modifiedWord/>
      <trackRevisions>false</trackRevisions>
    </reviewItem>
    <reviewItem>
      <errorID>6b518de6-762a-401c-8781-182f5b127a20</errorID>
      <errorWord>05月14日</errorWord>
      <group>L1_Knowledge</group>
      <groupName>知识性问题</groupName>
      <ability>L2_Time</ability>
      <abilityName>日期时间</abilityName>
      <candidateList>
        <item>5月14日</item>
      </candidateList>
      <explain>根据日常书写习惯，月份一般会省略前导零。</explain>
      <paraID>103BBBE3</paraID>
      <start>0</start>
      <end>6</end>
      <status>unmodified</status>
      <modifiedWord/>
      <trackRevisions>false</trackRevisions>
    </reviewItem>
    <reviewItem>
      <errorID>3769fe62-144b-40b8-aa4d-75fcf1ad5f5f</errorID>
      <errorWord>05月15日</errorWord>
      <group>L1_Knowledge</group>
      <groupName>知识性问题</groupName>
      <ability>L2_Time</ability>
      <abilityName>日期时间</abilityName>
      <candidateList>
        <item>5月15日</item>
      </candidateList>
      <explain>根据日常书写习惯，月份一般会省略前导零。</explain>
      <paraID>5EA3A524</paraID>
      <start>0</start>
      <end>6</end>
      <status>unmodified</status>
      <modifiedWord/>
      <trackRevisions>false</trackRevisions>
    </reviewItem>
    <reviewItem>
      <errorID>d478d6f7-6b1a-43ed-8b0a-ea49736cea7f</errorID>
      <errorWord>＜</errorWord>
      <group>L1_Format</group>
      <groupName>格式问题</groupName>
      <ability>L2_HalfPunc</ability>
      <abilityName>全半角检查</abilityName>
      <candidateList>
        <item>&lt;</item>
      </candidateList>
      <explain>文本全半角错误。</explain>
      <paraID>781811AF</paraID>
      <start>0</start>
      <end>1</end>
      <status>unmodified</status>
      <modifiedWord/>
      <trackRevisions>false</trackRevisions>
    </reviewItem>
    <reviewItem>
      <errorID>b66805b2-c594-4ca8-abd8-5f034df10898</errorID>
      <errorWord>05月14日</errorWord>
      <group>L1_Knowledge</group>
      <groupName>知识性问题</groupName>
      <ability>L2_Time</ability>
      <abilityName>日期时间</abilityName>
      <candidateList>
        <item>5月14日</item>
      </candidateList>
      <explain>根据日常书写习惯，月份一般会省略前导零。</explain>
      <paraID>300A42A5</paraID>
      <start>0</start>
      <end>6</end>
      <status>unmodified</status>
      <modifiedWord/>
      <trackRevisions>false</trackRevisions>
    </reviewItem>
    <reviewItem>
      <errorID>0c69cfba-6d57-4790-9f21-a19a243536ad</errorID>
      <errorWord>05月15日</errorWord>
      <group>L1_Knowledge</group>
      <groupName>知识性问题</groupName>
      <ability>L2_Time</ability>
      <abilityName>日期时间</abilityName>
      <candidateList>
        <item>5月15日</item>
      </candidateList>
      <explain>根据日常书写习惯，月份一般会省略前导零。</explain>
      <paraID>14AB73EF</paraID>
      <start>0</start>
      <end>6</end>
      <status>unmodified</status>
      <modifiedWord/>
      <trackRevisions>false</trackRevisions>
    </reviewItem>
    <reviewItem>
      <errorID>cd9e4a79-dbe7-44be-b616-aa33f4aaf968</errorID>
      <errorWord>＜</errorWord>
      <group>L1_Format</group>
      <groupName>格式问题</groupName>
      <ability>L2_HalfPunc</ability>
      <abilityName>全半角检查</abilityName>
      <candidateList>
        <item>&lt;</item>
      </candidateList>
      <explain>文本全半角错误。</explain>
      <paraID>74F628E6</paraID>
      <start>0</start>
      <end>1</end>
      <status>unmodified</status>
      <modifiedWord/>
      <trackRevisions>false</trackRevisions>
    </reviewItem>
    <reviewItem>
      <errorID>cdbe90d0-835c-4437-bd2a-d6e66da06dda</errorID>
      <errorWord>05月19日</errorWord>
      <group>L1_Knowledge</group>
      <groupName>知识性问题</groupName>
      <ability>L2_Time</ability>
      <abilityName>日期时间</abilityName>
      <candidateList>
        <item>5月19日</item>
      </candidateList>
      <explain>根据日常书写习惯，月份一般会省略前导零。</explain>
      <paraID>1B47755C</paraID>
      <start>0</start>
      <end>6</end>
      <status>unmodified</status>
      <modifiedWord/>
      <trackRevisions>false</trackRevisions>
    </reviewItem>
    <reviewItem>
      <errorID>f6d98fc7-24cf-4275-9088-4de0be71d0e6</errorID>
      <errorWord>05月20日</errorWord>
      <group>L1_Knowledge</group>
      <groupName>知识性问题</groupName>
      <ability>L2_Time</ability>
      <abilityName>日期时间</abilityName>
      <candidateList>
        <item>5月20日</item>
      </candidateList>
      <explain>根据日常书写习惯，月份一般会省略前导零。</explain>
      <paraID>1F6E10B5</paraID>
      <start>0</start>
      <end>6</end>
      <status>unmodified</status>
      <modifiedWord/>
      <trackRevisions>false</trackRevisions>
    </reviewItem>
    <reviewItem>
      <errorID>29ffcd5b-56a0-48e2-81a8-e3e266c65ba4</errorID>
      <errorWord>＜</errorWord>
      <group>L1_Format</group>
      <groupName>格式问题</groupName>
      <ability>L2_HalfPunc</ability>
      <abilityName>全半角检查</abilityName>
      <candidateList>
        <item>&lt;</item>
      </candidateList>
      <explain>文本全半角错误。</explain>
      <paraID> 52D698E</paraID>
      <start>0</start>
      <end>1</end>
      <status>unmodified</status>
      <modifiedWord/>
      <trackRevisions>false</trackRevisions>
    </reviewItem>
    <reviewItem>
      <errorID>7f8d00a5-b70a-4efe-b10d-09c5304ab5f6</errorID>
      <errorWord>05月19日</errorWord>
      <group>L1_Knowledge</group>
      <groupName>知识性问题</groupName>
      <ability>L2_Time</ability>
      <abilityName>日期时间</abilityName>
      <candidateList>
        <item>5月19日</item>
      </candidateList>
      <explain>根据日常书写习惯，月份一般会省略前导零。</explain>
      <paraID>16725093</paraID>
      <start>0</start>
      <end>6</end>
      <status>unmodified</status>
      <modifiedWord/>
      <trackRevisions>false</trackRevisions>
    </reviewItem>
    <reviewItem>
      <errorID>e62bfd69-f46c-40ce-b5f9-c7a620fd3933</errorID>
      <errorWord>05月20日</errorWord>
      <group>L1_Knowledge</group>
      <groupName>知识性问题</groupName>
      <ability>L2_Time</ability>
      <abilityName>日期时间</abilityName>
      <candidateList>
        <item>5月20日</item>
      </candidateList>
      <explain>根据日常书写习惯，月份一般会省略前导零。</explain>
      <paraID>3A89CEA1</paraID>
      <start>0</start>
      <end>6</end>
      <status>unmodified</status>
      <modifiedWord/>
      <trackRevisions>false</trackRevisions>
    </reviewItem>
    <reviewItem>
      <errorID>5657d58e-fa87-49ef-8d08-a24be642d4b1</errorID>
      <errorWord>＜</errorWord>
      <group>L1_Format</group>
      <groupName>格式问题</groupName>
      <ability>L2_HalfPunc</ability>
      <abilityName>全半角检查</abilityName>
      <candidateList>
        <item>&lt;</item>
      </candidateList>
      <explain>文本全半角错误。</explain>
      <paraID>454F7CEF</paraID>
      <start>0</start>
      <end>1</end>
      <status>unmodified</status>
      <modifiedWord/>
      <trackRevisions>false</trackRevisions>
    </reviewItem>
    <reviewItem>
      <errorID>13021687-4eee-43cb-803e-893d208d0e38</errorID>
      <errorWord>&lt;</errorWord>
      <group>L1_Format</group>
      <groupName>格式问题</groupName>
      <ability>L2_HalfPunc</ability>
      <abilityName>全半角检查</abilityName>
      <candidateList>
        <item>〈</item>
      </candidateList>
      <explain>文本全半角错误。</explain>
      <paraID>708AA95C</paraID>
      <start>90</start>
      <end>91</end>
      <status>unmodified</status>
      <modifiedWord/>
      <trackRevisions>false</trackRevisions>
    </reviewItem>
    <reviewItem>
      <errorID>953854d3-db2c-46e3-bb23-3ae94a6430ce</errorID>
      <errorWord>&gt;的通知》</errorWord>
      <group>L1_Punc</group>
      <groupName>标点问题</groupName>
      <ability>L2_Punc</ability>
      <abilityName>标点符号检查</abilityName>
      <candidateList>
        <item>〉的通知》</item>
      </candidateList>
      <explain/>
      <paraID>708AA95C</paraID>
      <start>105</start>
      <end>110</end>
      <status>unmodified</status>
      <modifiedWord/>
      <trackRevisions>false</trackRevisions>
    </reviewItem>
    <reviewItem>
      <errorID>c81bee50-7dc3-4793-acc2-5a188f183d23</errorID>
      <errorWord>：</errorWord>
      <group>L1_Format</group>
      <groupName>格式问题</groupName>
      <ability>L2_HalfPunc</ability>
      <abilityName>全半角检查</abilityName>
      <candidateList>
        <item>:</item>
      </candidateList>
      <explain>文本全半角错误。</explain>
      <paraID>708AA95C</paraID>
      <start>147</start>
      <end>148</end>
      <status>unmodified</status>
      <modifiedWord/>
      <trackRevisions>false</trackRevisions>
    </reviewItem>
    <reviewItem>
      <errorID>1d1e8062-40db-4731-a8e7-2a38b632d9c4</errorID>
      <errorWord>06月04日</errorWord>
      <group>L1_Knowledge</group>
      <groupName>知识性问题</groupName>
      <ability>L2_Time</ability>
      <abilityName>日期时间</abilityName>
      <candidateList>
        <item>6月4日</item>
      </candidateList>
      <explain>根据日常书写习惯，月份和日期一般会省略前导零。</explain>
      <paraID>788B7763</paraID>
      <start>0</start>
      <end>6</end>
      <status>unmodified</status>
      <modifiedWord/>
      <trackRevisions>false</trackRevisions>
    </reviewItem>
    <reviewItem>
      <errorID>5715c1b4-8d28-4ece-a0a4-17986180fee2</errorID>
      <errorWord>06月05日</errorWord>
      <group>L1_Knowledge</group>
      <groupName>知识性问题</groupName>
      <ability>L2_Time</ability>
      <abilityName>日期时间</abilityName>
      <candidateList>
        <item>6月5日</item>
      </candidateList>
      <explain>根据日常书写习惯，月份和日期一般会省略前导零。</explain>
      <paraID>791DACD2</paraID>
      <start>0</start>
      <end>6</end>
      <status>unmodified</status>
      <modifiedWord/>
      <trackRevisions>false</trackRevisions>
    </reviewItem>
    <reviewItem>
      <errorID>af47aee6-95f1-4bf8-8d72-9be22c5b5ff0</errorID>
      <errorWord>05月14日</errorWord>
      <group>L1_Knowledge</group>
      <groupName>知识性问题</groupName>
      <ability>L2_Time</ability>
      <abilityName>日期时间</abilityName>
      <candidateList>
        <item>5月14日</item>
      </candidateList>
      <explain>根据日常书写习惯，月份一般会省略前导零。</explain>
      <paraID>5C5ED171</paraID>
      <start>0</start>
      <end>6</end>
      <status>unmodified</status>
      <modifiedWord/>
      <trackRevisions>false</trackRevisions>
    </reviewItem>
    <reviewItem>
      <errorID>88ec1365-a40b-4df2-9063-56ed008de009</errorID>
      <errorWord>05月15日</errorWord>
      <group>L1_Knowledge</group>
      <groupName>知识性问题</groupName>
      <ability>L2_Time</ability>
      <abilityName>日期时间</abilityName>
      <candidateList>
        <item>5月15日</item>
      </candidateList>
      <explain>根据日常书写习惯，月份一般会省略前导零。</explain>
      <paraID>758DA227</paraID>
      <start>0</start>
      <end>6</end>
      <status>unmodified</status>
      <modifiedWord/>
      <trackRevisions>false</trackRevisions>
    </reviewItem>
    <reviewItem>
      <errorID>51bbcb32-5fa5-4d66-a3d3-e282182496a0</errorID>
      <errorWord>(</errorWord>
      <group>L1_Format</group>
      <groupName>格式问题</groupName>
      <ability>L2_HalfPunc</ability>
      <abilityName>全半角检查</abilityName>
      <candidateList>
        <item>（</item>
      </candidateList>
      <explain>文本全半角错误。</explain>
      <paraID>441EDDA5</paraID>
      <start>45</start>
      <end>46</end>
      <status>unmodified</status>
      <modifiedWord/>
      <trackRevisions>false</trackRevisions>
    </reviewItem>
    <reviewItem>
      <errorID>d2dcde41-8702-443f-a174-c411ee77bcc7</errorID>
      <errorWord>)</errorWord>
      <group>L1_Format</group>
      <groupName>格式问题</groupName>
      <ability>L2_HalfPunc</ability>
      <abilityName>全半角检查</abilityName>
      <candidateList>
        <item>）</item>
      </candidateList>
      <explain>文本全半角错误。</explain>
      <paraID>441EDDA5</paraID>
      <start>48</start>
      <end>49</end>
      <status>unmodified</status>
      <modifiedWord/>
      <trackRevisions>false</trackRevisions>
    </reviewItem>
    <reviewItem>
      <errorID>610a4cf2-bff4-494a-82f2-9483dd348b2f</errorID>
      <errorWord>06月04日</errorWord>
      <group>L1_Knowledge</group>
      <groupName>知识性问题</groupName>
      <ability>L2_Time</ability>
      <abilityName>日期时间</abilityName>
      <candidateList>
        <item>6月4日</item>
      </candidateList>
      <explain>根据日常书写习惯，月份和日期一般会省略前导零。</explain>
      <paraID>1653F46B</paraID>
      <start>0</start>
      <end>6</end>
      <status>unmodified</status>
      <modifiedWord/>
      <trackRevisions>false</trackRevisions>
    </reviewItem>
    <reviewItem>
      <errorID>77958d8f-674b-447c-a71f-4a4cfc129286</errorID>
      <errorWord>06月05日</errorWord>
      <group>L1_Knowledge</group>
      <groupName>知识性问题</groupName>
      <ability>L2_Time</ability>
      <abilityName>日期时间</abilityName>
      <candidateList>
        <item>6月5日</item>
      </candidateList>
      <explain>根据日常书写习惯，月份和日期一般会省略前导零。</explain>
      <paraID>6EA857B7</paraID>
      <start>0</start>
      <end>6</end>
      <status>unmodified</status>
      <modifiedWord/>
      <trackRevisions>false</trackRevisions>
    </reviewItem>
    <reviewItem>
      <errorID>606bd01f-19ea-449d-bdc7-856e11b163ae</errorID>
      <errorWord>(</errorWord>
      <group>L1_Format</group>
      <groupName>格式问题</groupName>
      <ability>L2_HalfPunc</ability>
      <abilityName>全半角检查</abilityName>
      <candidateList>
        <item>（</item>
      </candidateList>
      <explain>文本全半角错误。</explain>
      <paraID>3E9EFE62</paraID>
      <start>0</start>
      <end>1</end>
      <status>unmodified</status>
      <modifiedWord/>
      <trackRevisions>false</trackRevisions>
    </reviewItem>
    <reviewItem>
      <errorID>d15db295-0723-4d84-abf3-bb1dc65c20b8</errorID>
      <errorWord>)</errorWord>
      <group>L1_Format</group>
      <groupName>格式问题</groupName>
      <ability>L2_HalfPunc</ability>
      <abilityName>全半角检查</abilityName>
      <candidateList>
        <item>）</item>
      </candidateList>
      <explain>文本全半角错误。</explain>
      <paraID>3E9EFE62</paraID>
      <start>4</start>
      <end>5</end>
      <status>unmodified</status>
      <modifiedWord/>
      <trackRevisions>false</trackRevisions>
    </reviewItem>
    <reviewItem>
      <errorID>7923dda2-f22c-4896-bf65-04984535db01</errorID>
      <errorWord>(</errorWord>
      <group>L1_Format</group>
      <groupName>格式问题</groupName>
      <ability>L2_HalfPunc</ability>
      <abilityName>全半角检查</abilityName>
      <candidateList>
        <item>（</item>
      </candidateList>
      <explain>文本全半角错误。</explain>
      <paraID>7FBED09C</paraID>
      <start>0</start>
      <end>1</end>
      <status>unmodified</status>
      <modifiedWord/>
      <trackRevisions>false</trackRevisions>
    </reviewItem>
    <reviewItem>
      <errorID>97f51123-1c59-48d7-9a48-5d2948ddaf5f</errorID>
      <errorWord>)</errorWord>
      <group>L1_Format</group>
      <groupName>格式问题</groupName>
      <ability>L2_HalfPunc</ability>
      <abilityName>全半角检查</abilityName>
      <candidateList>
        <item>）</item>
      </candidateList>
      <explain>文本全半角错误。</explain>
      <paraID>7FBED09C</paraID>
      <start>4</start>
      <end>5</end>
      <status>unmodified</status>
      <modifiedWord/>
      <trackRevisions>false</trackRevisions>
    </reviewItem>
    <reviewItem>
      <errorID>28a58ded-3fe9-45ea-bb37-30916205c9cf</errorID>
      <errorWord>(</errorWord>
      <group>L1_Format</group>
      <groupName>格式问题</groupName>
      <ability>L2_HalfPunc</ability>
      <abilityName>全半角检查</abilityName>
      <candidateList>
        <item>（</item>
      </candidateList>
      <explain>文本全半角错误。</explain>
      <paraID>429A5A47</paraID>
      <start>0</start>
      <end>1</end>
      <status>unmodified</status>
      <modifiedWord/>
      <trackRevisions>false</trackRevisions>
    </reviewItem>
    <reviewItem>
      <errorID>82e86fc1-ee02-49a2-b72f-dfdd5b0f33e0</errorID>
      <errorWord>)</errorWord>
      <group>L1_Format</group>
      <groupName>格式问题</groupName>
      <ability>L2_HalfPunc</ability>
      <abilityName>全半角检查</abilityName>
      <candidateList>
        <item>）</item>
      </candidateList>
      <explain>文本全半角错误。</explain>
      <paraID>429A5A47</paraID>
      <start>4</start>
      <end>5</end>
      <status>unmodified</status>
      <modifiedWord/>
      <trackRevisions>false</trackRevisions>
    </reviewItem>
    <reviewItem>
      <errorID>110de2ce-2d14-44a0-8e23-df7e06e384a2</errorID>
      <errorWord>(</errorWord>
      <group>L1_Format</group>
      <groupName>格式问题</groupName>
      <ability>L2_HalfPunc</ability>
      <abilityName>全半角检查</abilityName>
      <candidateList>
        <item>（</item>
      </candidateList>
      <explain>文本全半角错误。</explain>
      <paraID>28D062F1</paraID>
      <start>0</start>
      <end>1</end>
      <status>unmodified</status>
      <modifiedWord/>
      <trackRevisions>false</trackRevisions>
    </reviewItem>
    <reviewItem>
      <errorID>12ed48fc-65a5-4c1a-8b55-8538186f893b</errorID>
      <errorWord>)</errorWord>
      <group>L1_Format</group>
      <groupName>格式问题</groupName>
      <ability>L2_HalfPunc</ability>
      <abilityName>全半角检查</abilityName>
      <candidateList>
        <item>）</item>
      </candidateList>
      <explain>文本全半角错误。</explain>
      <paraID>28D062F1</paraID>
      <start>4</start>
      <end>5</end>
      <status>unmodified</status>
      <modifiedWord/>
      <trackRevisions>false</trackRevisions>
    </reviewItem>
    <reviewItem>
      <errorID>f915771f-9e51-4003-be37-f32d907ff6e8</errorID>
      <errorWord>(</errorWord>
      <group>L1_Format</group>
      <groupName>格式问题</groupName>
      <ability>L2_HalfPunc</ability>
      <abilityName>全半角检查</abilityName>
      <candidateList>
        <item>（</item>
      </candidateList>
      <explain>文本全半角错误。</explain>
      <paraID> 70AC7F0</paraID>
      <start>0</start>
      <end>1</end>
      <status>unmodified</status>
      <modifiedWord/>
      <trackRevisions>false</trackRevisions>
    </reviewItem>
    <reviewItem>
      <errorID>daf6a10a-3044-4927-8a84-b19817ecc85b</errorID>
      <errorWord>)</errorWord>
      <group>L1_Format</group>
      <groupName>格式问题</groupName>
      <ability>L2_HalfPunc</ability>
      <abilityName>全半角检查</abilityName>
      <candidateList>
        <item>）</item>
      </candidateList>
      <explain>文本全半角错误。</explain>
      <paraID> 70AC7F0</paraID>
      <start>4</start>
      <end>5</end>
      <status>unmodified</status>
      <modifiedWord/>
      <trackRevisions>false</trackRevisions>
    </reviewItem>
    <reviewItem>
      <errorID>1e22cdff-988b-4f48-8081-9be8d5f8a80d</errorID>
      <errorWord>(</errorWord>
      <group>L1_Format</group>
      <groupName>格式问题</groupName>
      <ability>L2_HalfPunc</ability>
      <abilityName>全半角检查</abilityName>
      <candidateList>
        <item>（</item>
      </candidateList>
      <explain>文本全半角错误。</explain>
      <paraID>247B25B6</paraID>
      <start>0</start>
      <end>1</end>
      <status>unmodified</status>
      <modifiedWord/>
      <trackRevisions>false</trackRevisions>
    </reviewItem>
    <reviewItem>
      <errorID>56a84d24-0bdc-4421-9916-11922bff1e04</errorID>
      <errorWord>)</errorWord>
      <group>L1_Format</group>
      <groupName>格式问题</groupName>
      <ability>L2_HalfPunc</ability>
      <abilityName>全半角检查</abilityName>
      <candidateList>
        <item>）</item>
      </candidateList>
      <explain>文本全半角错误。</explain>
      <paraID>247B25B6</paraID>
      <start>4</start>
      <end>5</end>
      <status>unmodified</status>
      <modifiedWord/>
      <trackRevisions>false</trackRevisions>
    </reviewItem>
    <reviewItem>
      <errorID>51f2b31d-9deb-464e-bb0b-62d972e1c07d</errorID>
      <errorWord>05月14日</errorWord>
      <group>L1_Knowledge</group>
      <groupName>知识性问题</groupName>
      <ability>L2_Time</ability>
      <abilityName>日期时间</abilityName>
      <candidateList>
        <item>5月14日</item>
      </candidateList>
      <explain>根据日常书写习惯，月份一般会省略前导零。</explain>
      <paraID> D6B938E</paraID>
      <start>0</start>
      <end>6</end>
      <status>unmodified</status>
      <modifiedWord/>
      <trackRevisions>false</trackRevisions>
    </reviewItem>
    <reviewItem>
      <errorID>316037c6-b2b7-4137-a5a3-62b576cc080e</errorID>
      <errorWord>05月15日</errorWord>
      <group>L1_Knowledge</group>
      <groupName>知识性问题</groupName>
      <ability>L2_Time</ability>
      <abilityName>日期时间</abilityName>
      <candidateList>
        <item>5月15日</item>
      </candidateList>
      <explain>根据日常书写习惯，月份一般会省略前导零。</explain>
      <paraID>3673E33D</paraID>
      <start>0</start>
      <end>6</end>
      <status>unmodified</status>
      <modifiedWord/>
      <trackRevisions>false</trackRevisions>
    </reviewItem>
    <reviewItem>
      <errorID>ecdb7691-8617-44a3-8094-e71171b3a031</errorID>
      <errorWord>05月14日</errorWord>
      <group>L1_Knowledge</group>
      <groupName>知识性问题</groupName>
      <ability>L2_Time</ability>
      <abilityName>日期时间</abilityName>
      <candidateList>
        <item>5月14日</item>
      </candidateList>
      <explain>根据日常书写习惯，月份一般会省略前导零。</explain>
      <paraID> 4DEC4F4</paraID>
      <start>0</start>
      <end>6</end>
      <status>unmodified</status>
      <modifiedWord/>
      <trackRevisions>false</trackRevisions>
    </reviewItem>
    <reviewItem>
      <errorID>bcafe80b-7883-403f-bd9a-60c9ea10b9bf</errorID>
      <errorWord>05月15日</errorWord>
      <group>L1_Knowledge</group>
      <groupName>知识性问题</groupName>
      <ability>L2_Time</ability>
      <abilityName>日期时间</abilityName>
      <candidateList>
        <item>5月15日</item>
      </candidateList>
      <explain>根据日常书写习惯，月份一般会省略前导零。</explain>
      <paraID>24FEEFAF</paraID>
      <start>0</start>
      <end>6</end>
      <status>unmodified</status>
      <modifiedWord/>
      <trackRevisions>false</trackRevisions>
    </reviewItem>
    <reviewItem>
      <errorID>9fde3d56-2691-4834-8c58-445af9bb2459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621E263B</paraID>
      <start>0</start>
      <end>2</end>
      <status>unmodified</status>
      <modifiedWord/>
      <trackRevisions>false</trackRevisions>
    </reviewItem>
    <reviewItem>
      <errorID>3b45c2aa-98aa-4f66-8ffa-791c0b1a1a19</errorID>
      <errorWord>（</errorWord>
      <group>L1_Format</group>
      <groupName>格式问题</groupName>
      <ability>L2_HalfPunc</ability>
      <abilityName>全半角检查</abilityName>
      <candidateList>
        <item>(</item>
      </candidateList>
      <explain>文本全半角错误。</explain>
      <paraID>117D3101</paraID>
      <start>3</start>
      <end>4</end>
      <status>unmodified</status>
      <modifiedWord/>
      <trackRevisions>false</trackRevisions>
    </reviewItem>
    <reviewItem>
      <errorID>f87181c7-47f1-437d-b993-8af07f3c2dd9</errorID>
      <errorWord>）</errorWord>
      <group>L1_Format</group>
      <groupName>格式问题</groupName>
      <ability>L2_HalfPunc</ability>
      <abilityName>全半角检查</abilityName>
      <candidateList>
        <item>)</item>
      </candidateList>
      <explain>文本全半角错误。</explain>
      <paraID>117D3101</paraID>
      <start>6</start>
      <end>7</end>
      <status>unmodified</status>
      <modifiedWord/>
      <trackRevisions>false</trackRevisions>
    </reviewItem>
    <reviewItem>
      <errorID>6dea6522-0405-4617-a877-2159543285f8</errorID>
      <errorWord>（</errorWord>
      <group>L1_Format</group>
      <groupName>格式问题</groupName>
      <ability>L2_HalfPunc</ability>
      <abilityName>全半角检查</abilityName>
      <candidateList>
        <item>(</item>
      </candidateList>
      <explain>文本全半角错误。</explain>
      <paraID>10C53DEA</paraID>
      <start>3</start>
      <end>4</end>
      <status>unmodified</status>
      <modifiedWord/>
      <trackRevisions>false</trackRevisions>
    </reviewItem>
    <reviewItem>
      <errorID>1dd33cf9-54a4-4a68-af5a-24a006e60b99</errorID>
      <errorWord>）</errorWord>
      <group>L1_Format</group>
      <groupName>格式问题</groupName>
      <ability>L2_HalfPunc</ability>
      <abilityName>全半角检查</abilityName>
      <candidateList>
        <item>)</item>
      </candidateList>
      <explain>文本全半角错误。</explain>
      <paraID>10C53DEA</paraID>
      <start>6</start>
      <end>7</end>
      <status>unmodified</status>
      <modifiedWord/>
      <trackRevisions>false</trackRevisions>
    </reviewItem>
    <reviewItem>
      <errorID>bde64640-0310-42e0-a96f-a9d2633fe7b7</errorID>
      <errorWord>（</errorWord>
      <group>L1_Format</group>
      <groupName>格式问题</groupName>
      <ability>L2_HalfPunc</ability>
      <abilityName>全半角检查</abilityName>
      <candidateList>
        <item>(</item>
      </candidateList>
      <explain>文本全半角错误。</explain>
      <paraID>79E500D0</paraID>
      <start>4</start>
      <end>5</end>
      <status>unmodified</status>
      <modifiedWord/>
      <trackRevisions>false</trackRevisions>
    </reviewItem>
    <reviewItem>
      <errorID>5c13bc1e-27ec-4501-98e5-9b8c6e2c08a0</errorID>
      <errorWord>）</errorWord>
      <group>L1_Format</group>
      <groupName>格式问题</groupName>
      <ability>L2_HalfPunc</ability>
      <abilityName>全半角检查</abilityName>
      <candidateList>
        <item>)</item>
      </candidateList>
      <explain>文本全半角错误。</explain>
      <paraID>79E500D0</paraID>
      <start>7</start>
      <end>8</end>
      <status>unmodified</status>
      <modifiedWord/>
      <trackRevisions>false</trackRevisions>
    </reviewItem>
    <reviewItem>
      <errorID>076edbcc-45db-4882-97d3-3d8b5d1e8aeb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2786E004</paraID>
      <start>0</start>
      <end>2</end>
      <status>unmodified</status>
      <modifiedWord/>
      <trackRevisions>false</trackRevisions>
    </reviewItem>
    <reviewItem>
      <errorID>87998445-4c6b-40b0-9480-0e1ef5f289e6</errorID>
      <errorWord>(</errorWord>
      <group>L1_Format</group>
      <groupName>格式问题</groupName>
      <ability>L2_HalfPunc</ability>
      <abilityName>全半角检查</abilityName>
      <candidateList>
        <item>（</item>
      </candidateList>
      <explain>文本全半角错误。</explain>
      <paraID>75C25C4D</paraID>
      <start>0</start>
      <end>1</end>
      <status>unmodified</status>
      <modifiedWord/>
      <trackRevisions>false</trackRevisions>
    </reviewItem>
    <reviewItem>
      <errorID>50a80b3a-d6bc-487e-80f5-d2be33b03f7d</errorID>
      <errorWord>)</errorWord>
      <group>L1_Format</group>
      <groupName>格式问题</groupName>
      <ability>L2_HalfPunc</ability>
      <abilityName>全半角检查</abilityName>
      <candidateList>
        <item>）</item>
      </candidateList>
      <explain>文本全半角错误。</explain>
      <paraID>75C25C4D</paraID>
      <start>6</start>
      <end>7</end>
      <status>unmodified</status>
      <modifiedWord/>
      <trackRevisions>false</trackRevisions>
    </reviewItem>
    <reviewItem>
      <errorID>e4e9be05-57f5-4a39-9f5f-7545c34e38ff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71ED526B</paraID>
      <start>0</start>
      <end>2</end>
      <status>unmodified</status>
      <modifiedWord/>
      <trackRevisions>false</trackRevisions>
    </reviewItem>
    <reviewItem>
      <errorID>d236a23c-0245-41f8-844a-7c49a1e7e0e6</errorID>
      <errorWord>与水蒸汽</errorWord>
      <group>L1_Word</group>
      <groupName>字词问题</groupName>
      <ability>L2_Typo</ability>
      <abilityName>字词错误</abilityName>
      <candidateList>
        <item>与水蒸气</item>
      </candidateList>
      <explain/>
      <paraID>2594B94D</paraID>
      <start>16</start>
      <end>20</end>
      <status>unmodified</status>
      <modifiedWord/>
      <trackRevisions>false</trackRevisions>
    </reviewItem>
    <reviewItem>
      <errorID>1a0e671c-b719-4f11-82cf-9f5eb446a6bd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43C0DCCC</paraID>
      <start>0</start>
      <end>2</end>
      <status>unmodified</status>
      <modifiedWord/>
      <trackRevisions>false</trackRevisions>
    </reviewItem>
    <reviewItem>
      <errorID>2c6a6310-9f2d-4e8c-b036-aa03ee9dc396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4303084A</paraID>
      <start>0</start>
      <end>2</end>
      <status>unmodified</status>
      <modifiedWord/>
      <trackRevisions>false</trackRevisions>
    </reviewItem>
    <reviewItem>
      <errorID>af4e37e8-b7f6-43ee-9a4c-a65b39a62657</errorID>
      <errorWord>(</errorWord>
      <group>L1_Format</group>
      <groupName>格式问题</groupName>
      <ability>L2_HalfPunc</ability>
      <abilityName>全半角检查</abilityName>
      <candidateList>
        <item>（</item>
      </candidateList>
      <explain>文本全半角错误。</explain>
      <paraID>59E43820</paraID>
      <start>4</start>
      <end>5</end>
      <status>unmodified</status>
      <modifiedWord/>
      <trackRevisions>false</trackRevisions>
    </reviewItem>
    <reviewItem>
      <errorID>03324204-b058-4adc-9936-3ee294837abc</errorID>
      <errorWord>)</errorWord>
      <group>L1_Format</group>
      <groupName>格式问题</groupName>
      <ability>L2_HalfPunc</ability>
      <abilityName>全半角检查</abilityName>
      <candidateList>
        <item>）</item>
      </candidateList>
      <explain>文本全半角错误。</explain>
      <paraID>59E43820</paraID>
      <start>10</start>
      <end>11</end>
      <status>unmodified</status>
      <modifiedWord/>
      <trackRevisions>false</trackRevisions>
    </reviewItem>
    <reviewItem>
      <errorID>6f58cc19-9796-4a9c-8876-5b4691eda630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413ADB8D</paraID>
      <start>0</start>
      <end>2</end>
      <status>unmodified</status>
      <modifiedWord/>
      <trackRevisions>false</trackRevisions>
    </reviewItem>
    <reviewItem>
      <errorID>45a31a30-cdc6-4457-b280-ade6f7ae1af4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43A17BD8</paraID>
      <start>0</start>
      <end>2</end>
      <status>unmodified</status>
      <modifiedWord/>
      <trackRevisions>false</trackRevisions>
    </reviewItem>
    <reviewItem>
      <errorID>6a82bbdf-b6fa-46a1-bb2c-47e50577adf9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3C1BB243</paraID>
      <start>0</start>
      <end>2</end>
      <status>unmodified</status>
      <modifiedWord/>
      <trackRevisions>false</trackRevisions>
    </reviewItem>
    <reviewItem>
      <errorID>80003054-7d78-47b7-bff7-8052be809047</errorID>
      <errorWord>(</errorWord>
      <group>L1_Format</group>
      <groupName>格式问题</groupName>
      <ability>L2_HalfPunc</ability>
      <abilityName>全半角检查</abilityName>
      <candidateList>
        <item>（</item>
      </candidateList>
      <explain>文本全半角错误。</explain>
      <paraID>72EC1F1B</paraID>
      <start>0</start>
      <end>1</end>
      <status>unmodified</status>
      <modifiedWord/>
      <trackRevisions>false</trackRevisions>
    </reviewItem>
    <reviewItem>
      <errorID>4e2a9acf-300a-4bea-a803-0139fbc165b9</errorID>
      <errorWord>)</errorWord>
      <group>L1_Format</group>
      <groupName>格式问题</groupName>
      <ability>L2_HalfPunc</ability>
      <abilityName>全半角检查</abilityName>
      <candidateList>
        <item>）</item>
      </candidateList>
      <explain>文本全半角错误。</explain>
      <paraID>72EC1F1B</paraID>
      <start>6</start>
      <end>7</end>
      <status>unmodified</status>
      <modifiedWord/>
      <trackRevisions>false</trackRevisions>
    </reviewItem>
    <reviewItem>
      <errorID>63014ae0-5ccb-4bf6-9c0b-fbaefd24759d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7D253453</paraID>
      <start>0</start>
      <end>2</end>
      <status>unmodified</status>
      <modifiedWord/>
      <trackRevisions>false</trackRevisions>
    </reviewItem>
    <reviewItem>
      <errorID>a7a18861-49b0-4334-b3e2-f2aa0460aa91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112E998D</paraID>
      <start>0</start>
      <end>2</end>
      <status>unmodified</status>
      <modifiedWord/>
      <trackRevisions>false</trackRevisions>
    </reviewItem>
    <reviewItem>
      <errorID>2ffe8e74-f0c7-42ab-a148-597387634ebc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6EFFDAFF</paraID>
      <start>0</start>
      <end>2</end>
      <status>unmodified</status>
      <modifiedWord/>
      <trackRevisions>false</trackRevisions>
    </reviewItem>
    <reviewItem>
      <errorID>2bc0db97-e435-4964-ab0a-fa22080671f3</errorID>
      <errorWord>(</errorWord>
      <group>L1_Format</group>
      <groupName>格式问题</groupName>
      <ability>L2_HalfPunc</ability>
      <abilityName>全半角检查</abilityName>
      <candidateList>
        <item>（</item>
      </candidateList>
      <explain>文本全半角错误。</explain>
      <paraID>4044609E</paraID>
      <start>4</start>
      <end>5</end>
      <status>unmodified</status>
      <modifiedWord/>
      <trackRevisions>false</trackRevisions>
    </reviewItem>
    <reviewItem>
      <errorID>bb0e6f92-f548-4f19-81f1-4a52c643864d</errorID>
      <errorWord>)</errorWord>
      <group>L1_Format</group>
      <groupName>格式问题</groupName>
      <ability>L2_HalfPunc</ability>
      <abilityName>全半角检查</abilityName>
      <candidateList>
        <item>）</item>
      </candidateList>
      <explain>文本全半角错误。</explain>
      <paraID>4044609E</paraID>
      <start>10</start>
      <end>11</end>
      <status>unmodified</status>
      <modifiedWord/>
      <trackRevisions>false</trackRevisions>
    </reviewItem>
    <reviewItem>
      <errorID>3bc7a682-123c-42ac-aeab-20bd2f849972</errorID>
      <errorWord>2024年8月06日</errorWord>
      <group>L1_Knowledge</group>
      <groupName>知识性问题</groupName>
      <ability>L2_Time</ability>
      <abilityName>日期时间</abilityName>
      <candidateList>
        <item>2024年8月6日</item>
      </candidateList>
      <explain>根据日常书写习惯，日期一般会省略前导零。</explain>
      <paraID>5EE6AB8E</paraID>
      <start>113</start>
      <end>123</end>
      <status>unmodified</status>
      <modifiedWord/>
      <trackRevisions>false</trackRevisions>
    </reviewItem>
    <reviewItem>
      <errorID>5e05f03c-24b6-47a5-a7e5-97a3a603b389</errorID>
      <errorWord>2029年8月05日</errorWord>
      <group>L1_Knowledge</group>
      <groupName>知识性问题</groupName>
      <ability>L2_Time</ability>
      <abilityName>日期时间</abilityName>
      <candidateList>
        <item>2029年8月5日</item>
      </candidateList>
      <explain>根据日常书写习惯，日期一般会省略前导零。</explain>
      <paraID>5EE6AB8E</paraID>
      <start>125</start>
      <end>135</end>
      <status>unmodified</status>
      <modifiedWord/>
      <trackRevisions>false</trackRevisions>
    </reviewItem>
    <reviewItem>
      <errorID>a5e364f8-f570-4664-aa37-635ad9805b86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35B8B3A7</paraID>
      <start>0</start>
      <end>2</end>
      <status>unmodified</status>
      <modifiedWord/>
      <trackRevisions>false</trackRevisions>
    </reviewItem>
    <reviewItem>
      <errorID>a073c0be-f2a8-4d68-89b3-35a06d6a16f6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227F1E49</paraID>
      <start>0</start>
      <end>2</end>
      <status>unmodified</status>
      <modifiedWord/>
      <trackRevisions>false</trackRevisions>
    </reviewItem>
    <reviewItem>
      <errorID>656e7a9b-5910-430a-848b-e99f7ac1741b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794660C1</paraID>
      <start>0</start>
      <end>2</end>
      <status>unmodified</status>
      <modifiedWord/>
      <trackRevisions>false</trackRevisions>
    </reviewItem>
    <reviewItem>
      <errorID>6f10ba0b-b0ec-4c6a-81bd-19918e665227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79375CC3</paraID>
      <start>0</start>
      <end>2</end>
      <status>unmodified</status>
      <modifiedWord/>
      <trackRevisions>false</trackRevisions>
    </reviewItem>
    <reviewItem>
      <errorID>d99e52d0-0a45-4eed-a795-f43a88d1b7cf</errorID>
      <errorWord>业</errorWord>
      <group>L1_Word</group>
      <groupName>字词问题</groupName>
      <ability>L2_Typo</ability>
      <abilityName>字词错误</abilityName>
      <candidateList>
        <item>业在</item>
      </candidateList>
      <explain/>
      <paraID>6E997A02</paraID>
      <start>1</start>
      <end>3</end>
      <status>modified</status>
      <modifiedWord>业在</modifiedWord>
      <trackRevisions>false</trackRevisions>
    </reviewItem>
    <reviewItem>
      <errorID>1a7d3116-1a88-4f21-b8c1-f31239fabf4b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3EB20AD9</paraID>
      <start>0</start>
      <end>2</end>
      <status>unmodified</status>
      <modifiedWord/>
      <trackRevisions>false</trackRevisions>
    </reviewItem>
    <reviewItem>
      <errorID>3f1d0cc2-e5a7-478a-a313-cdb7dfaca09b</errorID>
      <errorWord>位</errorWord>
      <group>L1_Word</group>
      <groupName>字词问题</groupName>
      <ability>L2_Typo</ability>
      <abilityName>字词错误</abilityName>
      <candidateList>
        <item>位于</item>
      </candidateList>
      <explain/>
      <paraID>6855B447</paraID>
      <start>4</start>
      <end>6</end>
      <status>modified</status>
      <modifiedWord>位于</modifiedWord>
      <trackRevisions>false</trackRevisions>
    </reviewItem>
    <reviewItem>
      <errorID>ddb02421-3948-4254-a768-4665263fde6c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27E8D05C</paraID>
      <start>0</start>
      <end>2</end>
      <status>unmodified</status>
      <modifiedWord/>
      <trackRevisions>false</trackRevisions>
    </reviewItem>
    <reviewItem>
      <errorID>0ae94d69-e8e7-4789-a2c6-3fb254eb52b2</errorID>
      <errorWord>达标性</errorWord>
      <group>L1_Word</group>
      <groupName>字词问题</groupName>
      <ability>L2_Typo</ability>
      <abilityName>字词错误</abilityName>
      <candidateList>
        <item>达标</item>
      </candidateList>
      <explain/>
      <paraID>256D9D83</paraID>
      <start>17</start>
      <end>20</end>
      <status>unmodified</status>
      <modifiedWord/>
      <trackRevisions>false</trackRevisions>
    </reviewItem>
    <reviewItem>
      <errorID>520dda41-24b4-451a-a41c-ac9d55802640</errorID>
      <errorWord>中</errorWord>
      <group>L1_Word</group>
      <groupName>字词问题</groupName>
      <ability>L2_Typo</ability>
      <abilityName>字词错误</abilityName>
      <candidateList>
        <item>中对</item>
      </candidateList>
      <explain/>
      <paraID>256D9D83</paraID>
      <start>111</start>
      <end>113</end>
      <status>modified</status>
      <modifiedWord>中对</modifiedWord>
      <trackRevisions>false</trackRevisions>
    </reviewItem>
    <reviewItem>
      <errorID>7a06a95b-f040-4730-bee9-04128da2c53a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74EDD1F9</paraID>
      <start>9</start>
      <end>10</end>
      <status>unmodified</status>
      <modifiedWord/>
      <trackRevisions>false</trackRevisions>
    </reviewItem>
    <reviewItem>
      <errorID>33e34040-a160-4842-ab3c-cfa1be1783d4</errorID>
      <errorWord>基本基本</errorWord>
      <group>L1_Word</group>
      <groupName>字词问题</groupName>
      <ability>L2_Typo</ability>
      <abilityName>字词错误</abilityName>
      <candidateList>
        <item>基本</item>
      </candidateList>
      <explain/>
      <paraID>2CBCD513</paraID>
      <start>4</start>
      <end>6</end>
      <status>modified</status>
      <modifiedWord>基本</modifiedWord>
      <trackRevisions>false</trackRevisions>
    </reviewItem>
    <reviewItem>
      <errorID>4c57940f-a6af-4df6-9016-2dd2c072aeee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155470A</paraID>
      <start>0</start>
      <end>2</end>
      <status>unmodified</status>
      <modifiedWord/>
      <trackRevisions>false</trackRevisions>
    </reviewItem>
    <reviewItem>
      <errorID>af0f2014-a320-46de-a0dc-59c3f2c7a428</errorID>
      <errorWord>PH值</errorWord>
      <group>L1_Word</group>
      <groupName>字词问题</groupName>
      <ability>L2_Typo</ability>
      <abilityName>字词错误</abilityName>
      <candidateList>
        <item>pH值</item>
      </candidateList>
      <explain/>
      <paraID>70A55FD4</paraID>
      <start>0</start>
      <end>3</end>
      <status>modified</status>
      <modifiedWord>pH值</modifiedWord>
      <trackRevisions>false</trackRevisions>
    </reviewItem>
    <reviewItem>
      <errorID>d320e40b-902c-467a-896f-c60016c271f1</errorID>
      <errorWord>高猛酸盐</errorWord>
      <group>L1_Word</group>
      <groupName>字词问题</groupName>
      <ability>L2_Typo</ability>
      <abilityName>字词错误</abilityName>
      <candidateList>
        <item>高锰酸盐</item>
      </candidateList>
      <explain/>
      <paraID>6FD11EAF</paraID>
      <start>0</start>
      <end>4</end>
      <status>modified</status>
      <modifiedWord>高锰酸盐</modifiedWord>
      <trackRevisions>false</trackRevisions>
    </reviewItem>
    <reviewItem>
      <errorID>48546f4b-a271-44be-aa10-dbf02b1cb6b1</errorID>
      <errorWord>CODCr</errorWord>
      <group>L1_English</group>
      <groupName>英文问题</groupName>
      <ability>L2_Case</ability>
      <abilityName>大小写问题</abilityName>
      <candidateList>
        <item>CODcr</item>
      </candidateList>
      <explain>疑似单词大小写错误，建议将CODCr修改为CODcr</explain>
      <paraID>655424D3</paraID>
      <start>0</start>
      <end>5</end>
      <status>ignored</status>
      <modifiedWord/>
      <trackRevisions>false</trackRevisions>
    </reviewItem>
    <reviewItem>
      <errorID>5f86eff3-da16-4e70-9fdc-7a66d154dcf5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2A7E8FAF</paraID>
      <start>0</start>
      <end>2</end>
      <status>unmodified</status>
      <modifiedWord/>
      <trackRevisions>false</trackRevisions>
    </reviewItem>
    <reviewItem>
      <errorID>2854ed4d-167c-4082-a2a8-267fce089e35</errorID>
      <errorWord>程</errorWord>
      <group>L1_Word</group>
      <groupName>字词问题</groupName>
      <ability>L2_Typo</ability>
      <abilityName>字词错误</abilityName>
      <candidateList>
        <item>程中</item>
      </candidateList>
      <explain/>
      <paraID>58F55680</paraID>
      <start>29</start>
      <end>30</end>
      <status>unmodified</status>
      <modifiedWord/>
      <trackRevisions>false</trackRevisions>
    </reviewItem>
    <reviewItem>
      <errorID>bb3a7094-c4a5-4ed3-a0d4-29f475126065</errorID>
      <errorWord>进行实施</errorWord>
      <group>L1_Word</group>
      <groupName>字词问题</groupName>
      <ability>L2_Typo</ability>
      <abilityName>字词错误</abilityName>
      <candidateList>
        <item>实施</item>
      </candidateList>
      <explain/>
      <paraID>4BEA3D67</paraID>
      <start>67</start>
      <end>69</end>
      <status>modified</status>
      <modifiedWord>实施</modifiedWord>
      <trackRevisions>false</trackRevisions>
    </reviewItem>
    <reviewItem>
      <errorID>dfd3fdad-f59c-4161-9dad-3557a4ba541e</errorID>
      <errorWord>达</errorWord>
      <group>L1_Word</group>
      <groupName>字词问题</groupName>
      <ability>L2_Typo</ability>
      <abilityName>字词错误</abilityName>
      <candidateList>
        <item>达到</item>
      </candidateList>
      <explain/>
      <paraID>519BBADB</paraID>
      <start>35</start>
      <end>37</end>
      <status>modified</status>
      <modifiedWord>达到</modifiedWord>
      <trackRevisions>false</trackRevisions>
    </reviewItem>
    <reviewItem>
      <errorID>a642fafe-e441-4b21-aebe-bca26a36628c</errorID>
      <errorWord>:</errorWord>
      <group>L1_Format</group>
      <groupName>格式问题</groupName>
      <ability>L2_HalfPunc</ability>
      <abilityName>全半角检查</abilityName>
      <candidateList>
        <item>：</item>
      </candidateList>
      <explain>文本全半角错误。</explain>
      <paraID>608C730D</paraID>
      <start>12</start>
      <end>13</end>
      <status>unmodified</status>
      <modifiedWord/>
      <trackRevisions>false</trackRevisions>
    </reviewItem>
    <reviewItem>
      <errorID>82424b83-19c7-4558-8ca5-8fc8aca7b30f</errorID>
      <errorWord>～</errorWord>
      <group>L1_Format</group>
      <groupName>格式问题</groupName>
      <ability>L2_HalfPunc</ability>
      <abilityName>全半角检查</abilityName>
      <candidateList>
        <item>~</item>
      </candidateList>
      <explain>文本全半角错误。</explain>
      <paraID>68B9E757</paraID>
      <start>1</start>
      <end>2</end>
      <status>unmodified</status>
      <modifiedWord/>
      <trackRevisions>false</trackRevisions>
    </reviewItem>
    <reviewItem>
      <errorID>1662a448-3a2e-47bc-8668-07276b78abe6</errorID>
      <errorWord>～</errorWord>
      <group>L1_Format</group>
      <groupName>格式问题</groupName>
      <ability>L2_HalfPunc</ability>
      <abilityName>全半角检查</abilityName>
      <candidateList>
        <item>~</item>
      </candidateList>
      <explain>文本全半角错误。</explain>
      <paraID>16667F25</paraID>
      <start>1</start>
      <end>2</end>
      <status>unmodified</status>
      <modifiedWord/>
      <trackRevisions>false</trackRevisions>
    </reviewItem>
    <reviewItem>
      <errorID>b2bda0ce-4481-4320-910f-300865590b96</errorID>
      <errorWord>（</errorWord>
      <group>L1_Format</group>
      <groupName>格式问题</groupName>
      <ability>L2_HalfPunc</ability>
      <abilityName>全半角检查</abilityName>
      <candidateList>
        <item>(</item>
      </candidateList>
      <explain>文本全半角错误。</explain>
      <paraID> 4DD9492</paraID>
      <start>1</start>
      <end>2</end>
      <status>unmodified</status>
      <modifiedWord/>
      <trackRevisions>false</trackRevisions>
    </reviewItem>
    <reviewItem>
      <errorID>a381f5fa-e26f-4c54-a5df-7eab1eeaedc5</errorID>
      <errorWord>）</errorWord>
      <group>L1_Format</group>
      <groupName>格式问题</groupName>
      <ability>L2_HalfPunc</ability>
      <abilityName>全半角检查</abilityName>
      <candidateList>
        <item>)</item>
      </candidateList>
      <explain>文本全半角错误。</explain>
      <paraID> 4DD9492</paraID>
      <start>3</start>
      <end>4</end>
      <status>unmodified</status>
      <modifiedWord/>
      <trackRevisions>false</trackRevisions>
    </reviewItem>
    <reviewItem>
      <errorID>ec3990f2-78e3-4678-b09c-5020c1d32407</errorID>
      <errorWord>（</errorWord>
      <group>L1_Format</group>
      <groupName>格式问题</groupName>
      <ability>L2_HalfPunc</ability>
      <abilityName>全半角检查</abilityName>
      <candidateList>
        <item>(</item>
      </candidateList>
      <explain>文本全半角错误。</explain>
      <paraID>18E9F3BC</paraID>
      <start>2</start>
      <end>3</end>
      <status>unmodified</status>
      <modifiedWord/>
      <trackRevisions>false</trackRevisions>
    </reviewItem>
    <reviewItem>
      <errorID>0fd2e2d3-46c3-4a73-b698-c0de73648c8e</errorID>
      <errorWord>）</errorWord>
      <group>L1_Format</group>
      <groupName>格式问题</groupName>
      <ability>L2_HalfPunc</ability>
      <abilityName>全半角检查</abilityName>
      <candidateList>
        <item>)</item>
      </candidateList>
      <explain>文本全半角错误。</explain>
      <paraID>18E9F3BC</paraID>
      <start>5</start>
      <end>6</end>
      <status>unmodified</status>
      <modifiedWord/>
      <trackRevisions>false</trackRevisions>
    </reviewItem>
    <reviewItem>
      <errorID>94cf9b82-724d-4298-beaf-49ad5d266fa5</errorID>
      <errorWord>&lt;</errorWord>
      <group>L1_Format</group>
      <groupName>格式问题</groupName>
      <ability>L2_HalfPunc</ability>
      <abilityName>全半角检查</abilityName>
      <candidateList>
        <item>〈</item>
      </candidateList>
      <explain>文本全半角错误。</explain>
      <paraID>7091E40C</paraID>
      <start>117</start>
      <end>118</end>
      <status>unmodified</status>
      <modifiedWord/>
      <trackRevisions>false</trackRevisions>
    </reviewItem>
    <reviewItem>
      <errorID>7658245e-df58-420e-88dd-74516f4d4609</errorID>
      <errorWord>&gt;的通知》</errorWord>
      <group>L1_Punc</group>
      <groupName>标点问题</groupName>
      <ability>L2_Punc</ability>
      <abilityName>标点符号检查</abilityName>
      <candidateList>
        <item>〉的通知》</item>
      </candidateList>
      <explain/>
      <paraID>7091E40C</paraID>
      <start>132</start>
      <end>137</end>
      <status>unmodified</status>
      <modifiedWord/>
      <trackRevisions>false</trackRevisions>
    </reviewItem>
    <reviewItem>
      <errorID>31e6d0a7-9b94-45b1-904a-5439698a64a2</errorID>
      <errorWord>(</errorWord>
      <group>L1_Format</group>
      <groupName>格式问题</groupName>
      <ability>L2_HalfPunc</ability>
      <abilityName>全半角检查</abilityName>
      <candidateList>
        <item>（</item>
      </candidateList>
      <explain>文本全半角错误。</explain>
      <paraID>  89C45D</paraID>
      <start>0</start>
      <end>1</end>
      <status>unmodified</status>
      <modifiedWord/>
      <trackRevisions>false</trackRevisions>
    </reviewItem>
    <reviewItem>
      <errorID>8cc79c3b-6915-4bf0-91fc-370a209e8eae</errorID>
      <errorWord>)</errorWord>
      <group>L1_Format</group>
      <groupName>格式问题</groupName>
      <ability>L2_HalfPunc</ability>
      <abilityName>全半角检查</abilityName>
      <candidateList>
        <item>）</item>
      </candidateList>
      <explain>文本全半角错误。</explain>
      <paraID>  89C45D</paraID>
      <start>4</start>
      <end>5</end>
      <status>unmodified</status>
      <modifiedWord/>
      <trackRevisions>false</trackRevisions>
    </reviewItem>
    <reviewItem>
      <errorID>94b26f6b-7dd8-472f-9bc9-dd4853e4e806</errorID>
      <errorWord>(</errorWord>
      <group>L1_Format</group>
      <groupName>格式问题</groupName>
      <ability>L2_HalfPunc</ability>
      <abilityName>全半角检查</abilityName>
      <candidateList>
        <item>（</item>
      </candidateList>
      <explain>文本全半角错误。</explain>
      <paraID>550FAB43</paraID>
      <start>6</start>
      <end>7</end>
      <status>unmodified</status>
      <modifiedWord/>
      <trackRevisions>false</trackRevisions>
    </reviewItem>
    <reviewItem>
      <errorID>704c3301-a6f4-4dad-bc5a-538687d13bf0</errorID>
      <errorWord>)</errorWord>
      <group>L1_Format</group>
      <groupName>格式问题</groupName>
      <ability>L2_HalfPunc</ability>
      <abilityName>全半角检查</abilityName>
      <candidateList>
        <item>）</item>
      </candidateList>
      <explain>文本全半角错误。</explain>
      <paraID>550FAB43</paraID>
      <start>12</start>
      <end>13</end>
      <status>unmodified</status>
      <modifiedWord/>
      <trackRevisions>false</trackRevisions>
    </reviewItem>
    <reviewItem>
      <errorID>ece7a415-bb49-48e6-8b00-dc718c651889</errorID>
      <errorWord>(</errorWord>
      <group>L1_Format</group>
      <groupName>格式问题</groupName>
      <ability>L2_HalfPunc</ability>
      <abilityName>全半角检查</abilityName>
      <candidateList>
        <item>（</item>
      </candidateList>
      <explain>文本全半角错误。</explain>
      <paraID>17D6993C</paraID>
      <start>4</start>
      <end>5</end>
      <status>unmodified</status>
      <modifiedWord/>
      <trackRevisions>false</trackRevisions>
    </reviewItem>
    <reviewItem>
      <errorID>119d5465-de4e-4001-b3da-ba0d422d5c0e</errorID>
      <errorWord>)</errorWord>
      <group>L1_Format</group>
      <groupName>格式问题</groupName>
      <ability>L2_HalfPunc</ability>
      <abilityName>全半角检查</abilityName>
      <candidateList>
        <item>）</item>
      </candidateList>
      <explain>文本全半角错误。</explain>
      <paraID>17D6993C</paraID>
      <start>10</start>
      <end>11</end>
      <status>unmodified</status>
      <modifiedWord/>
      <trackRevisions>false</trackRevisions>
    </reviewItem>
    <reviewItem>
      <errorID>722206ee-5e15-48b8-b0ea-1be9f470f060</errorID>
      <errorWord>-33113</errorWord>
      <group>L1_English</group>
      <groupName>英文问题</groupName>
      <ability>L2_Other_Grammar</ability>
      <abilityName>其他语法问题</abilityName>
      <candidateList>
        <item>33113</item>
      </candidateList>
      <explain>疑似单词/词组使用不当, 建议将-33113修改为33113</explain>
      <paraID>4BD2F8D2</paraID>
      <start>0</start>
      <end>6</end>
      <status>ignored</status>
      <modifiedWord/>
      <trackRevisions>false</trackRevisions>
    </reviewItem>
    <reviewItem>
      <errorID>9a7c7a18-b2ff-435f-93ba-9f716f599c9a</errorID>
      <errorWord>（</errorWord>
      <group>L1_Format</group>
      <groupName>格式问题</groupName>
      <ability>L2_HalfPunc</ability>
      <abilityName>全半角检查</abilityName>
      <candidateList>
        <item>(</item>
      </candidateList>
      <explain>文本全半角错误。</explain>
      <paraID>6F8FBCB6</paraID>
      <start>1</start>
      <end>2</end>
      <status>unmodified</status>
      <modifiedWord/>
      <trackRevisions>false</trackRevisions>
    </reviewItem>
    <reviewItem>
      <errorID>13cfaf08-4992-4946-b55e-c39fb64471c9</errorID>
      <errorWord>）</errorWord>
      <group>L1_Format</group>
      <groupName>格式问题</groupName>
      <ability>L2_HalfPunc</ability>
      <abilityName>全半角检查</abilityName>
      <candidateList>
        <item>)</item>
      </candidateList>
      <explain>文本全半角错误。</explain>
      <paraID>6F8FBCB6</paraID>
      <start>5</start>
      <end>6</end>
      <status>unmodified</status>
      <modifiedWord/>
      <trackRevisions>false</trackRevisions>
    </reviewItem>
    <reviewItem>
      <errorID>7cbb0626-7af0-4752-8de0-b01b8736fed0</errorID>
      <errorWord>（</errorWord>
      <group>L1_Format</group>
      <groupName>格式问题</groupName>
      <ability>L2_HalfPunc</ability>
      <abilityName>全半角检查</abilityName>
      <candidateList>
        <item>(</item>
      </candidateList>
      <explain>文本全半角错误。</explain>
      <paraID>410CC128</paraID>
      <start>1</start>
      <end>2</end>
      <status>unmodified</status>
      <modifiedWord/>
      <trackRevisions>false</trackRevisions>
    </reviewItem>
    <reviewItem>
      <errorID>af250aa5-1082-4743-a1ac-2eab446a0d6d</errorID>
      <errorWord>）</errorWord>
      <group>L1_Format</group>
      <groupName>格式问题</groupName>
      <ability>L2_HalfPunc</ability>
      <abilityName>全半角检查</abilityName>
      <candidateList>
        <item>)</item>
      </candidateList>
      <explain>文本全半角错误。</explain>
      <paraID>410CC128</paraID>
      <start>6</start>
      <end>7</end>
      <status>unmodified</status>
      <modifiedWord/>
      <trackRevisions>false</trackRevisions>
    </reviewItem>
    <reviewItem>
      <errorID>32bea760-db6e-48b5-885b-6c17ce6bcd0d</errorID>
      <errorWord>（</errorWord>
      <group>L1_Format</group>
      <groupName>格式问题</groupName>
      <ability>L2_HalfPunc</ability>
      <abilityName>全半角检查</abilityName>
      <candidateList>
        <item>(</item>
      </candidateList>
      <explain>文本全半角错误。</explain>
      <paraID>1C42E7BB</paraID>
      <start>1</start>
      <end>2</end>
      <status>unmodified</status>
      <modifiedWord/>
      <trackRevisions>false</trackRevisions>
    </reviewItem>
    <reviewItem>
      <errorID>5b51f234-873f-4c1a-978d-e380707305be</errorID>
      <errorWord>）</errorWord>
      <group>L1_Format</group>
      <groupName>格式问题</groupName>
      <ability>L2_HalfPunc</ability>
      <abilityName>全半角检查</abilityName>
      <candidateList>
        <item>)</item>
      </candidateList>
      <explain>文本全半角错误。</explain>
      <paraID>1C42E7BB</paraID>
      <start>7</start>
      <end>8</end>
      <status>unmodified</status>
      <modifiedWord/>
      <trackRevisions>false</trackRevisions>
    </reviewItem>
    <reviewItem>
      <errorID>db4be2d2-6f48-4c70-853e-38401abc1987</errorID>
      <errorWord>（</errorWord>
      <group>L1_Format</group>
      <groupName>格式问题</groupName>
      <ability>L2_HalfPunc</ability>
      <abilityName>全半角检查</abilityName>
      <candidateList>
        <item>(</item>
      </candidateList>
      <explain>文本全半角错误。</explain>
      <paraID>47CB4BA3</paraID>
      <start>1</start>
      <end>2</end>
      <status>unmodified</status>
      <modifiedWord/>
      <trackRevisions>false</trackRevisions>
    </reviewItem>
    <reviewItem>
      <errorID>0bbafb7f-6b24-4423-ad21-603a42ea2d42</errorID>
      <errorWord>）</errorWord>
      <group>L1_Format</group>
      <groupName>格式问题</groupName>
      <ability>L2_HalfPunc</ability>
      <abilityName>全半角检查</abilityName>
      <candidateList>
        <item>)</item>
      </candidateList>
      <explain>文本全半角错误。</explain>
      <paraID>47CB4BA3</paraID>
      <start>8</start>
      <end>9</end>
      <status>unmodified</status>
      <modifiedWord/>
      <trackRevisions>false</trackRevisions>
    </reviewItem>
    <reviewItem>
      <errorID>563bc44e-26f4-485d-9c54-2c337087e13c</errorID>
      <errorWord>（</errorWord>
      <group>L1_Format</group>
      <groupName>格式问题</groupName>
      <ability>L2_HalfPunc</ability>
      <abilityName>全半角检查</abilityName>
      <candidateList>
        <item>(</item>
      </candidateList>
      <explain>文本全半角错误。</explain>
      <paraID>74059020</paraID>
      <start>1</start>
      <end>2</end>
      <status>unmodified</status>
      <modifiedWord/>
      <trackRevisions>false</trackRevisions>
    </reviewItem>
    <reviewItem>
      <errorID>c61c9cc1-d7d8-4923-bb4c-7fe4772d2021</errorID>
      <errorWord>）</errorWord>
      <group>L1_Format</group>
      <groupName>格式问题</groupName>
      <ability>L2_HalfPunc</ability>
      <abilityName>全半角检查</abilityName>
      <candidateList>
        <item>)</item>
      </candidateList>
      <explain>文本全半角错误。</explain>
      <paraID>74059020</paraID>
      <start>7</start>
      <end>8</end>
      <status>unmodified</status>
      <modifiedWord/>
      <trackRevisions>false</trackRevisions>
    </reviewItem>
    <reviewItem>
      <errorID>1a075469-901e-4f91-a9fa-d4d76f83649e</errorID>
      <errorWord>（</errorWord>
      <group>L1_Format</group>
      <groupName>格式问题</groupName>
      <ability>L2_HalfPunc</ability>
      <abilityName>全半角检查</abilityName>
      <candidateList>
        <item>(</item>
      </candidateList>
      <explain>文本全半角错误。</explain>
      <paraID> 2FBEF5B</paraID>
      <start>1</start>
      <end>2</end>
      <status>unmodified</status>
      <modifiedWord/>
      <trackRevisions>false</trackRevisions>
    </reviewItem>
    <reviewItem>
      <errorID>f7beb470-330d-4b0a-8881-4234903c14e3</errorID>
      <errorWord>）</errorWord>
      <group>L1_Format</group>
      <groupName>格式问题</groupName>
      <ability>L2_HalfPunc</ability>
      <abilityName>全半角检查</abilityName>
      <candidateList>
        <item>)</item>
      </candidateList>
      <explain>文本全半角错误。</explain>
      <paraID> 2FBEF5B</paraID>
      <start>7</start>
      <end>8</end>
      <status>unmodified</status>
      <modifiedWord/>
      <trackRevisions>false</trackRevisions>
    </reviewItem>
    <reviewItem>
      <errorID>0b5e7ba2-f9ed-4af5-86ba-efea5a1bafcc</errorID>
      <errorWord>*</errorWord>
      <group>L1_Punc</group>
      <groupName>标点问题</groupName>
      <ability>L2_Punc</ability>
      <abilityName>标点符号检查</abilityName>
      <candidateList/>
      <explain/>
      <paraID>310196C6</paraID>
      <start>0</start>
      <end>1</end>
      <status>unmodified</status>
      <modifiedWord/>
      <trackRevisions>false</trackRevisions>
    </reviewItem>
    <reviewItem>
      <errorID>039db092-9c5e-43bb-ae11-5bbb82c7495e</errorID>
      <errorWord>：</errorWord>
      <group>L1_Format</group>
      <groupName>格式问题</groupName>
      <ability>L2_HalfPunc</ability>
      <abilityName>全半角检查</abilityName>
      <candidateList>
        <item>:</item>
      </candidateList>
      <explain>文本全半角错误。</explain>
      <paraID> 42EEA56</paraID>
      <start>143</start>
      <end>144</end>
      <status>unmodified</status>
      <modifiedWord/>
      <trackRevisions>false</trackRevisions>
    </reviewItem>
    <reviewItem>
      <errorID>0d7404df-f9e8-41a7-869e-0535586cc7ca</errorID>
      <errorWord>环评影响</errorWord>
      <group>L1_Word</group>
      <groupName>字词问题</groupName>
      <ability>L2_Typo</ability>
      <abilityName>字词错误</abilityName>
      <candidateList>
        <item>环境影响</item>
      </candidateList>
      <explain/>
      <paraID>31B46EF6</paraID>
      <start>187</start>
      <end>191</end>
      <status>modified</status>
      <modifiedWord>环境影响</modifiedWord>
      <trackRevisions>false</trackRevisions>
    </reviewItem>
    <reviewItem>
      <errorID>f0026d86-f2f7-4f24-b0a0-52546853e32c</errorID>
      <errorWord>对与</errorWord>
      <group>L1_Word</group>
      <groupName>字词问题</groupName>
      <ability>L2_Typo</ability>
      <abilityName>字词错误</abilityName>
      <candidateList>
        <item>对于</item>
      </candidateList>
      <explain>存在发音相同字词的误用。</explain>
      <paraID>31B46EF6</paraID>
      <start>201</start>
      <end>203</end>
      <status>modified</status>
      <modifiedWord>对于</modifiedWord>
      <trackRevisions>false</trackRevisions>
    </reviewItem>
    <reviewItem>
      <errorID>56c6fe7a-a83f-424b-8226-5f77e5e6d791</errorID>
      <errorWord>生</errorWord>
      <group>L1_Word</group>
      <groupName>字词问题</groupName>
      <ability>L2_Typo</ability>
      <abilityName>字词错误</abilityName>
      <candidateList>
        <item>生的</item>
      </candidateList>
      <explain/>
      <paraID>60AAE0F8</paraID>
      <start>138</start>
      <end>140</end>
      <status>modified</status>
      <modifiedWord>生的</modifiedWord>
      <trackRevisions>false</trackRevisions>
    </reviewItem>
    <reviewItem>
      <errorID>b337d187-c195-4dc3-b751-560fe138bc96</errorID>
      <errorWord>颗粒物颗粒物</errorWord>
      <group>L1_Word</group>
      <groupName>字词问题</groupName>
      <ability>L2_Typo</ability>
      <abilityName>字词错误</abilityName>
      <candidateList>
        <item>颗粒物</item>
      </candidateList>
      <explain/>
      <paraID>672CBEB9</paraID>
      <start>243</start>
      <end>246</end>
      <status>modified</status>
      <modifiedWord>颗粒物</modifiedWord>
      <trackRevisions>false</trackRevisions>
    </reviewItem>
    <reviewItem>
      <errorID>c4acebec-e594-409b-ac49-e27d12a5c31c</errorID>
      <errorWord>(</errorWord>
      <group>L1_Format</group>
      <groupName>格式问题</groupName>
      <ability>L2_HalfPunc</ability>
      <abilityName>全半角检查</abilityName>
      <candidateList>
        <item>（</item>
      </candidateList>
      <explain>文本全半角错误。</explain>
      <paraID> C226135</paraID>
      <start>0</start>
      <end>1</end>
      <status>unmodified</status>
      <modifiedWord/>
      <trackRevisions>false</trackRevisions>
    </reviewItem>
    <reviewItem>
      <errorID>e910ad8a-9dd0-4a57-859c-930ca317e773</errorID>
      <errorWord>)</errorWord>
      <group>L1_Format</group>
      <groupName>格式问题</groupName>
      <ability>L2_HalfPunc</ability>
      <abilityName>全半角检查</abilityName>
      <candidateList>
        <item>）</item>
      </candidateList>
      <explain>文本全半角错误。</explain>
      <paraID> C226135</paraID>
      <start>3</start>
      <end>4</end>
      <status>unmodified</status>
      <modifiedWord/>
      <trackRevisions>false</trackRevisions>
    </reviewItem>
    <reviewItem>
      <errorID>b237076c-e6e1-481f-9f66-0cb89fa0622b</errorID>
      <errorWord>(</errorWord>
      <group>L1_Format</group>
      <groupName>格式问题</groupName>
      <ability>L2_HalfPunc</ability>
      <abilityName>全半角检查</abilityName>
      <candidateList>
        <item>（</item>
      </candidateList>
      <explain>文本全半角错误。</explain>
      <paraID>652FDA53</paraID>
      <start>0</start>
      <end>1</end>
      <status>unmodified</status>
      <modifiedWord/>
      <trackRevisions>false</trackRevisions>
    </reviewItem>
    <reviewItem>
      <errorID>08f9ac06-4fcf-48b3-8214-291789dcbe6a</errorID>
      <errorWord>)</errorWord>
      <group>L1_Format</group>
      <groupName>格式问题</groupName>
      <ability>L2_HalfPunc</ability>
      <abilityName>全半角检查</abilityName>
      <candidateList>
        <item>）</item>
      </candidateList>
      <explain>文本全半角错误。</explain>
      <paraID>652FDA53</paraID>
      <start>3</start>
      <end>4</end>
      <status>unmodified</status>
      <modifiedWord/>
      <trackRevisions>false</trackRevisions>
    </reviewItem>
    <reviewItem>
      <errorID>586302db-d08a-458b-98fa-91555fc77b7a</errorID>
      <errorWord>(</errorWord>
      <group>L1_Format</group>
      <groupName>格式问题</groupName>
      <ability>L2_HalfPunc</ability>
      <abilityName>全半角检查</abilityName>
      <candidateList>
        <item>（</item>
      </candidateList>
      <explain>文本全半角错误。</explain>
      <paraID>327BA30E</paraID>
      <start>0</start>
      <end>1</end>
      <status>unmodified</status>
      <modifiedWord/>
      <trackRevisions>false</trackRevisions>
    </reviewItem>
    <reviewItem>
      <errorID>0519cf11-fe1c-49a9-8f25-4773bb73d9c2</errorID>
      <errorWord>)</errorWord>
      <group>L1_Format</group>
      <groupName>格式问题</groupName>
      <ability>L2_HalfPunc</ability>
      <abilityName>全半角检查</abilityName>
      <candidateList>
        <item>）</item>
      </candidateList>
      <explain>文本全半角错误。</explain>
      <paraID>327BA30E</paraID>
      <start>3</start>
      <end>4</end>
      <status>unmodified</status>
      <modifiedWord/>
      <trackRevisions>false</trackRevisions>
    </reviewItem>
    <reviewItem>
      <errorID>d7ee1946-c06d-4c49-ba32-55aed2b48b14</errorID>
      <errorWord>(</errorWord>
      <group>L1_Format</group>
      <groupName>格式问题</groupName>
      <ability>L2_HalfPunc</ability>
      <abilityName>全半角检查</abilityName>
      <candidateList>
        <item>（</item>
      </candidateList>
      <explain>文本全半角错误。</explain>
      <paraID>627A1AE2</paraID>
      <start>0</start>
      <end>1</end>
      <status>unmodified</status>
      <modifiedWord/>
      <trackRevisions>false</trackRevisions>
    </reviewItem>
    <reviewItem>
      <errorID>b4cb2280-477a-470d-bf25-c819b3839c11</errorID>
      <errorWord>)</errorWord>
      <group>L1_Format</group>
      <groupName>格式问题</groupName>
      <ability>L2_HalfPunc</ability>
      <abilityName>全半角检查</abilityName>
      <candidateList>
        <item>）</item>
      </candidateList>
      <explain>文本全半角错误。</explain>
      <paraID>627A1AE2</paraID>
      <start>3</start>
      <end>4</end>
      <status>unmodified</status>
      <modifiedWord/>
      <trackRevisions>false</trackRevisions>
    </reviewItem>
    <reviewItem>
      <errorID>6a0439d2-6278-47b2-9f49-7fa74729a836</errorID>
      <errorWord>(</errorWord>
      <group>L1_Format</group>
      <groupName>格式问题</groupName>
      <ability>L2_HalfPunc</ability>
      <abilityName>全半角检查</abilityName>
      <candidateList>
        <item>（</item>
      </candidateList>
      <explain>文本全半角错误。</explain>
      <paraID>24CBCA51</paraID>
      <start>0</start>
      <end>1</end>
      <status>unmodified</status>
      <modifiedWord/>
      <trackRevisions>false</trackRevisions>
    </reviewItem>
    <reviewItem>
      <errorID>5fbe9fd5-8290-49dd-83e8-8bdb3f115d21</errorID>
      <errorWord>)</errorWord>
      <group>L1_Format</group>
      <groupName>格式问题</groupName>
      <ability>L2_HalfPunc</ability>
      <abilityName>全半角检查</abilityName>
      <candidateList>
        <item>）</item>
      </candidateList>
      <explain>文本全半角错误。</explain>
      <paraID>24CBCA51</paraID>
      <start>3</start>
      <end>4</end>
      <status>unmodified</status>
      <modifiedWord/>
      <trackRevisions>false</trackRevisions>
    </reviewItem>
    <reviewItem>
      <errorID>6d9ff389-a07f-4f5e-8522-905af3a37b54</errorID>
      <errorWord>(</errorWord>
      <group>L1_Format</group>
      <groupName>格式问题</groupName>
      <ability>L2_HalfPunc</ability>
      <abilityName>全半角检查</abilityName>
      <candidateList>
        <item>（</item>
      </candidateList>
      <explain>文本全半角错误。</explain>
      <paraID> 77CB0B4</paraID>
      <start>6</start>
      <end>7</end>
      <status>unmodified</status>
      <modifiedWord/>
      <trackRevisions>false</trackRevisions>
    </reviewItem>
    <reviewItem>
      <errorID>a51a82b3-aec5-445c-9dd1-82a4b7b74df4</errorID>
      <errorWord>)</errorWord>
      <group>L1_Format</group>
      <groupName>格式问题</groupName>
      <ability>L2_HalfPunc</ability>
      <abilityName>全半角检查</abilityName>
      <candidateList>
        <item>）</item>
      </candidateList>
      <explain>文本全半角错误。</explain>
      <paraID> 77CB0B4</paraID>
      <start>11</start>
      <end>12</end>
      <status>unmodified</status>
      <modifiedWord/>
      <trackRevisions>false</trackRevisions>
    </reviewItem>
    <reviewItem>
      <errorID>bb248c29-bed3-421e-a8c6-83d924d2bd50</errorID>
      <errorWord>(</errorWord>
      <group>L1_Format</group>
      <groupName>格式问题</groupName>
      <ability>L2_HalfPunc</ability>
      <abilityName>全半角检查</abilityName>
      <candidateList>
        <item>（</item>
      </candidateList>
      <explain>文本全半角错误。</explain>
      <paraID>76D5EF41</paraID>
      <start>6</start>
      <end>7</end>
      <status>unmodified</status>
      <modifiedWord/>
      <trackRevisions>false</trackRevisions>
    </reviewItem>
    <reviewItem>
      <errorID>e473414b-203e-45aa-a8a0-86daffbfcf57</errorID>
      <errorWord>)</errorWord>
      <group>L1_Format</group>
      <groupName>格式问题</groupName>
      <ability>L2_HalfPunc</ability>
      <abilityName>全半角检查</abilityName>
      <candidateList>
        <item>）</item>
      </candidateList>
      <explain>文本全半角错误。</explain>
      <paraID>76D5EF41</paraID>
      <start>12</start>
      <end>13</end>
      <status>unmodified</status>
      <modifiedWord/>
      <trackRevisions>false</trackRevisions>
    </reviewItem>
    <reviewItem>
      <errorID>e72a0725-a16b-47d6-9268-8798f0e76e75</errorID>
      <errorWord>进入到</errorWord>
      <group>L1_Word</group>
      <groupName>字词问题</groupName>
      <ability>L2_Typo</ability>
      <abilityName>字词错误</abilityName>
      <candidateList>
        <item>进入</item>
      </candidateList>
      <explain/>
      <paraID>2C0111C7</paraID>
      <start>42</start>
      <end>45</end>
      <status>unmodified</status>
      <modifiedWord/>
      <trackRevisions>false</trackRevisions>
    </reviewItem>
    <reviewItem>
      <errorID>a16a36bd-d196-47d3-b515-ef9f0ec1b1bc</errorID>
      <errorWord>对于</errorWord>
      <group>L1_Word</group>
      <groupName>字词问题</groupName>
      <ability>L2_Typo</ability>
      <abilityName>字词错误</abilityName>
      <candidateList>
        <item>对</item>
      </candidateList>
      <explain/>
      <paraID>2C0111C7</paraID>
      <start>138</start>
      <end>139</end>
      <status>modified</status>
      <modifiedWord>对</modifiedWord>
      <trackRevisions>false</trackRevisions>
    </reviewItem>
    <reviewItem>
      <errorID>7dcb0803-45fb-4bca-923a-372ddeca74dd</errorID>
      <errorWord>程</errorWord>
      <group>L1_Word</group>
      <groupName>字词问题</groupName>
      <ability>L2_Typo</ability>
      <abilityName>字词错误</abilityName>
      <candidateList>
        <item>程中</item>
      </candidateList>
      <explain/>
      <paraID>512ACE8E</paraID>
      <start>10</start>
      <end>12</end>
      <status>modified</status>
      <modifiedWord>程中</modifiedWord>
      <trackRevisions>false</trackRevisions>
    </reviewItem>
    <reviewItem>
      <errorID>6b28ac23-8aa4-41f8-b98f-c1b031cc9618</errorID>
      <errorWord>程</errorWord>
      <group>L1_Word</group>
      <groupName>字词问题</groupName>
      <ability>L2_Typo</ability>
      <abilityName>字词错误</abilityName>
      <candidateList>
        <item>程中</item>
      </candidateList>
      <explain/>
      <paraID>512ACE8E</paraID>
      <start>19</start>
      <end>21</end>
      <status>modified</status>
      <modifiedWord>程中</modifiedWord>
      <trackRevisions>false</trackRevisions>
    </reviewItem>
    <reviewItem>
      <errorID>977c6cd3-9fec-43d1-bfc8-811078e95d71</errorID>
      <errorWord>（</errorWord>
      <group>L1_Format</group>
      <groupName>格式问题</groupName>
      <ability>L2_HalfPunc</ability>
      <abilityName>全半角检查</abilityName>
      <candidateList>
        <item>(</item>
      </candidateList>
      <explain>文本全半角错误。</explain>
      <paraID>4FD75A24</paraID>
      <start>0</start>
      <end>1</end>
      <status>unmodified</status>
      <modifiedWord/>
      <trackRevisions>false</trackRevisions>
    </reviewItem>
    <reviewItem>
      <errorID>7510c2a4-7626-42f9-8fc4-216cbebba117</errorID>
      <errorWord>）</errorWord>
      <group>L1_Format</group>
      <groupName>格式问题</groupName>
      <ability>L2_HalfPunc</ability>
      <abilityName>全半角检查</abilityName>
      <candidateList>
        <item>)</item>
      </candidateList>
      <explain>文本全半角错误。</explain>
      <paraID>4FD75A24</paraID>
      <start>5</start>
      <end>6</end>
      <status>unmodified</status>
      <modifiedWord/>
      <trackRevisions>false</trackRevisions>
    </reviewItem>
    <reviewItem>
      <errorID>a0e83909-a4e9-47de-b8a8-3aef90c9eec8</errorID>
      <errorWord>(</errorWord>
      <group>L1_Format</group>
      <groupName>格式问题</groupName>
      <ability>L2_HalfPunc</ability>
      <abilityName>全半角检查</abilityName>
      <candidateList>
        <item>（</item>
      </candidateList>
      <explain>文本全半角错误。</explain>
      <paraID>78BE036A</paraID>
      <start>3</start>
      <end>4</end>
      <status>unmodified</status>
      <modifiedWord/>
      <trackRevisions>false</trackRevisions>
    </reviewItem>
    <reviewItem>
      <errorID>3e7c4134-ac57-4eb8-b8fc-69524b7dfbd9</errorID>
      <errorWord>)</errorWord>
      <group>L1_Format</group>
      <groupName>格式问题</groupName>
      <ability>L2_HalfPunc</ability>
      <abilityName>全半角检查</abilityName>
      <candidateList>
        <item>）</item>
      </candidateList>
      <explain>文本全半角错误。</explain>
      <paraID>78BE036A</paraID>
      <start>8</start>
      <end>9</end>
      <status>unmodified</status>
      <modifiedWord/>
      <trackRevisions>false</trackRevisions>
    </reviewItem>
    <reviewItem>
      <errorID>4ecaf936-565d-421d-971f-2b99192ef420</errorID>
      <errorWord>(</errorWord>
      <group>L1_Format</group>
      <groupName>格式问题</groupName>
      <ability>L2_HalfPunc</ability>
      <abilityName>全半角检查</abilityName>
      <candidateList>
        <item>（</item>
      </candidateList>
      <explain>文本全半角错误。</explain>
      <paraID>3508776E</paraID>
      <start>3</start>
      <end>4</end>
      <status>unmodified</status>
      <modifiedWord/>
      <trackRevisions>false</trackRevisions>
    </reviewItem>
    <reviewItem>
      <errorID>9b02bccf-c8a7-4035-8ffa-b722df803964</errorID>
      <errorWord>)</errorWord>
      <group>L1_Format</group>
      <groupName>格式问题</groupName>
      <ability>L2_HalfPunc</ability>
      <abilityName>全半角检查</abilityName>
      <candidateList>
        <item>）</item>
      </candidateList>
      <explain>文本全半角错误。</explain>
      <paraID>3508776E</paraID>
      <start>9</start>
      <end>10</end>
      <status>unmodified</status>
      <modifiedWord/>
      <trackRevisions>false</trackRevisions>
    </reviewItem>
    <reviewItem>
      <errorID>13297675-57d0-44e1-9f04-93ce643ce052</errorID>
      <errorWord>(</errorWord>
      <group>L1_Format</group>
      <groupName>格式问题</groupName>
      <ability>L2_HalfPunc</ability>
      <abilityName>全半角检查</abilityName>
      <candidateList>
        <item>（</item>
      </candidateList>
      <explain>文本全半角错误。</explain>
      <paraID>437BD203</paraID>
      <start>3</start>
      <end>4</end>
      <status>unmodified</status>
      <modifiedWord/>
      <trackRevisions>false</trackRevisions>
    </reviewItem>
    <reviewItem>
      <errorID>2ff6b2af-0df4-4ee6-b000-4510ce2e9c3d</errorID>
      <errorWord>)</errorWord>
      <group>L1_Format</group>
      <groupName>格式问题</groupName>
      <ability>L2_HalfPunc</ability>
      <abilityName>全半角检查</abilityName>
      <candidateList>
        <item>）</item>
      </candidateList>
      <explain>文本全半角错误。</explain>
      <paraID>437BD203</paraID>
      <start>8</start>
      <end>9</end>
      <status>unmodified</status>
      <modifiedWord/>
      <trackRevisions>false</trackRevisions>
    </reviewItem>
    <reviewItem>
      <errorID>c3f656cc-cafe-4000-a1fa-57a1b57ec1a2</errorID>
      <errorWord>(</errorWord>
      <group>L1_Format</group>
      <groupName>格式问题</groupName>
      <ability>L2_HalfPunc</ability>
      <abilityName>全半角检查</abilityName>
      <candidateList>
        <item>（</item>
      </candidateList>
      <explain>文本全半角错误。</explain>
      <paraID>3ED4B114</paraID>
      <start>3</start>
      <end>4</end>
      <status>unmodified</status>
      <modifiedWord/>
      <trackRevisions>false</trackRevisions>
    </reviewItem>
    <reviewItem>
      <errorID>d9b1b125-9261-47ef-8db2-237355b54349</errorID>
      <errorWord>)</errorWord>
      <group>L1_Format</group>
      <groupName>格式问题</groupName>
      <ability>L2_HalfPunc</ability>
      <abilityName>全半角检查</abilityName>
      <candidateList>
        <item>）</item>
      </candidateList>
      <explain>文本全半角错误。</explain>
      <paraID>3ED4B114</paraID>
      <start>8</start>
      <end>9</end>
      <status>unmodified</status>
      <modifiedWord/>
      <trackRevisions>false</trackRevisions>
    </reviewItem>
    <reviewItem>
      <errorID>eea949f0-1fad-42ca-b353-3974850c4232</errorID>
      <errorWord>(</errorWord>
      <group>L1_Format</group>
      <groupName>格式问题</groupName>
      <ability>L2_HalfPunc</ability>
      <abilityName>全半角检查</abilityName>
      <candidateList>
        <item>（</item>
      </candidateList>
      <explain>文本全半角错误。</explain>
      <paraID> D89D866</paraID>
      <start>3</start>
      <end>4</end>
      <status>unmodified</status>
      <modifiedWord/>
      <trackRevisions>false</trackRevisions>
    </reviewItem>
    <reviewItem>
      <errorID>05432f5b-42c7-4a5d-a67a-c60180429953</errorID>
      <errorWord>)</errorWord>
      <group>L1_Format</group>
      <groupName>格式问题</groupName>
      <ability>L2_HalfPunc</ability>
      <abilityName>全半角检查</abilityName>
      <candidateList>
        <item>）</item>
      </candidateList>
      <explain>文本全半角错误。</explain>
      <paraID> D89D866</paraID>
      <start>9</start>
      <end>10</end>
      <status>unmodified</status>
      <modifiedWord/>
      <trackRevisions>false</trackRevisions>
    </reviewItem>
    <reviewItem>
      <errorID>f148b9ff-d2d2-4bee-9b32-1f0006eec24f</errorID>
      <errorWord>(</errorWord>
      <group>L1_Format</group>
      <groupName>格式问题</groupName>
      <ability>L2_HalfPunc</ability>
      <abilityName>全半角检查</abilityName>
      <candidateList>
        <item>（</item>
      </candidateList>
      <explain>文本全半角错误。</explain>
      <paraID>3C1A0A47</paraID>
      <start>0</start>
      <end>1</end>
      <status>unmodified</status>
      <modifiedWord/>
      <trackRevisions>false</trackRevisions>
    </reviewItem>
    <reviewItem>
      <errorID>00fa6f84-fa15-4cbe-b50a-5439067a0de3</errorID>
      <errorWord>)</errorWord>
      <group>L1_Format</group>
      <groupName>格式问题</groupName>
      <ability>L2_HalfPunc</ability>
      <abilityName>全半角检查</abilityName>
      <candidateList>
        <item>）</item>
      </candidateList>
      <explain>文本全半角错误。</explain>
      <paraID>3C1A0A47</paraID>
      <start>4</start>
      <end>5</end>
      <status>unmodified</status>
      <modifiedWord/>
      <trackRevisions>false</trackRevisions>
    </reviewItem>
    <reviewItem>
      <errorID>160bd100-6b35-4647-bfbf-b8246b734615</errorID>
      <errorWord>&lt;</errorWord>
      <group>L1_Format</group>
      <groupName>格式问题</groupName>
      <ability>L2_HalfPunc</ability>
      <abilityName>全半角检查</abilityName>
      <candidateList>
        <item>〈</item>
      </candidateList>
      <explain>文本全半角错误。</explain>
      <paraID>5AF2E0F0</paraID>
      <start>34</start>
      <end>35</end>
      <status>unmodified</status>
      <modifiedWord/>
      <trackRevisions>false</trackRevisions>
    </reviewItem>
    <reviewItem>
      <errorID>4265e68a-d41e-4565-a553-5b3b5656262f</errorID>
      <errorWord>&gt;的通知》</errorWord>
      <group>L1_Punc</group>
      <groupName>标点问题</groupName>
      <ability>L2_Punc</ability>
      <abilityName>标点符号检查</abilityName>
      <candidateList>
        <item>〉的通知》</item>
      </candidateList>
      <explain/>
      <paraID>5AF2E0F0</paraID>
      <start>49</start>
      <end>54</end>
      <status>unmodified</status>
      <modifiedWord/>
      <trackRevisions>false</trackRevisions>
    </reviewItem>
    <reviewItem>
      <errorID>6dc590a2-9804-46f2-9749-4e0244ed6d78</errorID>
      <errorWord>(</errorWord>
      <group>L1_Format</group>
      <groupName>格式问题</groupName>
      <ability>L2_HalfPunc</ability>
      <abilityName>全半角检查</abilityName>
      <candidateList>
        <item>（</item>
      </candidateList>
      <explain>文本全半角错误。</explain>
      <paraID>73566BFA</paraID>
      <start>11</start>
      <end>12</end>
      <status>unmodified</status>
      <modifiedWord/>
      <trackRevisions>false</trackRevisions>
    </reviewItem>
    <reviewItem>
      <errorID>94a9fd51-a0a3-48bf-a24c-be3dcf25bec6</errorID>
      <errorWord>排放排放</errorWord>
      <group>L1_Word</group>
      <groupName>字词问题</groupName>
      <ability>L2_Typo</ability>
      <abilityName>字词错误</abilityName>
      <candidateList>
        <item>排放</item>
      </candidateList>
      <explain/>
      <paraID>1BEFC15E</paraID>
      <start>3</start>
      <end>5</end>
      <status>modified</status>
      <modifiedWord>排放</modifiedWord>
      <trackRevisions>false</trackRevisions>
    </reviewItem>
    <reviewItem>
      <errorID>9752f918-e635-4585-a5e3-26f7c994dbc2</errorID>
      <errorWord>(</errorWord>
      <group>L1_Format</group>
      <groupName>格式问题</groupName>
      <ability>L2_HalfPunc</ability>
      <abilityName>全半角检查</abilityName>
      <candidateList>
        <item>（</item>
      </candidateList>
      <explain>文本全半角错误。</explain>
      <paraID> 78031F1</paraID>
      <start>48</start>
      <end>49</end>
      <status>unmodified</status>
      <modifiedWord/>
      <trackRevisions>false</trackRevisions>
    </reviewItem>
    <reviewItem>
      <errorID>69804126-5914-429f-8980-91d92aacdac5</errorID>
      <errorWord>)</errorWord>
      <group>L1_Format</group>
      <groupName>格式问题</groupName>
      <ability>L2_HalfPunc</ability>
      <abilityName>全半角检查</abilityName>
      <candidateList>
        <item>）</item>
      </candidateList>
      <explain>文本全半角错误。</explain>
      <paraID> 78031F1</paraID>
      <start>59</start>
      <end>60</end>
      <status>unmodified</status>
      <modifiedWord/>
      <trackRevisions>false</trackRevisions>
    </reviewItem>
    <reviewItem>
      <errorID>8a7cc196-e838-406f-9321-2f16fe6b8725</errorID>
      <errorWord>-</errorWord>
      <group>L1_Format</group>
      <groupName>格式问题</groupName>
      <ability>L2_HalfPunc</ability>
      <abilityName>全半角检查</abilityName>
      <candidateList>
        <item>－</item>
      </candidateList>
      <explain>文本全半角错误。</explain>
      <paraID> 78031F1</paraID>
      <start>82</start>
      <end>83</end>
      <status>unmodified</status>
      <modifiedWord/>
      <trackRevisions>false</trackRevisions>
    </reviewItem>
    <reviewItem>
      <errorID>bb518ad2-8740-4447-8978-a70fcc6b3a7a</errorID>
      <errorWord>(</errorWord>
      <group>L1_Format</group>
      <groupName>格式问题</groupName>
      <ability>L2_HalfPunc</ability>
      <abilityName>全半角检查</abilityName>
      <candidateList>
        <item>（</item>
      </candidateList>
      <explain>文本全半角错误。</explain>
      <paraID> 78031F1</paraID>
      <start>138</start>
      <end>139</end>
      <status>unmodified</status>
      <modifiedWord/>
      <trackRevisions>false</trackRevisions>
    </reviewItem>
    <reviewItem>
      <errorID>36526f5d-8722-4f02-ba52-1bcb70dbbec3</errorID>
      <errorWord>)</errorWord>
      <group>L1_Format</group>
      <groupName>格式问题</groupName>
      <ability>L2_HalfPunc</ability>
      <abilityName>全半角检查</abilityName>
      <candidateList>
        <item>）</item>
      </candidateList>
      <explain>文本全半角错误。</explain>
      <paraID> 78031F1</paraID>
      <start>150</start>
      <end>151</end>
      <status>unmodified</status>
      <modifiedWord/>
      <trackRevisions>false</trackRevisions>
    </reviewItem>
    <reviewItem>
      <errorID>3f13177c-f120-460d-bb2d-9d3c30009c5f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DF25D7B</paraID>
      <start>0</start>
      <end>2</end>
      <status>unmodified</status>
      <modifiedWord/>
      <trackRevisions>false</trackRevisions>
    </reviewItem>
    <reviewItem>
      <errorID>a84e7f3d-0816-4cc7-8ccd-7cd2301dcfca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28F8EA6D</paraID>
      <start>0</start>
      <end>2</end>
      <status>unmodified</status>
      <modifiedWord/>
      <trackRevisions>false</trackRevisions>
    </reviewItem>
    <reviewItem>
      <errorID>d1eee403-1f88-42d1-b7e7-3fefa7329918</errorID>
      <errorWord>(</errorWord>
      <group>L1_Format</group>
      <groupName>格式问题</groupName>
      <ability>L2_HalfPunc</ability>
      <abilityName>全半角检查</abilityName>
      <candidateList>
        <item>（</item>
      </candidateList>
      <explain>文本全半角错误。</explain>
      <paraID> A96562D</paraID>
      <start>8</start>
      <end>9</end>
      <status>unmodified</status>
      <modifiedWord/>
      <trackRevisions>false</trackRevisions>
    </reviewItem>
    <reviewItem>
      <errorID>1efd131a-b9ed-40e9-a584-18e021106b04</errorID>
      <errorWord>)</errorWord>
      <group>L1_Format</group>
      <groupName>格式问题</groupName>
      <ability>L2_HalfPunc</ability>
      <abilityName>全半角检查</abilityName>
      <candidateList>
        <item>）</item>
      </candidateList>
      <explain>文本全半角错误。</explain>
      <paraID> A96562D</paraID>
      <start>38</start>
      <end>39</end>
      <status>unmodified</status>
      <modifiedWord/>
      <trackRevisions>false</trackRevisions>
    </reviewItem>
    <reviewItem>
      <errorID>b126812c-432a-4562-8987-888b2723d23c</errorID>
      <errorWord>(</errorWord>
      <group>L1_Format</group>
      <groupName>格式问题</groupName>
      <ability>L2_HalfPunc</ability>
      <abilityName>全半角检查</abilityName>
      <candidateList>
        <item>（</item>
      </candidateList>
      <explain>文本全半角错误。</explain>
      <paraID>62ABF579</paraID>
      <start>15</start>
      <end>16</end>
      <status>unmodified</status>
      <modifiedWord/>
      <trackRevisions>false</trackRevisions>
    </reviewItem>
    <reviewItem>
      <errorID>c06e6484-ff15-49c1-9960-5041e8b7b9f9</errorID>
      <errorWord>)</errorWord>
      <group>L1_Format</group>
      <groupName>格式问题</groupName>
      <ability>L2_HalfPunc</ability>
      <abilityName>全半角检查</abilityName>
      <candidateList>
        <item>）</item>
      </candidateList>
      <explain>文本全半角错误。</explain>
      <paraID>62ABF579</paraID>
      <start>27</start>
      <end>28</end>
      <status>unmodified</status>
      <modifiedWord/>
      <trackRevisions>false</trackRevisions>
    </reviewItem>
    <reviewItem>
      <errorID>078aee9b-cb76-43b7-a1a0-a9189867f379</errorID>
      <errorWord>(</errorWord>
      <group>L1_Format</group>
      <groupName>格式问题</groupName>
      <ability>L2_HalfPunc</ability>
      <abilityName>全半角检查</abilityName>
      <candidateList>
        <item>（</item>
      </candidateList>
      <explain>文本全半角错误。</explain>
      <paraID>4435E1CF</paraID>
      <start>15</start>
      <end>16</end>
      <status>unmodified</status>
      <modifiedWord/>
      <trackRevisions>false</trackRevisions>
    </reviewItem>
    <reviewItem>
      <errorID>c6a3dda6-43b7-4f44-a6f2-eaf6dea1f55f</errorID>
      <errorWord>(</errorWord>
      <group>L1_Format</group>
      <groupName>格式问题</groupName>
      <ability>L2_HalfPunc</ability>
      <abilityName>全半角检查</abilityName>
      <candidateList>
        <item>（</item>
      </candidateList>
      <explain>文本全半角错误。</explain>
      <paraID>5FBD72BA</paraID>
      <start>9</start>
      <end>10</end>
      <status>unmodified</status>
      <modifiedWord/>
      <trackRevisions>false</trackRevisions>
    </reviewItem>
    <reviewItem>
      <errorID>87180415-7fbc-460c-a95c-b14eeb4f5789</errorID>
      <errorWord>)</errorWord>
      <group>L1_Format</group>
      <groupName>格式问题</groupName>
      <ability>L2_HalfPunc</ability>
      <abilityName>全半角检查</abilityName>
      <candidateList>
        <item>）</item>
      </candidateList>
      <explain>文本全半角错误。</explain>
      <paraID>5FBD72BA</paraID>
      <start>15</start>
      <end>16</end>
      <status>unmodified</status>
      <modifiedWord/>
      <trackRevisions>false</trackRevisions>
    </reviewItem>
    <reviewItem>
      <errorID>f7b45172-66c0-45e6-9492-a080374278aa</errorID>
      <errorWord>(</errorWord>
      <group>L1_Format</group>
      <groupName>格式问题</groupName>
      <ability>L2_HalfPunc</ability>
      <abilityName>全半角检查</abilityName>
      <candidateList>
        <item>（</item>
      </candidateList>
      <explain>文本全半角错误。</explain>
      <paraID>2D0A3FB3</paraID>
      <start>15</start>
      <end>16</end>
      <status>unmodified</status>
      <modifiedWord/>
      <trackRevisions>false</trackRevisions>
    </reviewItem>
    <reviewItem>
      <errorID>980e16e6-77e7-42eb-b652-5cc2be2b339f</errorID>
      <errorWord>(</errorWord>
      <group>L1_Format</group>
      <groupName>格式问题</groupName>
      <ability>L2_HalfPunc</ability>
      <abilityName>全半角检查</abilityName>
      <candidateList>
        <item>（</item>
      </candidateList>
      <explain>文本全半角错误。</explain>
      <paraID>614BDF24</paraID>
      <start>9</start>
      <end>10</end>
      <status>unmodified</status>
      <modifiedWord/>
      <trackRevisions>false</trackRevisions>
    </reviewItem>
    <reviewItem>
      <errorID>2dc246d9-81ee-46fd-bf58-b775e62ee969</errorID>
      <errorWord>)</errorWord>
      <group>L1_Format</group>
      <groupName>格式问题</groupName>
      <ability>L2_HalfPunc</ability>
      <abilityName>全半角检查</abilityName>
      <candidateList>
        <item>）</item>
      </candidateList>
      <explain>文本全半角错误。</explain>
      <paraID>614BDF24</paraID>
      <start>15</start>
      <end>16</end>
      <status>unmodified</status>
      <modifiedWord/>
      <trackRevisions>false</trackRevisions>
    </reviewItem>
    <reviewItem>
      <errorID>48eceb36-01d5-43d0-8da0-59edfc773301</errorID>
      <errorWord>(</errorWord>
      <group>L1_Format</group>
      <groupName>格式问题</groupName>
      <ability>L2_HalfPunc</ability>
      <abilityName>全半角检查</abilityName>
      <candidateList>
        <item>（</item>
      </candidateList>
      <explain>文本全半角错误。</explain>
      <paraID>33CF5359</paraID>
      <start>9</start>
      <end>10</end>
      <status>unmodified</status>
      <modifiedWord/>
      <trackRevisions>false</trackRevisions>
    </reviewItem>
    <reviewItem>
      <errorID>289ffaa4-2b08-4d87-9642-d2d5d7483213</errorID>
      <errorWord>)</errorWord>
      <group>L1_Format</group>
      <groupName>格式问题</groupName>
      <ability>L2_HalfPunc</ability>
      <abilityName>全半角检查</abilityName>
      <candidateList>
        <item>）</item>
      </candidateList>
      <explain>文本全半角错误。</explain>
      <paraID>33CF5359</paraID>
      <start>15</start>
      <end>16</end>
      <status>unmodified</status>
      <modifiedWord/>
      <trackRevisions>false</trackRevisions>
    </reviewItem>
    <reviewItem>
      <errorID>695091be-ca6f-4dbd-b88b-7bae9be8faf7</errorID>
      <errorWord>(</errorWord>
      <group>L1_Format</group>
      <groupName>格式问题</groupName>
      <ability>L2_HalfPunc</ability>
      <abilityName>全半角检查</abilityName>
      <candidateList>
        <item>（</item>
      </candidateList>
      <explain>文本全半角错误。</explain>
      <paraID>7732CCC9</paraID>
      <start>17</start>
      <end>18</end>
      <status>unmodified</status>
      <modifiedWord/>
      <trackRevisions>false</trackRevisions>
    </reviewItem>
    <reviewItem>
      <errorID>3d2e0280-d282-4851-b922-a207b8240013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127F98AF</paraID>
      <start>0</start>
      <end>2</end>
      <status>unmodified</status>
      <modifiedWord/>
      <trackRevisions>false</trackRevisions>
    </reviewItem>
    <reviewItem>
      <errorID>1510334d-7d98-41a5-9570-a82b5ab93c08</errorID>
      <errorWord>过程的</errorWord>
      <group>L1_Word</group>
      <groupName>字词问题</groupName>
      <ability>L2_Typo</ability>
      <abilityName>字词错误</abilityName>
      <candidateList>
        <item>过程</item>
      </candidateList>
      <explain/>
      <paraID> 99C5FFF</paraID>
      <start>27</start>
      <end>29</end>
      <status>modified</status>
      <modifiedWord>过程</modifiedWord>
      <trackRevisions>false</trackRevisions>
    </reviewItem>
    <reviewItem>
      <errorID>d6804abe-1b43-435f-af5c-4f0985d88955</errorID>
      <errorWord>蒸汽蒸汽</errorWord>
      <group>L1_Word</group>
      <groupName>字词问题</groupName>
      <ability>L2_Typo</ability>
      <abilityName>字词错误</abilityName>
      <candidateList>
        <item>蒸汽</item>
      </candidateList>
      <explain/>
      <paraID> 99C5FFF</paraID>
      <start>160</start>
      <end>162</end>
      <status>modified</status>
      <modifiedWord>蒸汽</modifiedWord>
      <trackRevisions>false</trackRevisions>
    </reviewItem>
    <reviewItem>
      <errorID>87adec77-9666-4d37-a8f8-0f932e267f59</errorID>
      <errorWord>术</errorWord>
      <group>L1_Word</group>
      <groupName>字词问题</groupName>
      <ability>L2_Typo</ability>
      <abilityName>字词错误</abilityName>
      <candidateList>
        <item>术设</item>
      </candidateList>
      <explain/>
      <paraID>1CA9575F</paraID>
      <start>37</start>
      <end>39</end>
      <status>modified</status>
      <modifiedWord>术设</modifiedWord>
      <trackRevisions>false</trackRevisions>
    </reviewItem>
    <reviewItem>
      <errorID>4e43f861-f86b-4d4f-b39d-89acc4118efe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1CA9575F</paraID>
      <start>137</start>
      <end>138</end>
      <status>unmodified</status>
      <modifiedWord/>
      <trackRevisions>false</trackRevisions>
    </reviewItem>
    <reviewItem>
      <errorID>d4179000-7e40-4544-b052-70c36720d85b</errorID>
      <errorWord>~</errorWord>
      <group>L1_Format</group>
      <groupName>格式问题</groupName>
      <ability>L2_HalfPunc</ability>
      <abilityName>全半角检查</abilityName>
      <candidateList>
        <item>～</item>
      </candidateList>
      <explain>文本全半角错误。</explain>
      <paraID>76B1CC85</paraID>
      <start>13</start>
      <end>14</end>
      <status>unmodified</status>
      <modifiedWord/>
      <trackRevisions>false</trackRevisions>
    </reviewItem>
    <reviewItem>
      <errorID>c95b94b5-565a-4102-b0e7-11925fcbc131</errorID>
      <errorWord>~</errorWord>
      <group>L1_Format</group>
      <groupName>格式问题</groupName>
      <ability>L2_HalfPunc</ability>
      <abilityName>全半角检查</abilityName>
      <candidateList>
        <item>～</item>
      </candidateList>
      <explain>文本全半角错误。</explain>
      <paraID>76B1CC85</paraID>
      <start>32</start>
      <end>33</end>
      <status>unmodified</status>
      <modifiedWord/>
      <trackRevisions>false</trackRevisions>
    </reviewItem>
    <reviewItem>
      <errorID>387c4940-c01d-459e-a039-0a9a7438ed28</errorID>
      <errorWord>~</errorWord>
      <group>L1_Format</group>
      <groupName>格式问题</groupName>
      <ability>L2_HalfPunc</ability>
      <abilityName>全半角检查</abilityName>
      <candidateList>
        <item>～</item>
      </candidateList>
      <explain>文本全半角错误。</explain>
      <paraID>76B1CC85</paraID>
      <start>50</start>
      <end>51</end>
      <status>unmodified</status>
      <modifiedWord/>
      <trackRevisions>false</trackRevisions>
    </reviewItem>
    <reviewItem>
      <errorID>a6132aa7-400a-4f7d-8250-294b3ec3cb47</errorID>
      <errorWord>~</errorWord>
      <group>L1_Format</group>
      <groupName>格式问题</groupName>
      <ability>L2_HalfPunc</ability>
      <abilityName>全半角检查</abilityName>
      <candidateList>
        <item>～</item>
      </candidateList>
      <explain>文本全半角错误。</explain>
      <paraID>76B1CC85</paraID>
      <start>65</start>
      <end>66</end>
      <status>unmodified</status>
      <modifiedWord/>
      <trackRevisions>false</trackRevisions>
    </reviewItem>
    <reviewItem>
      <errorID>71a6b8e1-620a-4bde-a6ea-bdf1ea68bcaa</errorID>
      <errorWord>CODCr</errorWord>
      <group>L1_English</group>
      <groupName>英文问题</groupName>
      <ability>L2_Case</ability>
      <abilityName>大小写问题</abilityName>
      <candidateList>
        <item>CODcr</item>
      </candidateList>
      <explain>疑似单词大小写错误，建议将CODCr修改为CODcr</explain>
      <paraID>5F880787</paraID>
      <start>0</start>
      <end>5</end>
      <status>ignored</status>
      <modifiedWord/>
      <trackRevisions>false</trackRevisions>
    </reviewItem>
    <reviewItem>
      <errorID>717a1413-2292-442e-a1fe-a5a80ce0af18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3A5D3479</paraID>
      <start>0</start>
      <end>2</end>
      <status>unmodified</status>
      <modifiedWord/>
      <trackRevisions>false</trackRevisions>
    </reviewItem>
    <reviewItem>
      <errorID>286576d9-3bc4-480b-b39c-ddb39aa6cd11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6FEE9726</paraID>
      <start>0</start>
      <end>2</end>
      <status>unmodified</status>
      <modifiedWord/>
      <trackRevisions>false</trackRevisions>
    </reviewItem>
    <reviewItem>
      <errorID>462806e5-473b-4fe8-b630-2ba58a0e6e86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2EE35CE6</paraID>
      <start>0</start>
      <end>2</end>
      <status>unmodified</status>
      <modifiedWord/>
      <trackRevisions>false</trackRevisions>
    </reviewItem>
    <reviewItem>
      <errorID>ed04d081-e0d0-4844-883a-cd01e927bccf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74F2EB47</paraID>
      <start>0</start>
      <end>2</end>
      <status>unmodified</status>
      <modifiedWord/>
      <trackRevisions>false</trackRevisions>
    </reviewItem>
    <reviewItem>
      <errorID>8fa5419b-f3dd-43a4-aead-010f4e36bfd5</errorID>
      <errorWord>CODCr</errorWord>
      <group>L1_English</group>
      <groupName>英文问题</groupName>
      <ability>L2_Case</ability>
      <abilityName>大小写问题</abilityName>
      <candidateList>
        <item>CODcr</item>
      </candidateList>
      <explain>疑似单词大小写错误，建议将CODCr修改为CODcr</explain>
      <paraID>6A271A8B</paraID>
      <start>6</start>
      <end>11</end>
      <status>ignored</status>
      <modifiedWord/>
      <trackRevisions>false</trackRevisions>
    </reviewItem>
    <reviewItem>
      <errorID>d6077390-b189-4db1-8979-387243c04053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1C7E794D</paraID>
      <start>0</start>
      <end>2</end>
      <status>unmodified</status>
      <modifiedWord/>
      <trackRevisions>false</trackRevisions>
    </reviewItem>
    <reviewItem>
      <errorID>460d281f-18ad-491f-a54b-f6dd72ea64b3</errorID>
      <errorWord>（</errorWord>
      <group>L1_Punc</group>
      <groupName>标点问题</groupName>
      <ability>L2_Punc</ability>
      <abilityName>标点符号检查</abilityName>
      <candidateList/>
      <explain>同一形式括号套用。</explain>
      <paraID>4226CD80</paraID>
      <start>12</start>
      <end>13</end>
      <status>unmodified</status>
      <modifiedWord/>
      <trackRevisions>false</trackRevisions>
    </reviewItem>
    <reviewItem>
      <errorID>6548b36a-9e97-413f-9eb6-fd01158dac10</errorID>
      <errorWord>(</errorWord>
      <group>L1_Punc</group>
      <groupName>标点问题</groupName>
      <ability>L2_Punc</ability>
      <abilityName>标点符号检查</abilityName>
      <candidateList/>
      <explain>同一形式括号套用。</explain>
      <paraID>4226CD80</paraID>
      <start>15</start>
      <end>16</end>
      <status>unmodified</status>
      <modifiedWord/>
      <trackRevisions>false</trackRevisions>
    </reviewItem>
    <reviewItem>
      <errorID>2fb5de8d-8586-426c-a036-641b65d58968</errorID>
      <errorWord>)</errorWord>
      <group>L1_Punc</group>
      <groupName>标点问题</groupName>
      <ability>L2_Punc</ability>
      <abilityName>标点符号检查</abilityName>
      <candidateList/>
      <explain>同一形式括号套用。</explain>
      <paraID>4226CD80</paraID>
      <start>17</start>
      <end>18</end>
      <status>unmodified</status>
      <modifiedWord/>
      <trackRevisions>false</trackRevisions>
    </reviewItem>
    <reviewItem>
      <errorID>72e3077c-b444-4f24-b48b-df69d21160b3</errorID>
      <errorWord>）</errorWord>
      <group>L1_Punc</group>
      <groupName>标点问题</groupName>
      <ability>L2_Punc</ability>
      <abilityName>标点符号检查</abilityName>
      <candidateList/>
      <explain>同一形式括号套用。</explain>
      <paraID>4226CD80</paraID>
      <start>20</start>
      <end>21</end>
      <status>unmodified</status>
      <modifiedWord/>
      <trackRevisions>false</trackRevisions>
    </reviewItem>
    <reviewItem>
      <errorID>e100b0bf-7ebe-4e19-b309-86a083e9efe2</errorID>
      <errorWord>（</errorWord>
      <group>L1_Punc</group>
      <groupName>标点问题</groupName>
      <ability>L2_Punc</ability>
      <abilityName>标点符号检查</abilityName>
      <candidateList/>
      <explain>同一形式括号套用。</explain>
      <paraID>27E944F7</paraID>
      <start>16</start>
      <end>17</end>
      <status>unmodified</status>
      <modifiedWord/>
      <trackRevisions>false</trackRevisions>
    </reviewItem>
    <reviewItem>
      <errorID>c50b4223-c262-4984-bd92-3f6677cb987b</errorID>
      <errorWord>(</errorWord>
      <group>L1_Punc</group>
      <groupName>标点问题</groupName>
      <ability>L2_Punc</ability>
      <abilityName>标点符号检查</abilityName>
      <candidateList/>
      <explain>同一形式括号套用。</explain>
      <paraID>27E944F7</paraID>
      <start>19</start>
      <end>20</end>
      <status>unmodified</status>
      <modifiedWord/>
      <trackRevisions>false</trackRevisions>
    </reviewItem>
    <reviewItem>
      <errorID>e4f3dbb8-5602-4752-8fb0-20d2ca6e62c3</errorID>
      <errorWord>)</errorWord>
      <group>L1_Punc</group>
      <groupName>标点问题</groupName>
      <ability>L2_Punc</ability>
      <abilityName>标点符号检查</abilityName>
      <candidateList/>
      <explain>同一形式括号套用。</explain>
      <paraID>27E944F7</paraID>
      <start>21</start>
      <end>22</end>
      <status>unmodified</status>
      <modifiedWord/>
      <trackRevisions>false</trackRevisions>
    </reviewItem>
    <reviewItem>
      <errorID>71b6cadd-b3a6-454d-96fa-554ce95ee797</errorID>
      <errorWord>）</errorWord>
      <group>L1_Punc</group>
      <groupName>标点问题</groupName>
      <ability>L2_Punc</ability>
      <abilityName>标点符号检查</abilityName>
      <candidateList/>
      <explain>同一形式括号套用。</explain>
      <paraID>27E944F7</paraID>
      <start>24</start>
      <end>25</end>
      <status>unmodified</status>
      <modifiedWord/>
      <trackRevisions>false</trackRevisions>
    </reviewItem>
    <reviewItem>
      <errorID>b0c38188-2807-40d0-b8f6-f6aa07ff13c6</errorID>
      <errorWord>(</errorWord>
      <group>L1_Format</group>
      <groupName>格式问题</groupName>
      <ability>L2_HalfPunc</ability>
      <abilityName>全半角检查</abilityName>
      <candidateList>
        <item>（</item>
      </candidateList>
      <explain>文本全半角错误。</explain>
      <paraID>33CC0AAF</paraID>
      <start>0</start>
      <end>1</end>
      <status>unmodified</status>
      <modifiedWord/>
      <trackRevisions>false</trackRevisions>
    </reviewItem>
    <reviewItem>
      <errorID>257adaae-a6bd-414b-8162-5e849e6fb8a4</errorID>
      <errorWord>)</errorWord>
      <group>L1_Format</group>
      <groupName>格式问题</groupName>
      <ability>L2_HalfPunc</ability>
      <abilityName>全半角检查</abilityName>
      <candidateList>
        <item>）</item>
      </candidateList>
      <explain>文本全半角错误。</explain>
      <paraID>33CC0AAF</paraID>
      <start>3</start>
      <end>4</end>
      <status>unmodified</status>
      <modifiedWord/>
      <trackRevisions>false</trackRevisions>
    </reviewItem>
    <reviewItem>
      <errorID>50b18d02-fc85-4594-a9c0-9b134ba143c8</errorID>
      <errorWord>(</errorWord>
      <group>L1_Format</group>
      <groupName>格式问题</groupName>
      <ability>L2_HalfPunc</ability>
      <abilityName>全半角检查</abilityName>
      <candidateList>
        <item>（</item>
      </candidateList>
      <explain>文本全半角错误。</explain>
      <paraID>28AFE056</paraID>
      <start>0</start>
      <end>1</end>
      <status>unmodified</status>
      <modifiedWord/>
      <trackRevisions>false</trackRevisions>
    </reviewItem>
    <reviewItem>
      <errorID>aa4f0938-a3d8-4bca-bf16-db06734d8132</errorID>
      <errorWord>)</errorWord>
      <group>L1_Format</group>
      <groupName>格式问题</groupName>
      <ability>L2_HalfPunc</ability>
      <abilityName>全半角检查</abilityName>
      <candidateList>
        <item>）</item>
      </candidateList>
      <explain>文本全半角错误。</explain>
      <paraID>28AFE056</paraID>
      <start>3</start>
      <end>4</end>
      <status>unmodified</status>
      <modifiedWord/>
      <trackRevisions>false</trackRevisions>
    </reviewItem>
    <reviewItem>
      <errorID>30495793-79dc-4aa7-beb5-a2905f76c5c7</errorID>
      <errorWord>(</errorWord>
      <group>L1_Format</group>
      <groupName>格式问题</groupName>
      <ability>L2_HalfPunc</ability>
      <abilityName>全半角检查</abilityName>
      <candidateList>
        <item>（</item>
      </candidateList>
      <explain>文本全半角错误。</explain>
      <paraID>6D2EE3B1</paraID>
      <start>0</start>
      <end>1</end>
      <status>unmodified</status>
      <modifiedWord/>
      <trackRevisions>false</trackRevisions>
    </reviewItem>
    <reviewItem>
      <errorID>e9464eb0-73dd-4764-b602-20aa1e499319</errorID>
      <errorWord>)</errorWord>
      <group>L1_Format</group>
      <groupName>格式问题</groupName>
      <ability>L2_HalfPunc</ability>
      <abilityName>全半角检查</abilityName>
      <candidateList>
        <item>）</item>
      </candidateList>
      <explain>文本全半角错误。</explain>
      <paraID>6D2EE3B1</paraID>
      <start>3</start>
      <end>4</end>
      <status>unmodified</status>
      <modifiedWord/>
      <trackRevisions>false</trackRevisions>
    </reviewItem>
    <reviewItem>
      <errorID>a30198d6-f067-46d1-a6b5-81027022b865</errorID>
      <errorWord>(</errorWord>
      <group>L1_Format</group>
      <groupName>格式问题</groupName>
      <ability>L2_HalfPunc</ability>
      <abilityName>全半角检查</abilityName>
      <candidateList>
        <item>（</item>
      </candidateList>
      <explain>文本全半角错误。</explain>
      <paraID>28C691B0</paraID>
      <start>0</start>
      <end>1</end>
      <status>unmodified</status>
      <modifiedWord/>
      <trackRevisions>false</trackRevisions>
    </reviewItem>
    <reviewItem>
      <errorID>79b2b0d4-72a4-446a-9498-6651c1c30a03</errorID>
      <errorWord>)</errorWord>
      <group>L1_Format</group>
      <groupName>格式问题</groupName>
      <ability>L2_HalfPunc</ability>
      <abilityName>全半角检查</abilityName>
      <candidateList>
        <item>）</item>
      </candidateList>
      <explain>文本全半角错误。</explain>
      <paraID>28C691B0</paraID>
      <start>3</start>
      <end>4</end>
      <status>unmodified</status>
      <modifiedWord/>
      <trackRevisions>false</trackRevisions>
    </reviewItem>
    <reviewItem>
      <errorID>0d517596-3925-4f89-a985-30ef04b3d142</errorID>
      <errorWord>(</errorWord>
      <group>L1_Format</group>
      <groupName>格式问题</groupName>
      <ability>L2_HalfPunc</ability>
      <abilityName>全半角检查</abilityName>
      <candidateList>
        <item>（</item>
      </candidateList>
      <explain>文本全半角错误。</explain>
      <paraID>4A2D8094</paraID>
      <start>0</start>
      <end>1</end>
      <status>unmodified</status>
      <modifiedWord/>
      <trackRevisions>false</trackRevisions>
    </reviewItem>
    <reviewItem>
      <errorID>281a8227-e803-4d4f-95fd-b48752cbf64c</errorID>
      <errorWord>)</errorWord>
      <group>L1_Format</group>
      <groupName>格式问题</groupName>
      <ability>L2_HalfPunc</ability>
      <abilityName>全半角检查</abilityName>
      <candidateList>
        <item>）</item>
      </candidateList>
      <explain>文本全半角错误。</explain>
      <paraID>4A2D8094</paraID>
      <start>3</start>
      <end>4</end>
      <status>unmodified</status>
      <modifiedWord/>
      <trackRevisions>false</trackRevisions>
    </reviewItem>
    <reviewItem>
      <errorID>7ebd487d-0e4a-4728-9058-8ece0d264fa0</errorID>
      <errorWord>(</errorWord>
      <group>L1_Format</group>
      <groupName>格式问题</groupName>
      <ability>L2_HalfPunc</ability>
      <abilityName>全半角检查</abilityName>
      <candidateList>
        <item>（</item>
      </candidateList>
      <explain>文本全半角错误。</explain>
      <paraID>3766F104</paraID>
      <start>0</start>
      <end>1</end>
      <status>unmodified</status>
      <modifiedWord/>
      <trackRevisions>false</trackRevisions>
    </reviewItem>
    <reviewItem>
      <errorID>fa65d486-af40-47e4-9ec1-41045dea5c66</errorID>
      <errorWord>)</errorWord>
      <group>L1_Format</group>
      <groupName>格式问题</groupName>
      <ability>L2_HalfPunc</ability>
      <abilityName>全半角检查</abilityName>
      <candidateList>
        <item>）</item>
      </candidateList>
      <explain>文本全半角错误。</explain>
      <paraID>3766F104</paraID>
      <start>4</start>
      <end>5</end>
      <status>unmodified</status>
      <modifiedWord/>
      <trackRevisions>false</trackRevisions>
    </reviewItem>
    <reviewItem>
      <errorID>43a474fd-0705-4116-bb35-ac66b01e468c</errorID>
      <errorWord>(</errorWord>
      <group>L1_Format</group>
      <groupName>格式问题</groupName>
      <ability>L2_HalfPunc</ability>
      <abilityName>全半角检查</abilityName>
      <candidateList>
        <item>（</item>
      </candidateList>
      <explain>文本全半角错误。</explain>
      <paraID>5506F6E3</paraID>
      <start>0</start>
      <end>1</end>
      <status>unmodified</status>
      <modifiedWord/>
      <trackRevisions>false</trackRevisions>
    </reviewItem>
    <reviewItem>
      <errorID>292211f1-12f3-4a98-9108-380392af6122</errorID>
      <errorWord>)</errorWord>
      <group>L1_Format</group>
      <groupName>格式问题</groupName>
      <ability>L2_HalfPunc</ability>
      <abilityName>全半角检查</abilityName>
      <candidateList>
        <item>）</item>
      </candidateList>
      <explain>文本全半角错误。</explain>
      <paraID>5506F6E3</paraID>
      <start>4</start>
      <end>5</end>
      <status>unmodified</status>
      <modifiedWord/>
      <trackRevisions>false</trackRevisions>
    </reviewItem>
    <reviewItem>
      <errorID>ace3ffc4-3244-4100-a16f-66283f6cc22a</errorID>
      <errorWord>(</errorWord>
      <group>L1_Format</group>
      <groupName>格式问题</groupName>
      <ability>L2_HalfPunc</ability>
      <abilityName>全半角检查</abilityName>
      <candidateList>
        <item>（</item>
      </candidateList>
      <explain>文本全半角错误。</explain>
      <paraID>12AC5BA1</paraID>
      <start>0</start>
      <end>1</end>
      <status>unmodified</status>
      <modifiedWord/>
      <trackRevisions>false</trackRevisions>
    </reviewItem>
    <reviewItem>
      <errorID>55e10b0e-1ce3-4b66-a420-8c2632c020fd</errorID>
      <errorWord>)</errorWord>
      <group>L1_Format</group>
      <groupName>格式问题</groupName>
      <ability>L2_HalfPunc</ability>
      <abilityName>全半角检查</abilityName>
      <candidateList>
        <item>）</item>
      </candidateList>
      <explain>文本全半角错误。</explain>
      <paraID>12AC5BA1</paraID>
      <start>3</start>
      <end>4</end>
      <status>unmodified</status>
      <modifiedWord/>
      <trackRevisions>false</trackRevisions>
    </reviewItem>
    <reviewItem>
      <errorID>cfcc9947-1cd4-47c2-b030-6f34d41f2cf8</errorID>
      <errorWord>(</errorWord>
      <group>L1_Format</group>
      <groupName>格式问题</groupName>
      <ability>L2_HalfPunc</ability>
      <abilityName>全半角检查</abilityName>
      <candidateList>
        <item>（</item>
      </candidateList>
      <explain>文本全半角错误。</explain>
      <paraID>4E1E3502</paraID>
      <start>0</start>
      <end>1</end>
      <status>unmodified</status>
      <modifiedWord/>
      <trackRevisions>false</trackRevisions>
    </reviewItem>
    <reviewItem>
      <errorID>eba8a09e-251e-47e5-8360-c1faca9f435a</errorID>
      <errorWord>)</errorWord>
      <group>L1_Format</group>
      <groupName>格式问题</groupName>
      <ability>L2_HalfPunc</ability>
      <abilityName>全半角检查</abilityName>
      <candidateList>
        <item>）</item>
      </candidateList>
      <explain>文本全半角错误。</explain>
      <paraID>4E1E3502</paraID>
      <start>3</start>
      <end>4</end>
      <status>unmodified</status>
      <modifiedWord/>
      <trackRevisions>false</trackRevisions>
    </reviewItem>
    <reviewItem>
      <errorID>d1e909f7-5c02-4645-a079-098be159e842</errorID>
      <errorWord>(</errorWord>
      <group>L1_Format</group>
      <groupName>格式问题</groupName>
      <ability>L2_HalfPunc</ability>
      <abilityName>全半角检查</abilityName>
      <candidateList>
        <item>（</item>
      </candidateList>
      <explain>文本全半角错误。</explain>
      <paraID>185C8848</paraID>
      <start>0</start>
      <end>1</end>
      <status>unmodified</status>
      <modifiedWord/>
      <trackRevisions>false</trackRevisions>
    </reviewItem>
    <reviewItem>
      <errorID>1ab70001-3bfb-462e-b8c7-aae985ec81b5</errorID>
      <errorWord>)</errorWord>
      <group>L1_Format</group>
      <groupName>格式问题</groupName>
      <ability>L2_HalfPunc</ability>
      <abilityName>全半角检查</abilityName>
      <candidateList>
        <item>）</item>
      </candidateList>
      <explain>文本全半角错误。</explain>
      <paraID>185C8848</paraID>
      <start>3</start>
      <end>4</end>
      <status>unmodified</status>
      <modifiedWord/>
      <trackRevisions>false</trackRevisions>
    </reviewItem>
    <reviewItem>
      <errorID>5936d712-6f1e-42c5-bf66-7da421e1e9cf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2C1A5291</paraID>
      <start>0</start>
      <end>2</end>
      <status>unmodified</status>
      <modifiedWord/>
      <trackRevisions>false</trackRevisions>
    </reviewItem>
    <reviewItem>
      <errorID>17f42f44-b84e-4b6d-886d-9407d2412707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40B1036A</paraID>
      <start>0</start>
      <end>2</end>
      <status>unmodified</status>
      <modifiedWord/>
      <trackRevisions>false</trackRevisions>
    </reviewItem>
    <reviewItem>
      <errorID>b1f8b891-bd5a-4f6f-bde6-d380fb3a5dbb</errorID>
      <errorWord>(</errorWord>
      <group>L1_Format</group>
      <groupName>格式问题</groupName>
      <ability>L2_HalfPunc</ability>
      <abilityName>全半角检查</abilityName>
      <candidateList>
        <item>（</item>
      </candidateList>
      <explain>文本全半角错误。</explain>
      <paraID> 4A762AD</paraID>
      <start>18</start>
      <end>19</end>
      <status>unmodified</status>
      <modifiedWord/>
      <trackRevisions>false</trackRevisions>
    </reviewItem>
    <reviewItem>
      <errorID>e3ea5557-f15b-4f70-bb06-d73129c5b6cb</errorID>
      <errorWord>)</errorWord>
      <group>L1_Format</group>
      <groupName>格式问题</groupName>
      <ability>L2_HalfPunc</ability>
      <abilityName>全半角检查</abilityName>
      <candidateList>
        <item>）</item>
      </candidateList>
      <explain>文本全半角错误。</explain>
      <paraID> 4A762AD</paraID>
      <start>23</start>
      <end>24</end>
      <status>unmodified</status>
      <modifiedWord/>
      <trackRevisions>false</trackRevisions>
    </reviewItem>
    <reviewItem>
      <errorID>9de88e9c-ac07-430b-a7d3-0c6b57eb113c</errorID>
      <errorWord>)</errorWord>
      <group>L1_Format</group>
      <groupName>格式问题</groupName>
      <ability>L2_HalfPunc</ability>
      <abilityName>全半角检查</abilityName>
      <candidateList>
        <item>）</item>
      </candidateList>
      <explain>文本全半角错误。</explain>
      <paraID>44AA5B41</paraID>
      <start>30</start>
      <end>31</end>
      <status>unmodified</status>
      <modifiedWord/>
      <trackRevisions>false</trackRevisions>
    </reviewItem>
    <reviewItem>
      <errorID>4ba5e83f-2f71-4c3a-9767-b17dc2f531f4</errorID>
      <errorWord>)</errorWord>
      <group>L1_Format</group>
      <groupName>格式问题</groupName>
      <ability>L2_HalfPunc</ability>
      <abilityName>全半角检查</abilityName>
      <candidateList>
        <item>）</item>
      </candidateList>
      <explain>文本全半角错误。</explain>
      <paraID>1A36B515</paraID>
      <start>22</start>
      <end>23</end>
      <status>unmodified</status>
      <modifiedWord/>
      <trackRevisions>false</trackRevisions>
    </reviewItem>
    <reviewItem>
      <errorID>4f23beba-61b2-42c5-aff4-25a6493ba768</errorID>
      <errorWord>其它影响</errorWord>
      <group>L1_Word</group>
      <groupName>字词问题</groupName>
      <ability>L2_Alias</ability>
      <abilityName>也作/曾用词</abilityName>
      <candidateList>
        <item>其他影响</item>
      </candidateList>
      <explain>词汇[其它影响]为不规范表述或旧称，其规范书面表述为[其他影响]。</explain>
      <paraID>1D182A8A</paraID>
      <start>32</start>
      <end>36</end>
      <status>modified</status>
      <modifiedWord>其他影响</modifiedWord>
      <trackRevisions>false</trackRevisions>
    </reviewItem>
    <reviewItem>
      <errorID>8aece0f2-1393-4f93-8994-da6bd3afffba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710D53C0</paraID>
      <start>0</start>
      <end>2</end>
      <status>unmodified</status>
      <modifiedWord/>
      <trackRevisions>false</trackRevisions>
    </reviewItem>
    <reviewItem>
      <errorID>5055ef80-0ede-4130-a331-ab8d9dc93b61</errorID>
      <errorWord>~</errorWord>
      <group>L1_Format</group>
      <groupName>格式问题</groupName>
      <ability>L2_HalfPunc</ability>
      <abilityName>全半角检查</abilityName>
      <candidateList>
        <item>～</item>
      </candidateList>
      <explain>文本全半角错误。</explain>
      <paraID>19461F6C</paraID>
      <start>82</start>
      <end>83</end>
      <status>unmodified</status>
      <modifiedWord/>
      <trackRevisions>false</trackRevisions>
    </reviewItem>
    <reviewItem>
      <errorID>60ef49da-8cdf-4c2d-a688-cfb938ceb13d</errorID>
      <errorWord>(</errorWord>
      <group>L1_Format</group>
      <groupName>格式问题</groupName>
      <ability>L2_HalfPunc</ability>
      <abilityName>全半角检查</abilityName>
      <candidateList>
        <item>（</item>
      </candidateList>
      <explain>文本全半角错误。</explain>
      <paraID>62AD0C37</paraID>
      <start>30</start>
      <end>31</end>
      <status>unmodified</status>
      <modifiedWord/>
      <trackRevisions>false</trackRevisions>
    </reviewItem>
    <reviewItem>
      <errorID>22de5d21-0b02-4d3b-aad0-365724a3b8d0</errorID>
      <errorWord>)</errorWord>
      <group>L1_Format</group>
      <groupName>格式问题</groupName>
      <ability>L2_HalfPunc</ability>
      <abilityName>全半角检查</abilityName>
      <candidateList>
        <item>）</item>
      </candidateList>
      <explain>文本全半角错误。</explain>
      <paraID>62AD0C37</paraID>
      <start>42</start>
      <end>43</end>
      <status>unmodified</status>
      <modifiedWord/>
      <trackRevisions>false</trackRevisions>
    </reviewItem>
    <reviewItem>
      <errorID>733e04bd-0da5-469e-8588-839e092bbdf3</errorID>
      <errorWord>,</errorWord>
      <group>L1_Format</group>
      <groupName>格式问题</groupName>
      <ability>L2_HalfPunc</ability>
      <abilityName>全半角检查</abilityName>
      <candidateList>
        <item>，</item>
      </candidateList>
      <explain>文本全半角错误。</explain>
      <paraID> 1C38AD1</paraID>
      <start>21</start>
      <end>22</end>
      <status>unmodified</status>
      <modifiedWord/>
      <trackRevisions>false</trackRevisions>
    </reviewItem>
    <reviewItem>
      <errorID>ad095dfc-c821-4290-babb-3a0a1eeda0c2</errorID>
      <errorWord>(</errorWord>
      <group>L1_Format</group>
      <groupName>格式问题</groupName>
      <ability>L2_HalfPunc</ability>
      <abilityName>全半角检查</abilityName>
      <candidateList>
        <item>（</item>
      </candidateList>
      <explain>文本全半角错误。</explain>
      <paraID>691982B2</paraID>
      <start>12</start>
      <end>13</end>
      <status>unmodified</status>
      <modifiedWord/>
      <trackRevisions>false</trackRevisions>
    </reviewItem>
    <reviewItem>
      <errorID>e8c4a465-3db1-4a86-a6c4-621b04d46776</errorID>
      <errorWord>)</errorWord>
      <group>L1_Format</group>
      <groupName>格式问题</groupName>
      <ability>L2_HalfPunc</ability>
      <abilityName>全半角检查</abilityName>
      <candidateList>
        <item>）</item>
      </candidateList>
      <explain>文本全半角错误。</explain>
      <paraID>691982B2</paraID>
      <start>19</start>
      <end>20</end>
      <status>unmodified</status>
      <modifiedWord/>
      <trackRevisions>false</trackRevisions>
    </reviewItem>
    <reviewItem>
      <errorID>8aea4730-d795-4fd5-88ea-d3537d1c3f25</errorID>
      <errorWord>,</errorWord>
      <group>L1_Format</group>
      <groupName>格式问题</groupName>
      <ability>L2_HalfPunc</ability>
      <abilityName>全半角检查</abilityName>
      <candidateList>
        <item>，</item>
      </candidateList>
      <explain>文本全半角错误。</explain>
      <paraID>691982B2</paraID>
      <start>24</start>
      <end>25</end>
      <status>unmodified</status>
      <modifiedWord/>
      <trackRevisions>false</trackRevisions>
    </reviewItem>
    <reviewItem>
      <errorID>ae193e76-3b57-49ce-8ef1-0ddb5047821a</errorID>
      <errorWord>,</errorWord>
      <group>L1_Format</group>
      <groupName>格式问题</groupName>
      <ability>L2_HalfPunc</ability>
      <abilityName>全半角检查</abilityName>
      <candidateList>
        <item>，</item>
      </candidateList>
      <explain>文本全半角错误。</explain>
      <paraID>691982B2</paraID>
      <start>36</start>
      <end>37</end>
      <status>unmodified</status>
      <modifiedWord/>
      <trackRevisions>false</trackRevisions>
    </reviewItem>
    <reviewItem>
      <errorID>54fc3ee9-0d30-4494-92a9-bcd4fd9247de</errorID>
      <errorWord>程</errorWord>
      <group>L1_Word</group>
      <groupName>字词问题</groupName>
      <ability>L2_Typo</ability>
      <abilityName>字词错误</abilityName>
      <candidateList>
        <item>程中</item>
      </candidateList>
      <explain/>
      <paraID>182FED70</paraID>
      <start>14</start>
      <end>16</end>
      <status>modified</status>
      <modifiedWord>程中</modifiedWord>
      <trackRevisions>false</trackRevisions>
    </reviewItem>
    <reviewItem>
      <errorID>de70c88a-1b62-4659-8bf9-53c1546a9590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6A12136F</paraID>
      <start>0</start>
      <end>2</end>
      <status>unmodified</status>
      <modifiedWord/>
      <trackRevisions>false</trackRevisions>
    </reviewItem>
    <reviewItem>
      <errorID>0e189182-b031-4ef1-8311-c9f58e493803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1FF819F3</paraID>
      <start>0</start>
      <end>2</end>
      <status>unmodified</status>
      <modifiedWord/>
      <trackRevisions>false</trackRevisions>
    </reviewItem>
    <reviewItem>
      <errorID>8bd28038-97c7-4a4e-a5dd-7f1720879f3d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875990E</paraID>
      <start>83</start>
      <end>86</end>
      <status>unmodified</status>
      <modifiedWord/>
      <trackRevisions>false</trackRevisions>
    </reviewItem>
    <reviewItem>
      <errorID>319d9225-011e-4147-831c-86d22ffadf30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875990E</paraID>
      <start>98</start>
      <end>101</end>
      <status>unmodified</status>
      <modifiedWord/>
      <trackRevisions>false</trackRevisions>
    </reviewItem>
    <reviewItem>
      <errorID>81858e4d-5d00-43aa-a1c3-ddae4f14a193</errorID>
      <errorWord>申报的</errorWord>
      <group>L1_Word</group>
      <groupName>字词问题</groupName>
      <ability>L2_Typo</ability>
      <abilityName>字词错误</abilityName>
      <candidateList>
        <item>申报</item>
      </candidateList>
      <explain/>
      <paraID>79536596</paraID>
      <start>6</start>
      <end>9</end>
      <status>unmodified</status>
      <modifiedWord/>
      <trackRevisions>false</trackRevisions>
    </reviewItem>
    <reviewItem>
      <errorID>d06d9969-7cfc-4e3c-8749-7f5656f96ce6</errorID>
      <errorWord>接受单位</errorWord>
      <group>L1_Word</group>
      <groupName>字词问题</groupName>
      <ability>L2_Typo</ability>
      <abilityName>字词错误</abilityName>
      <candidateList>
        <item>接收单位</item>
      </candidateList>
      <explain>存在发音相同字词的误用。</explain>
      <paraID>279DEAE0</paraID>
      <start>40</start>
      <end>44</end>
      <status>unmodified</status>
      <modifiedWord/>
      <trackRevisions>false</trackRevisions>
    </reviewItem>
    <reviewItem>
      <errorID>410a0375-a1aa-4854-8c6b-2468c4227852</errorID>
      <errorWord>必须有</errorWord>
      <group>L1_Word</group>
      <groupName>字词问题</groupName>
      <ability>L2_Typo</ability>
      <abilityName>字词错误</abilityName>
      <candidateList>
        <item>必须</item>
      </candidateList>
      <explain/>
      <paraID>27EC0A27</paraID>
      <start>37</start>
      <end>40</end>
      <status>unmodified</status>
      <modifiedWord/>
      <trackRevisions>false</trackRevisions>
    </reviewItem>
    <reviewItem>
      <errorID>f4141983-99c0-4269-863d-5d72e9b933f7</errorID>
      <errorWord>危</errorWord>
      <group>L1_Word</group>
      <groupName>字词问题</groupName>
      <ability>L2_Typo</ability>
      <abilityName>字词错误</abilityName>
      <candidateList>
        <item>危险</item>
      </candidateList>
      <explain/>
      <paraID>3339E52D</paraID>
      <start>152</start>
      <end>153</end>
      <status>unmodified</status>
      <modifiedWord/>
      <trackRevisions>false</trackRevisions>
    </reviewItem>
    <reviewItem>
      <errorID>aaf15a74-c365-473f-b4b3-9ae1452908f0</errorID>
      <errorWord>接受单位</errorWord>
      <group>L1_Word</group>
      <groupName>字词问题</groupName>
      <ability>L2_Typo</ability>
      <abilityName>字词错误</abilityName>
      <candidateList>
        <item>接收单位</item>
      </candidateList>
      <explain>存在发音相同字词的误用。</explain>
      <paraID>3339E52D</paraID>
      <start>307</start>
      <end>311</end>
      <status>unmodified</status>
      <modifiedWord/>
      <trackRevisions>false</trackRevisions>
    </reviewItem>
    <reviewItem>
      <errorID>7e9fe8aa-0a46-41b7-ba90-725cc2ed44ab</errorID>
      <errorWord>-</errorWord>
      <group>L1_Format</group>
      <groupName>格式问题</groupName>
      <ability>L2_HalfPunc</ability>
      <abilityName>全半角检查</abilityName>
      <candidateList>
        <item>－</item>
      </candidateList>
      <explain>文本全半角错误。</explain>
      <paraID>36158794</paraID>
      <start>141</start>
      <end>142</end>
      <status>unmodified</status>
      <modifiedWord/>
      <trackRevisions>false</trackRevisions>
    </reviewItem>
    <reviewItem>
      <errorID>23095f51-6d80-4bc0-80eb-895511ad0764</errorID>
      <errorWord>程</errorWord>
      <group>L1_Word</group>
      <groupName>字词问题</groupName>
      <ability>L2_Typo</ability>
      <abilityName>字词错误</abilityName>
      <candidateList>
        <item>程中</item>
      </candidateList>
      <explain/>
      <paraID>1E5C61C9</paraID>
      <start>6</start>
      <end>7</end>
      <status>unmodified</status>
      <modifiedWord/>
      <trackRevisions>false</trackRevisions>
    </reviewItem>
    <reviewItem>
      <errorID>8a5d021a-3ec5-49b6-babe-db947e750be8</errorID>
      <errorWord>危险型</errorWord>
      <group>L1_Word</group>
      <groupName>字词问题</groupName>
      <ability>L2_Typo</ability>
      <abilityName>字词错误</abilityName>
      <candidateList>
        <item>危险性</item>
      </candidateList>
      <explain>存在发音相同字词的误用。</explain>
      <paraID>1E5C61C9</paraID>
      <start>9</start>
      <end>12</end>
      <status>modified</status>
      <modifiedWord>危险性</modifiedWord>
      <trackRevisions>false</trackRevisions>
    </reviewItem>
    <reviewItem>
      <errorID>b496880f-26c6-4ec6-be9d-2ae7c354f60e</errorID>
      <errorWord>泄露</errorWord>
      <group>L1_Word</group>
      <groupName>字词问题</groupName>
      <ability>L2_Typo</ability>
      <abilityName>字词错误</abilityName>
      <candidateList>
        <item>泄漏</item>
      </candidateList>
      <explain/>
      <paraID>797198FC</paraID>
      <start>0</start>
      <end>2</end>
      <status>modified</status>
      <modifiedWord>泄漏</modifiedWord>
      <trackRevisions>false</trackRevisions>
    </reviewItem>
    <reviewItem>
      <errorID>4f7b5c54-09fa-4c9d-8cf6-381c51a28524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88CE56D</paraID>
      <start>0</start>
      <end>2</end>
      <status>unmodified</status>
      <modifiedWord/>
      <trackRevisions>false</trackRevisions>
    </reviewItem>
    <reviewItem>
      <errorID>07d55d63-81ec-4471-8da8-a13cb586fd40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66243580</paraID>
      <start>0</start>
      <end>2</end>
      <status>unmodified</status>
      <modifiedWord/>
      <trackRevisions>false</trackRevisions>
    </reviewItem>
    <reviewItem>
      <errorID>98da104b-3303-478e-b2c4-af4a81c27fd8</errorID>
      <errorWord>成</errorWord>
      <group>L1_Word</group>
      <groupName>字词问题</groupName>
      <ability>L2_Typo</ability>
      <abilityName>字词错误</abilityName>
      <candidateList>
        <item>成后</item>
      </candidateList>
      <explain/>
      <paraID>19E79E19</paraID>
      <start>50</start>
      <end>52</end>
      <status>modified</status>
      <modifiedWord>成后</modifiedWord>
      <trackRevisions>false</trackRevisions>
    </reviewItem>
    <reviewItem>
      <errorID>96abb0eb-1b4e-4d5f-b03e-45f275cee0de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6468A638</paraID>
      <start>1</start>
      <end>3</end>
      <status>unmodified</status>
      <modifiedWord/>
      <trackRevisions>false</trackRevisions>
    </reviewItem>
    <reviewItem>
      <errorID>8e5e920d-f08e-4f24-997c-d2f651da33a7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27C738AC</paraID>
      <start>15</start>
      <end>18</end>
      <status>unmodified</status>
      <modifiedWord/>
      <trackRevisions>false</trackRevisions>
    </reviewItem>
    <reviewItem>
      <errorID>27674bd9-93cc-4580-afa6-4b794b74381a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6C725D91</paraID>
      <start>0</start>
      <end>2</end>
      <status>unmodified</status>
      <modifiedWord/>
      <trackRevisions>false</trackRevisions>
    </reviewItem>
    <reviewItem>
      <errorID>0044ac53-33a7-499f-b7a1-a310ce544eda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1CE2C7CD</paraID>
      <start>0</start>
      <end>2</end>
      <status>unmodified</status>
      <modifiedWord/>
      <trackRevisions>false</trackRevisions>
    </reviewItem>
    <reviewItem>
      <errorID>e11ac9d4-9422-4787-9610-dd7d43a3826c</errorID>
      <errorWord>最小</errorWord>
      <group>L1_Word</group>
      <groupName>字词问题</groupName>
      <ability>L2_Typo</ability>
      <abilityName>字词错误</abilityName>
      <candidateList>
        <item>最低</item>
      </candidateList>
      <explain/>
      <paraID>598437B3</paraID>
      <start>73</start>
      <end>75</end>
      <status>modified</status>
      <modifiedWord>最低</modifiedWord>
      <trackRevisions>false</trackRevisions>
    </reviewItem>
    <reviewItem>
      <errorID>1901be3a-37bb-4cb7-b7f1-af775f0e546f</errorID>
      <errorWord>法律、法规</errorWord>
      <group>L1_Word</group>
      <groupName>字词问题</groupName>
      <ability>L2_Typo</ability>
      <abilityName>字词错误</abilityName>
      <candidateList>
        <item>法律法规</item>
      </candidateList>
      <explain/>
      <paraID>7B445219</paraID>
      <start>49</start>
      <end>54</end>
      <status>unmodified</status>
      <modifiedWord/>
      <trackRevisions>false</trackRevisions>
    </reviewItem>
    <reviewItem>
      <errorID>a32c4d5e-3533-47b7-8f8c-b382231d5a57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37E5C056</paraID>
      <start>0</start>
      <end>2</end>
      <status>unmodified</status>
      <modifiedWord/>
      <trackRevisions>false</trackRevisions>
    </reviewItem>
    <reviewItem>
      <errorID>92c6837d-6159-4ee0-adaf-b3355fea7456</errorID>
      <errorWord>，</errorWord>
      <group>L1_Word</group>
      <groupName>字词问题</groupName>
      <ability>L2_Typo</ability>
      <abilityName>字词错误</abilityName>
      <candidateList>
        <item>，在</item>
      </candidateList>
      <explain/>
      <paraID> 4DD2D43</paraID>
      <start>27</start>
      <end>28</end>
      <status>unmodified</status>
      <modifiedWord/>
      <trackRevisions>false</trackRevisions>
    </reviewItem>
    <reviewItem>
      <errorID>ac45b928-861b-4538-adec-1aff33f30dcc</errorID>
      <errorWord>预案预案</errorWord>
      <group>L1_Word</group>
      <groupName>字词问题</groupName>
      <ability>L2_Typo</ability>
      <abilityName>字词错误</abilityName>
      <candidateList>
        <item>预案</item>
      </candidateList>
      <explain/>
      <paraID>1DB3547D</paraID>
      <start>10</start>
      <end>12</end>
      <status>modified</status>
      <modifiedWord>预案</modifiedWord>
      <trackRevisions>false</trackRevisions>
    </reviewItem>
    <reviewItem>
      <errorID>b7ef367e-4308-4ba4-aadc-7155802e6ce2</errorID>
      <errorWord>做出的</errorWord>
      <group>L1_Word</group>
      <groupName>字词问题</groupName>
      <ability>L2_Typo</ability>
      <abilityName>字词错误</abilityName>
      <candidateList>
        <item>做出</item>
      </candidateList>
      <explain/>
      <paraID>1DB3547D</paraID>
      <start>110</start>
      <end>113</end>
      <status>unmodified</status>
      <modifiedWord/>
      <trackRevisions>false</trackRevisions>
    </reviewItem>
    <reviewItem>
      <errorID>99309716-2892-485b-8a79-f69fd661c20b</errorID>
      <errorWord>(</errorWord>
      <group>L1_Format</group>
      <groupName>格式问题</groupName>
      <ability>L2_HalfPunc</ability>
      <abilityName>全半角检查</abilityName>
      <candidateList>
        <item>（</item>
      </candidateList>
      <explain>文本全半角错误。</explain>
      <paraID>1DB3547D</paraID>
      <start>155</start>
      <end>156</end>
      <status>unmodified</status>
      <modifiedWord/>
      <trackRevisions>false</trackRevisions>
    </reviewItem>
    <reviewItem>
      <errorID>4f9d4980-ff1f-4a01-ba1c-8dcad2958afc</errorID>
      <errorWord>)</errorWord>
      <group>L1_Format</group>
      <groupName>格式问题</groupName>
      <ability>L2_HalfPunc</ability>
      <abilityName>全半角检查</abilityName>
      <candidateList>
        <item>）</item>
      </candidateList>
      <explain>文本全半角错误。</explain>
      <paraID>1DB3547D</paraID>
      <start>166</start>
      <end>167</end>
      <status>unmodified</status>
      <modifiedWord/>
      <trackRevisions>false</trackRevisions>
    </reviewItem>
    <reviewItem>
      <errorID>36598580-678e-4de3-8717-8f9cd2990713</errorID>
      <errorWord>(</errorWord>
      <group>L1_Format</group>
      <groupName>格式问题</groupName>
      <ability>L2_HalfPunc</ability>
      <abilityName>全半角检查</abilityName>
      <candidateList>
        <item>（</item>
      </candidateList>
      <explain>文本全半角错误。</explain>
      <paraID> 3DD57B4</paraID>
      <start>15</start>
      <end>16</end>
      <status>unmodified</status>
      <modifiedWord/>
      <trackRevisions>false</trackRevisions>
    </reviewItem>
    <reviewItem>
      <errorID>57334a9d-e3fb-4078-863d-9e3a70d73cd8</errorID>
      <errorWord>&lt;</errorWord>
      <group>L1_Format</group>
      <groupName>格式问题</groupName>
      <ability>L2_HalfPunc</ability>
      <abilityName>全半角检查</abilityName>
      <candidateList>
        <item>〈</item>
      </candidateList>
      <explain>文本全半角错误。</explain>
      <paraID>57BC7252</paraID>
      <start>16</start>
      <end>17</end>
      <status>unmodified</status>
      <modifiedWord/>
      <trackRevisions>false</trackRevisions>
    </reviewItem>
    <reviewItem>
      <errorID>690dd6b8-0c8f-4c04-8759-4bd0a39e37a6</errorID>
      <errorWord>&gt;的通知》</errorWord>
      <group>L1_Punc</group>
      <groupName>标点问题</groupName>
      <ability>L2_Punc</ability>
      <abilityName>标点符号检查</abilityName>
      <candidateList>
        <item>〉的通知》</item>
      </candidateList>
      <explain/>
      <paraID>57BC7252</paraID>
      <start>31</start>
      <end>36</end>
      <status>unmodified</status>
      <modifiedWord/>
      <trackRevisions>false</trackRevisions>
    </reviewItem>
    <reviewItem>
      <errorID>c4c9af4c-5af1-4fdd-a37b-c20a3a7273aa</errorID>
      <errorWord>(</errorWord>
      <group>L1_Format</group>
      <groupName>格式问题</groupName>
      <ability>L2_HalfPunc</ability>
      <abilityName>全半角检查</abilityName>
      <candidateList>
        <item>（</item>
      </candidateList>
      <explain>文本全半角错误。</explain>
      <paraID>57BC7252</paraID>
      <start>36</start>
      <end>37</end>
      <status>unmodified</status>
      <modifiedWord/>
      <trackRevisions>false</trackRevisions>
    </reviewItem>
    <reviewItem>
      <errorID>a364ff3f-3a9e-4e7d-9a5f-133ab8d0e7c6</errorID>
      <errorWord>)</errorWord>
      <group>L1_Format</group>
      <groupName>格式问题</groupName>
      <ability>L2_HalfPunc</ability>
      <abilityName>全半角检查</abilityName>
      <candidateList>
        <item>）</item>
      </candidateList>
      <explain>文本全半角错误。</explain>
      <paraID>57BC7252</paraID>
      <start>49</start>
      <end>50</end>
      <status>unmodified</status>
      <modifiedWord/>
      <trackRevisions>false</trackRevisions>
    </reviewItem>
    <reviewItem>
      <errorID>d454cf8a-1903-4382-ba10-f54991f88c99</errorID>
      <errorWord>(</errorWord>
      <group>L1_Format</group>
      <groupName>格式问题</groupName>
      <ability>L2_HalfPunc</ability>
      <abilityName>全半角检查</abilityName>
      <candidateList>
        <item>（</item>
      </candidateList>
      <explain>文本全半角错误。</explain>
      <paraID>57BC7252</paraID>
      <start>68</start>
      <end>69</end>
      <status>unmodified</status>
      <modifiedWord/>
      <trackRevisions>false</trackRevisions>
    </reviewItem>
    <reviewItem>
      <errorID>ca1eb1d4-84ac-4e84-bf9f-34b7b68c3092</errorID>
      <errorWord>)</errorWord>
      <group>L1_Format</group>
      <groupName>格式问题</groupName>
      <ability>L2_HalfPunc</ability>
      <abilityName>全半角检查</abilityName>
      <candidateList>
        <item>）</item>
      </candidateList>
      <explain>文本全半角错误。</explain>
      <paraID>57BC7252</paraID>
      <start>71</start>
      <end>72</end>
      <status>unmodified</status>
      <modifiedWord/>
      <trackRevisions>false</trackRevisions>
    </reviewItem>
    <reviewItem>
      <errorID>cebe2750-5a6c-40f2-aad5-b97a506dcaef</errorID>
      <errorWord>(</errorWord>
      <group>L1_Format</group>
      <groupName>格式问题</groupName>
      <ability>L2_HalfPunc</ability>
      <abilityName>全半角检查</abilityName>
      <candidateList>
        <item>（</item>
      </candidateList>
      <explain>文本全半角错误。</explain>
      <paraID>57BC7252</paraID>
      <start>73</start>
      <end>74</end>
      <status>unmodified</status>
      <modifiedWord/>
      <trackRevisions>false</trackRevisions>
    </reviewItem>
    <reviewItem>
      <errorID>35b48f01-ef7f-4db5-b119-80d24ebd04d2</errorID>
      <errorWord>,</errorWord>
      <group>L1_Format</group>
      <groupName>格式问题</groupName>
      <ability>L2_HalfPunc</ability>
      <abilityName>全半角检查</abilityName>
      <candidateList>
        <item>，</item>
      </candidateList>
      <explain>文本全半角错误。</explain>
      <paraID>32C38C88</paraID>
      <start>53</start>
      <end>54</end>
      <status>unmodified</status>
      <modifiedWord/>
      <trackRevisions>false</trackRevisions>
    </reviewItem>
    <reviewItem>
      <errorID>85b6065a-9785-47af-ab9c-30fb1cc697a5</errorID>
      <errorWord>，对</errorWord>
      <group>L1_Word</group>
      <groupName>字词问题</groupName>
      <ability>L2_Typo</ability>
      <abilityName>字词错误</abilityName>
      <candidateList>
        <item>，</item>
      </candidateList>
      <explain/>
      <paraID>32C38C88</paraID>
      <start>139</start>
      <end>140</end>
      <status>modified</status>
      <modifiedWord>，</modifiedWord>
      <trackRevisions>false</trackRevisions>
    </reviewItem>
    <reviewItem>
      <errorID>3c070826-1aae-4302-9e7c-7690482c14d9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12A5D700</paraID>
      <start>0</start>
      <end>2</end>
      <status>unmodified</status>
      <modifiedWord/>
      <trackRevisions>false</trackRevisions>
    </reviewItem>
    <reviewItem>
      <errorID>01887581-3c53-48c0-947a-bd99c544ba41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52811254</paraID>
      <start>0</start>
      <end>2</end>
      <status>unmodified</status>
      <modifiedWord/>
      <trackRevisions>false</trackRevisions>
    </reviewItem>
    <reviewItem>
      <errorID>858c6dcd-d757-45a5-bbdd-49dbc7184a00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70B1D5E5</paraID>
      <start>0</start>
      <end>2</end>
      <status>unmodified</status>
      <modifiedWord/>
      <trackRevisions>false</trackRevisions>
    </reviewItem>
    <reviewItem>
      <errorID>1a078a9e-3d5c-450a-8f07-5e35fafb5e68</errorID>
      <errorWord>(</errorWord>
      <group>L1_Format</group>
      <groupName>格式问题</groupName>
      <ability>L2_HalfPunc</ability>
      <abilityName>全半角检查</abilityName>
      <candidateList>
        <item>（</item>
      </candidateList>
      <explain>文本全半角错误。</explain>
      <paraID>38E12D4E</paraID>
      <start>16</start>
      <end>17</end>
      <status>unmodified</status>
      <modifiedWord/>
      <trackRevisions>false</trackRevisions>
    </reviewItem>
    <reviewItem>
      <errorID>4e19f6d1-28d4-46eb-8590-d4b5cc48ed25</errorID>
      <errorWord>场</errorWord>
      <group>L1_Word</group>
      <groupName>字词问题</groupName>
      <ability>L2_Typo</ability>
      <abilityName>字词错误</abilityName>
      <candidateList>
        <item>场所</item>
      </candidateList>
      <explain/>
      <paraID>1BD50C90</paraID>
      <start>172</start>
      <end>174</end>
      <status>modified</status>
      <modifiedWord>场所</modifiedWord>
      <trackRevisions>false</trackRevisions>
    </reviewItem>
    <reviewItem>
      <errorID>801cdfec-3fed-4565-bdaf-bf1d5fba7584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639715FA</paraID>
      <start>19</start>
      <end>22</end>
      <status>unmodified</status>
      <modifiedWord/>
      <trackRevisions>false</trackRevisions>
    </reviewItem>
    <reviewItem>
      <errorID>7dd2726d-5025-4959-8ff2-d47b12837d17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D3EE8E8</paraID>
      <start>0</start>
      <end>2</end>
      <status>unmodified</status>
      <modifiedWord/>
      <trackRevisions>false</trackRevisions>
    </reviewItem>
    <reviewItem>
      <errorID>b40de3ea-2e14-4040-8ea5-770f2d2b6f0b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4450F894</paraID>
      <start>0</start>
      <end>2</end>
      <status>unmodified</status>
      <modifiedWord/>
      <trackRevisions>false</trackRevisions>
    </reviewItem>
    <reviewItem>
      <errorID>812c52ff-4d3e-481d-950f-95d76f958d55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634B04C4</paraID>
      <start>0</start>
      <end>2</end>
      <status>unmodified</status>
      <modifiedWord/>
      <trackRevisions>false</trackRevisions>
    </reviewItem>
    <reviewItem>
      <errorID>cd4c7d6e-caa8-4aaf-bd65-a36ccef0518e</errorID>
      <errorWord>(</errorWord>
      <group>L1_Format</group>
      <groupName>格式问题</groupName>
      <ability>L2_HalfPunc</ability>
      <abilityName>全半角检查</abilityName>
      <candidateList>
        <item>（</item>
      </candidateList>
      <explain>文本全半角错误。</explain>
      <paraID>5036FCF5</paraID>
      <start>36</start>
      <end>37</end>
      <status>unmodified</status>
      <modifiedWord/>
      <trackRevisions>false</trackRevisions>
    </reviewItem>
    <reviewItem>
      <errorID>04910f7e-40fc-45d4-ba35-8a711789b0f4</errorID>
      <errorWord>)</errorWord>
      <group>L1_Format</group>
      <groupName>格式问题</groupName>
      <ability>L2_HalfPunc</ability>
      <abilityName>全半角检查</abilityName>
      <candidateList>
        <item>）</item>
      </candidateList>
      <explain>文本全半角错误。</explain>
      <paraID>5036FCF5</paraID>
      <start>43</start>
      <end>44</end>
      <status>unmodified</status>
      <modifiedWord/>
      <trackRevisions>false</trackRevisions>
    </reviewItem>
    <reviewItem>
      <errorID>e71291bc-0fe2-4078-a560-4c9554777f80</errorID>
      <errorWord>（</errorWord>
      <group>L1_Format</group>
      <groupName>格式问题</groupName>
      <ability>L2_HalfPunc</ability>
      <abilityName>全半角检查</abilityName>
      <candidateList>
        <item>(</item>
      </candidateList>
      <explain>文本全半角错误。</explain>
      <paraID>2D7FB8B9</paraID>
      <start>1</start>
      <end>2</end>
      <status>unmodified</status>
      <modifiedWord/>
      <trackRevisions>false</trackRevisions>
    </reviewItem>
    <reviewItem>
      <errorID>3ffd19e0-db36-4a37-b8e6-74c742b97add</errorID>
      <errorWord>）</errorWord>
      <group>L1_Format</group>
      <groupName>格式问题</groupName>
      <ability>L2_HalfPunc</ability>
      <abilityName>全半角检查</abilityName>
      <candidateList>
        <item>)</item>
      </candidateList>
      <explain>文本全半角错误。</explain>
      <paraID>2D7FB8B9</paraID>
      <start>7</start>
      <end>8</end>
      <status>unmodified</status>
      <modifiedWord/>
      <trackRevisions>false</trackRevisions>
    </reviewItem>
    <reviewItem>
      <errorID>5a47dead-f2da-4f2f-b371-cb5e609b244e</errorID>
      <errorWord>（</errorWord>
      <group>L1_Format</group>
      <groupName>格式问题</groupName>
      <ability>L2_HalfPunc</ability>
      <abilityName>全半角检查</abilityName>
      <candidateList>
        <item>(</item>
      </candidateList>
      <explain>文本全半角错误。</explain>
      <paraID>5C509F47</paraID>
      <start>1</start>
      <end>2</end>
      <status>unmodified</status>
      <modifiedWord/>
      <trackRevisions>false</trackRevisions>
    </reviewItem>
    <reviewItem>
      <errorID>fd96df81-205c-4098-804f-11ad0d29b257</errorID>
      <errorWord>）</errorWord>
      <group>L1_Format</group>
      <groupName>格式问题</groupName>
      <ability>L2_HalfPunc</ability>
      <abilityName>全半角检查</abilityName>
      <candidateList>
        <item>)</item>
      </candidateList>
      <explain>文本全半角错误。</explain>
      <paraID>5C509F47</paraID>
      <start>7</start>
      <end>8</end>
      <status>unmodified</status>
      <modifiedWord/>
      <trackRevisions>false</trackRevisions>
    </reviewItem>
    <reviewItem>
      <errorID>78e5cffd-2510-4d03-95b8-3f98f88dc396</errorID>
      <errorWord>（</errorWord>
      <group>L1_Format</group>
      <groupName>格式问题</groupName>
      <ability>L2_HalfPunc</ability>
      <abilityName>全半角检查</abilityName>
      <candidateList>
        <item>(</item>
      </candidateList>
      <explain>文本全半角错误。</explain>
      <paraID>15840285</paraID>
      <start>1</start>
      <end>2</end>
      <status>unmodified</status>
      <modifiedWord/>
      <trackRevisions>false</trackRevisions>
    </reviewItem>
    <reviewItem>
      <errorID>95cd946a-26f4-4d23-a4ec-6df698b2eeb9</errorID>
      <errorWord>）</errorWord>
      <group>L1_Format</group>
      <groupName>格式问题</groupName>
      <ability>L2_HalfPunc</ability>
      <abilityName>全半角检查</abilityName>
      <candidateList>
        <item>)</item>
      </candidateList>
      <explain>文本全半角错误。</explain>
      <paraID>15840285</paraID>
      <start>4</start>
      <end>5</end>
      <status>unmodified</status>
      <modifiedWord/>
      <trackRevisions>false</trackRevisions>
    </reviewItem>
    <reviewItem>
      <errorID>69b2fc66-be73-48ed-ba8d-347b7aed6324</errorID>
      <errorWord>（</errorWord>
      <group>L1_Format</group>
      <groupName>格式问题</groupName>
      <ability>L2_HalfPunc</ability>
      <abilityName>全半角检查</abilityName>
      <candidateList>
        <item>(</item>
      </candidateList>
      <explain>文本全半角错误。</explain>
      <paraID>62B176D8</paraID>
      <start>1</start>
      <end>2</end>
      <status>unmodified</status>
      <modifiedWord/>
      <trackRevisions>false</trackRevisions>
    </reviewItem>
    <reviewItem>
      <errorID>32a74edf-6d9d-4cff-8db2-5055ef14dc81</errorID>
      <errorWord>）</errorWord>
      <group>L1_Format</group>
      <groupName>格式问题</groupName>
      <ability>L2_HalfPunc</ability>
      <abilityName>全半角检查</abilityName>
      <candidateList>
        <item>)</item>
      </candidateList>
      <explain>文本全半角错误。</explain>
      <paraID>62B176D8</paraID>
      <start>8</start>
      <end>9</end>
      <status>unmodified</status>
      <modifiedWord/>
      <trackRevisions>false</trackRevisions>
    </reviewItem>
    <reviewItem>
      <errorID>c05450cb-e2ef-41fd-8ef5-0e19ef686412</errorID>
      <errorWord>（</errorWord>
      <group>L1_Format</group>
      <groupName>格式问题</groupName>
      <ability>L2_HalfPunc</ability>
      <abilityName>全半角检查</abilityName>
      <candidateList>
        <item>(</item>
      </candidateList>
      <explain>文本全半角错误。</explain>
      <paraID>10695BA5</paraID>
      <start>1</start>
      <end>2</end>
      <status>unmodified</status>
      <modifiedWord/>
      <trackRevisions>false</trackRevisions>
    </reviewItem>
    <reviewItem>
      <errorID>b0a59643-11c4-46ea-8af7-d74b89a74b08</errorID>
      <errorWord>）</errorWord>
      <group>L1_Format</group>
      <groupName>格式问题</groupName>
      <ability>L2_HalfPunc</ability>
      <abilityName>全半角检查</abilityName>
      <candidateList>
        <item>)</item>
      </candidateList>
      <explain>文本全半角错误。</explain>
      <paraID>10695BA5</paraID>
      <start>8</start>
      <end>9</end>
      <status>unmodified</status>
      <modifiedWord/>
      <trackRevisions>false</trackRevisions>
    </reviewItem>
    <reviewItem>
      <errorID>9d92f4e6-f3b7-4864-a047-5429e2c59de7</errorID>
      <errorWord>（</errorWord>
      <group>L1_Format</group>
      <groupName>格式问题</groupName>
      <ability>L2_HalfPunc</ability>
      <abilityName>全半角检查</abilityName>
      <candidateList>
        <item>(</item>
      </candidateList>
      <explain>文本全半角错误。</explain>
      <paraID>2BA8E148</paraID>
      <start>1</start>
      <end>2</end>
      <status>unmodified</status>
      <modifiedWord/>
      <trackRevisions>false</trackRevisions>
    </reviewItem>
    <reviewItem>
      <errorID>8b49f187-d697-4e5c-8502-93c00f448e08</errorID>
      <errorWord>）</errorWord>
      <group>L1_Format</group>
      <groupName>格式问题</groupName>
      <ability>L2_HalfPunc</ability>
      <abilityName>全半角检查</abilityName>
      <candidateList>
        <item>)</item>
      </candidateList>
      <explain>文本全半角错误。</explain>
      <paraID>2BA8E148</paraID>
      <start>7</start>
      <end>8</end>
      <status>unmodified</status>
      <modifiedWord/>
      <trackRevisions>false</trackRevisions>
    </reviewItem>
    <reviewItem>
      <errorID>8bf7a46d-7f70-4ee6-9b9f-1f932b4fc72b</errorID>
      <errorWord>（</errorWord>
      <group>L1_Format</group>
      <groupName>格式问题</groupName>
      <ability>L2_HalfPunc</ability>
      <abilityName>全半角检查</abilityName>
      <candidateList>
        <item>(</item>
      </candidateList>
      <explain>文本全半角错误。</explain>
      <paraID>56DC7891</paraID>
      <start>1</start>
      <end>2</end>
      <status>unmodified</status>
      <modifiedWord/>
      <trackRevisions>false</trackRevisions>
    </reviewItem>
    <reviewItem>
      <errorID>585c1282-924d-4717-8019-c59675fb8f68</errorID>
      <errorWord>）</errorWord>
      <group>L1_Format</group>
      <groupName>格式问题</groupName>
      <ability>L2_HalfPunc</ability>
      <abilityName>全半角检查</abilityName>
      <candidateList>
        <item>)</item>
      </candidateList>
      <explain>文本全半角错误。</explain>
      <paraID>56DC7891</paraID>
      <start>6</start>
      <end>7</end>
      <status>unmodified</status>
      <modifiedWord/>
      <trackRevisions>false</trackRevisions>
    </reviewItem>
    <reviewItem>
      <errorID>b8faf084-2226-44fa-b76a-1b63b679dc06</errorID>
      <errorWord>（</errorWord>
      <group>L1_Format</group>
      <groupName>格式问题</groupName>
      <ability>L2_HalfPunc</ability>
      <abilityName>全半角检查</abilityName>
      <candidateList>
        <item>(</item>
      </candidateList>
      <explain>文本全半角错误。</explain>
      <paraID>752FE742</paraID>
      <start>1</start>
      <end>2</end>
      <status>unmodified</status>
      <modifiedWord/>
      <trackRevisions>false</trackRevisions>
    </reviewItem>
    <reviewItem>
      <errorID>bcb4a212-d9af-4a59-8820-2a4536dd2040</errorID>
      <errorWord>）</errorWord>
      <group>L1_Format</group>
      <groupName>格式问题</groupName>
      <ability>L2_HalfPunc</ability>
      <abilityName>全半角检查</abilityName>
      <candidateList>
        <item>)</item>
      </candidateList>
      <explain>文本全半角错误。</explain>
      <paraID>752FE742</paraID>
      <start>7</start>
      <end>8</end>
      <status>unmodified</status>
      <modifiedWord/>
      <trackRevisions>false</trackRevisions>
    </reviewItem>
    <reviewItem>
      <errorID>1c7f55c6-cb0b-4b35-8e37-578fa28bd279</errorID>
      <errorWord>（</errorWord>
      <group>L1_Format</group>
      <groupName>格式问题</groupName>
      <ability>L2_HalfPunc</ability>
      <abilityName>全半角检查</abilityName>
      <candidateList>
        <item>(</item>
      </candidateList>
      <explain>文本全半角错误。</explain>
      <paraID>214ABE1C</paraID>
      <start>1</start>
      <end>2</end>
      <status>unmodified</status>
      <modifiedWord/>
      <trackRevisions>false</trackRevisions>
    </reviewItem>
    <reviewItem>
      <errorID>314ee9cc-8e94-4707-9e92-cfad40d093cc</errorID>
      <errorWord>）</errorWord>
      <group>L1_Format</group>
      <groupName>格式问题</groupName>
      <ability>L2_HalfPunc</ability>
      <abilityName>全半角检查</abilityName>
      <candidateList>
        <item>)</item>
      </candidateList>
      <explain>文本全半角错误。</explain>
      <paraID>214ABE1C</paraID>
      <start>7</start>
      <end>8</end>
      <status>unmodified</status>
      <modifiedWord/>
      <trackRevisions>false</trackRevisions>
    </reviewItem>
    <reviewItem>
      <errorID>834696e6-5711-4a50-8821-326f8df20e79</errorID>
      <errorWord>（</errorWord>
      <group>L1_Format</group>
      <groupName>格式问题</groupName>
      <ability>L2_HalfPunc</ability>
      <abilityName>全半角检查</abilityName>
      <candidateList>
        <item>(</item>
      </candidateList>
      <explain>文本全半角错误。</explain>
      <paraID>66E984D9</paraID>
      <start>1</start>
      <end>2</end>
      <status>unmodified</status>
      <modifiedWord/>
      <trackRevisions>false</trackRevisions>
    </reviewItem>
    <reviewItem>
      <errorID>8b3b8fb1-4bbd-490b-a876-a22277d64c9f</errorID>
      <errorWord>）</errorWord>
      <group>L1_Format</group>
      <groupName>格式问题</groupName>
      <ability>L2_HalfPunc</ability>
      <abilityName>全半角检查</abilityName>
      <candidateList>
        <item>)</item>
      </candidateList>
      <explain>文本全半角错误。</explain>
      <paraID>66E984D9</paraID>
      <start>7</start>
      <end>8</end>
      <status>unmodified</status>
      <modifiedWord/>
      <trackRevisions>false</trackRevisions>
    </reviewItem>
    <reviewItem>
      <errorID>e47aafac-6236-435f-8649-64b9b66defd2</errorID>
      <errorWord>（</errorWord>
      <group>L1_Format</group>
      <groupName>格式问题</groupName>
      <ability>L2_HalfPunc</ability>
      <abilityName>全半角检查</abilityName>
      <candidateList>
        <item>(</item>
      </candidateList>
      <explain>文本全半角错误。</explain>
      <paraID>15EE29AD</paraID>
      <start>1</start>
      <end>2</end>
      <status>unmodified</status>
      <modifiedWord/>
      <trackRevisions>false</trackRevisions>
    </reviewItem>
    <reviewItem>
      <errorID>c03629ea-cb14-4297-bf73-84de975c872d</errorID>
      <errorWord>）</errorWord>
      <group>L1_Format</group>
      <groupName>格式问题</groupName>
      <ability>L2_HalfPunc</ability>
      <abilityName>全半角检查</abilityName>
      <candidateList>
        <item>)</item>
      </candidateList>
      <explain>文本全半角错误。</explain>
      <paraID>15EE29AD</paraID>
      <start>8</start>
      <end>9</end>
      <status>unmodified</status>
      <modifiedWord/>
      <trackRevisions>false</trackRevisions>
    </reviewItem>
    <reviewItem>
      <errorID>e5bc0182-9be6-44ae-b5dc-e3ac71fe129d</errorID>
      <errorWord>（</errorWord>
      <group>L1_Format</group>
      <groupName>格式问题</groupName>
      <ability>L2_HalfPunc</ability>
      <abilityName>全半角检查</abilityName>
      <candidateList>
        <item>(</item>
      </candidateList>
      <explain>文本全半角错误。</explain>
      <paraID>18C09C7C</paraID>
      <start>1</start>
      <end>2</end>
      <status>unmodified</status>
      <modifiedWord/>
      <trackRevisions>false</trackRevisions>
    </reviewItem>
    <reviewItem>
      <errorID>80012259-ad83-4294-a673-d5d48dbd5a4e</errorID>
      <errorWord>）</errorWord>
      <group>L1_Format</group>
      <groupName>格式问题</groupName>
      <ability>L2_HalfPunc</ability>
      <abilityName>全半角检查</abilityName>
      <candidateList>
        <item>)</item>
      </candidateList>
      <explain>文本全半角错误。</explain>
      <paraID>18C09C7C</paraID>
      <start>7</start>
      <end>8</end>
      <status>unmodified</status>
      <modifiedWord/>
      <trackRevisions>false</trackRevisions>
    </reviewItem>
    <reviewItem>
      <errorID>6160f8ce-652f-4deb-b804-2c9b10e75bf2</errorID>
      <errorWord>（</errorWord>
      <group>L1_Format</group>
      <groupName>格式问题</groupName>
      <ability>L2_HalfPunc</ability>
      <abilityName>全半角检查</abilityName>
      <candidateList>
        <item>(</item>
      </candidateList>
      <explain>文本全半角错误。</explain>
      <paraID>2A9B9DF5</paraID>
      <start>1</start>
      <end>2</end>
      <status>unmodified</status>
      <modifiedWord/>
      <trackRevisions>false</trackRevisions>
    </reviewItem>
    <reviewItem>
      <errorID>5e7be61e-da8a-498f-bebe-aa0facab2ea0</errorID>
      <errorWord>）</errorWord>
      <group>L1_Format</group>
      <groupName>格式问题</groupName>
      <ability>L2_HalfPunc</ability>
      <abilityName>全半角检查</abilityName>
      <candidateList>
        <item>)</item>
      </candidateList>
      <explain>文本全半角错误。</explain>
      <paraID>2A9B9DF5</paraID>
      <start>7</start>
      <end>8</end>
      <status>unmodified</status>
      <modifiedWord/>
      <trackRevisions>false</trackRevisions>
    </reviewItem>
    <reviewItem>
      <errorID>8b63f552-0e6e-422c-b936-b45c5626c3b4</errorID>
      <errorWord>（</errorWord>
      <group>L1_Format</group>
      <groupName>格式问题</groupName>
      <ability>L2_HalfPunc</ability>
      <abilityName>全半角检查</abilityName>
      <candidateList>
        <item>(</item>
      </candidateList>
      <explain>文本全半角错误。</explain>
      <paraID> 9EC22B6</paraID>
      <start>1</start>
      <end>2</end>
      <status>unmodified</status>
      <modifiedWord/>
      <trackRevisions>false</trackRevisions>
    </reviewItem>
    <reviewItem>
      <errorID>3f9872e5-512d-42a6-9f81-5e4eb501c0ca</errorID>
      <errorWord>）</errorWord>
      <group>L1_Format</group>
      <groupName>格式问题</groupName>
      <ability>L2_HalfPunc</ability>
      <abilityName>全半角检查</abilityName>
      <candidateList>
        <item>)</item>
      </candidateList>
      <explain>文本全半角错误。</explain>
      <paraID> 9EC22B6</paraID>
      <start>5</start>
      <end>6</end>
      <status>unmodified</status>
      <modifiedWord/>
      <trackRevisions>false</trackRevisions>
    </reviewItem>
    <reviewItem>
      <errorID>68ec8094-6cf9-494e-811f-3ca7ab25d508</errorID>
      <errorWord>（</errorWord>
      <group>L1_Format</group>
      <groupName>格式问题</groupName>
      <ability>L2_HalfPunc</ability>
      <abilityName>全半角检查</abilityName>
      <candidateList>
        <item>(</item>
      </candidateList>
      <explain>文本全半角错误。</explain>
      <paraID> BB8B3AA</paraID>
      <start>1</start>
      <end>2</end>
      <status>unmodified</status>
      <modifiedWord/>
      <trackRevisions>false</trackRevisions>
    </reviewItem>
    <reviewItem>
      <errorID>e5684d0c-ebb2-47f5-9ec4-8b4b3f9e8c74</errorID>
      <errorWord>）</errorWord>
      <group>L1_Format</group>
      <groupName>格式问题</groupName>
      <ability>L2_HalfPunc</ability>
      <abilityName>全半角检查</abilityName>
      <candidateList>
        <item>)</item>
      </candidateList>
      <explain>文本全半角错误。</explain>
      <paraID> BB8B3AA</paraID>
      <start>7</start>
      <end>8</end>
      <status>unmodified</status>
      <modifiedWord/>
      <trackRevisions>false</trackRevisions>
    </reviewItem>
    <reviewItem>
      <errorID>b33ec82b-0629-430a-a2dd-6cbebfa3fcb7</errorID>
      <errorWord>（</errorWord>
      <group>L1_Format</group>
      <groupName>格式问题</groupName>
      <ability>L2_HalfPunc</ability>
      <abilityName>全半角检查</abilityName>
      <candidateList>
        <item>(</item>
      </candidateList>
      <explain>文本全半角错误。</explain>
      <paraID>3DD3D1A9</paraID>
      <start>1</start>
      <end>2</end>
      <status>unmodified</status>
      <modifiedWord/>
      <trackRevisions>false</trackRevisions>
    </reviewItem>
    <reviewItem>
      <errorID>eb871a84-5fc2-416b-b091-7e5e01f018c6</errorID>
      <errorWord>）</errorWord>
      <group>L1_Format</group>
      <groupName>格式问题</groupName>
      <ability>L2_HalfPunc</ability>
      <abilityName>全半角检查</abilityName>
      <candidateList>
        <item>)</item>
      </candidateList>
      <explain>文本全半角错误。</explain>
      <paraID>3DD3D1A9</paraID>
      <start>8</start>
      <end>9</end>
      <status>unmodified</status>
      <modifiedWord/>
      <trackRevisions>false</trackRevisions>
    </reviewItem>
    <reviewItem>
      <errorID>3e92c767-6b98-445e-9df2-c7f30983daab</errorID>
      <errorWord>（</errorWord>
      <group>L1_Format</group>
      <groupName>格式问题</groupName>
      <ability>L2_HalfPunc</ability>
      <abilityName>全半角检查</abilityName>
      <candidateList>
        <item>(</item>
      </candidateList>
      <explain>文本全半角错误。</explain>
      <paraID> C619FA6</paraID>
      <start>1</start>
      <end>2</end>
      <status>unmodified</status>
      <modifiedWord/>
      <trackRevisions>false</trackRevisions>
    </reviewItem>
    <reviewItem>
      <errorID>ef94e8d7-431d-478d-a1c8-c7765316a682</errorID>
      <errorWord>）</errorWord>
      <group>L1_Format</group>
      <groupName>格式问题</groupName>
      <ability>L2_HalfPunc</ability>
      <abilityName>全半角检查</abilityName>
      <candidateList>
        <item>)</item>
      </candidateList>
      <explain>文本全半角错误。</explain>
      <paraID> C619FA6</paraID>
      <start>5</start>
      <end>6</end>
      <status>unmodified</status>
      <modifiedWord/>
      <trackRevisions>false</trackRevisions>
    </reviewItem>
    <reviewItem>
      <errorID>b4f282a2-24a6-4438-854f-3a2118866538</errorID>
      <errorWord>（</errorWord>
      <group>L1_Format</group>
      <groupName>格式问题</groupName>
      <ability>L2_HalfPunc</ability>
      <abilityName>全半角检查</abilityName>
      <candidateList>
        <item>(</item>
      </candidateList>
      <explain>文本全半角错误。</explain>
      <paraID>32C38D8E</paraID>
      <start>1</start>
      <end>2</end>
      <status>unmodified</status>
      <modifiedWord/>
      <trackRevisions>false</trackRevisions>
    </reviewItem>
    <reviewItem>
      <errorID>9dfbd979-f6ab-44ee-a8a2-d3d5f04bef56</errorID>
      <errorWord>）</errorWord>
      <group>L1_Format</group>
      <groupName>格式问题</groupName>
      <ability>L2_HalfPunc</ability>
      <abilityName>全半角检查</abilityName>
      <candidateList>
        <item>)</item>
      </candidateList>
      <explain>文本全半角错误。</explain>
      <paraID>32C38D8E</paraID>
      <start>5</start>
      <end>6</end>
      <status>unmodified</status>
      <modifiedWord/>
      <trackRevisions>false</trackRevisions>
    </reviewItem>
    <reviewItem>
      <errorID>4c833c6b-84ec-4aef-ba76-924ac504628b</errorID>
      <errorWord>（</errorWord>
      <group>L1_Format</group>
      <groupName>格式问题</groupName>
      <ability>L2_HalfPunc</ability>
      <abilityName>全半角检查</abilityName>
      <candidateList>
        <item>(</item>
      </candidateList>
      <explain>文本全半角错误。</explain>
      <paraID>48AA1F95</paraID>
      <start>1</start>
      <end>2</end>
      <status>unmodified</status>
      <modifiedWord/>
      <trackRevisions>false</trackRevisions>
    </reviewItem>
    <reviewItem>
      <errorID>60e64b5d-beb5-4b6a-876c-dfba37a218a6</errorID>
      <errorWord>）</errorWord>
      <group>L1_Format</group>
      <groupName>格式问题</groupName>
      <ability>L2_HalfPunc</ability>
      <abilityName>全半角检查</abilityName>
      <candidateList>
        <item>)</item>
      </candidateList>
      <explain>文本全半角错误。</explain>
      <paraID>48AA1F95</paraID>
      <start>6</start>
      <end>7</end>
      <status>unmodified</status>
      <modifiedWord/>
      <trackRevisions>false</trackRevisions>
    </reviewItem>
    <reviewItem>
      <errorID>04cddcc6-59fb-4510-b1f0-781186d17c47</errorID>
      <errorWord>（</errorWord>
      <group>L1_Format</group>
      <groupName>格式问题</groupName>
      <ability>L2_HalfPunc</ability>
      <abilityName>全半角检查</abilityName>
      <candidateList>
        <item>(</item>
      </candidateList>
      <explain>文本全半角错误。</explain>
      <paraID>1D34C90F</paraID>
      <start>1</start>
      <end>2</end>
      <status>unmodified</status>
      <modifiedWord/>
      <trackRevisions>false</trackRevisions>
    </reviewItem>
    <reviewItem>
      <errorID>e00c9d81-b371-4455-a6dc-155b40db7add</errorID>
      <errorWord>）</errorWord>
      <group>L1_Format</group>
      <groupName>格式问题</groupName>
      <ability>L2_HalfPunc</ability>
      <abilityName>全半角检查</abilityName>
      <candidateList>
        <item>)</item>
      </candidateList>
      <explain>文本全半角错误。</explain>
      <paraID>1D34C90F</paraID>
      <start>7</start>
      <end>8</end>
      <status>unmodified</status>
      <modifiedWord/>
      <trackRevisions>false</trackRevisions>
    </reviewItem>
    <reviewItem>
      <errorID>b0b35f55-1d36-45b2-8891-c882701e0587</errorID>
      <errorWord>（</errorWord>
      <group>L1_Format</group>
      <groupName>格式问题</groupName>
      <ability>L2_HalfPunc</ability>
      <abilityName>全半角检查</abilityName>
      <candidateList>
        <item>(</item>
      </candidateList>
      <explain>文本全半角错误。</explain>
      <paraID>609AAB42</paraID>
      <start>1</start>
      <end>2</end>
      <status>unmodified</status>
      <modifiedWord/>
      <trackRevisions>false</trackRevisions>
    </reviewItem>
    <reviewItem>
      <errorID>4566c630-0bb1-4801-b54d-23390697798e</errorID>
      <errorWord>）</errorWord>
      <group>L1_Format</group>
      <groupName>格式问题</groupName>
      <ability>L2_HalfPunc</ability>
      <abilityName>全半角检查</abilityName>
      <candidateList>
        <item>)</item>
      </candidateList>
      <explain>文本全半角错误。</explain>
      <paraID>609AAB42</paraID>
      <start>7</start>
      <end>8</end>
      <status>unmodified</status>
      <modifiedWord/>
      <trackRevisions>false</trackRevisions>
    </reviewItem>
    <reviewItem>
      <errorID>2ad1c827-04b6-4d0f-86ae-4b2959ab5c5f</errorID>
      <errorWord>（</errorWord>
      <group>L1_Format</group>
      <groupName>格式问题</groupName>
      <ability>L2_HalfPunc</ability>
      <abilityName>全半角检查</abilityName>
      <candidateList>
        <item>(</item>
      </candidateList>
      <explain>文本全半角错误。</explain>
      <paraID>406F7548</paraID>
      <start>1</start>
      <end>2</end>
      <status>unmodified</status>
      <modifiedWord/>
      <trackRevisions>false</trackRevisions>
    </reviewItem>
    <reviewItem>
      <errorID>23995902-4658-4b65-9428-10fd8b218154</errorID>
      <errorWord>）</errorWord>
      <group>L1_Format</group>
      <groupName>格式问题</groupName>
      <ability>L2_HalfPunc</ability>
      <abilityName>全半角检查</abilityName>
      <candidateList>
        <item>)</item>
      </candidateList>
      <explain>文本全半角错误。</explain>
      <paraID>406F7548</paraID>
      <start>8</start>
      <end>9</end>
      <status>unmodified</status>
      <modifiedWord/>
      <trackRevisions>false</trackRevisions>
    </reviewItem>
    <reviewItem>
      <errorID>71e6785f-41e1-4228-b7d0-d0fcb0878d92</errorID>
      <errorWord>（</errorWord>
      <group>L1_Format</group>
      <groupName>格式问题</groupName>
      <ability>L2_HalfPunc</ability>
      <abilityName>全半角检查</abilityName>
      <candidateList>
        <item>(</item>
      </candidateList>
      <explain>文本全半角错误。</explain>
      <paraID>65104C12</paraID>
      <start>1</start>
      <end>2</end>
      <status>unmodified</status>
      <modifiedWord/>
      <trackRevisions>false</trackRevisions>
    </reviewItem>
    <reviewItem>
      <errorID>ee99e3b8-dd69-4048-b388-a40bdad5e877</errorID>
      <errorWord>）</errorWord>
      <group>L1_Format</group>
      <groupName>格式问题</groupName>
      <ability>L2_HalfPunc</ability>
      <abilityName>全半角检查</abilityName>
      <candidateList>
        <item>)</item>
      </candidateList>
      <explain>文本全半角错误。</explain>
      <paraID>65104C12</paraID>
      <start>4</start>
      <end>5</end>
      <status>unmodified</status>
      <modifiedWord/>
      <trackRevisions>false</trackRevisions>
    </reviewItem>
    <reviewItem>
      <errorID>6adcf136-a532-47c1-8f02-72465ce22db1</errorID>
      <errorWord>（</errorWord>
      <group>L1_Format</group>
      <groupName>格式问题</groupName>
      <ability>L2_HalfPunc</ability>
      <abilityName>全半角检查</abilityName>
      <candidateList>
        <item>(</item>
      </candidateList>
      <explain>文本全半角错误。</explain>
      <paraID>3329DBB4</paraID>
      <start>1</start>
      <end>2</end>
      <status>unmodified</status>
      <modifiedWord/>
      <trackRevisions>false</trackRevisions>
    </reviewItem>
    <reviewItem>
      <errorID>5481af7f-4a24-42fa-8ef6-2610b7627994</errorID>
      <errorWord>）</errorWord>
      <group>L1_Format</group>
      <groupName>格式问题</groupName>
      <ability>L2_HalfPunc</ability>
      <abilityName>全半角检查</abilityName>
      <candidateList>
        <item>)</item>
      </candidateList>
      <explain>文本全半角错误。</explain>
      <paraID>3329DBB4</paraID>
      <start>7</start>
      <end>8</end>
      <status>unmodified</status>
      <modifiedWord/>
      <trackRevisions>false</trackRevisions>
    </reviewItem>
    <reviewItem>
      <errorID>759c629f-9efa-40fb-a846-b979b100ee6d</errorID>
      <errorWord>（</errorWord>
      <group>L1_Format</group>
      <groupName>格式问题</groupName>
      <ability>L2_HalfPunc</ability>
      <abilityName>全半角检查</abilityName>
      <candidateList>
        <item>(</item>
      </candidateList>
      <explain>文本全半角错误。</explain>
      <paraID> BDABD7A</paraID>
      <start>1</start>
      <end>2</end>
      <status>unmodified</status>
      <modifiedWord/>
      <trackRevisions>false</trackRevisions>
    </reviewItem>
    <reviewItem>
      <errorID>30e291b1-9291-42c1-9318-dd2c7273dcb7</errorID>
      <errorWord>）</errorWord>
      <group>L1_Format</group>
      <groupName>格式问题</groupName>
      <ability>L2_HalfPunc</ability>
      <abilityName>全半角检查</abilityName>
      <candidateList>
        <item>)</item>
      </candidateList>
      <explain>文本全半角错误。</explain>
      <paraID> BDABD7A</paraID>
      <start>3</start>
      <end>4</end>
      <status>unmodified</status>
      <modifiedWord/>
      <trackRevisions>false</trackRevisions>
    </reviewItem>
    <reviewItem>
      <errorID>e2cbc497-ef0c-4fab-abbe-62db1d91ab5e</errorID>
      <errorWord>（</errorWord>
      <group>L1_Format</group>
      <groupName>格式问题</groupName>
      <ability>L2_HalfPunc</ability>
      <abilityName>全半角检查</abilityName>
      <candidateList>
        <item>(</item>
      </candidateList>
      <explain>文本全半角错误。</explain>
      <paraID>1646E17F</paraID>
      <start>1</start>
      <end>2</end>
      <status>unmodified</status>
      <modifiedWord/>
      <trackRevisions>false</trackRevisions>
    </reviewItem>
    <reviewItem>
      <errorID>ba7845e6-16bf-47be-affe-c7c024e1333b</errorID>
      <errorWord>）</errorWord>
      <group>L1_Format</group>
      <groupName>格式问题</groupName>
      <ability>L2_HalfPunc</ability>
      <abilityName>全半角检查</abilityName>
      <candidateList>
        <item>)</item>
      </candidateList>
      <explain>文本全半角错误。</explain>
      <paraID>1646E17F</paraID>
      <start>7</start>
      <end>8</end>
      <status>unmodified</status>
      <modifiedWord/>
      <trackRevisions>false</trackRevisions>
    </reviewItem>
    <reviewItem>
      <errorID>7de3ea5c-3645-46c3-904f-cac819ad2e55</errorID>
      <errorWord>（</errorWord>
      <group>L1_Format</group>
      <groupName>格式问题</groupName>
      <ability>L2_HalfPunc</ability>
      <abilityName>全半角检查</abilityName>
      <candidateList>
        <item>(</item>
      </candidateList>
      <explain>文本全半角错误。</explain>
      <paraID> E738345</paraID>
      <start>1</start>
      <end>2</end>
      <status>unmodified</status>
      <modifiedWord/>
      <trackRevisions>false</trackRevisions>
    </reviewItem>
    <reviewItem>
      <errorID>5dd5574e-86c6-4dfb-928d-b07dfcdfd32b</errorID>
      <errorWord>）</errorWord>
      <group>L1_Format</group>
      <groupName>格式问题</groupName>
      <ability>L2_HalfPunc</ability>
      <abilityName>全半角检查</abilityName>
      <candidateList>
        <item>)</item>
      </candidateList>
      <explain>文本全半角错误。</explain>
      <paraID> E738345</paraID>
      <start>8</start>
      <end>9</end>
      <status>unmodified</status>
      <modifiedWord/>
      <trackRevisions>false</trackRevisions>
    </reviewItem>
    <reviewItem>
      <errorID>8b67c271-d098-4317-b0f2-6d077fb5e2cc</errorID>
      <errorWord>（</errorWord>
      <group>L1_Format</group>
      <groupName>格式问题</groupName>
      <ability>L2_HalfPunc</ability>
      <abilityName>全半角检查</abilityName>
      <candidateList>
        <item>(</item>
      </candidateList>
      <explain>文本全半角错误。</explain>
      <paraID> 6EDFC02</paraID>
      <start>1</start>
      <end>2</end>
      <status>unmodified</status>
      <modifiedWord/>
      <trackRevisions>false</trackRevisions>
    </reviewItem>
    <reviewItem>
      <errorID>0c4e2e48-99ee-4692-b7be-4cc0a21465e0</errorID>
      <errorWord>）</errorWord>
      <group>L1_Format</group>
      <groupName>格式问题</groupName>
      <ability>L2_HalfPunc</ability>
      <abilityName>全半角检查</abilityName>
      <candidateList>
        <item>)</item>
      </candidateList>
      <explain>文本全半角错误。</explain>
      <paraID> 6EDFC02</paraID>
      <start>8</start>
      <end>9</end>
      <status>unmodified</status>
      <modifiedWord/>
      <trackRevisions>false</trackRevisions>
    </reviewItem>
    <reviewItem>
      <errorID>42a67697-0277-49f9-a6bb-5fc3680ccd16</errorID>
      <errorWord>（</errorWord>
      <group>L1_Format</group>
      <groupName>格式问题</groupName>
      <ability>L2_HalfPunc</ability>
      <abilityName>全半角检查</abilityName>
      <candidateList>
        <item>(</item>
      </candidateList>
      <explain>文本全半角错误。</explain>
      <paraID>7B6A9C5C</paraID>
      <start>1</start>
      <end>2</end>
      <status>unmodified</status>
      <modifiedWord/>
      <trackRevisions>false</trackRevisions>
    </reviewItem>
    <reviewItem>
      <errorID>d6d4dd2f-44e3-4057-b3c8-041275920874</errorID>
      <errorWord>）</errorWord>
      <group>L1_Format</group>
      <groupName>格式问题</groupName>
      <ability>L2_HalfPunc</ability>
      <abilityName>全半角检查</abilityName>
      <candidateList>
        <item>)</item>
      </candidateList>
      <explain>文本全半角错误。</explain>
      <paraID>7B6A9C5C</paraID>
      <start>8</start>
      <end>9</end>
      <status>unmodified</status>
      <modifiedWord/>
      <trackRevisions>false</trackRevisions>
    </reviewItem>
    <reviewItem>
      <errorID>9b701951-f29f-4049-ab02-552e71a0fb2e</errorID>
      <errorWord>（</errorWord>
      <group>L1_Format</group>
      <groupName>格式问题</groupName>
      <ability>L2_HalfPunc</ability>
      <abilityName>全半角检查</abilityName>
      <candidateList>
        <item>(</item>
      </candidateList>
      <explain>文本全半角错误。</explain>
      <paraID>290769E6</paraID>
      <start>1</start>
      <end>2</end>
      <status>unmodified</status>
      <modifiedWord/>
      <trackRevisions>false</trackRevisions>
    </reviewItem>
    <reviewItem>
      <errorID>efbdf7e5-9316-4bed-864d-0c839a4ff836</errorID>
      <errorWord>）</errorWord>
      <group>L1_Format</group>
      <groupName>格式问题</groupName>
      <ability>L2_HalfPunc</ability>
      <abilityName>全半角检查</abilityName>
      <candidateList>
        <item>)</item>
      </candidateList>
      <explain>文本全半角错误。</explain>
      <paraID>290769E6</paraID>
      <start>7</start>
      <end>8</end>
      <status>unmodified</status>
      <modifiedWord/>
      <trackRevisions>false</trackRevisions>
    </reviewItem>
    <reviewItem>
      <errorID>66116bf4-242a-4962-8a7c-3b5377f21d9f</errorID>
      <errorWord>（</errorWord>
      <group>L1_Format</group>
      <groupName>格式问题</groupName>
      <ability>L2_HalfPunc</ability>
      <abilityName>全半角检查</abilityName>
      <candidateList>
        <item>(</item>
      </candidateList>
      <explain>文本全半角错误。</explain>
      <paraID>77205F66</paraID>
      <start>1</start>
      <end>2</end>
      <status>unmodified</status>
      <modifiedWord/>
      <trackRevisions>false</trackRevisions>
    </reviewItem>
    <reviewItem>
      <errorID>c698539c-29dd-47b5-b134-499dd8b3a18b</errorID>
      <errorWord>）</errorWord>
      <group>L1_Format</group>
      <groupName>格式问题</groupName>
      <ability>L2_HalfPunc</ability>
      <abilityName>全半角检查</abilityName>
      <candidateList>
        <item>)</item>
      </candidateList>
      <explain>文本全半角错误。</explain>
      <paraID>77205F66</paraID>
      <start>8</start>
      <end>9</end>
      <status>unmodified</status>
      <modifiedWord/>
      <trackRevisions>false</trackRevisions>
    </reviewItem>
    <reviewItem>
      <errorID>762c9636-e297-4356-aa44-f5415dfdc832</errorID>
      <errorWord>（</errorWord>
      <group>L1_Format</group>
      <groupName>格式问题</groupName>
      <ability>L2_HalfPunc</ability>
      <abilityName>全半角检查</abilityName>
      <candidateList>
        <item>(</item>
      </candidateList>
      <explain>文本全半角错误。</explain>
      <paraID> 117E9F8</paraID>
      <start>1</start>
      <end>2</end>
      <status>unmodified</status>
      <modifiedWord/>
      <trackRevisions>false</trackRevisions>
    </reviewItem>
    <reviewItem>
      <errorID>f0c7e25e-127e-4d61-984e-6a9dc5519c0a</errorID>
      <errorWord>）</errorWord>
      <group>L1_Format</group>
      <groupName>格式问题</groupName>
      <ability>L2_HalfPunc</ability>
      <abilityName>全半角检查</abilityName>
      <candidateList>
        <item>)</item>
      </candidateList>
      <explain>文本全半角错误。</explain>
      <paraID> 117E9F8</paraID>
      <start>7</start>
      <end>8</end>
      <status>unmodified</status>
      <modifiedWord/>
      <trackRevisions>false</trackRevisions>
    </reviewItem>
    <reviewItem>
      <errorID>ff29bc65-4923-4189-9c2b-afb10021eef4</errorID>
      <errorWord>（</errorWord>
      <group>L1_Format</group>
      <groupName>格式问题</groupName>
      <ability>L2_HalfPunc</ability>
      <abilityName>全半角检查</abilityName>
      <candidateList>
        <item>(</item>
      </candidateList>
      <explain>文本全半角错误。</explain>
      <paraID>30598F3B</paraID>
      <start>1</start>
      <end>2</end>
      <status>unmodified</status>
      <modifiedWord/>
      <trackRevisions>false</trackRevisions>
    </reviewItem>
    <reviewItem>
      <errorID>68e8cf40-8fc9-4626-a4f3-122a919c033f</errorID>
      <errorWord>）</errorWord>
      <group>L1_Format</group>
      <groupName>格式问题</groupName>
      <ability>L2_HalfPunc</ability>
      <abilityName>全半角检查</abilityName>
      <candidateList>
        <item>)</item>
      </candidateList>
      <explain>文本全半角错误。</explain>
      <paraID>30598F3B</paraID>
      <start>9</start>
      <end>10</end>
      <status>unmodified</status>
      <modifiedWord/>
      <trackRevisions>false</trackRevisions>
    </reviewItem>
    <reviewItem>
      <errorID>e906a6f3-c231-47f2-b9ec-0211b007f341</errorID>
      <errorWord>（</errorWord>
      <group>L1_Format</group>
      <groupName>格式问题</groupName>
      <ability>L2_HalfPunc</ability>
      <abilityName>全半角检查</abilityName>
      <candidateList>
        <item>(</item>
      </candidateList>
      <explain>文本全半角错误。</explain>
      <paraID>750BDF24</paraID>
      <start>1</start>
      <end>2</end>
      <status>unmodified</status>
      <modifiedWord/>
      <trackRevisions>false</trackRevisions>
    </reviewItem>
    <reviewItem>
      <errorID>f980a25f-a79a-4da9-a1dc-5597c629aeae</errorID>
      <errorWord>）</errorWord>
      <group>L1_Format</group>
      <groupName>格式问题</groupName>
      <ability>L2_HalfPunc</ability>
      <abilityName>全半角检查</abilityName>
      <candidateList>
        <item>)</item>
      </candidateList>
      <explain>文本全半角错误。</explain>
      <paraID>750BDF24</paraID>
      <start>3</start>
      <end>4</end>
      <status>unmodified</status>
      <modifiedWord/>
      <trackRevisions>false</trackRevisions>
    </reviewItem>
    <reviewItem>
      <errorID>6e78cfac-4170-4ddb-b7b9-6261fa3f5bde</errorID>
      <errorWord>（</errorWord>
      <group>L1_Format</group>
      <groupName>格式问题</groupName>
      <ability>L2_HalfPunc</ability>
      <abilityName>全半角检查</abilityName>
      <candidateList>
        <item>(</item>
      </candidateList>
      <explain>文本全半角错误。</explain>
      <paraID>21FE9181</paraID>
      <start>1</start>
      <end>2</end>
      <status>unmodified</status>
      <modifiedWord/>
      <trackRevisions>false</trackRevisions>
    </reviewItem>
    <reviewItem>
      <errorID>0a1a2b37-5627-4608-8b79-e7bfbe233450</errorID>
      <errorWord>）</errorWord>
      <group>L1_Format</group>
      <groupName>格式问题</groupName>
      <ability>L2_HalfPunc</ability>
      <abilityName>全半角检查</abilityName>
      <candidateList>
        <item>)</item>
      </candidateList>
      <explain>文本全半角错误。</explain>
      <paraID>21FE9181</paraID>
      <start>3</start>
      <end>4</end>
      <status>unmodified</status>
      <modifiedWord/>
      <trackRevisions>false</trackRevisions>
    </reviewItem>
    <reviewItem>
      <errorID>0a8ea062-24ec-4515-b910-cbe0d1ef975e</errorID>
      <errorWord>（</errorWord>
      <group>L1_Format</group>
      <groupName>格式问题</groupName>
      <ability>L2_HalfPunc</ability>
      <abilityName>全半角检查</abilityName>
      <candidateList>
        <item>(</item>
      </candidateList>
      <explain>文本全半角错误。</explain>
      <paraID> 9AF6093</paraID>
      <start>1</start>
      <end>2</end>
      <status>unmodified</status>
      <modifiedWord/>
      <trackRevisions>false</trackRevisions>
    </reviewItem>
    <reviewItem>
      <errorID>882b2ce6-4613-46a4-8730-cce22a212d3f</errorID>
      <errorWord>）</errorWord>
      <group>L1_Format</group>
      <groupName>格式问题</groupName>
      <ability>L2_HalfPunc</ability>
      <abilityName>全半角检查</abilityName>
      <candidateList>
        <item>)</item>
      </candidateList>
      <explain>文本全半角错误。</explain>
      <paraID> 9AF6093</paraID>
      <start>3</start>
      <end>4</end>
      <status>unmodified</status>
      <modifiedWord/>
      <trackRevisions>false</trackRevisions>
    </reviewItem>
    <reviewItem>
      <errorID>d62e8ab2-37a6-4c5c-a2c7-3dfd82222a73</errorID>
      <errorWord>（</errorWord>
      <group>L1_Format</group>
      <groupName>格式问题</groupName>
      <ability>L2_HalfPunc</ability>
      <abilityName>全半角检查</abilityName>
      <candidateList>
        <item>(</item>
      </candidateList>
      <explain>文本全半角错误。</explain>
      <paraID>747D688C</paraID>
      <start>1</start>
      <end>2</end>
      <status>unmodified</status>
      <modifiedWord/>
      <trackRevisions>false</trackRevisions>
    </reviewItem>
    <reviewItem>
      <errorID>2ab61ea6-a81a-471e-9ca7-72834f7d5a11</errorID>
      <errorWord>）</errorWord>
      <group>L1_Format</group>
      <groupName>格式问题</groupName>
      <ability>L2_HalfPunc</ability>
      <abilityName>全半角检查</abilityName>
      <candidateList>
        <item>)</item>
      </candidateList>
      <explain>文本全半角错误。</explain>
      <paraID>747D688C</paraID>
      <start>3</start>
      <end>4</end>
      <status>unmodified</status>
      <modifiedWord/>
      <trackRevisions>false</trackRevisions>
    </reviewItem>
    <reviewItem>
      <errorID>87290448-a605-4379-9208-871658d85f82</errorID>
      <errorWord>（</errorWord>
      <group>L1_Format</group>
      <groupName>格式问题</groupName>
      <ability>L2_HalfPunc</ability>
      <abilityName>全半角检查</abilityName>
      <candidateList>
        <item>(</item>
      </candidateList>
      <explain>文本全半角错误。</explain>
      <paraID>535C643C</paraID>
      <start>1</start>
      <end>2</end>
      <status>unmodified</status>
      <modifiedWord/>
      <trackRevisions>false</trackRevisions>
    </reviewItem>
    <reviewItem>
      <errorID>551067dd-513c-4529-94b2-e3d179cbec1d</errorID>
      <errorWord>）</errorWord>
      <group>L1_Format</group>
      <groupName>格式问题</groupName>
      <ability>L2_HalfPunc</ability>
      <abilityName>全半角检查</abilityName>
      <candidateList>
        <item>)</item>
      </candidateList>
      <explain>文本全半角错误。</explain>
      <paraID>535C643C</paraID>
      <start>4</start>
      <end>5</end>
      <status>unmodified</status>
      <modifiedWord/>
      <trackRevisions>false</trackRevisions>
    </reviewItem>
    <reviewItem>
      <errorID>68fe2de5-2536-4659-8e85-08aaba9440cb</errorID>
      <errorWord>（</errorWord>
      <group>L1_Format</group>
      <groupName>格式问题</groupName>
      <ability>L2_HalfPunc</ability>
      <abilityName>全半角检查</abilityName>
      <candidateList>
        <item>(</item>
      </candidateList>
      <explain>文本全半角错误。</explain>
      <paraID>58914850</paraID>
      <start>1</start>
      <end>2</end>
      <status>unmodified</status>
      <modifiedWord/>
      <trackRevisions>false</trackRevisions>
    </reviewItem>
    <reviewItem>
      <errorID>8a1f826b-40bc-4ad7-b4a9-0bbd009dd509</errorID>
      <errorWord>）</errorWord>
      <group>L1_Format</group>
      <groupName>格式问题</groupName>
      <ability>L2_HalfPunc</ability>
      <abilityName>全半角检查</abilityName>
      <candidateList>
        <item>)</item>
      </candidateList>
      <explain>文本全半角错误。</explain>
      <paraID>58914850</paraID>
      <start>5</start>
      <end>6</end>
      <status>unmodified</status>
      <modifiedWord/>
      <trackRevisions>false</trackRevisions>
    </reviewItem>
    <reviewItem>
      <errorID>58c6af95-8ce9-4f7f-934d-ff581bfa23c4</errorID>
      <errorWord>（</errorWord>
      <group>L1_Format</group>
      <groupName>格式问题</groupName>
      <ability>L2_HalfPunc</ability>
      <abilityName>全半角检查</abilityName>
      <candidateList>
        <item>(</item>
      </candidateList>
      <explain>文本全半角错误。</explain>
      <paraID>5A8812AC</paraID>
      <start>1</start>
      <end>2</end>
      <status>unmodified</status>
      <modifiedWord/>
      <trackRevisions>false</trackRevisions>
    </reviewItem>
    <reviewItem>
      <errorID>3d1e5280-77e9-4c62-be14-f4d3816a89bc</errorID>
      <errorWord>）</errorWord>
      <group>L1_Format</group>
      <groupName>格式问题</groupName>
      <ability>L2_HalfPunc</ability>
      <abilityName>全半角检查</abilityName>
      <candidateList>
        <item>)</item>
      </candidateList>
      <explain>文本全半角错误。</explain>
      <paraID>5A8812AC</paraID>
      <start>5</start>
      <end>6</end>
      <status>unmodified</status>
      <modifiedWord/>
      <trackRevisions>false</trackRevisions>
    </reviewItem>
    <reviewItem>
      <errorID>458ff3c2-e1c3-47d7-bbc9-26867b1139e0</errorID>
      <errorWord>（</errorWord>
      <group>L1_Format</group>
      <groupName>格式问题</groupName>
      <ability>L2_HalfPunc</ability>
      <abilityName>全半角检查</abilityName>
      <candidateList>
        <item>(</item>
      </candidateList>
      <explain>文本全半角错误。</explain>
      <paraID>77BF3E07</paraID>
      <start>1</start>
      <end>2</end>
      <status>unmodified</status>
      <modifiedWord/>
      <trackRevisions>false</trackRevisions>
    </reviewItem>
    <reviewItem>
      <errorID>444310b6-24d4-4d2a-8d72-166e1c9d09d1</errorID>
      <errorWord>）</errorWord>
      <group>L1_Format</group>
      <groupName>格式问题</groupName>
      <ability>L2_HalfPunc</ability>
      <abilityName>全半角检查</abilityName>
      <candidateList>
        <item>)</item>
      </candidateList>
      <explain>文本全半角错误。</explain>
      <paraID>77BF3E07</paraID>
      <start>6</start>
      <end>7</end>
      <status>unmodified</status>
      <modifiedWord/>
      <trackRevisions>false</trackRevisions>
    </reviewItem>
    <reviewItem>
      <errorID>13768df1-a940-46e8-8a3e-328eb2e09935</errorID>
      <errorWord>（</errorWord>
      <group>L1_Format</group>
      <groupName>格式问题</groupName>
      <ability>L2_HalfPunc</ability>
      <abilityName>全半角检查</abilityName>
      <candidateList>
        <item>(</item>
      </candidateList>
      <explain>文本全半角错误。</explain>
      <paraID>6E94C67E</paraID>
      <start>1</start>
      <end>2</end>
      <status>unmodified</status>
      <modifiedWord/>
      <trackRevisions>false</trackRevisions>
    </reviewItem>
    <reviewItem>
      <errorID>ee902cc8-d3d0-4ea9-a6c8-ede6515be5ca</errorID>
      <errorWord>）</errorWord>
      <group>L1_Format</group>
      <groupName>格式问题</groupName>
      <ability>L2_HalfPunc</ability>
      <abilityName>全半角检查</abilityName>
      <candidateList>
        <item>)</item>
      </candidateList>
      <explain>文本全半角错误。</explain>
      <paraID>6E94C67E</paraID>
      <start>6</start>
      <end>7</end>
      <status>unmodified</status>
      <modifiedWord/>
      <trackRevisions>false</trackRevisions>
    </reviewItem>
    <reviewItem>
      <errorID>6524a4fc-8765-4b30-81ce-1f48b829e990</errorID>
      <errorWord>（</errorWord>
      <group>L1_Format</group>
      <groupName>格式问题</groupName>
      <ability>L2_HalfPunc</ability>
      <abilityName>全半角检查</abilityName>
      <candidateList>
        <item>(</item>
      </candidateList>
      <explain>文本全半角错误。</explain>
      <paraID>52375757</paraID>
      <start>1</start>
      <end>2</end>
      <status>unmodified</status>
      <modifiedWord/>
      <trackRevisions>false</trackRevisions>
    </reviewItem>
    <reviewItem>
      <errorID>342e0386-9f5d-4ed9-bf8f-0d2660569a88</errorID>
      <errorWord>）</errorWord>
      <group>L1_Format</group>
      <groupName>格式问题</groupName>
      <ability>L2_HalfPunc</ability>
      <abilityName>全半角检查</abilityName>
      <candidateList>
        <item>)</item>
      </candidateList>
      <explain>文本全半角错误。</explain>
      <paraID>52375757</paraID>
      <start>6</start>
      <end>7</end>
      <status>unmodified</status>
      <modifiedWord/>
      <trackRevisions>false</trackRevisions>
    </reviewItem>
    <reviewItem>
      <errorID>57778650-0884-4262-8380-a48556214f83</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 C7AD68F</paraID>
      <start>8</start>
      <end>12</end>
      <status>unmodified</status>
      <modifiedWord/>
      <trackRevisions>false</trackRevisions>
    </reviewItem>
    <reviewItem>
      <errorID>3f1900b8-5fa1-4014-a2d1-70e064607eae</errorID>
      <errorWord>生态红线</errorWord>
      <group>L1_Political</group>
      <groupName>政治性问题</groupName>
      <ability>L2_Unpolitical</ability>
      <abilityName>政治敏感错误</abilityName>
      <candidateList>
        <item>生态保护红线</item>
      </candidateList>
      <explain/>
      <paraID>131A3694</paraID>
      <start>9</start>
      <end>13</end>
      <status>unmodified</status>
      <modifiedWord/>
      <trackRevisions>false</trackRevisions>
    </reviewItem>
    <reviewItem>
      <errorID>72249559-7579-4b92-9cfe-340a1eb5da88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15D9520D</paraID>
      <start>0</start>
      <end>2</end>
      <status>unmodified</status>
      <modifiedWord/>
      <trackRevisions>false</trackRevisions>
    </reviewItem>
    <reviewItem>
      <errorID>a5fcfdc4-f011-41e0-b3d0-d8171878134e</errorID>
      <errorWord>、以及</errorWord>
      <group>L1_Punc</group>
      <groupName>标点问题</groupName>
      <ability>L2_Punc</ability>
      <abilityName>标点符号检查</abilityName>
      <candidateList>
        <item>，以及</item>
      </candidateList>
      <explain>连接词前后不宜使用顿号，建议使用逗号。</explain>
      <paraID>42B6E797</paraID>
      <start>35</start>
      <end>38</end>
      <status>modified</status>
      <modifiedWord>，以及</modifiedWord>
      <trackRevisions>false</trackRevisions>
    </reviewItem>
    <reviewItem>
      <errorID>d10272fd-caa2-4650-8b8d-8f32e79a83df</errorID>
      <errorWord>、以及</errorWord>
      <group>L1_Punc</group>
      <groupName>标点问题</groupName>
      <ability>L2_Punc</ability>
      <abilityName>标点符号检查</abilityName>
      <candidateList>
        <item>，以及</item>
      </candidateList>
      <explain>连接词前后不宜使用顿号，建议使用逗号。</explain>
      <paraID>42B6E797</paraID>
      <start>72</start>
      <end>75</end>
      <status>modified</status>
      <modifiedWord>，以及</modifiedWord>
      <trackRevisions>false</trackRevisions>
    </reviewItem>
    <reviewItem>
      <errorID>5ae40b23-bb37-41e9-a555-7f5ae0e45821</errorID>
      <errorWord>(</errorWord>
      <group>L1_Format</group>
      <groupName>格式问题</groupName>
      <ability>L2_HalfPunc</ability>
      <abilityName>全半角检查</abilityName>
      <candidateList>
        <item>（</item>
      </candidateList>
      <explain>文本全半角错误。</explain>
      <paraID>42B6E797</paraID>
      <start>136</start>
      <end>137</end>
      <status>unmodified</status>
      <modifiedWord/>
      <trackRevisions>false</trackRevisions>
    </reviewItem>
    <reviewItem>
      <errorID>9e1f5fd2-9a58-4d96-b331-e3bcf9f29ced</errorID>
      <errorWord>)</errorWord>
      <group>L1_Format</group>
      <groupName>格式问题</groupName>
      <ability>L2_HalfPunc</ability>
      <abilityName>全半角检查</abilityName>
      <candidateList>
        <item>）</item>
      </candidateList>
      <explain>文本全半角错误。</explain>
      <paraID>42B6E797</paraID>
      <start>139</start>
      <end>140</end>
      <status>unmodified</status>
      <modifiedWord/>
      <trackRevisions>false</trackRevisions>
    </reviewItem>
    <reviewItem>
      <errorID>02e748d9-60bb-41bb-a667-877a6cfd2db5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6496C9F6</paraID>
      <start>0</start>
      <end>2</end>
      <status>unmodified</status>
      <modifiedWord/>
      <trackRevisions>false</trackRevisions>
    </reviewItem>
    <reviewItem>
      <errorID>6928a9a8-1b2d-497d-87d2-2c4549fd5166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2E63BF71</paraID>
      <start>0</start>
      <end>2</end>
      <status>unmodified</status>
      <modifiedWord/>
      <trackRevisions>false</trackRevisions>
    </reviewItem>
    <reviewItem>
      <errorID>b9824818-b460-4abf-8729-c16974dfbeac</errorID>
      <errorWord>表4~</errorWord>
      <group>L1_Word</group>
      <groupName>字词问题</groupName>
      <ability>L2_Typo</ability>
      <abilityName>字词错误</abilityName>
      <candidateList>
        <item>表4-</item>
      </candidateList>
      <explain/>
      <paraID>4972EB14</paraID>
      <start>9</start>
      <end>12</end>
      <status>unmodified</status>
      <modifiedWord/>
      <trackRevisions>false</trackRevisions>
    </reviewItem>
    <reviewItem>
      <errorID>99a506ab-560c-4924-ae55-66cfbd5ede96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598F649D</paraID>
      <start>0</start>
      <end>2</end>
      <status>unmodified</status>
      <modifiedWord/>
      <trackRevisions>false</trackRevisions>
    </reviewItem>
    <reviewItem>
      <errorID>2ca23ca0-b070-4aa5-be42-1f7686a68fb7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5E1FBA70</paraID>
      <start>0</start>
      <end>2</end>
      <status>unmodified</status>
      <modifiedWord/>
      <trackRevisions>false</trackRevisions>
    </reviewItem>
    <reviewItem>
      <errorID>52076605-6d84-4c9f-8f5e-46a3cfd5e7cf</errorID>
      <errorWord>t/</errorWord>
      <group>L1_Format</group>
      <groupName>格式问题</groupName>
      <ability>L2_Ordinal</ability>
      <abilityName>序号格式</abilityName>
      <candidateList>
        <item>t.</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DE4FD11</paraID>
      <start>0</start>
      <end>2</end>
      <status>unmodified</status>
      <modifiedWord/>
      <trackRevisions>false</trackRevisions>
    </reviewItem>
    <reviewItem>
      <errorID>13bec1ae-3488-4c71-a0e0-f228b0d7d8a4</errorID>
      <errorWord>t/</errorWord>
      <group>L1_Format</group>
      <groupName>格式问题</groupName>
      <ability>L2_Ordinal</ability>
      <abilityName>序号格式</abilityName>
      <candidateList>
        <item>t.</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7B2A629F</paraID>
      <start>0</start>
      <end>2</end>
      <status>unmodified</status>
      <modifiedWord/>
      <trackRevisions>false</trackRevisions>
    </reviewItem>
    <reviewItem>
      <errorID>a26198ba-b131-4958-acaa-0063cd5a43ec</errorID>
      <errorWord>t/</errorWord>
      <group>L1_Format</group>
      <groupName>格式问题</groupName>
      <ability>L2_Ordinal</ability>
      <abilityName>序号格式</abilityName>
      <candidateList>
        <item>t.</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587ACC5B</paraID>
      <start>0</start>
      <end>2</end>
      <status>unmodified</status>
      <modifiedWord/>
      <trackRevisions>false</trackRevisions>
    </reviewItem>
    <reviewItem>
      <errorID>fa12ba92-8128-4dc1-a5ee-5aedfe2ca862</errorID>
      <errorWord>t/</errorWord>
      <group>L1_Format</group>
      <groupName>格式问题</groupName>
      <ability>L2_Ordinal</ability>
      <abilityName>序号格式</abilityName>
      <candidateList>
        <item>t.</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4E7489AC</paraID>
      <start>0</start>
      <end>2</end>
      <status>unmodified</status>
      <modifiedWord/>
      <trackRevisions>false</trackRevisions>
    </reviewItem>
    <reviewItem>
      <errorID>281cc28c-0484-4eb4-92d8-7d0a005ec40b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1E3BEDBF</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91a01f-617e-42d4-b2a9-fdf293cea9fa}">
  <ds:schemaRefs/>
</ds:datastoreItem>
</file>

<file path=docProps/app.xml><?xml version="1.0" encoding="utf-8"?>
<Properties xmlns="http://schemas.openxmlformats.org/officeDocument/2006/extended-properties" xmlns:vt="http://schemas.openxmlformats.org/officeDocument/2006/docPropsVTypes">
  <Template>Normal</Template>
  <Pages>174</Pages>
  <Words>2487</Words>
  <Characters>2730</Characters>
  <Lines>450</Lines>
  <Paragraphs>126</Paragraphs>
  <TotalTime>1</TotalTime>
  <ScaleCrop>false</ScaleCrop>
  <LinksUpToDate>false</LinksUpToDate>
  <CharactersWithSpaces>2763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2024-05-09T14:04:00Z</dcterms:created>
  <dc:creator>王点点</dc:creator>
  <cp:lastModifiedBy>柯圣杰</cp:lastModifiedBy>
  <cp:lastPrinted>2024-01-16T09:30:00Z</cp:lastPrinted>
  <dcterms:modified xsi:type="dcterms:W3CDTF">2026-09-24T06:51:27Z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F53CDE38EBF54A2C85B54C9E5D9D9306_13</vt:lpwstr>
  </property>
  <property fmtid="{D5CDD505-2E9C-101B-9397-08002B2CF9AE}" pid="4" name="KSOTemplateDocerSaveRecord">
    <vt:lpwstr>eyJoZGlkIjoiN2YzNjBkOTgyNWQ1YTMxYzM3MzMwNWFiODNmOWIzYWMiLCJ1c2VySWQiOiIxMTQ0MzczODAwIn0=</vt:lpwstr>
  </property>
</Properties>
</file>