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9BF21">
      <w:pPr>
        <w:widowControl w:val="0"/>
        <w:adjustRightInd w:val="0"/>
        <w:snapToGrid w:val="0"/>
        <w:spacing w:before="2880" w:beforeLines="1200" w:after="0" w:afterLines="-2147483648"/>
        <w:jc w:val="center"/>
        <w:outlineLvl w:val="0"/>
        <w:rPr>
          <w:rFonts w:hint="eastAsia" w:ascii="宋体" w:hAnsi="宋体" w:eastAsia="宋体" w:cs="宋体"/>
          <w:b/>
          <w:bCs w:val="0"/>
          <w:color w:val="auto"/>
          <w:sz w:val="72"/>
          <w:szCs w:val="72"/>
        </w:rPr>
      </w:pPr>
      <w:r>
        <w:rPr>
          <w:rFonts w:hint="eastAsia" w:ascii="宋体" w:hAnsi="宋体" w:eastAsia="宋体" w:cs="宋体"/>
          <w:b/>
          <w:bCs w:val="0"/>
          <w:color w:val="auto"/>
          <w:sz w:val="60"/>
          <w:szCs w:val="60"/>
          <w:lang w:val="en-US" w:eastAsia="zh-CN"/>
        </w:rPr>
        <w:t>浙江方略大京科技有限公司新建5G智能教学设备生产研发建设</w:t>
      </w:r>
      <w:r>
        <w:rPr>
          <w:rFonts w:hint="eastAsia" w:ascii="宋体" w:hAnsi="宋体" w:eastAsia="宋体" w:cs="宋体"/>
          <w:b/>
          <w:bCs w:val="0"/>
          <w:color w:val="auto"/>
          <w:sz w:val="60"/>
          <w:szCs w:val="60"/>
          <w:lang w:eastAsia="zh-CN"/>
        </w:rPr>
        <w:t>项目（</w:t>
      </w:r>
      <w:r>
        <w:rPr>
          <w:rFonts w:hint="eastAsia" w:ascii="宋体" w:hAnsi="宋体" w:eastAsia="宋体" w:cs="宋体"/>
          <w:b/>
          <w:bCs w:val="0"/>
          <w:color w:val="auto"/>
          <w:sz w:val="60"/>
          <w:szCs w:val="60"/>
          <w:lang w:val="en-US" w:eastAsia="zh-CN"/>
        </w:rPr>
        <w:t>先行）</w:t>
      </w:r>
      <w:r>
        <w:rPr>
          <w:rFonts w:hint="eastAsia" w:ascii="宋体" w:hAnsi="宋体" w:eastAsia="宋体" w:cs="宋体"/>
          <w:b/>
          <w:bCs w:val="0"/>
          <w:color w:val="auto"/>
          <w:sz w:val="60"/>
          <w:szCs w:val="60"/>
        </w:rPr>
        <w:t>竣工</w:t>
      </w:r>
      <w:r>
        <w:rPr>
          <w:rFonts w:hint="eastAsia" w:ascii="宋体" w:hAnsi="宋体" w:eastAsia="宋体" w:cs="宋体"/>
          <w:b/>
          <w:bCs w:val="0"/>
          <w:color w:val="auto"/>
          <w:sz w:val="60"/>
          <w:szCs w:val="60"/>
          <w:lang w:val="en-US" w:eastAsia="zh-CN"/>
        </w:rPr>
        <w:t>生态</w:t>
      </w:r>
      <w:r>
        <w:rPr>
          <w:rFonts w:hint="eastAsia" w:ascii="宋体" w:hAnsi="宋体" w:eastAsia="宋体" w:cs="宋体"/>
          <w:b/>
          <w:bCs w:val="0"/>
          <w:color w:val="auto"/>
          <w:sz w:val="60"/>
          <w:szCs w:val="60"/>
        </w:rPr>
        <w:t>环境保护验收监测报告表</w:t>
      </w:r>
    </w:p>
    <w:p w14:paraId="4E895848">
      <w:pPr>
        <w:widowControl w:val="0"/>
        <w:adjustRightInd w:val="0"/>
        <w:snapToGrid w:val="0"/>
        <w:spacing w:before="2880" w:beforeLines="1200" w:after="0" w:afterLines="-2147483648"/>
        <w:jc w:val="center"/>
        <w:outlineLvl w:val="0"/>
        <w:rPr>
          <w:rFonts w:hint="eastAsia" w:ascii="方正小标宋_GBK" w:hAnsi="方正小标宋_GBK" w:eastAsia="方正小标宋_GBK" w:cs="方正小标宋_GBK"/>
          <w:bCs/>
          <w:color w:val="auto"/>
          <w:sz w:val="72"/>
          <w:szCs w:val="72"/>
        </w:rPr>
      </w:pPr>
    </w:p>
    <w:tbl>
      <w:tblPr>
        <w:tblStyle w:val="18"/>
        <w:tblW w:w="8419" w:type="dxa"/>
        <w:jc w:val="center"/>
        <w:tblLayout w:type="fixed"/>
        <w:tblCellMar>
          <w:top w:w="0" w:type="dxa"/>
          <w:left w:w="108" w:type="dxa"/>
          <w:bottom w:w="0" w:type="dxa"/>
          <w:right w:w="108" w:type="dxa"/>
        </w:tblCellMar>
      </w:tblPr>
      <w:tblGrid>
        <w:gridCol w:w="2490"/>
        <w:gridCol w:w="5929"/>
      </w:tblGrid>
      <w:tr w14:paraId="42C43908">
        <w:tblPrEx>
          <w:tblCellMar>
            <w:top w:w="0" w:type="dxa"/>
            <w:left w:w="108" w:type="dxa"/>
            <w:bottom w:w="0" w:type="dxa"/>
            <w:right w:w="108" w:type="dxa"/>
          </w:tblCellMar>
        </w:tblPrEx>
        <w:trPr>
          <w:trHeight w:val="794" w:hRule="atLeast"/>
          <w:jc w:val="center"/>
        </w:trPr>
        <w:tc>
          <w:tcPr>
            <w:tcW w:w="2490" w:type="dxa"/>
            <w:shd w:val="clear" w:color="auto" w:fill="auto"/>
            <w:noWrap w:val="0"/>
            <w:vAlign w:val="center"/>
          </w:tcPr>
          <w:p w14:paraId="6B97797A">
            <w:pPr>
              <w:widowControl w:val="0"/>
              <w:adjustRightInd w:val="0"/>
              <w:snapToGrid w:val="0"/>
              <w:spacing w:after="0" w:afterLines="-2147483648" w:line="240" w:lineRule="auto"/>
              <w:ind w:left="0" w:leftChars="0" w:right="0" w:rightChars="0" w:firstLine="0" w:firstLineChars="0"/>
              <w:jc w:val="center"/>
              <w:rPr>
                <w:rFonts w:hint="default" w:ascii="Times New Roman" w:hAnsi="Times New Roman" w:eastAsia="宋体" w:cs="Times New Roman"/>
                <w:b w:val="0"/>
                <w:bCs/>
                <w:color w:val="auto"/>
                <w:sz w:val="32"/>
                <w:szCs w:val="32"/>
                <w:highlight w:val="none"/>
                <w:lang w:val="en-US" w:eastAsia="zh-CN" w:bidi="ar-SA"/>
              </w:rPr>
            </w:pPr>
            <w:r>
              <w:rPr>
                <w:rFonts w:hint="default" w:ascii="Times New Roman" w:hAnsi="Times New Roman" w:eastAsia="宋体" w:cs="Times New Roman"/>
                <w:b w:val="0"/>
                <w:bCs/>
                <w:color w:val="auto"/>
                <w:sz w:val="32"/>
                <w:szCs w:val="32"/>
                <w:highlight w:val="none"/>
                <w:lang w:val="en-US" w:eastAsia="zh-CN"/>
              </w:rPr>
              <w:t>建设单位：</w:t>
            </w:r>
          </w:p>
        </w:tc>
        <w:tc>
          <w:tcPr>
            <w:tcW w:w="5929" w:type="dxa"/>
            <w:shd w:val="clear" w:color="auto" w:fill="auto"/>
            <w:noWrap w:val="0"/>
            <w:vAlign w:val="center"/>
          </w:tcPr>
          <w:p w14:paraId="313C3556">
            <w:pPr>
              <w:widowControl w:val="0"/>
              <w:adjustRightInd w:val="0"/>
              <w:snapToGrid w:val="0"/>
              <w:spacing w:after="0" w:afterLines="-2147483648" w:line="240" w:lineRule="auto"/>
              <w:ind w:left="0" w:leftChars="0" w:right="0" w:rightChars="0" w:firstLine="0" w:firstLineChars="0"/>
              <w:jc w:val="center"/>
              <w:rPr>
                <w:rFonts w:hint="default" w:ascii="Times New Roman" w:hAnsi="Times New Roman" w:eastAsia="宋体" w:cs="Times New Roman"/>
                <w:b w:val="0"/>
                <w:bCs/>
                <w:color w:val="auto"/>
                <w:sz w:val="32"/>
                <w:szCs w:val="32"/>
                <w:highlight w:val="none"/>
                <w:lang w:val="en-US" w:eastAsia="zh-CN" w:bidi="ar-SA"/>
              </w:rPr>
            </w:pPr>
            <w:r>
              <w:rPr>
                <w:rFonts w:hint="default" w:ascii="Times New Roman" w:hAnsi="Times New Roman" w:eastAsia="宋体" w:cs="Times New Roman"/>
                <w:b w:val="0"/>
                <w:bCs/>
                <w:color w:val="auto"/>
                <w:sz w:val="32"/>
                <w:szCs w:val="32"/>
                <w:highlight w:val="none"/>
                <w:lang w:val="en-US" w:eastAsia="zh-CN"/>
              </w:rPr>
              <w:t>浙江方略大京科技有限公司</w:t>
            </w:r>
          </w:p>
        </w:tc>
      </w:tr>
      <w:tr w14:paraId="29FB3550">
        <w:tblPrEx>
          <w:tblCellMar>
            <w:top w:w="0" w:type="dxa"/>
            <w:left w:w="108" w:type="dxa"/>
            <w:bottom w:w="0" w:type="dxa"/>
            <w:right w:w="108" w:type="dxa"/>
          </w:tblCellMar>
        </w:tblPrEx>
        <w:trPr>
          <w:trHeight w:val="794" w:hRule="atLeast"/>
          <w:jc w:val="center"/>
        </w:trPr>
        <w:tc>
          <w:tcPr>
            <w:tcW w:w="2490" w:type="dxa"/>
            <w:shd w:val="clear" w:color="auto" w:fill="auto"/>
            <w:noWrap w:val="0"/>
            <w:vAlign w:val="center"/>
          </w:tcPr>
          <w:p w14:paraId="1C42933D">
            <w:pPr>
              <w:widowControl w:val="0"/>
              <w:adjustRightInd w:val="0"/>
              <w:snapToGrid w:val="0"/>
              <w:spacing w:after="0" w:afterLines="-2147483648" w:line="240" w:lineRule="auto"/>
              <w:ind w:left="0" w:leftChars="0" w:right="0" w:rightChars="0" w:firstLine="0" w:firstLineChars="0"/>
              <w:jc w:val="center"/>
              <w:rPr>
                <w:rFonts w:hint="default" w:ascii="Times New Roman" w:hAnsi="Times New Roman" w:eastAsia="宋体" w:cs="Times New Roman"/>
                <w:b w:val="0"/>
                <w:bCs/>
                <w:color w:val="auto"/>
                <w:sz w:val="32"/>
                <w:szCs w:val="32"/>
                <w:highlight w:val="none"/>
                <w:lang w:val="en-US" w:eastAsia="zh-CN" w:bidi="ar-SA"/>
              </w:rPr>
            </w:pPr>
            <w:r>
              <w:rPr>
                <w:rFonts w:hint="default" w:ascii="Times New Roman" w:hAnsi="Times New Roman" w:eastAsia="宋体" w:cs="Times New Roman"/>
                <w:b w:val="0"/>
                <w:bCs/>
                <w:color w:val="auto"/>
                <w:sz w:val="32"/>
                <w:szCs w:val="32"/>
                <w:highlight w:val="none"/>
                <w:lang w:val="en-US" w:eastAsia="zh-CN"/>
              </w:rPr>
              <w:t>编制单位：</w:t>
            </w:r>
          </w:p>
        </w:tc>
        <w:tc>
          <w:tcPr>
            <w:tcW w:w="5929" w:type="dxa"/>
            <w:shd w:val="clear" w:color="auto" w:fill="auto"/>
            <w:noWrap w:val="0"/>
            <w:vAlign w:val="center"/>
          </w:tcPr>
          <w:p w14:paraId="793B73FB">
            <w:pPr>
              <w:widowControl w:val="0"/>
              <w:adjustRightInd w:val="0"/>
              <w:snapToGrid w:val="0"/>
              <w:spacing w:after="0" w:afterLines="-2147483648" w:line="240" w:lineRule="auto"/>
              <w:ind w:left="0" w:leftChars="0" w:right="0" w:rightChars="0" w:firstLine="0" w:firstLineChars="0"/>
              <w:jc w:val="center"/>
              <w:rPr>
                <w:rFonts w:hint="default" w:ascii="Times New Roman" w:hAnsi="Times New Roman" w:eastAsia="宋体" w:cs="Times New Roman"/>
                <w:b w:val="0"/>
                <w:bCs/>
                <w:color w:val="auto"/>
                <w:sz w:val="32"/>
                <w:szCs w:val="32"/>
                <w:highlight w:val="none"/>
                <w:lang w:val="en-US" w:eastAsia="zh-CN" w:bidi="ar-SA"/>
              </w:rPr>
            </w:pPr>
            <w:r>
              <w:rPr>
                <w:rFonts w:hint="default" w:ascii="Times New Roman" w:hAnsi="Times New Roman" w:eastAsia="宋体" w:cs="Times New Roman"/>
                <w:b w:val="0"/>
                <w:bCs/>
                <w:color w:val="auto"/>
                <w:sz w:val="32"/>
                <w:szCs w:val="32"/>
                <w:highlight w:val="none"/>
                <w:lang w:val="en-US" w:eastAsia="zh-CN"/>
              </w:rPr>
              <w:t>浙江方略大京科技有限公司</w:t>
            </w:r>
          </w:p>
        </w:tc>
      </w:tr>
      <w:tr w14:paraId="5311D7EB">
        <w:tblPrEx>
          <w:tblCellMar>
            <w:top w:w="0" w:type="dxa"/>
            <w:left w:w="108" w:type="dxa"/>
            <w:bottom w:w="0" w:type="dxa"/>
            <w:right w:w="108" w:type="dxa"/>
          </w:tblCellMar>
        </w:tblPrEx>
        <w:trPr>
          <w:trHeight w:val="794" w:hRule="atLeast"/>
          <w:jc w:val="center"/>
        </w:trPr>
        <w:tc>
          <w:tcPr>
            <w:tcW w:w="2490" w:type="dxa"/>
            <w:noWrap w:val="0"/>
            <w:vAlign w:val="center"/>
          </w:tcPr>
          <w:p w14:paraId="7C2DD713">
            <w:pPr>
              <w:widowControl w:val="0"/>
              <w:adjustRightInd w:val="0"/>
              <w:snapToGrid w:val="0"/>
              <w:spacing w:after="0" w:afterLines="-2147483648" w:line="240" w:lineRule="auto"/>
              <w:ind w:left="0" w:leftChars="0" w:right="0" w:rightChars="0" w:firstLine="0" w:firstLineChars="0"/>
              <w:jc w:val="center"/>
              <w:rPr>
                <w:rFonts w:hint="default" w:ascii="Times New Roman" w:hAnsi="Times New Roman" w:eastAsia="宋体" w:cs="Times New Roman"/>
                <w:b w:val="0"/>
                <w:bCs/>
                <w:color w:val="auto"/>
                <w:sz w:val="32"/>
                <w:szCs w:val="32"/>
                <w:highlight w:val="none"/>
                <w:lang w:val="en-US" w:eastAsia="zh-CN"/>
              </w:rPr>
            </w:pPr>
          </w:p>
        </w:tc>
        <w:tc>
          <w:tcPr>
            <w:tcW w:w="5929" w:type="dxa"/>
            <w:noWrap w:val="0"/>
            <w:vAlign w:val="center"/>
          </w:tcPr>
          <w:p w14:paraId="40C3C8C3">
            <w:pPr>
              <w:widowControl w:val="0"/>
              <w:adjustRightInd w:val="0"/>
              <w:snapToGrid w:val="0"/>
              <w:spacing w:after="0" w:afterLines="-2147483648" w:line="240" w:lineRule="auto"/>
              <w:ind w:left="0" w:leftChars="0" w:right="0" w:rightChars="0" w:firstLine="0" w:firstLineChars="0"/>
              <w:jc w:val="center"/>
              <w:rPr>
                <w:rFonts w:hint="default" w:ascii="Times New Roman" w:hAnsi="Times New Roman" w:eastAsia="宋体" w:cs="Times New Roman"/>
                <w:b w:val="0"/>
                <w:bCs/>
                <w:color w:val="auto"/>
                <w:sz w:val="32"/>
                <w:szCs w:val="32"/>
                <w:highlight w:val="none"/>
                <w:lang w:val="en-US" w:eastAsia="zh-CN"/>
              </w:rPr>
            </w:pPr>
          </w:p>
        </w:tc>
      </w:tr>
    </w:tbl>
    <w:p w14:paraId="51261761">
      <w:pPr>
        <w:jc w:val="center"/>
        <w:rPr>
          <w:rFonts w:hint="default" w:ascii="Times New Roman" w:hAnsi="Times New Roman" w:eastAsia="宋体" w:cs="Times New Roman"/>
          <w:b w:val="0"/>
          <w:bCs/>
          <w:color w:val="auto"/>
          <w:sz w:val="32"/>
          <w:szCs w:val="32"/>
          <w:highlight w:val="none"/>
          <w:lang w:val="en-US" w:eastAsia="zh-CN"/>
        </w:rPr>
      </w:pPr>
    </w:p>
    <w:p w14:paraId="60E06449">
      <w:pPr>
        <w:jc w:val="center"/>
        <w:rPr>
          <w:rFonts w:hint="default" w:ascii="Times New Roman" w:hAnsi="Times New Roman" w:eastAsia="宋体" w:cs="Times New Roman"/>
          <w:b w:val="0"/>
          <w:bCs/>
          <w:color w:val="auto"/>
          <w:sz w:val="32"/>
          <w:szCs w:val="32"/>
          <w:highlight w:val="none"/>
          <w:lang w:val="en-US" w:eastAsia="zh-CN"/>
        </w:rPr>
      </w:pPr>
    </w:p>
    <w:p w14:paraId="7D225B7D">
      <w:pPr>
        <w:jc w:val="center"/>
        <w:rPr>
          <w:rFonts w:hint="default" w:ascii="Times New Roman" w:hAnsi="Times New Roman" w:eastAsia="仿宋" w:cs="Times New Roman"/>
          <w:color w:val="auto"/>
          <w:sz w:val="28"/>
          <w:szCs w:val="28"/>
        </w:rPr>
      </w:pPr>
      <w:r>
        <w:rPr>
          <w:rFonts w:hint="default" w:ascii="Times New Roman" w:hAnsi="Times New Roman" w:eastAsia="宋体" w:cs="Times New Roman"/>
          <w:b w:val="0"/>
          <w:bCs/>
          <w:color w:val="auto"/>
          <w:sz w:val="32"/>
          <w:szCs w:val="32"/>
          <w:highlight w:val="none"/>
          <w:lang w:val="en-US" w:eastAsia="zh-CN"/>
        </w:rPr>
        <w:t>二〇二六年</w:t>
      </w:r>
      <w:r>
        <w:rPr>
          <w:rFonts w:hint="eastAsia" w:ascii="Times New Roman" w:hAnsi="Times New Roman" w:eastAsia="宋体" w:cs="Times New Roman"/>
          <w:b w:val="0"/>
          <w:bCs/>
          <w:color w:val="auto"/>
          <w:sz w:val="32"/>
          <w:szCs w:val="32"/>
          <w:highlight w:val="none"/>
          <w:lang w:val="en-US" w:eastAsia="zh-CN"/>
        </w:rPr>
        <w:t>九</w:t>
      </w:r>
      <w:r>
        <w:rPr>
          <w:rFonts w:hint="default" w:ascii="Times New Roman" w:hAnsi="Times New Roman" w:eastAsia="宋体" w:cs="Times New Roman"/>
          <w:b w:val="0"/>
          <w:bCs/>
          <w:color w:val="auto"/>
          <w:sz w:val="32"/>
          <w:szCs w:val="32"/>
          <w:highlight w:val="none"/>
          <w:lang w:val="en-US" w:eastAsia="zh-CN"/>
        </w:rPr>
        <w:t>月</w:t>
      </w:r>
    </w:p>
    <w:p w14:paraId="67BBCE4D">
      <w:pPr>
        <w:rPr>
          <w:rFonts w:hint="default" w:ascii="Times New Roman" w:hAnsi="Times New Roman" w:eastAsia="仿宋" w:cs="Times New Roman"/>
          <w:b/>
          <w:color w:val="auto"/>
          <w:sz w:val="28"/>
        </w:rPr>
        <w:sectPr>
          <w:headerReference r:id="rId4" w:type="default"/>
          <w:footerReference r:id="rId5" w:type="default"/>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0C18B110">
      <w:pPr>
        <w:spacing w:line="360" w:lineRule="auto"/>
        <w:rPr>
          <w:rFonts w:hint="default" w:ascii="Times New Roman" w:hAnsi="Times New Roman" w:eastAsia="仿宋" w:cs="Times New Roman"/>
          <w:b/>
          <w:bCs w:val="0"/>
          <w:color w:val="auto"/>
          <w:sz w:val="28"/>
        </w:rPr>
      </w:pPr>
    </w:p>
    <w:tbl>
      <w:tblPr>
        <w:tblStyle w:val="18"/>
        <w:tblW w:w="8385" w:type="dxa"/>
        <w:jc w:val="center"/>
        <w:tblLayout w:type="fixed"/>
        <w:tblCellMar>
          <w:top w:w="0" w:type="dxa"/>
          <w:left w:w="108" w:type="dxa"/>
          <w:bottom w:w="0" w:type="dxa"/>
          <w:right w:w="108" w:type="dxa"/>
        </w:tblCellMar>
      </w:tblPr>
      <w:tblGrid>
        <w:gridCol w:w="2665"/>
        <w:gridCol w:w="5720"/>
      </w:tblGrid>
      <w:tr w14:paraId="7BCD0419">
        <w:tblPrEx>
          <w:tblCellMar>
            <w:top w:w="0" w:type="dxa"/>
            <w:left w:w="108" w:type="dxa"/>
            <w:bottom w:w="0" w:type="dxa"/>
            <w:right w:w="108" w:type="dxa"/>
          </w:tblCellMar>
        </w:tblPrEx>
        <w:trPr>
          <w:trHeight w:val="794" w:hRule="atLeast"/>
          <w:jc w:val="center"/>
        </w:trPr>
        <w:tc>
          <w:tcPr>
            <w:tcW w:w="2665" w:type="dxa"/>
            <w:shd w:val="clear" w:color="auto" w:fill="auto"/>
            <w:noWrap w:val="0"/>
            <w:vAlign w:val="center"/>
          </w:tcPr>
          <w:p w14:paraId="021C1B9C">
            <w:pPr>
              <w:widowControl w:val="0"/>
              <w:adjustRightInd w:val="0"/>
              <w:snapToGrid w:val="0"/>
              <w:spacing w:after="0" w:afterLines="-2147483648" w:line="240" w:lineRule="auto"/>
              <w:ind w:left="0" w:leftChars="0" w:right="0" w:rightChars="0" w:firstLine="0" w:firstLineChars="0"/>
              <w:jc w:val="left"/>
              <w:rPr>
                <w:rFonts w:hint="eastAsia" w:ascii="Times New Roman" w:hAnsi="Times New Roman" w:eastAsia="宋体" w:cs="Times New Roman"/>
                <w:b w:val="0"/>
                <w:bCs/>
                <w:color w:val="auto"/>
                <w:sz w:val="28"/>
                <w:szCs w:val="24"/>
                <w:highlight w:val="none"/>
                <w:lang w:val="en-US" w:eastAsia="zh-CN" w:bidi="ar-SA"/>
              </w:rPr>
            </w:pPr>
            <w:r>
              <w:rPr>
                <w:rFonts w:hint="eastAsia" w:ascii="Times New Roman" w:hAnsi="Times New Roman" w:eastAsia="宋体" w:cs="Times New Roman"/>
                <w:b w:val="0"/>
                <w:bCs/>
                <w:color w:val="auto"/>
                <w:sz w:val="28"/>
                <w:szCs w:val="24"/>
                <w:highlight w:val="none"/>
              </w:rPr>
              <w:t>建设单位法人代表</w:t>
            </w:r>
            <w:r>
              <w:rPr>
                <w:rFonts w:hint="eastAsia" w:ascii="Times New Roman" w:hAnsi="Times New Roman" w:eastAsia="宋体" w:cs="Times New Roman"/>
                <w:b w:val="0"/>
                <w:bCs/>
                <w:color w:val="auto"/>
                <w:sz w:val="28"/>
                <w:szCs w:val="24"/>
                <w:highlight w:val="none"/>
                <w:lang w:eastAsia="zh-CN"/>
              </w:rPr>
              <w:t>：</w:t>
            </w:r>
          </w:p>
        </w:tc>
        <w:tc>
          <w:tcPr>
            <w:tcW w:w="5720" w:type="dxa"/>
            <w:shd w:val="clear" w:color="auto" w:fill="auto"/>
            <w:noWrap w:val="0"/>
            <w:vAlign w:val="center"/>
          </w:tcPr>
          <w:p w14:paraId="7825DE15">
            <w:pPr>
              <w:widowControl w:val="0"/>
              <w:adjustRightInd w:val="0"/>
              <w:snapToGrid w:val="0"/>
              <w:spacing w:after="0" w:afterLines="-2147483648" w:line="240" w:lineRule="auto"/>
              <w:ind w:left="0" w:leftChars="0" w:right="0" w:rightChars="0" w:firstLine="0" w:firstLineChars="0"/>
              <w:jc w:val="center"/>
              <w:rPr>
                <w:rFonts w:hint="eastAsia" w:ascii="Times New Roman" w:hAnsi="Times New Roman" w:eastAsia="宋体" w:cs="Times New Roman"/>
                <w:b w:val="0"/>
                <w:bCs/>
                <w:color w:val="auto"/>
                <w:sz w:val="28"/>
                <w:szCs w:val="24"/>
                <w:highlight w:val="none"/>
                <w:lang w:val="en-US" w:eastAsia="zh-CN" w:bidi="ar-SA"/>
              </w:rPr>
            </w:pPr>
            <w:r>
              <w:rPr>
                <w:rFonts w:hint="eastAsia" w:ascii="Times New Roman" w:hAnsi="Times New Roman" w:eastAsia="宋体" w:cs="Times New Roman"/>
                <w:b w:val="0"/>
                <w:bCs/>
                <w:color w:val="auto"/>
                <w:sz w:val="28"/>
                <w:szCs w:val="24"/>
                <w:highlight w:val="none"/>
                <w:lang w:val="en-US" w:eastAsia="zh-CN"/>
              </w:rPr>
              <w:t xml:space="preserve">                      </w:t>
            </w:r>
            <w:r>
              <w:rPr>
                <w:rFonts w:hint="eastAsia" w:ascii="Times New Roman" w:hAnsi="Times New Roman" w:eastAsia="宋体" w:cs="Times New Roman"/>
                <w:b w:val="0"/>
                <w:bCs/>
                <w:color w:val="auto"/>
                <w:sz w:val="28"/>
                <w:szCs w:val="24"/>
                <w:highlight w:val="none"/>
              </w:rPr>
              <w:t>（签字）</w:t>
            </w:r>
          </w:p>
        </w:tc>
      </w:tr>
      <w:tr w14:paraId="5CCACCD9">
        <w:tblPrEx>
          <w:tblCellMar>
            <w:top w:w="0" w:type="dxa"/>
            <w:left w:w="108" w:type="dxa"/>
            <w:bottom w:w="0" w:type="dxa"/>
            <w:right w:w="108" w:type="dxa"/>
          </w:tblCellMar>
        </w:tblPrEx>
        <w:trPr>
          <w:trHeight w:val="794" w:hRule="atLeast"/>
          <w:jc w:val="center"/>
        </w:trPr>
        <w:tc>
          <w:tcPr>
            <w:tcW w:w="2665" w:type="dxa"/>
            <w:noWrap w:val="0"/>
            <w:vAlign w:val="center"/>
          </w:tcPr>
          <w:p w14:paraId="3210D412">
            <w:pPr>
              <w:widowControl w:val="0"/>
              <w:adjustRightInd w:val="0"/>
              <w:snapToGrid w:val="0"/>
              <w:spacing w:after="0" w:afterLines="-2147483648" w:line="240" w:lineRule="auto"/>
              <w:ind w:left="0" w:leftChars="0" w:right="0" w:rightChars="0" w:firstLine="0" w:firstLineChars="0"/>
              <w:jc w:val="left"/>
              <w:rPr>
                <w:rFonts w:hint="eastAsia" w:ascii="Times New Roman" w:hAnsi="Times New Roman" w:eastAsia="宋体" w:cs="Times New Roman"/>
                <w:b w:val="0"/>
                <w:bCs/>
                <w:color w:val="auto"/>
                <w:sz w:val="28"/>
                <w:szCs w:val="24"/>
                <w:highlight w:val="none"/>
              </w:rPr>
            </w:pPr>
            <w:r>
              <w:rPr>
                <w:rFonts w:hint="eastAsia" w:ascii="Times New Roman" w:hAnsi="Times New Roman" w:eastAsia="宋体" w:cs="Times New Roman"/>
                <w:b w:val="0"/>
                <w:bCs/>
                <w:color w:val="auto"/>
                <w:sz w:val="28"/>
                <w:szCs w:val="24"/>
                <w:highlight w:val="none"/>
              </w:rPr>
              <w:t>编制单位法人代表:</w:t>
            </w:r>
          </w:p>
        </w:tc>
        <w:tc>
          <w:tcPr>
            <w:tcW w:w="5720" w:type="dxa"/>
            <w:noWrap w:val="0"/>
            <w:vAlign w:val="center"/>
          </w:tcPr>
          <w:p w14:paraId="6CDE6163">
            <w:pPr>
              <w:widowControl w:val="0"/>
              <w:adjustRightInd w:val="0"/>
              <w:snapToGrid w:val="0"/>
              <w:spacing w:after="0" w:afterLines="-2147483648" w:line="240" w:lineRule="auto"/>
              <w:ind w:left="0" w:leftChars="0" w:right="0" w:rightChars="0" w:firstLine="0" w:firstLineChars="0"/>
              <w:jc w:val="center"/>
              <w:rPr>
                <w:rFonts w:hint="eastAsia" w:ascii="Times New Roman" w:hAnsi="Times New Roman" w:eastAsia="宋体" w:cs="Times New Roman"/>
                <w:b w:val="0"/>
                <w:bCs/>
                <w:color w:val="auto"/>
                <w:sz w:val="28"/>
                <w:szCs w:val="24"/>
                <w:highlight w:val="none"/>
              </w:rPr>
            </w:pPr>
            <w:r>
              <w:rPr>
                <w:rFonts w:hint="eastAsia" w:ascii="Times New Roman" w:hAnsi="Times New Roman" w:eastAsia="宋体" w:cs="Times New Roman"/>
                <w:b w:val="0"/>
                <w:bCs/>
                <w:color w:val="auto"/>
                <w:sz w:val="28"/>
                <w:szCs w:val="24"/>
                <w:highlight w:val="none"/>
                <w:lang w:val="en-US" w:eastAsia="zh-CN"/>
              </w:rPr>
              <w:t xml:space="preserve">                      </w:t>
            </w:r>
            <w:r>
              <w:rPr>
                <w:rFonts w:hint="eastAsia" w:ascii="Times New Roman" w:hAnsi="Times New Roman" w:eastAsia="宋体" w:cs="Times New Roman"/>
                <w:b w:val="0"/>
                <w:bCs/>
                <w:color w:val="auto"/>
                <w:sz w:val="28"/>
                <w:szCs w:val="24"/>
                <w:highlight w:val="none"/>
              </w:rPr>
              <w:t>（签字）</w:t>
            </w:r>
          </w:p>
        </w:tc>
      </w:tr>
      <w:tr w14:paraId="79000DAD">
        <w:tblPrEx>
          <w:tblCellMar>
            <w:top w:w="0" w:type="dxa"/>
            <w:left w:w="108" w:type="dxa"/>
            <w:bottom w:w="0" w:type="dxa"/>
            <w:right w:w="108" w:type="dxa"/>
          </w:tblCellMar>
        </w:tblPrEx>
        <w:trPr>
          <w:trHeight w:val="794" w:hRule="atLeast"/>
          <w:jc w:val="center"/>
        </w:trPr>
        <w:tc>
          <w:tcPr>
            <w:tcW w:w="2665" w:type="dxa"/>
            <w:noWrap w:val="0"/>
            <w:vAlign w:val="center"/>
          </w:tcPr>
          <w:p w14:paraId="50A2926E">
            <w:pPr>
              <w:widowControl w:val="0"/>
              <w:adjustRightInd w:val="0"/>
              <w:snapToGrid w:val="0"/>
              <w:spacing w:after="0" w:afterLines="-2147483648" w:line="240" w:lineRule="auto"/>
              <w:ind w:left="0" w:leftChars="0" w:right="0" w:rightChars="0" w:firstLine="0" w:firstLineChars="0"/>
              <w:jc w:val="left"/>
              <w:rPr>
                <w:rFonts w:hint="eastAsia" w:ascii="Times New Roman" w:hAnsi="Times New Roman" w:eastAsia="宋体" w:cs="Times New Roman"/>
                <w:b w:val="0"/>
                <w:bCs/>
                <w:color w:val="auto"/>
                <w:sz w:val="28"/>
                <w:szCs w:val="24"/>
                <w:highlight w:val="none"/>
              </w:rPr>
            </w:pPr>
            <w:r>
              <w:rPr>
                <w:rFonts w:hint="eastAsia" w:ascii="Times New Roman" w:hAnsi="Times New Roman" w:eastAsia="宋体" w:cs="Times New Roman"/>
                <w:b w:val="0"/>
                <w:bCs/>
                <w:color w:val="auto"/>
                <w:sz w:val="28"/>
                <w:szCs w:val="24"/>
                <w:highlight w:val="none"/>
              </w:rPr>
              <w:t>项目负责人:</w:t>
            </w:r>
          </w:p>
        </w:tc>
        <w:tc>
          <w:tcPr>
            <w:tcW w:w="5720" w:type="dxa"/>
            <w:noWrap w:val="0"/>
            <w:vAlign w:val="center"/>
          </w:tcPr>
          <w:p w14:paraId="70F15095">
            <w:pPr>
              <w:widowControl w:val="0"/>
              <w:adjustRightInd w:val="0"/>
              <w:snapToGrid w:val="0"/>
              <w:spacing w:after="0" w:afterLines="-2147483648" w:line="240" w:lineRule="auto"/>
              <w:ind w:left="0" w:leftChars="0" w:right="0" w:rightChars="0" w:firstLine="0" w:firstLineChars="0"/>
              <w:jc w:val="center"/>
              <w:rPr>
                <w:rFonts w:hint="eastAsia" w:ascii="Times New Roman" w:hAnsi="Times New Roman" w:eastAsia="宋体" w:cs="Times New Roman"/>
                <w:b w:val="0"/>
                <w:bCs/>
                <w:color w:val="auto"/>
                <w:sz w:val="28"/>
                <w:szCs w:val="24"/>
                <w:highlight w:val="none"/>
                <w:lang w:val="en-US" w:eastAsia="zh-CN"/>
              </w:rPr>
            </w:pPr>
          </w:p>
        </w:tc>
      </w:tr>
      <w:tr w14:paraId="59A3EA84">
        <w:tblPrEx>
          <w:tblCellMar>
            <w:top w:w="0" w:type="dxa"/>
            <w:left w:w="108" w:type="dxa"/>
            <w:bottom w:w="0" w:type="dxa"/>
            <w:right w:w="108" w:type="dxa"/>
          </w:tblCellMar>
        </w:tblPrEx>
        <w:trPr>
          <w:trHeight w:val="794" w:hRule="atLeast"/>
          <w:jc w:val="center"/>
        </w:trPr>
        <w:tc>
          <w:tcPr>
            <w:tcW w:w="2665" w:type="dxa"/>
            <w:noWrap w:val="0"/>
            <w:vAlign w:val="center"/>
          </w:tcPr>
          <w:p w14:paraId="16F55FEC">
            <w:pPr>
              <w:widowControl w:val="0"/>
              <w:adjustRightInd w:val="0"/>
              <w:snapToGrid w:val="0"/>
              <w:spacing w:after="0" w:afterLines="-2147483648" w:line="240" w:lineRule="auto"/>
              <w:ind w:left="0" w:leftChars="0" w:right="0" w:rightChars="0" w:firstLine="0" w:firstLineChars="0"/>
              <w:jc w:val="left"/>
              <w:rPr>
                <w:rFonts w:hint="eastAsia" w:ascii="Times New Roman" w:hAnsi="Times New Roman" w:eastAsia="宋体" w:cs="Times New Roman"/>
                <w:b w:val="0"/>
                <w:bCs/>
                <w:color w:val="auto"/>
                <w:sz w:val="28"/>
                <w:szCs w:val="24"/>
                <w:highlight w:val="none"/>
              </w:rPr>
            </w:pPr>
            <w:r>
              <w:rPr>
                <w:rFonts w:hint="eastAsia" w:ascii="Times New Roman" w:hAnsi="Times New Roman" w:eastAsia="宋体" w:cs="Times New Roman"/>
                <w:b w:val="0"/>
                <w:bCs/>
                <w:color w:val="auto"/>
                <w:sz w:val="28"/>
                <w:szCs w:val="24"/>
                <w:highlight w:val="none"/>
                <w:lang w:val="en-US" w:eastAsia="zh-CN"/>
              </w:rPr>
              <w:t>填表人</w:t>
            </w:r>
            <w:r>
              <w:rPr>
                <w:rFonts w:hint="eastAsia" w:ascii="Times New Roman" w:hAnsi="Times New Roman" w:eastAsia="宋体" w:cs="Times New Roman"/>
                <w:b w:val="0"/>
                <w:bCs/>
                <w:color w:val="auto"/>
                <w:sz w:val="28"/>
                <w:szCs w:val="24"/>
                <w:highlight w:val="none"/>
                <w:lang w:eastAsia="zh-CN"/>
              </w:rPr>
              <w:t>：</w:t>
            </w:r>
          </w:p>
        </w:tc>
        <w:tc>
          <w:tcPr>
            <w:tcW w:w="5720" w:type="dxa"/>
            <w:noWrap w:val="0"/>
            <w:vAlign w:val="center"/>
          </w:tcPr>
          <w:p w14:paraId="51018622">
            <w:pPr>
              <w:widowControl w:val="0"/>
              <w:adjustRightInd w:val="0"/>
              <w:snapToGrid w:val="0"/>
              <w:spacing w:after="0" w:afterLines="-2147483648" w:line="240" w:lineRule="auto"/>
              <w:ind w:left="0" w:leftChars="0" w:right="0" w:rightChars="0" w:firstLine="0" w:firstLineChars="0"/>
              <w:jc w:val="center"/>
              <w:rPr>
                <w:rFonts w:hint="default" w:ascii="Times New Roman" w:hAnsi="Times New Roman" w:eastAsia="宋体" w:cs="Times New Roman"/>
                <w:b w:val="0"/>
                <w:bCs/>
                <w:color w:val="auto"/>
                <w:sz w:val="28"/>
                <w:szCs w:val="24"/>
                <w:highlight w:val="none"/>
                <w:lang w:val="en-US" w:eastAsia="zh-CN"/>
              </w:rPr>
            </w:pPr>
          </w:p>
        </w:tc>
      </w:tr>
    </w:tbl>
    <w:p w14:paraId="4F120B74">
      <w:pPr>
        <w:pStyle w:val="12"/>
        <w:ind w:left="0" w:leftChars="0" w:firstLine="0" w:firstLineChars="0"/>
        <w:rPr>
          <w:rFonts w:hint="default" w:ascii="Times New Roman" w:hAnsi="Times New Roman" w:eastAsia="仿宋" w:cs="Times New Roman"/>
          <w:color w:val="auto"/>
        </w:rPr>
      </w:pPr>
      <w:r>
        <w:rPr>
          <w:rFonts w:hint="default" w:ascii="Times New Roman" w:hAnsi="Times New Roman" w:eastAsia="仿宋" w:cs="Times New Roman"/>
          <w:color w:val="auto"/>
        </w:rPr>
        <w:tab/>
      </w:r>
    </w:p>
    <w:p w14:paraId="388999DC">
      <w:pPr>
        <w:pStyle w:val="12"/>
        <w:ind w:left="0" w:leftChars="0" w:firstLine="0" w:firstLineChars="0"/>
        <w:rPr>
          <w:rFonts w:hint="default" w:ascii="Times New Roman" w:hAnsi="Times New Roman" w:eastAsia="仿宋" w:cs="Times New Roman"/>
          <w:color w:val="auto"/>
        </w:rPr>
      </w:pPr>
    </w:p>
    <w:p w14:paraId="1736CD27">
      <w:pPr>
        <w:pStyle w:val="12"/>
        <w:ind w:left="0" w:leftChars="0" w:firstLine="0" w:firstLineChars="0"/>
        <w:rPr>
          <w:rFonts w:hint="default" w:ascii="Times New Roman" w:hAnsi="Times New Roman" w:eastAsia="仿宋" w:cs="Times New Roman"/>
          <w:color w:val="auto"/>
        </w:rPr>
      </w:pPr>
      <w:r>
        <w:rPr>
          <w:rFonts w:hint="default" w:ascii="Times New Roman" w:hAnsi="Times New Roman" w:eastAsia="仿宋" w:cs="Times New Roman"/>
          <w:color w:val="auto"/>
        </w:rPr>
        <w:tab/>
      </w:r>
    </w:p>
    <w:p w14:paraId="56E0BEB3">
      <w:pPr>
        <w:pStyle w:val="12"/>
        <w:ind w:left="0" w:leftChars="0" w:firstLine="0" w:firstLineChars="0"/>
        <w:rPr>
          <w:rFonts w:hint="default" w:ascii="Times New Roman" w:hAnsi="Times New Roman" w:eastAsia="仿宋" w:cs="Times New Roman"/>
          <w:color w:val="auto"/>
        </w:rPr>
      </w:pPr>
    </w:p>
    <w:p w14:paraId="6EDBF5A2">
      <w:pPr>
        <w:pStyle w:val="12"/>
        <w:ind w:left="0" w:leftChars="0" w:firstLine="0" w:firstLineChars="0"/>
        <w:rPr>
          <w:rFonts w:hint="default" w:ascii="Times New Roman" w:hAnsi="Times New Roman" w:eastAsia="仿宋" w:cs="Times New Roman"/>
          <w:color w:val="auto"/>
        </w:rPr>
      </w:pPr>
    </w:p>
    <w:p w14:paraId="1BDDD170">
      <w:pPr>
        <w:rPr>
          <w:rFonts w:hint="default" w:ascii="Times New Roman" w:hAnsi="Times New Roman" w:eastAsia="仿宋" w:cs="Times New Roman"/>
          <w:color w:val="auto"/>
        </w:rPr>
      </w:pPr>
    </w:p>
    <w:p w14:paraId="6829A88D">
      <w:pPr>
        <w:rPr>
          <w:rFonts w:hint="default" w:ascii="Times New Roman" w:hAnsi="Times New Roman" w:eastAsia="仿宋" w:cs="Times New Roman"/>
          <w:color w:val="auto"/>
        </w:rPr>
      </w:pPr>
    </w:p>
    <w:p w14:paraId="1847085C">
      <w:pPr>
        <w:pStyle w:val="12"/>
        <w:ind w:left="0" w:leftChars="0" w:firstLine="0" w:firstLineChars="0"/>
        <w:rPr>
          <w:rFonts w:hint="default" w:ascii="Times New Roman" w:hAnsi="Times New Roman" w:eastAsia="仿宋" w:cs="Times New Roman"/>
          <w:color w:val="auto"/>
        </w:rPr>
      </w:pPr>
    </w:p>
    <w:p w14:paraId="2BB8B681">
      <w:pPr>
        <w:pStyle w:val="12"/>
        <w:ind w:left="0" w:leftChars="0" w:firstLine="0" w:firstLineChars="0"/>
        <w:rPr>
          <w:rFonts w:hint="default" w:ascii="Times New Roman" w:hAnsi="Times New Roman" w:eastAsia="仿宋" w:cs="Times New Roman"/>
          <w:color w:val="auto"/>
        </w:rPr>
      </w:pPr>
    </w:p>
    <w:p w14:paraId="5595A59B">
      <w:pPr>
        <w:pStyle w:val="12"/>
        <w:ind w:left="0" w:leftChars="0" w:firstLine="0" w:firstLineChars="0"/>
        <w:rPr>
          <w:rFonts w:hint="default" w:ascii="Times New Roman" w:hAnsi="Times New Roman" w:eastAsia="仿宋" w:cs="Times New Roman"/>
          <w:color w:val="auto"/>
        </w:rPr>
      </w:pPr>
    </w:p>
    <w:p w14:paraId="7F64A7D2">
      <w:pPr>
        <w:rPr>
          <w:rFonts w:hint="default" w:ascii="Times New Roman" w:hAnsi="Times New Roman" w:eastAsia="仿宋" w:cs="Times New Roman"/>
          <w:color w:val="auto"/>
        </w:rPr>
      </w:pPr>
    </w:p>
    <w:p w14:paraId="4EA8FFCB">
      <w:pPr>
        <w:rPr>
          <w:rFonts w:hint="default" w:ascii="Times New Roman" w:hAnsi="Times New Roman" w:eastAsia="仿宋" w:cs="Times New Roman"/>
          <w:color w:val="auto"/>
        </w:rPr>
      </w:pPr>
    </w:p>
    <w:tbl>
      <w:tblPr>
        <w:tblStyle w:val="19"/>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61"/>
        <w:gridCol w:w="4261"/>
      </w:tblGrid>
      <w:tr w14:paraId="1D103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tl2br w:val="nil"/>
              <w:tr2bl w:val="nil"/>
            </w:tcBorders>
            <w:noWrap w:val="0"/>
            <w:vAlign w:val="top"/>
          </w:tcPr>
          <w:p w14:paraId="027FF737">
            <w:pPr>
              <w:widowControl w:val="0"/>
              <w:jc w:val="both"/>
              <w:rPr>
                <w:rFonts w:hint="default" w:ascii="Times New Roman" w:hAnsi="Times New Roman" w:eastAsia="仿宋" w:cs="Times New Roman"/>
                <w:color w:val="auto"/>
              </w:rPr>
            </w:pPr>
            <w:r>
              <w:rPr>
                <w:rFonts w:hint="default" w:ascii="Times New Roman" w:hAnsi="Times New Roman" w:eastAsia="仿宋" w:cs="Times New Roman"/>
                <w:color w:val="auto"/>
              </w:rPr>
              <w:t xml:space="preserve">建设单位 </w:t>
            </w:r>
            <w:r>
              <w:rPr>
                <w:rFonts w:hint="default" w:ascii="Times New Roman" w:hAnsi="Times New Roman" w:eastAsia="仿宋" w:cs="Times New Roman"/>
                <w:color w:val="auto"/>
                <w:lang w:val="en-US" w:eastAsia="zh-CN"/>
              </w:rPr>
              <w:t>浙江方略大京科技有限公司</w:t>
            </w:r>
            <w:r>
              <w:rPr>
                <w:rFonts w:hint="default" w:ascii="Times New Roman" w:hAnsi="Times New Roman" w:eastAsia="仿宋" w:cs="Times New Roman"/>
                <w:color w:val="auto"/>
              </w:rPr>
              <w:t>（盖章）</w:t>
            </w:r>
          </w:p>
        </w:tc>
        <w:tc>
          <w:tcPr>
            <w:tcW w:w="4261" w:type="dxa"/>
            <w:tcBorders>
              <w:tl2br w:val="nil"/>
              <w:tr2bl w:val="nil"/>
            </w:tcBorders>
            <w:noWrap w:val="0"/>
            <w:vAlign w:val="top"/>
          </w:tcPr>
          <w:p w14:paraId="74AABF85">
            <w:pPr>
              <w:widowControl w:val="0"/>
              <w:jc w:val="both"/>
              <w:rPr>
                <w:rFonts w:hint="default" w:ascii="Times New Roman" w:hAnsi="Times New Roman" w:eastAsia="仿宋" w:cs="Times New Roman"/>
                <w:color w:val="auto"/>
              </w:rPr>
            </w:pPr>
            <w:r>
              <w:rPr>
                <w:rFonts w:hint="default" w:ascii="Times New Roman" w:hAnsi="Times New Roman" w:eastAsia="仿宋" w:cs="Times New Roman"/>
                <w:color w:val="auto"/>
                <w:lang w:val="en-US" w:eastAsia="zh-CN"/>
              </w:rPr>
              <w:t>编制</w:t>
            </w:r>
            <w:r>
              <w:rPr>
                <w:rFonts w:hint="default" w:ascii="Times New Roman" w:hAnsi="Times New Roman" w:eastAsia="仿宋" w:cs="Times New Roman"/>
                <w:color w:val="auto"/>
              </w:rPr>
              <w:t xml:space="preserve">单位 </w:t>
            </w:r>
            <w:r>
              <w:rPr>
                <w:rFonts w:hint="default" w:ascii="Times New Roman" w:hAnsi="Times New Roman" w:eastAsia="仿宋" w:cs="Times New Roman"/>
                <w:color w:val="auto"/>
                <w:lang w:val="en-US" w:eastAsia="zh-CN"/>
              </w:rPr>
              <w:t>浙江方略大京科技有限公司</w:t>
            </w:r>
            <w:r>
              <w:rPr>
                <w:rFonts w:hint="default" w:ascii="Times New Roman" w:hAnsi="Times New Roman" w:eastAsia="仿宋" w:cs="Times New Roman"/>
                <w:color w:val="auto"/>
              </w:rPr>
              <w:t>（盖章）</w:t>
            </w:r>
          </w:p>
        </w:tc>
      </w:tr>
      <w:tr w14:paraId="5B361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tl2br w:val="nil"/>
              <w:tr2bl w:val="nil"/>
            </w:tcBorders>
            <w:noWrap w:val="0"/>
            <w:vAlign w:val="top"/>
          </w:tcPr>
          <w:p w14:paraId="634DCD9E">
            <w:pPr>
              <w:widowControl w:val="0"/>
              <w:jc w:val="both"/>
              <w:rPr>
                <w:rFonts w:hint="default" w:ascii="Times New Roman" w:hAnsi="Times New Roman" w:eastAsia="仿宋" w:cs="Times New Roman"/>
                <w:color w:val="auto"/>
              </w:rPr>
            </w:pPr>
            <w:r>
              <w:rPr>
                <w:rFonts w:hint="default" w:ascii="Times New Roman" w:hAnsi="Times New Roman" w:eastAsia="仿宋" w:cs="Times New Roman"/>
                <w:color w:val="auto"/>
              </w:rPr>
              <w:t>电话:13575556865</w:t>
            </w:r>
          </w:p>
        </w:tc>
        <w:tc>
          <w:tcPr>
            <w:tcW w:w="4261" w:type="dxa"/>
            <w:tcBorders>
              <w:tl2br w:val="nil"/>
              <w:tr2bl w:val="nil"/>
            </w:tcBorders>
            <w:noWrap w:val="0"/>
            <w:vAlign w:val="top"/>
          </w:tcPr>
          <w:p w14:paraId="329BBB08">
            <w:pPr>
              <w:widowControl w:val="0"/>
              <w:jc w:val="both"/>
              <w:rPr>
                <w:rFonts w:hint="default" w:ascii="Times New Roman" w:hAnsi="Times New Roman" w:eastAsia="仿宋" w:cs="Times New Roman"/>
                <w:color w:val="auto"/>
              </w:rPr>
            </w:pPr>
            <w:r>
              <w:rPr>
                <w:rFonts w:hint="default" w:ascii="Times New Roman" w:hAnsi="Times New Roman" w:eastAsia="仿宋" w:cs="Times New Roman"/>
                <w:color w:val="auto"/>
              </w:rPr>
              <w:t>电话:13575556865</w:t>
            </w:r>
          </w:p>
        </w:tc>
      </w:tr>
      <w:tr w14:paraId="7AD44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tl2br w:val="nil"/>
              <w:tr2bl w:val="nil"/>
            </w:tcBorders>
            <w:noWrap w:val="0"/>
            <w:vAlign w:val="top"/>
          </w:tcPr>
          <w:p w14:paraId="7B89EF22">
            <w:pPr>
              <w:widowControl w:val="0"/>
              <w:jc w:val="both"/>
              <w:rPr>
                <w:rFonts w:hint="default" w:ascii="Times New Roman" w:hAnsi="Times New Roman" w:eastAsia="仿宋" w:cs="Times New Roman"/>
                <w:color w:val="auto"/>
              </w:rPr>
            </w:pPr>
            <w:r>
              <w:rPr>
                <w:rFonts w:hint="default" w:ascii="Times New Roman" w:hAnsi="Times New Roman" w:eastAsia="仿宋" w:cs="Times New Roman"/>
                <w:color w:val="auto"/>
              </w:rPr>
              <w:t>传真:</w:t>
            </w:r>
          </w:p>
        </w:tc>
        <w:tc>
          <w:tcPr>
            <w:tcW w:w="4261" w:type="dxa"/>
            <w:tcBorders>
              <w:tl2br w:val="nil"/>
              <w:tr2bl w:val="nil"/>
            </w:tcBorders>
            <w:noWrap w:val="0"/>
            <w:vAlign w:val="top"/>
          </w:tcPr>
          <w:p w14:paraId="69A89A6C">
            <w:pPr>
              <w:widowControl w:val="0"/>
              <w:jc w:val="both"/>
              <w:rPr>
                <w:rFonts w:hint="default" w:ascii="Times New Roman" w:hAnsi="Times New Roman" w:eastAsia="仿宋" w:cs="Times New Roman"/>
                <w:color w:val="auto"/>
              </w:rPr>
            </w:pPr>
            <w:r>
              <w:rPr>
                <w:rFonts w:hint="default" w:ascii="Times New Roman" w:hAnsi="Times New Roman" w:eastAsia="仿宋" w:cs="Times New Roman"/>
                <w:color w:val="auto"/>
              </w:rPr>
              <w:t>传真:</w:t>
            </w:r>
          </w:p>
        </w:tc>
      </w:tr>
      <w:tr w14:paraId="6E2D5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tl2br w:val="nil"/>
              <w:tr2bl w:val="nil"/>
            </w:tcBorders>
            <w:noWrap w:val="0"/>
            <w:vAlign w:val="top"/>
          </w:tcPr>
          <w:p w14:paraId="1DB2977D">
            <w:pPr>
              <w:widowControl w:val="0"/>
              <w:jc w:val="both"/>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rPr>
              <w:t>邮编:</w:t>
            </w:r>
            <w:r>
              <w:rPr>
                <w:rFonts w:hint="default" w:ascii="Times New Roman" w:hAnsi="Times New Roman" w:eastAsia="仿宋" w:cs="Times New Roman"/>
                <w:color w:val="auto"/>
                <w:lang w:val="en-US" w:eastAsia="zh-CN"/>
              </w:rPr>
              <w:t>312065</w:t>
            </w:r>
          </w:p>
        </w:tc>
        <w:tc>
          <w:tcPr>
            <w:tcW w:w="4261" w:type="dxa"/>
            <w:tcBorders>
              <w:tl2br w:val="nil"/>
              <w:tr2bl w:val="nil"/>
            </w:tcBorders>
            <w:noWrap w:val="0"/>
            <w:vAlign w:val="top"/>
          </w:tcPr>
          <w:p w14:paraId="6671AD84">
            <w:pPr>
              <w:widowControl w:val="0"/>
              <w:jc w:val="both"/>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rPr>
              <w:t>邮编:</w:t>
            </w:r>
            <w:r>
              <w:rPr>
                <w:rFonts w:hint="default" w:ascii="Times New Roman" w:hAnsi="Times New Roman" w:eastAsia="仿宋" w:cs="Times New Roman"/>
                <w:color w:val="auto"/>
                <w:lang w:val="en-US" w:eastAsia="zh-CN"/>
              </w:rPr>
              <w:t>312065</w:t>
            </w:r>
          </w:p>
        </w:tc>
      </w:tr>
      <w:tr w14:paraId="454DE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tl2br w:val="nil"/>
              <w:tr2bl w:val="nil"/>
            </w:tcBorders>
            <w:noWrap w:val="0"/>
            <w:vAlign w:val="top"/>
          </w:tcPr>
          <w:p w14:paraId="3DC57E88">
            <w:pPr>
              <w:widowControl w:val="0"/>
              <w:jc w:val="both"/>
              <w:rPr>
                <w:rFonts w:hint="default" w:ascii="Times New Roman" w:hAnsi="Times New Roman" w:eastAsia="仿宋" w:cs="Times New Roman"/>
                <w:color w:val="auto"/>
              </w:rPr>
            </w:pPr>
            <w:r>
              <w:rPr>
                <w:rFonts w:hint="default" w:ascii="Times New Roman" w:hAnsi="Times New Roman" w:eastAsia="仿宋" w:cs="Times New Roman"/>
                <w:color w:val="auto"/>
              </w:rPr>
              <w:t>地址:</w:t>
            </w:r>
            <w:r>
              <w:rPr>
                <w:rFonts w:hint="default" w:ascii="Times New Roman" w:hAnsi="Times New Roman" w:eastAsia="仿宋" w:cs="Times New Roman"/>
                <w:color w:val="auto"/>
                <w:lang w:val="en-US" w:eastAsia="zh-CN"/>
              </w:rPr>
              <w:t>绍兴市柯桥区齐贤街道步锦路666号</w:t>
            </w:r>
          </w:p>
        </w:tc>
        <w:tc>
          <w:tcPr>
            <w:tcW w:w="4261" w:type="dxa"/>
            <w:tcBorders>
              <w:tl2br w:val="nil"/>
              <w:tr2bl w:val="nil"/>
            </w:tcBorders>
            <w:noWrap w:val="0"/>
            <w:vAlign w:val="top"/>
          </w:tcPr>
          <w:p w14:paraId="7CF2A117">
            <w:pPr>
              <w:widowControl w:val="0"/>
              <w:jc w:val="both"/>
              <w:rPr>
                <w:rFonts w:hint="default" w:ascii="Times New Roman" w:hAnsi="Times New Roman" w:eastAsia="仿宋" w:cs="Times New Roman"/>
                <w:color w:val="auto"/>
              </w:rPr>
            </w:pPr>
            <w:r>
              <w:rPr>
                <w:rFonts w:hint="default" w:ascii="Times New Roman" w:hAnsi="Times New Roman" w:eastAsia="仿宋" w:cs="Times New Roman"/>
                <w:color w:val="auto"/>
              </w:rPr>
              <w:t>地址:</w:t>
            </w:r>
            <w:r>
              <w:rPr>
                <w:rFonts w:hint="default" w:ascii="Times New Roman" w:hAnsi="Times New Roman" w:eastAsia="仿宋" w:cs="Times New Roman"/>
                <w:color w:val="auto"/>
                <w:lang w:val="en-US" w:eastAsia="zh-CN"/>
              </w:rPr>
              <w:t>绍兴市柯桥区齐贤街道步锦路666号</w:t>
            </w:r>
          </w:p>
        </w:tc>
      </w:tr>
    </w:tbl>
    <w:sdt>
      <w:sdtPr>
        <w:rPr>
          <w:rFonts w:hint="default" w:ascii="Times New Roman" w:hAnsi="Times New Roman" w:eastAsia="仿宋" w:cs="Times New Roman"/>
          <w:color w:val="auto"/>
          <w:sz w:val="21"/>
          <w:szCs w:val="22"/>
          <w:lang w:val="en-US" w:eastAsia="zh-CN" w:bidi="ar-SA"/>
        </w:rPr>
        <w:id w:val="147452131"/>
        <w15:color w:val="DBDBDB"/>
        <w:docPartObj>
          <w:docPartGallery w:val="Table of Contents"/>
          <w:docPartUnique/>
        </w:docPartObj>
      </w:sdtPr>
      <w:sdtEndPr>
        <w:rPr>
          <w:rFonts w:hint="default" w:ascii="Times New Roman" w:hAnsi="Times New Roman" w:eastAsia="仿宋" w:cs="Times New Roman"/>
          <w:color w:val="auto"/>
          <w:sz w:val="22"/>
          <w:szCs w:val="22"/>
          <w:lang w:val="en-US" w:eastAsia="zh-CN" w:bidi="ar-SA"/>
        </w:rPr>
      </w:sdtEndPr>
      <w:sdtContent>
        <w:p w14:paraId="4738D242">
          <w:pPr>
            <w:rPr>
              <w:rFonts w:hint="default" w:ascii="Times New Roman" w:hAnsi="Times New Roman" w:eastAsia="仿宋" w:cs="Times New Roman"/>
              <w:color w:val="auto"/>
              <w:sz w:val="21"/>
              <w:szCs w:val="22"/>
              <w:lang w:val="en-US" w:eastAsia="zh-CN" w:bidi="ar-SA"/>
            </w:rPr>
          </w:pPr>
          <w:r>
            <w:rPr>
              <w:rFonts w:hint="default" w:ascii="Times New Roman" w:hAnsi="Times New Roman" w:eastAsia="仿宋" w:cs="Times New Roman"/>
              <w:color w:val="auto"/>
              <w:sz w:val="21"/>
              <w:szCs w:val="22"/>
              <w:lang w:val="en-US" w:eastAsia="zh-CN" w:bidi="ar-SA"/>
            </w:rPr>
            <w:br w:type="page"/>
          </w:r>
        </w:p>
        <w:p w14:paraId="37DF208A">
          <w:pPr>
            <w:spacing w:before="0" w:beforeLines="0" w:after="0" w:afterLines="0" w:line="240" w:lineRule="auto"/>
            <w:ind w:left="0" w:leftChars="0" w:right="0" w:rightChars="0" w:firstLine="0" w:firstLineChars="0"/>
            <w:jc w:val="center"/>
            <w:rPr>
              <w:rFonts w:hint="default" w:ascii="Times New Roman" w:hAnsi="Times New Roman" w:eastAsia="仿宋" w:cs="Times New Roman"/>
              <w:color w:val="auto"/>
              <w:sz w:val="36"/>
              <w:szCs w:val="36"/>
            </w:rPr>
          </w:pPr>
          <w:r>
            <w:rPr>
              <w:rFonts w:hint="default" w:ascii="Times New Roman" w:hAnsi="Times New Roman" w:eastAsia="仿宋" w:cs="Times New Roman"/>
              <w:color w:val="auto"/>
              <w:sz w:val="36"/>
              <w:szCs w:val="36"/>
            </w:rPr>
            <w:t>目录</w:t>
          </w:r>
        </w:p>
        <w:p w14:paraId="3027536C">
          <w:pPr>
            <w:pStyle w:val="12"/>
            <w:tabs>
              <w:tab w:val="right" w:leader="dot" w:pos="8306"/>
            </w:tabs>
            <w:rPr>
              <w:rFonts w:hint="default" w:ascii="Times New Roman" w:hAnsi="Times New Roman" w:eastAsia="仿宋" w:cs="Times New Roman"/>
              <w:color w:val="auto"/>
              <w:sz w:val="24"/>
              <w:szCs w:val="24"/>
            </w:rPr>
          </w:pPr>
          <w:r>
            <w:rPr>
              <w:rFonts w:hint="default" w:ascii="Times New Roman" w:hAnsi="Times New Roman" w:eastAsia="仿宋" w:cs="Times New Roman"/>
              <w:b/>
              <w:color w:val="auto"/>
              <w:sz w:val="24"/>
              <w:szCs w:val="24"/>
              <w:lang w:val="en-US" w:eastAsia="zh-CN" w:bidi="ar-SA"/>
            </w:rPr>
            <w:fldChar w:fldCharType="begin"/>
          </w:r>
          <w:r>
            <w:rPr>
              <w:rFonts w:hint="default" w:ascii="Times New Roman" w:hAnsi="Times New Roman" w:eastAsia="仿宋" w:cs="Times New Roman"/>
              <w:b/>
              <w:color w:val="auto"/>
              <w:sz w:val="24"/>
              <w:szCs w:val="24"/>
              <w:lang w:val="en-US" w:eastAsia="zh-CN" w:bidi="ar-SA"/>
            </w:rPr>
            <w:instrText xml:space="preserve">TOC \o "1-1" \h \u </w:instrText>
          </w:r>
          <w:r>
            <w:rPr>
              <w:rFonts w:hint="default" w:ascii="Times New Roman" w:hAnsi="Times New Roman" w:eastAsia="仿宋" w:cs="Times New Roman"/>
              <w:b/>
              <w:color w:val="auto"/>
              <w:sz w:val="24"/>
              <w:szCs w:val="24"/>
              <w:lang w:val="en-US" w:eastAsia="zh-CN" w:bidi="ar-SA"/>
            </w:rPr>
            <w:fldChar w:fldCharType="separate"/>
          </w:r>
          <w:r>
            <w:rPr>
              <w:rFonts w:hint="default" w:ascii="Times New Roman" w:hAnsi="Times New Roman" w:eastAsia="仿宋" w:cs="Times New Roman"/>
              <w:color w:val="auto"/>
              <w:sz w:val="24"/>
              <w:szCs w:val="24"/>
              <w:lang w:val="en-US" w:eastAsia="zh-CN" w:bidi="ar-SA"/>
            </w:rPr>
            <w:fldChar w:fldCharType="begin"/>
          </w:r>
          <w:r>
            <w:rPr>
              <w:rFonts w:hint="default" w:ascii="Times New Roman" w:hAnsi="Times New Roman" w:eastAsia="仿宋" w:cs="Times New Roman"/>
              <w:color w:val="auto"/>
              <w:sz w:val="24"/>
              <w:szCs w:val="24"/>
              <w:lang w:val="en-US" w:eastAsia="zh-CN" w:bidi="ar-SA"/>
            </w:rPr>
            <w:instrText xml:space="preserve"> HYPERLINK \l _Toc19801 </w:instrText>
          </w:r>
          <w:r>
            <w:rPr>
              <w:rFonts w:hint="default" w:ascii="Times New Roman" w:hAnsi="Times New Roman" w:eastAsia="仿宋" w:cs="Times New Roman"/>
              <w:color w:val="auto"/>
              <w:sz w:val="24"/>
              <w:szCs w:val="24"/>
              <w:lang w:val="en-US" w:eastAsia="zh-CN" w:bidi="ar-SA"/>
            </w:rPr>
            <w:fldChar w:fldCharType="separate"/>
          </w:r>
          <w:r>
            <w:rPr>
              <w:rFonts w:hint="default" w:ascii="Times New Roman" w:hAnsi="Times New Roman" w:eastAsia="仿宋" w:cs="Times New Roman"/>
              <w:bCs/>
              <w:color w:val="auto"/>
              <w:kern w:val="0"/>
              <w:sz w:val="24"/>
              <w:szCs w:val="24"/>
              <w:lang w:val="en-US" w:eastAsia="zh-CN" w:bidi="ar"/>
            </w:rPr>
            <w:t>前 言</w:t>
          </w:r>
          <w:r>
            <w:rPr>
              <w:rFonts w:hint="default" w:ascii="Times New Roman" w:hAnsi="Times New Roman" w:eastAsia="仿宋" w:cs="Times New Roman"/>
              <w:color w:val="auto"/>
              <w:sz w:val="24"/>
              <w:szCs w:val="24"/>
            </w:rPr>
            <w:tab/>
          </w:r>
          <w:r>
            <w:rPr>
              <w:rFonts w:hint="default" w:ascii="Times New Roman" w:hAnsi="Times New Roman" w:eastAsia="仿宋" w:cs="Times New Roman"/>
              <w:color w:val="auto"/>
              <w:sz w:val="24"/>
              <w:szCs w:val="24"/>
            </w:rPr>
            <w:fldChar w:fldCharType="begin"/>
          </w:r>
          <w:r>
            <w:rPr>
              <w:rFonts w:hint="default" w:ascii="Times New Roman" w:hAnsi="Times New Roman" w:eastAsia="仿宋" w:cs="Times New Roman"/>
              <w:color w:val="auto"/>
              <w:sz w:val="24"/>
              <w:szCs w:val="24"/>
            </w:rPr>
            <w:instrText xml:space="preserve"> PAGEREF _Toc19801 \h </w:instrText>
          </w:r>
          <w:r>
            <w:rPr>
              <w:rFonts w:hint="default" w:ascii="Times New Roman" w:hAnsi="Times New Roman" w:eastAsia="仿宋" w:cs="Times New Roman"/>
              <w:color w:val="auto"/>
              <w:sz w:val="24"/>
              <w:szCs w:val="24"/>
            </w:rPr>
            <w:fldChar w:fldCharType="separate"/>
          </w:r>
          <w:r>
            <w:rPr>
              <w:rFonts w:hint="default" w:ascii="Times New Roman" w:hAnsi="Times New Roman" w:eastAsia="仿宋" w:cs="Times New Roman"/>
              <w:color w:val="auto"/>
              <w:sz w:val="24"/>
              <w:szCs w:val="24"/>
            </w:rPr>
            <w:t>1</w:t>
          </w:r>
          <w:r>
            <w:rPr>
              <w:rFonts w:hint="default" w:ascii="Times New Roman" w:hAnsi="Times New Roman" w:eastAsia="仿宋" w:cs="Times New Roman"/>
              <w:color w:val="auto"/>
              <w:sz w:val="24"/>
              <w:szCs w:val="24"/>
            </w:rPr>
            <w:fldChar w:fldCharType="end"/>
          </w:r>
          <w:r>
            <w:rPr>
              <w:rFonts w:hint="default" w:ascii="Times New Roman" w:hAnsi="Times New Roman" w:eastAsia="仿宋" w:cs="Times New Roman"/>
              <w:color w:val="auto"/>
              <w:sz w:val="24"/>
              <w:szCs w:val="24"/>
              <w:lang w:val="en-US" w:eastAsia="zh-CN" w:bidi="ar-SA"/>
            </w:rPr>
            <w:fldChar w:fldCharType="end"/>
          </w:r>
        </w:p>
        <w:p w14:paraId="5CC5B13F">
          <w:pPr>
            <w:pStyle w:val="12"/>
            <w:keepNext w:val="0"/>
            <w:keepLines w:val="0"/>
            <w:pageBreakBefore w:val="0"/>
            <w:widowControl w:val="0"/>
            <w:tabs>
              <w:tab w:val="right" w:leader="dot" w:pos="8306"/>
            </w:tabs>
            <w:kinsoku/>
            <w:wordWrap/>
            <w:overflowPunct/>
            <w:topLinePunct w:val="0"/>
            <w:autoSpaceDE/>
            <w:autoSpaceDN/>
            <w:bidi w:val="0"/>
            <w:adjustRightInd w:val="0"/>
            <w:snapToGrid w:val="0"/>
            <w:spacing w:after="0"/>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bidi="ar-SA"/>
            </w:rPr>
            <w:fldChar w:fldCharType="begin"/>
          </w:r>
          <w:r>
            <w:rPr>
              <w:rFonts w:hint="default" w:ascii="Times New Roman" w:hAnsi="Times New Roman" w:eastAsia="仿宋" w:cs="Times New Roman"/>
              <w:color w:val="auto"/>
              <w:sz w:val="24"/>
              <w:szCs w:val="24"/>
              <w:lang w:val="en-US" w:eastAsia="zh-CN" w:bidi="ar-SA"/>
            </w:rPr>
            <w:instrText xml:space="preserve"> HYPERLINK \l _Toc11655 </w:instrText>
          </w:r>
          <w:r>
            <w:rPr>
              <w:rFonts w:hint="default" w:ascii="Times New Roman" w:hAnsi="Times New Roman" w:eastAsia="仿宋" w:cs="Times New Roman"/>
              <w:color w:val="auto"/>
              <w:sz w:val="24"/>
              <w:szCs w:val="24"/>
              <w:lang w:val="en-US" w:eastAsia="zh-CN" w:bidi="ar-SA"/>
            </w:rPr>
            <w:fldChar w:fldCharType="separate"/>
          </w:r>
          <w:r>
            <w:rPr>
              <w:rFonts w:hint="default" w:ascii="Times New Roman" w:hAnsi="Times New Roman" w:eastAsia="仿宋" w:cs="Times New Roman"/>
              <w:color w:val="auto"/>
              <w:sz w:val="24"/>
              <w:szCs w:val="24"/>
            </w:rPr>
            <w:t>表一</w:t>
          </w:r>
          <w:r>
            <w:rPr>
              <w:rFonts w:hint="default" w:ascii="Times New Roman" w:hAnsi="Times New Roman" w:eastAsia="仿宋" w:cs="Times New Roman"/>
              <w:color w:val="auto"/>
              <w:sz w:val="24"/>
              <w:szCs w:val="24"/>
            </w:rPr>
            <w:tab/>
          </w:r>
          <w:r>
            <w:rPr>
              <w:rFonts w:hint="default" w:ascii="Times New Roman" w:hAnsi="Times New Roman" w:eastAsia="仿宋" w:cs="Times New Roman"/>
              <w:color w:val="auto"/>
              <w:sz w:val="24"/>
              <w:szCs w:val="24"/>
            </w:rPr>
            <w:fldChar w:fldCharType="begin"/>
          </w:r>
          <w:r>
            <w:rPr>
              <w:rFonts w:hint="default" w:ascii="Times New Roman" w:hAnsi="Times New Roman" w:eastAsia="仿宋" w:cs="Times New Roman"/>
              <w:color w:val="auto"/>
              <w:sz w:val="24"/>
              <w:szCs w:val="24"/>
            </w:rPr>
            <w:instrText xml:space="preserve"> PAGEREF _Toc11655 \h </w:instrText>
          </w:r>
          <w:r>
            <w:rPr>
              <w:rFonts w:hint="default" w:ascii="Times New Roman" w:hAnsi="Times New Roman" w:eastAsia="仿宋" w:cs="Times New Roman"/>
              <w:color w:val="auto"/>
              <w:sz w:val="24"/>
              <w:szCs w:val="24"/>
            </w:rPr>
            <w:fldChar w:fldCharType="separate"/>
          </w:r>
          <w:r>
            <w:rPr>
              <w:rFonts w:hint="default" w:ascii="Times New Roman" w:hAnsi="Times New Roman" w:eastAsia="仿宋" w:cs="Times New Roman"/>
              <w:color w:val="auto"/>
              <w:sz w:val="24"/>
              <w:szCs w:val="24"/>
            </w:rPr>
            <w:t>1</w:t>
          </w:r>
          <w:r>
            <w:rPr>
              <w:rFonts w:hint="default" w:ascii="Times New Roman" w:hAnsi="Times New Roman" w:eastAsia="仿宋" w:cs="Times New Roman"/>
              <w:color w:val="auto"/>
              <w:sz w:val="24"/>
              <w:szCs w:val="24"/>
            </w:rPr>
            <w:fldChar w:fldCharType="end"/>
          </w:r>
          <w:r>
            <w:rPr>
              <w:rFonts w:hint="default" w:ascii="Times New Roman" w:hAnsi="Times New Roman" w:eastAsia="仿宋" w:cs="Times New Roman"/>
              <w:color w:val="auto"/>
              <w:sz w:val="24"/>
              <w:szCs w:val="24"/>
              <w:lang w:val="en-US" w:eastAsia="zh-CN" w:bidi="ar-SA"/>
            </w:rPr>
            <w:fldChar w:fldCharType="end"/>
          </w:r>
        </w:p>
        <w:p w14:paraId="0CA84A63">
          <w:pPr>
            <w:pStyle w:val="12"/>
            <w:keepNext w:val="0"/>
            <w:keepLines w:val="0"/>
            <w:pageBreakBefore w:val="0"/>
            <w:widowControl w:val="0"/>
            <w:tabs>
              <w:tab w:val="right" w:leader="dot" w:pos="8306"/>
            </w:tabs>
            <w:kinsoku/>
            <w:wordWrap/>
            <w:overflowPunct/>
            <w:topLinePunct w:val="0"/>
            <w:autoSpaceDE/>
            <w:autoSpaceDN/>
            <w:bidi w:val="0"/>
            <w:adjustRightInd w:val="0"/>
            <w:snapToGrid w:val="0"/>
            <w:spacing w:after="0"/>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bidi="ar-SA"/>
            </w:rPr>
            <w:fldChar w:fldCharType="begin"/>
          </w:r>
          <w:r>
            <w:rPr>
              <w:rFonts w:hint="default" w:ascii="Times New Roman" w:hAnsi="Times New Roman" w:eastAsia="仿宋" w:cs="Times New Roman"/>
              <w:color w:val="auto"/>
              <w:sz w:val="24"/>
              <w:szCs w:val="24"/>
              <w:lang w:val="en-US" w:eastAsia="zh-CN" w:bidi="ar-SA"/>
            </w:rPr>
            <w:instrText xml:space="preserve"> HYPERLINK \l _Toc155 </w:instrText>
          </w:r>
          <w:r>
            <w:rPr>
              <w:rFonts w:hint="default" w:ascii="Times New Roman" w:hAnsi="Times New Roman" w:eastAsia="仿宋" w:cs="Times New Roman"/>
              <w:color w:val="auto"/>
              <w:sz w:val="24"/>
              <w:szCs w:val="24"/>
              <w:lang w:val="en-US" w:eastAsia="zh-CN" w:bidi="ar-SA"/>
            </w:rPr>
            <w:fldChar w:fldCharType="separate"/>
          </w:r>
          <w:r>
            <w:rPr>
              <w:rFonts w:hint="default" w:ascii="Times New Roman" w:hAnsi="Times New Roman" w:eastAsia="仿宋" w:cs="Times New Roman"/>
              <w:color w:val="auto"/>
              <w:sz w:val="24"/>
              <w:szCs w:val="24"/>
            </w:rPr>
            <w:t>表二</w:t>
          </w:r>
          <w:r>
            <w:rPr>
              <w:rFonts w:hint="default" w:ascii="Times New Roman" w:hAnsi="Times New Roman" w:eastAsia="仿宋" w:cs="Times New Roman"/>
              <w:color w:val="auto"/>
              <w:sz w:val="24"/>
              <w:szCs w:val="24"/>
            </w:rPr>
            <w:tab/>
          </w:r>
          <w:r>
            <w:rPr>
              <w:rFonts w:hint="default" w:ascii="Times New Roman" w:hAnsi="Times New Roman" w:eastAsia="仿宋" w:cs="Times New Roman"/>
              <w:color w:val="auto"/>
              <w:sz w:val="24"/>
              <w:szCs w:val="24"/>
            </w:rPr>
            <w:fldChar w:fldCharType="begin"/>
          </w:r>
          <w:r>
            <w:rPr>
              <w:rFonts w:hint="default" w:ascii="Times New Roman" w:hAnsi="Times New Roman" w:eastAsia="仿宋" w:cs="Times New Roman"/>
              <w:color w:val="auto"/>
              <w:sz w:val="24"/>
              <w:szCs w:val="24"/>
            </w:rPr>
            <w:instrText xml:space="preserve"> PAGEREF _Toc155 \h </w:instrText>
          </w:r>
          <w:r>
            <w:rPr>
              <w:rFonts w:hint="default" w:ascii="Times New Roman" w:hAnsi="Times New Roman" w:eastAsia="仿宋" w:cs="Times New Roman"/>
              <w:color w:val="auto"/>
              <w:sz w:val="24"/>
              <w:szCs w:val="24"/>
            </w:rPr>
            <w:fldChar w:fldCharType="separate"/>
          </w:r>
          <w:r>
            <w:rPr>
              <w:rFonts w:hint="default" w:ascii="Times New Roman" w:hAnsi="Times New Roman" w:eastAsia="仿宋" w:cs="Times New Roman"/>
              <w:color w:val="auto"/>
              <w:sz w:val="24"/>
              <w:szCs w:val="24"/>
            </w:rPr>
            <w:t>8</w:t>
          </w:r>
          <w:r>
            <w:rPr>
              <w:rFonts w:hint="default" w:ascii="Times New Roman" w:hAnsi="Times New Roman" w:eastAsia="仿宋" w:cs="Times New Roman"/>
              <w:color w:val="auto"/>
              <w:sz w:val="24"/>
              <w:szCs w:val="24"/>
            </w:rPr>
            <w:fldChar w:fldCharType="end"/>
          </w:r>
          <w:r>
            <w:rPr>
              <w:rFonts w:hint="default" w:ascii="Times New Roman" w:hAnsi="Times New Roman" w:eastAsia="仿宋" w:cs="Times New Roman"/>
              <w:color w:val="auto"/>
              <w:sz w:val="24"/>
              <w:szCs w:val="24"/>
              <w:lang w:val="en-US" w:eastAsia="zh-CN" w:bidi="ar-SA"/>
            </w:rPr>
            <w:fldChar w:fldCharType="end"/>
          </w:r>
        </w:p>
        <w:p w14:paraId="48795D19">
          <w:pPr>
            <w:pStyle w:val="12"/>
            <w:keepNext w:val="0"/>
            <w:keepLines w:val="0"/>
            <w:pageBreakBefore w:val="0"/>
            <w:widowControl w:val="0"/>
            <w:tabs>
              <w:tab w:val="right" w:leader="dot" w:pos="8306"/>
            </w:tabs>
            <w:kinsoku/>
            <w:wordWrap/>
            <w:overflowPunct/>
            <w:topLinePunct w:val="0"/>
            <w:autoSpaceDE/>
            <w:autoSpaceDN/>
            <w:bidi w:val="0"/>
            <w:adjustRightInd w:val="0"/>
            <w:snapToGrid w:val="0"/>
            <w:spacing w:after="0"/>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bidi="ar-SA"/>
            </w:rPr>
            <w:fldChar w:fldCharType="begin"/>
          </w:r>
          <w:r>
            <w:rPr>
              <w:rFonts w:hint="default" w:ascii="Times New Roman" w:hAnsi="Times New Roman" w:eastAsia="仿宋" w:cs="Times New Roman"/>
              <w:color w:val="auto"/>
              <w:sz w:val="24"/>
              <w:szCs w:val="24"/>
              <w:lang w:val="en-US" w:eastAsia="zh-CN" w:bidi="ar-SA"/>
            </w:rPr>
            <w:instrText xml:space="preserve"> HYPERLINK \l _Toc27440 </w:instrText>
          </w:r>
          <w:r>
            <w:rPr>
              <w:rFonts w:hint="default" w:ascii="Times New Roman" w:hAnsi="Times New Roman" w:eastAsia="仿宋" w:cs="Times New Roman"/>
              <w:color w:val="auto"/>
              <w:sz w:val="24"/>
              <w:szCs w:val="24"/>
              <w:lang w:val="en-US" w:eastAsia="zh-CN" w:bidi="ar-SA"/>
            </w:rPr>
            <w:fldChar w:fldCharType="separate"/>
          </w:r>
          <w:r>
            <w:rPr>
              <w:rFonts w:hint="default" w:ascii="Times New Roman" w:hAnsi="Times New Roman" w:eastAsia="仿宋" w:cs="Times New Roman"/>
              <w:color w:val="auto"/>
              <w:sz w:val="24"/>
              <w:szCs w:val="24"/>
            </w:rPr>
            <w:t>表三</w:t>
          </w:r>
          <w:r>
            <w:rPr>
              <w:rFonts w:hint="default" w:ascii="Times New Roman" w:hAnsi="Times New Roman" w:eastAsia="仿宋" w:cs="Times New Roman"/>
              <w:color w:val="auto"/>
              <w:sz w:val="24"/>
              <w:szCs w:val="24"/>
            </w:rPr>
            <w:tab/>
          </w:r>
          <w:r>
            <w:rPr>
              <w:rFonts w:hint="default" w:ascii="Times New Roman" w:hAnsi="Times New Roman" w:eastAsia="仿宋" w:cs="Times New Roman"/>
              <w:color w:val="auto"/>
              <w:sz w:val="24"/>
              <w:szCs w:val="24"/>
            </w:rPr>
            <w:fldChar w:fldCharType="begin"/>
          </w:r>
          <w:r>
            <w:rPr>
              <w:rFonts w:hint="default" w:ascii="Times New Roman" w:hAnsi="Times New Roman" w:eastAsia="仿宋" w:cs="Times New Roman"/>
              <w:color w:val="auto"/>
              <w:sz w:val="24"/>
              <w:szCs w:val="24"/>
            </w:rPr>
            <w:instrText xml:space="preserve"> PAGEREF _Toc27440 \h </w:instrText>
          </w:r>
          <w:r>
            <w:rPr>
              <w:rFonts w:hint="default" w:ascii="Times New Roman" w:hAnsi="Times New Roman" w:eastAsia="仿宋" w:cs="Times New Roman"/>
              <w:color w:val="auto"/>
              <w:sz w:val="24"/>
              <w:szCs w:val="24"/>
            </w:rPr>
            <w:fldChar w:fldCharType="separate"/>
          </w:r>
          <w:r>
            <w:rPr>
              <w:rFonts w:hint="default" w:ascii="Times New Roman" w:hAnsi="Times New Roman" w:eastAsia="仿宋" w:cs="Times New Roman"/>
              <w:color w:val="auto"/>
              <w:sz w:val="24"/>
              <w:szCs w:val="24"/>
            </w:rPr>
            <w:t>16</w:t>
          </w:r>
          <w:r>
            <w:rPr>
              <w:rFonts w:hint="default" w:ascii="Times New Roman" w:hAnsi="Times New Roman" w:eastAsia="仿宋" w:cs="Times New Roman"/>
              <w:color w:val="auto"/>
              <w:sz w:val="24"/>
              <w:szCs w:val="24"/>
            </w:rPr>
            <w:fldChar w:fldCharType="end"/>
          </w:r>
          <w:r>
            <w:rPr>
              <w:rFonts w:hint="default" w:ascii="Times New Roman" w:hAnsi="Times New Roman" w:eastAsia="仿宋" w:cs="Times New Roman"/>
              <w:color w:val="auto"/>
              <w:sz w:val="24"/>
              <w:szCs w:val="24"/>
              <w:lang w:val="en-US" w:eastAsia="zh-CN" w:bidi="ar-SA"/>
            </w:rPr>
            <w:fldChar w:fldCharType="end"/>
          </w:r>
        </w:p>
        <w:p w14:paraId="506F4A20">
          <w:pPr>
            <w:pStyle w:val="12"/>
            <w:keepNext w:val="0"/>
            <w:keepLines w:val="0"/>
            <w:pageBreakBefore w:val="0"/>
            <w:widowControl w:val="0"/>
            <w:tabs>
              <w:tab w:val="right" w:leader="dot" w:pos="8306"/>
            </w:tabs>
            <w:kinsoku/>
            <w:wordWrap/>
            <w:overflowPunct/>
            <w:topLinePunct w:val="0"/>
            <w:autoSpaceDE/>
            <w:autoSpaceDN/>
            <w:bidi w:val="0"/>
            <w:adjustRightInd w:val="0"/>
            <w:snapToGrid w:val="0"/>
            <w:spacing w:after="0"/>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bidi="ar-SA"/>
            </w:rPr>
            <w:fldChar w:fldCharType="begin"/>
          </w:r>
          <w:r>
            <w:rPr>
              <w:rFonts w:hint="default" w:ascii="Times New Roman" w:hAnsi="Times New Roman" w:eastAsia="仿宋" w:cs="Times New Roman"/>
              <w:color w:val="auto"/>
              <w:sz w:val="24"/>
              <w:szCs w:val="24"/>
              <w:lang w:val="en-US" w:eastAsia="zh-CN" w:bidi="ar-SA"/>
            </w:rPr>
            <w:instrText xml:space="preserve"> HYPERLINK \l _Toc1009 </w:instrText>
          </w:r>
          <w:r>
            <w:rPr>
              <w:rFonts w:hint="default" w:ascii="Times New Roman" w:hAnsi="Times New Roman" w:eastAsia="仿宋" w:cs="Times New Roman"/>
              <w:color w:val="auto"/>
              <w:sz w:val="24"/>
              <w:szCs w:val="24"/>
              <w:lang w:val="en-US" w:eastAsia="zh-CN" w:bidi="ar-SA"/>
            </w:rPr>
            <w:fldChar w:fldCharType="separate"/>
          </w:r>
          <w:r>
            <w:rPr>
              <w:rFonts w:hint="default" w:ascii="Times New Roman" w:hAnsi="Times New Roman" w:eastAsia="仿宋" w:cs="Times New Roman"/>
              <w:color w:val="auto"/>
              <w:sz w:val="24"/>
              <w:szCs w:val="24"/>
            </w:rPr>
            <w:t>表四</w:t>
          </w:r>
          <w:r>
            <w:rPr>
              <w:rFonts w:hint="default" w:ascii="Times New Roman" w:hAnsi="Times New Roman" w:eastAsia="仿宋" w:cs="Times New Roman"/>
              <w:color w:val="auto"/>
              <w:sz w:val="24"/>
              <w:szCs w:val="24"/>
            </w:rPr>
            <w:tab/>
          </w:r>
          <w:r>
            <w:rPr>
              <w:rFonts w:hint="default" w:ascii="Times New Roman" w:hAnsi="Times New Roman" w:eastAsia="仿宋" w:cs="Times New Roman"/>
              <w:color w:val="auto"/>
              <w:sz w:val="24"/>
              <w:szCs w:val="24"/>
            </w:rPr>
            <w:fldChar w:fldCharType="begin"/>
          </w:r>
          <w:r>
            <w:rPr>
              <w:rFonts w:hint="default" w:ascii="Times New Roman" w:hAnsi="Times New Roman" w:eastAsia="仿宋" w:cs="Times New Roman"/>
              <w:color w:val="auto"/>
              <w:sz w:val="24"/>
              <w:szCs w:val="24"/>
            </w:rPr>
            <w:instrText xml:space="preserve"> PAGEREF _Toc1009 \h </w:instrText>
          </w:r>
          <w:r>
            <w:rPr>
              <w:rFonts w:hint="default" w:ascii="Times New Roman" w:hAnsi="Times New Roman" w:eastAsia="仿宋" w:cs="Times New Roman"/>
              <w:color w:val="auto"/>
              <w:sz w:val="24"/>
              <w:szCs w:val="24"/>
            </w:rPr>
            <w:fldChar w:fldCharType="separate"/>
          </w:r>
          <w:r>
            <w:rPr>
              <w:rFonts w:hint="default" w:ascii="Times New Roman" w:hAnsi="Times New Roman" w:eastAsia="仿宋" w:cs="Times New Roman"/>
              <w:color w:val="auto"/>
              <w:sz w:val="24"/>
              <w:szCs w:val="24"/>
            </w:rPr>
            <w:t>19</w:t>
          </w:r>
          <w:r>
            <w:rPr>
              <w:rFonts w:hint="default" w:ascii="Times New Roman" w:hAnsi="Times New Roman" w:eastAsia="仿宋" w:cs="Times New Roman"/>
              <w:color w:val="auto"/>
              <w:sz w:val="24"/>
              <w:szCs w:val="24"/>
            </w:rPr>
            <w:fldChar w:fldCharType="end"/>
          </w:r>
          <w:r>
            <w:rPr>
              <w:rFonts w:hint="default" w:ascii="Times New Roman" w:hAnsi="Times New Roman" w:eastAsia="仿宋" w:cs="Times New Roman"/>
              <w:color w:val="auto"/>
              <w:sz w:val="24"/>
              <w:szCs w:val="24"/>
              <w:lang w:val="en-US" w:eastAsia="zh-CN" w:bidi="ar-SA"/>
            </w:rPr>
            <w:fldChar w:fldCharType="end"/>
          </w:r>
        </w:p>
        <w:p w14:paraId="781756CE">
          <w:pPr>
            <w:pStyle w:val="12"/>
            <w:keepNext w:val="0"/>
            <w:keepLines w:val="0"/>
            <w:pageBreakBefore w:val="0"/>
            <w:widowControl w:val="0"/>
            <w:tabs>
              <w:tab w:val="right" w:leader="dot" w:pos="8306"/>
            </w:tabs>
            <w:kinsoku/>
            <w:wordWrap/>
            <w:overflowPunct/>
            <w:topLinePunct w:val="0"/>
            <w:autoSpaceDE/>
            <w:autoSpaceDN/>
            <w:bidi w:val="0"/>
            <w:adjustRightInd w:val="0"/>
            <w:snapToGrid w:val="0"/>
            <w:spacing w:after="0"/>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bidi="ar-SA"/>
            </w:rPr>
            <w:fldChar w:fldCharType="begin"/>
          </w:r>
          <w:r>
            <w:rPr>
              <w:rFonts w:hint="default" w:ascii="Times New Roman" w:hAnsi="Times New Roman" w:eastAsia="仿宋" w:cs="Times New Roman"/>
              <w:color w:val="auto"/>
              <w:sz w:val="24"/>
              <w:szCs w:val="24"/>
              <w:lang w:val="en-US" w:eastAsia="zh-CN" w:bidi="ar-SA"/>
            </w:rPr>
            <w:instrText xml:space="preserve"> HYPERLINK \l _Toc25695 </w:instrText>
          </w:r>
          <w:r>
            <w:rPr>
              <w:rFonts w:hint="default" w:ascii="Times New Roman" w:hAnsi="Times New Roman" w:eastAsia="仿宋" w:cs="Times New Roman"/>
              <w:color w:val="auto"/>
              <w:sz w:val="24"/>
              <w:szCs w:val="24"/>
              <w:lang w:val="en-US" w:eastAsia="zh-CN" w:bidi="ar-SA"/>
            </w:rPr>
            <w:fldChar w:fldCharType="separate"/>
          </w:r>
          <w:r>
            <w:rPr>
              <w:rFonts w:hint="default" w:ascii="Times New Roman" w:hAnsi="Times New Roman" w:eastAsia="仿宋" w:cs="Times New Roman"/>
              <w:color w:val="auto"/>
              <w:sz w:val="24"/>
              <w:szCs w:val="24"/>
            </w:rPr>
            <w:t>表五</w:t>
          </w:r>
          <w:r>
            <w:rPr>
              <w:rFonts w:hint="default" w:ascii="Times New Roman" w:hAnsi="Times New Roman" w:eastAsia="仿宋" w:cs="Times New Roman"/>
              <w:color w:val="auto"/>
              <w:sz w:val="24"/>
              <w:szCs w:val="24"/>
            </w:rPr>
            <w:tab/>
          </w:r>
          <w:r>
            <w:rPr>
              <w:rFonts w:hint="default" w:ascii="Times New Roman" w:hAnsi="Times New Roman" w:eastAsia="仿宋" w:cs="Times New Roman"/>
              <w:color w:val="auto"/>
              <w:sz w:val="24"/>
              <w:szCs w:val="24"/>
            </w:rPr>
            <w:fldChar w:fldCharType="begin"/>
          </w:r>
          <w:r>
            <w:rPr>
              <w:rFonts w:hint="default" w:ascii="Times New Roman" w:hAnsi="Times New Roman" w:eastAsia="仿宋" w:cs="Times New Roman"/>
              <w:color w:val="auto"/>
              <w:sz w:val="24"/>
              <w:szCs w:val="24"/>
            </w:rPr>
            <w:instrText xml:space="preserve"> PAGEREF _Toc25695 \h </w:instrText>
          </w:r>
          <w:r>
            <w:rPr>
              <w:rFonts w:hint="default" w:ascii="Times New Roman" w:hAnsi="Times New Roman" w:eastAsia="仿宋" w:cs="Times New Roman"/>
              <w:color w:val="auto"/>
              <w:sz w:val="24"/>
              <w:szCs w:val="24"/>
            </w:rPr>
            <w:fldChar w:fldCharType="separate"/>
          </w:r>
          <w:r>
            <w:rPr>
              <w:rFonts w:hint="default" w:ascii="Times New Roman" w:hAnsi="Times New Roman" w:eastAsia="仿宋" w:cs="Times New Roman"/>
              <w:color w:val="auto"/>
              <w:sz w:val="24"/>
              <w:szCs w:val="24"/>
            </w:rPr>
            <w:t>26</w:t>
          </w:r>
          <w:r>
            <w:rPr>
              <w:rFonts w:hint="default" w:ascii="Times New Roman" w:hAnsi="Times New Roman" w:eastAsia="仿宋" w:cs="Times New Roman"/>
              <w:color w:val="auto"/>
              <w:sz w:val="24"/>
              <w:szCs w:val="24"/>
            </w:rPr>
            <w:fldChar w:fldCharType="end"/>
          </w:r>
          <w:r>
            <w:rPr>
              <w:rFonts w:hint="default" w:ascii="Times New Roman" w:hAnsi="Times New Roman" w:eastAsia="仿宋" w:cs="Times New Roman"/>
              <w:color w:val="auto"/>
              <w:sz w:val="24"/>
              <w:szCs w:val="24"/>
              <w:lang w:val="en-US" w:eastAsia="zh-CN" w:bidi="ar-SA"/>
            </w:rPr>
            <w:fldChar w:fldCharType="end"/>
          </w:r>
        </w:p>
        <w:p w14:paraId="19203CE3">
          <w:pPr>
            <w:pStyle w:val="12"/>
            <w:keepNext w:val="0"/>
            <w:keepLines w:val="0"/>
            <w:pageBreakBefore w:val="0"/>
            <w:widowControl w:val="0"/>
            <w:tabs>
              <w:tab w:val="right" w:leader="dot" w:pos="8306"/>
            </w:tabs>
            <w:kinsoku/>
            <w:wordWrap/>
            <w:overflowPunct/>
            <w:topLinePunct w:val="0"/>
            <w:autoSpaceDE/>
            <w:autoSpaceDN/>
            <w:bidi w:val="0"/>
            <w:adjustRightInd w:val="0"/>
            <w:snapToGrid w:val="0"/>
            <w:spacing w:after="0"/>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bidi="ar-SA"/>
            </w:rPr>
            <w:fldChar w:fldCharType="begin"/>
          </w:r>
          <w:r>
            <w:rPr>
              <w:rFonts w:hint="default" w:ascii="Times New Roman" w:hAnsi="Times New Roman" w:eastAsia="仿宋" w:cs="Times New Roman"/>
              <w:color w:val="auto"/>
              <w:sz w:val="24"/>
              <w:szCs w:val="24"/>
              <w:lang w:val="en-US" w:eastAsia="zh-CN" w:bidi="ar-SA"/>
            </w:rPr>
            <w:instrText xml:space="preserve"> HYPERLINK \l _Toc26223 </w:instrText>
          </w:r>
          <w:r>
            <w:rPr>
              <w:rFonts w:hint="default" w:ascii="Times New Roman" w:hAnsi="Times New Roman" w:eastAsia="仿宋" w:cs="Times New Roman"/>
              <w:color w:val="auto"/>
              <w:sz w:val="24"/>
              <w:szCs w:val="24"/>
              <w:lang w:val="en-US" w:eastAsia="zh-CN" w:bidi="ar-SA"/>
            </w:rPr>
            <w:fldChar w:fldCharType="separate"/>
          </w:r>
          <w:r>
            <w:rPr>
              <w:rFonts w:hint="default" w:ascii="Times New Roman" w:hAnsi="Times New Roman" w:eastAsia="仿宋" w:cs="Times New Roman"/>
              <w:color w:val="auto"/>
              <w:sz w:val="24"/>
              <w:szCs w:val="24"/>
            </w:rPr>
            <w:t>表六</w:t>
          </w:r>
          <w:r>
            <w:rPr>
              <w:rFonts w:hint="default" w:ascii="Times New Roman" w:hAnsi="Times New Roman" w:eastAsia="仿宋" w:cs="Times New Roman"/>
              <w:color w:val="auto"/>
              <w:sz w:val="24"/>
              <w:szCs w:val="24"/>
            </w:rPr>
            <w:tab/>
          </w:r>
          <w:r>
            <w:rPr>
              <w:rFonts w:hint="default" w:ascii="Times New Roman" w:hAnsi="Times New Roman" w:eastAsia="仿宋" w:cs="Times New Roman"/>
              <w:color w:val="auto"/>
              <w:sz w:val="24"/>
              <w:szCs w:val="24"/>
            </w:rPr>
            <w:fldChar w:fldCharType="begin"/>
          </w:r>
          <w:r>
            <w:rPr>
              <w:rFonts w:hint="default" w:ascii="Times New Roman" w:hAnsi="Times New Roman" w:eastAsia="仿宋" w:cs="Times New Roman"/>
              <w:color w:val="auto"/>
              <w:sz w:val="24"/>
              <w:szCs w:val="24"/>
            </w:rPr>
            <w:instrText xml:space="preserve"> PAGEREF _Toc26223 \h </w:instrText>
          </w:r>
          <w:r>
            <w:rPr>
              <w:rFonts w:hint="default" w:ascii="Times New Roman" w:hAnsi="Times New Roman" w:eastAsia="仿宋" w:cs="Times New Roman"/>
              <w:color w:val="auto"/>
              <w:sz w:val="24"/>
              <w:szCs w:val="24"/>
            </w:rPr>
            <w:fldChar w:fldCharType="separate"/>
          </w:r>
          <w:r>
            <w:rPr>
              <w:rFonts w:hint="default" w:ascii="Times New Roman" w:hAnsi="Times New Roman" w:eastAsia="仿宋" w:cs="Times New Roman"/>
              <w:color w:val="auto"/>
              <w:sz w:val="24"/>
              <w:szCs w:val="24"/>
            </w:rPr>
            <w:t>28</w:t>
          </w:r>
          <w:r>
            <w:rPr>
              <w:rFonts w:hint="default" w:ascii="Times New Roman" w:hAnsi="Times New Roman" w:eastAsia="仿宋" w:cs="Times New Roman"/>
              <w:color w:val="auto"/>
              <w:sz w:val="24"/>
              <w:szCs w:val="24"/>
            </w:rPr>
            <w:fldChar w:fldCharType="end"/>
          </w:r>
          <w:r>
            <w:rPr>
              <w:rFonts w:hint="default" w:ascii="Times New Roman" w:hAnsi="Times New Roman" w:eastAsia="仿宋" w:cs="Times New Roman"/>
              <w:color w:val="auto"/>
              <w:sz w:val="24"/>
              <w:szCs w:val="24"/>
              <w:lang w:val="en-US" w:eastAsia="zh-CN" w:bidi="ar-SA"/>
            </w:rPr>
            <w:fldChar w:fldCharType="end"/>
          </w:r>
        </w:p>
        <w:p w14:paraId="46D05FCF">
          <w:pPr>
            <w:pStyle w:val="12"/>
            <w:keepNext w:val="0"/>
            <w:keepLines w:val="0"/>
            <w:pageBreakBefore w:val="0"/>
            <w:widowControl w:val="0"/>
            <w:tabs>
              <w:tab w:val="right" w:leader="dot" w:pos="8306"/>
            </w:tabs>
            <w:kinsoku/>
            <w:wordWrap/>
            <w:overflowPunct/>
            <w:topLinePunct w:val="0"/>
            <w:autoSpaceDE/>
            <w:autoSpaceDN/>
            <w:bidi w:val="0"/>
            <w:adjustRightInd w:val="0"/>
            <w:snapToGrid w:val="0"/>
            <w:spacing w:after="0"/>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bidi="ar-SA"/>
            </w:rPr>
            <w:fldChar w:fldCharType="begin"/>
          </w:r>
          <w:r>
            <w:rPr>
              <w:rFonts w:hint="default" w:ascii="Times New Roman" w:hAnsi="Times New Roman" w:eastAsia="仿宋" w:cs="Times New Roman"/>
              <w:color w:val="auto"/>
              <w:sz w:val="24"/>
              <w:szCs w:val="24"/>
              <w:lang w:val="en-US" w:eastAsia="zh-CN" w:bidi="ar-SA"/>
            </w:rPr>
            <w:instrText xml:space="preserve"> HYPERLINK \l _Toc19426 </w:instrText>
          </w:r>
          <w:r>
            <w:rPr>
              <w:rFonts w:hint="default" w:ascii="Times New Roman" w:hAnsi="Times New Roman" w:eastAsia="仿宋" w:cs="Times New Roman"/>
              <w:color w:val="auto"/>
              <w:sz w:val="24"/>
              <w:szCs w:val="24"/>
              <w:lang w:val="en-US" w:eastAsia="zh-CN" w:bidi="ar-SA"/>
            </w:rPr>
            <w:fldChar w:fldCharType="separate"/>
          </w:r>
          <w:r>
            <w:rPr>
              <w:rFonts w:hint="default" w:ascii="Times New Roman" w:hAnsi="Times New Roman" w:eastAsia="仿宋" w:cs="Times New Roman"/>
              <w:color w:val="auto"/>
              <w:sz w:val="24"/>
              <w:szCs w:val="24"/>
            </w:rPr>
            <w:t>表七</w:t>
          </w:r>
          <w:r>
            <w:rPr>
              <w:rFonts w:hint="default" w:ascii="Times New Roman" w:hAnsi="Times New Roman" w:eastAsia="仿宋" w:cs="Times New Roman"/>
              <w:color w:val="auto"/>
              <w:sz w:val="24"/>
              <w:szCs w:val="24"/>
            </w:rPr>
            <w:tab/>
          </w:r>
          <w:r>
            <w:rPr>
              <w:rFonts w:hint="default" w:ascii="Times New Roman" w:hAnsi="Times New Roman" w:eastAsia="仿宋" w:cs="Times New Roman"/>
              <w:color w:val="auto"/>
              <w:sz w:val="24"/>
              <w:szCs w:val="24"/>
            </w:rPr>
            <w:fldChar w:fldCharType="begin"/>
          </w:r>
          <w:r>
            <w:rPr>
              <w:rFonts w:hint="default" w:ascii="Times New Roman" w:hAnsi="Times New Roman" w:eastAsia="仿宋" w:cs="Times New Roman"/>
              <w:color w:val="auto"/>
              <w:sz w:val="24"/>
              <w:szCs w:val="24"/>
            </w:rPr>
            <w:instrText xml:space="preserve"> PAGEREF _Toc19426 \h </w:instrText>
          </w:r>
          <w:r>
            <w:rPr>
              <w:rFonts w:hint="default" w:ascii="Times New Roman" w:hAnsi="Times New Roman" w:eastAsia="仿宋" w:cs="Times New Roman"/>
              <w:color w:val="auto"/>
              <w:sz w:val="24"/>
              <w:szCs w:val="24"/>
            </w:rPr>
            <w:fldChar w:fldCharType="separate"/>
          </w:r>
          <w:r>
            <w:rPr>
              <w:rFonts w:hint="default" w:ascii="Times New Roman" w:hAnsi="Times New Roman" w:eastAsia="仿宋" w:cs="Times New Roman"/>
              <w:color w:val="auto"/>
              <w:sz w:val="24"/>
              <w:szCs w:val="24"/>
            </w:rPr>
            <w:t>29</w:t>
          </w:r>
          <w:r>
            <w:rPr>
              <w:rFonts w:hint="default" w:ascii="Times New Roman" w:hAnsi="Times New Roman" w:eastAsia="仿宋" w:cs="Times New Roman"/>
              <w:color w:val="auto"/>
              <w:sz w:val="24"/>
              <w:szCs w:val="24"/>
            </w:rPr>
            <w:fldChar w:fldCharType="end"/>
          </w:r>
          <w:r>
            <w:rPr>
              <w:rFonts w:hint="default" w:ascii="Times New Roman" w:hAnsi="Times New Roman" w:eastAsia="仿宋" w:cs="Times New Roman"/>
              <w:color w:val="auto"/>
              <w:sz w:val="24"/>
              <w:szCs w:val="24"/>
              <w:lang w:val="en-US" w:eastAsia="zh-CN" w:bidi="ar-SA"/>
            </w:rPr>
            <w:fldChar w:fldCharType="end"/>
          </w:r>
        </w:p>
        <w:p w14:paraId="5EDE439A">
          <w:pPr>
            <w:rPr>
              <w:rFonts w:hint="default" w:ascii="Times New Roman" w:hAnsi="Times New Roman" w:eastAsia="仿宋" w:cs="Times New Roman"/>
              <w:color w:val="auto"/>
              <w:sz w:val="24"/>
              <w:szCs w:val="24"/>
              <w:lang w:val="en-US" w:eastAsia="zh-CN" w:bidi="ar-SA"/>
            </w:rPr>
          </w:pPr>
          <w:r>
            <w:rPr>
              <w:rFonts w:hint="default" w:ascii="Times New Roman" w:hAnsi="Times New Roman" w:eastAsia="仿宋" w:cs="Times New Roman"/>
              <w:color w:val="auto"/>
              <w:sz w:val="24"/>
              <w:szCs w:val="24"/>
              <w:lang w:val="en-US" w:eastAsia="zh-CN" w:bidi="ar-SA"/>
            </w:rPr>
            <w:fldChar w:fldCharType="end"/>
          </w:r>
          <w:r>
            <w:rPr>
              <w:rFonts w:hint="eastAsia" w:ascii="Times New Roman" w:hAnsi="Times New Roman" w:eastAsia="仿宋" w:cs="Times New Roman"/>
              <w:color w:val="auto"/>
              <w:sz w:val="24"/>
              <w:szCs w:val="24"/>
              <w:lang w:val="en-US" w:eastAsia="zh-CN" w:bidi="ar-SA"/>
            </w:rPr>
            <w:t xml:space="preserve">    </w:t>
          </w:r>
          <w:r>
            <w:rPr>
              <w:rFonts w:hint="default" w:ascii="Times New Roman" w:hAnsi="Times New Roman" w:eastAsia="仿宋" w:cs="Times New Roman"/>
              <w:color w:val="auto"/>
              <w:sz w:val="24"/>
              <w:szCs w:val="24"/>
              <w:lang w:val="en-US" w:eastAsia="zh-CN" w:bidi="ar-SA"/>
            </w:rPr>
            <w:t>附表 建设项目竣工环境保护“三同时”验收登记表</w:t>
          </w:r>
        </w:p>
        <w:tbl>
          <w:tblPr>
            <w:tblStyle w:val="19"/>
            <w:tblW w:w="6862" w:type="dxa"/>
            <w:tblInd w:w="2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9"/>
            <w:gridCol w:w="5233"/>
          </w:tblGrid>
          <w:tr w14:paraId="6A7E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tcBorders>
                  <w:top w:val="nil"/>
                  <w:left w:val="nil"/>
                  <w:bottom w:val="nil"/>
                  <w:right w:val="nil"/>
                </w:tcBorders>
              </w:tcPr>
              <w:p w14:paraId="46E3B35A">
                <w:pPr>
                  <w:widowControl/>
                  <w:spacing w:before="100" w:beforeAutospacing="1" w:after="100" w:afterAutospacing="1"/>
                  <w:ind w:firstLine="283"/>
                  <w:jc w:val="left"/>
                  <w:rPr>
                    <w:rFonts w:hint="default" w:ascii="Times New Roman" w:hAnsi="Times New Roman" w:eastAsia="仿宋" w:cs="Times New Roman"/>
                    <w:color w:val="auto"/>
                    <w:sz w:val="24"/>
                    <w:szCs w:val="24"/>
                    <w:lang w:val="en-US" w:eastAsia="zh-CN" w:bidi="ar-SA"/>
                  </w:rPr>
                </w:pPr>
                <w:r>
                  <w:rPr>
                    <w:rFonts w:hint="default" w:ascii="Times New Roman" w:hAnsi="Times New Roman" w:eastAsia="仿宋" w:cs="Times New Roman"/>
                    <w:color w:val="auto"/>
                    <w:sz w:val="24"/>
                    <w:szCs w:val="24"/>
                    <w:lang w:val="en-US" w:eastAsia="zh-CN" w:bidi="ar-SA"/>
                  </w:rPr>
                  <w:t>附图1</w:t>
                </w:r>
              </w:p>
            </w:tc>
            <w:tc>
              <w:tcPr>
                <w:tcW w:w="5233" w:type="dxa"/>
                <w:tcBorders>
                  <w:top w:val="nil"/>
                  <w:left w:val="nil"/>
                  <w:bottom w:val="nil"/>
                  <w:right w:val="nil"/>
                </w:tcBorders>
                <w:vAlign w:val="top"/>
              </w:tcPr>
              <w:p w14:paraId="3E7692FD">
                <w:pPr>
                  <w:widowControl/>
                  <w:spacing w:before="100" w:beforeAutospacing="1" w:after="100" w:afterAutospacing="1"/>
                  <w:ind w:firstLine="283"/>
                  <w:jc w:val="left"/>
                  <w:rPr>
                    <w:rFonts w:hint="default" w:ascii="Times New Roman" w:hAnsi="Times New Roman" w:eastAsia="仿宋" w:cs="Times New Roman"/>
                    <w:color w:val="auto"/>
                    <w:sz w:val="24"/>
                    <w:szCs w:val="24"/>
                    <w:lang w:val="en-US" w:eastAsia="zh-CN" w:bidi="ar-SA"/>
                  </w:rPr>
                </w:pPr>
                <w:r>
                  <w:rPr>
                    <w:rFonts w:hint="eastAsia" w:ascii="Times New Roman" w:hAnsi="Times New Roman" w:eastAsia="仿宋" w:cs="Times New Roman"/>
                    <w:color w:val="auto"/>
                    <w:sz w:val="24"/>
                    <w:szCs w:val="24"/>
                    <w:lang w:val="en-US" w:eastAsia="zh-CN" w:bidi="ar-SA"/>
                  </w:rPr>
                  <w:t>项目地理位置图</w:t>
                </w:r>
              </w:p>
            </w:tc>
          </w:tr>
          <w:tr w14:paraId="64229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tcBorders>
                  <w:top w:val="nil"/>
                  <w:left w:val="nil"/>
                  <w:bottom w:val="nil"/>
                  <w:right w:val="nil"/>
                </w:tcBorders>
                <w:shd w:val="clear" w:color="auto" w:fill="auto"/>
                <w:vAlign w:val="top"/>
              </w:tcPr>
              <w:p w14:paraId="280E71D0">
                <w:pPr>
                  <w:widowControl/>
                  <w:spacing w:before="100" w:beforeAutospacing="1" w:after="100" w:afterAutospacing="1"/>
                  <w:ind w:firstLine="283" w:firstLineChars="0"/>
                  <w:jc w:val="left"/>
                  <w:rPr>
                    <w:rFonts w:hint="default" w:ascii="Times New Roman" w:hAnsi="Times New Roman" w:eastAsia="仿宋" w:cs="Times New Roman"/>
                    <w:color w:val="auto"/>
                    <w:sz w:val="24"/>
                    <w:szCs w:val="24"/>
                    <w:lang w:val="en-US" w:eastAsia="zh-CN" w:bidi="ar-SA"/>
                  </w:rPr>
                </w:pPr>
                <w:r>
                  <w:rPr>
                    <w:rFonts w:hint="default" w:ascii="Times New Roman" w:hAnsi="Times New Roman" w:eastAsia="仿宋" w:cs="Times New Roman"/>
                    <w:color w:val="auto"/>
                    <w:sz w:val="24"/>
                    <w:szCs w:val="24"/>
                    <w:lang w:val="en-US" w:eastAsia="zh-CN" w:bidi="ar-SA"/>
                  </w:rPr>
                  <w:t>附图2</w:t>
                </w:r>
              </w:p>
            </w:tc>
            <w:tc>
              <w:tcPr>
                <w:tcW w:w="5233" w:type="dxa"/>
                <w:tcBorders>
                  <w:top w:val="nil"/>
                  <w:left w:val="nil"/>
                  <w:bottom w:val="nil"/>
                  <w:right w:val="nil"/>
                </w:tcBorders>
                <w:vAlign w:val="top"/>
              </w:tcPr>
              <w:p w14:paraId="1803ED52">
                <w:pPr>
                  <w:widowControl/>
                  <w:spacing w:before="100" w:beforeAutospacing="1" w:after="100" w:afterAutospacing="1"/>
                  <w:ind w:firstLine="283"/>
                  <w:jc w:val="left"/>
                  <w:rPr>
                    <w:rFonts w:hint="default" w:ascii="Times New Roman" w:hAnsi="Times New Roman" w:eastAsia="仿宋" w:cs="Times New Roman"/>
                    <w:color w:val="auto"/>
                    <w:sz w:val="24"/>
                    <w:szCs w:val="24"/>
                    <w:lang w:val="en-US" w:eastAsia="zh-CN" w:bidi="ar-SA"/>
                  </w:rPr>
                </w:pPr>
                <w:r>
                  <w:rPr>
                    <w:rFonts w:hint="eastAsia" w:ascii="Times New Roman" w:hAnsi="Times New Roman" w:eastAsia="仿宋" w:cs="Times New Roman"/>
                    <w:color w:val="auto"/>
                    <w:sz w:val="24"/>
                    <w:szCs w:val="24"/>
                    <w:lang w:val="en-US" w:eastAsia="zh-CN" w:bidi="ar-SA"/>
                  </w:rPr>
                  <w:t>项目总平面图</w:t>
                </w:r>
              </w:p>
            </w:tc>
          </w:tr>
          <w:tr w14:paraId="54B2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tcBorders>
                  <w:top w:val="nil"/>
                  <w:left w:val="nil"/>
                  <w:bottom w:val="nil"/>
                  <w:right w:val="nil"/>
                </w:tcBorders>
                <w:shd w:val="clear" w:color="auto" w:fill="auto"/>
                <w:vAlign w:val="top"/>
              </w:tcPr>
              <w:p w14:paraId="6060952C">
                <w:pPr>
                  <w:widowControl/>
                  <w:spacing w:before="100" w:beforeAutospacing="1" w:after="100" w:afterAutospacing="1"/>
                  <w:ind w:firstLine="283" w:firstLineChars="0"/>
                  <w:jc w:val="left"/>
                  <w:rPr>
                    <w:rFonts w:hint="default" w:ascii="Times New Roman" w:hAnsi="Times New Roman" w:eastAsia="仿宋" w:cs="Times New Roman"/>
                    <w:color w:val="auto"/>
                    <w:sz w:val="24"/>
                    <w:szCs w:val="24"/>
                    <w:lang w:val="en-US" w:eastAsia="zh-CN" w:bidi="ar-SA"/>
                  </w:rPr>
                </w:pPr>
                <w:r>
                  <w:rPr>
                    <w:rFonts w:hint="default" w:ascii="Times New Roman" w:hAnsi="Times New Roman" w:eastAsia="仿宋" w:cs="Times New Roman"/>
                    <w:color w:val="auto"/>
                    <w:sz w:val="24"/>
                    <w:szCs w:val="24"/>
                    <w:lang w:val="en-US" w:eastAsia="zh-CN" w:bidi="ar-SA"/>
                  </w:rPr>
                  <w:t>附图</w:t>
                </w:r>
                <w:r>
                  <w:rPr>
                    <w:rFonts w:hint="eastAsia" w:ascii="Times New Roman" w:hAnsi="Times New Roman" w:eastAsia="仿宋" w:cs="Times New Roman"/>
                    <w:color w:val="auto"/>
                    <w:sz w:val="24"/>
                    <w:szCs w:val="24"/>
                    <w:lang w:val="en-US" w:eastAsia="zh-CN" w:bidi="ar-SA"/>
                  </w:rPr>
                  <w:t>3</w:t>
                </w:r>
              </w:p>
            </w:tc>
            <w:tc>
              <w:tcPr>
                <w:tcW w:w="5233" w:type="dxa"/>
                <w:tcBorders>
                  <w:top w:val="nil"/>
                  <w:left w:val="nil"/>
                  <w:bottom w:val="nil"/>
                  <w:right w:val="nil"/>
                </w:tcBorders>
                <w:vAlign w:val="top"/>
              </w:tcPr>
              <w:p w14:paraId="01D5965F">
                <w:pPr>
                  <w:widowControl/>
                  <w:spacing w:before="100" w:beforeAutospacing="1" w:after="100" w:afterAutospacing="1"/>
                  <w:ind w:firstLine="283"/>
                  <w:jc w:val="left"/>
                  <w:rPr>
                    <w:rFonts w:hint="default" w:ascii="Times New Roman" w:hAnsi="Times New Roman" w:eastAsia="仿宋" w:cs="Times New Roman"/>
                    <w:color w:val="auto"/>
                    <w:sz w:val="24"/>
                    <w:szCs w:val="24"/>
                    <w:lang w:val="en-US" w:eastAsia="zh-CN" w:bidi="ar-SA"/>
                  </w:rPr>
                </w:pPr>
                <w:r>
                  <w:rPr>
                    <w:rFonts w:hint="eastAsia" w:ascii="Times New Roman" w:hAnsi="Times New Roman" w:eastAsia="仿宋" w:cs="Times New Roman"/>
                    <w:color w:val="auto"/>
                    <w:sz w:val="24"/>
                    <w:szCs w:val="24"/>
                    <w:lang w:val="en-US" w:eastAsia="zh-CN" w:bidi="ar-SA"/>
                  </w:rPr>
                  <w:t>项目</w:t>
                </w:r>
                <w:r>
                  <w:rPr>
                    <w:rFonts w:hint="default" w:ascii="Times New Roman" w:hAnsi="Times New Roman" w:eastAsia="仿宋" w:cs="Times New Roman"/>
                    <w:color w:val="auto"/>
                    <w:sz w:val="24"/>
                    <w:szCs w:val="24"/>
                    <w:lang w:val="en-US" w:eastAsia="zh-CN" w:bidi="ar-SA"/>
                  </w:rPr>
                  <w:t>周边环境概况图</w:t>
                </w:r>
              </w:p>
            </w:tc>
          </w:tr>
          <w:tr w14:paraId="6BD41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tcBorders>
                  <w:top w:val="nil"/>
                  <w:left w:val="nil"/>
                  <w:bottom w:val="nil"/>
                  <w:right w:val="nil"/>
                </w:tcBorders>
              </w:tcPr>
              <w:p w14:paraId="3155690B">
                <w:pPr>
                  <w:widowControl/>
                  <w:spacing w:before="100" w:beforeAutospacing="1" w:after="100" w:afterAutospacing="1"/>
                  <w:ind w:firstLine="283"/>
                  <w:jc w:val="left"/>
                  <w:rPr>
                    <w:rFonts w:hint="default" w:ascii="Times New Roman" w:hAnsi="Times New Roman" w:eastAsia="仿宋" w:cs="Times New Roman"/>
                    <w:color w:val="auto"/>
                    <w:sz w:val="24"/>
                    <w:szCs w:val="24"/>
                    <w:lang w:val="en-US" w:eastAsia="zh-CN" w:bidi="ar-SA"/>
                  </w:rPr>
                </w:pPr>
                <w:r>
                  <w:rPr>
                    <w:rFonts w:hint="default" w:ascii="Times New Roman" w:hAnsi="Times New Roman" w:eastAsia="仿宋" w:cs="Times New Roman"/>
                    <w:color w:val="auto"/>
                    <w:sz w:val="24"/>
                    <w:szCs w:val="24"/>
                    <w:lang w:val="en-US" w:eastAsia="zh-CN" w:bidi="ar-SA"/>
                  </w:rPr>
                  <w:t>附图</w:t>
                </w:r>
                <w:r>
                  <w:rPr>
                    <w:rFonts w:hint="eastAsia" w:ascii="Times New Roman" w:hAnsi="Times New Roman" w:eastAsia="仿宋" w:cs="Times New Roman"/>
                    <w:color w:val="auto"/>
                    <w:sz w:val="24"/>
                    <w:szCs w:val="24"/>
                    <w:lang w:val="en-US" w:eastAsia="zh-CN" w:bidi="ar-SA"/>
                  </w:rPr>
                  <w:t>4</w:t>
                </w:r>
              </w:p>
            </w:tc>
            <w:tc>
              <w:tcPr>
                <w:tcW w:w="5233" w:type="dxa"/>
                <w:tcBorders>
                  <w:top w:val="nil"/>
                  <w:left w:val="nil"/>
                  <w:bottom w:val="nil"/>
                  <w:right w:val="nil"/>
                </w:tcBorders>
                <w:vAlign w:val="top"/>
              </w:tcPr>
              <w:p w14:paraId="7564CA29">
                <w:pPr>
                  <w:widowControl/>
                  <w:spacing w:before="100" w:beforeAutospacing="1" w:after="100" w:afterAutospacing="1"/>
                  <w:ind w:firstLine="283"/>
                  <w:jc w:val="left"/>
                  <w:rPr>
                    <w:rFonts w:hint="default" w:ascii="Times New Roman" w:hAnsi="Times New Roman" w:eastAsia="仿宋" w:cs="Times New Roman"/>
                    <w:color w:val="0000FF"/>
                    <w:sz w:val="24"/>
                    <w:szCs w:val="24"/>
                    <w:lang w:val="en-US" w:eastAsia="zh-CN" w:bidi="ar-SA"/>
                  </w:rPr>
                </w:pPr>
                <w:r>
                  <w:rPr>
                    <w:rFonts w:hint="default" w:ascii="Times New Roman" w:hAnsi="Times New Roman" w:eastAsia="仿宋" w:cs="Times New Roman"/>
                    <w:color w:val="auto"/>
                    <w:sz w:val="24"/>
                    <w:szCs w:val="24"/>
                    <w:lang w:val="en-US" w:eastAsia="zh-CN" w:bidi="ar-SA"/>
                  </w:rPr>
                  <w:t>企业公示照片</w:t>
                </w:r>
              </w:p>
            </w:tc>
          </w:tr>
          <w:tr w14:paraId="26024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tcBorders>
                  <w:top w:val="nil"/>
                  <w:left w:val="nil"/>
                  <w:bottom w:val="nil"/>
                  <w:right w:val="nil"/>
                </w:tcBorders>
              </w:tcPr>
              <w:p w14:paraId="142FF4A3">
                <w:pPr>
                  <w:widowControl/>
                  <w:spacing w:before="100" w:beforeAutospacing="1" w:after="100" w:afterAutospacing="1"/>
                  <w:ind w:firstLine="283"/>
                  <w:jc w:val="left"/>
                  <w:rPr>
                    <w:rFonts w:hint="default" w:ascii="Times New Roman" w:hAnsi="Times New Roman" w:eastAsia="仿宋" w:cs="Times New Roman"/>
                    <w:color w:val="auto"/>
                    <w:sz w:val="24"/>
                    <w:szCs w:val="24"/>
                    <w:lang w:val="en-US" w:eastAsia="zh-CN" w:bidi="ar-SA"/>
                  </w:rPr>
                </w:pPr>
                <w:bookmarkStart w:id="0" w:name="_Toc9518"/>
                <w:bookmarkStart w:id="1" w:name="_Toc31782"/>
                <w:r>
                  <w:rPr>
                    <w:rFonts w:hint="default" w:ascii="Times New Roman" w:hAnsi="Times New Roman" w:eastAsia="仿宋" w:cs="Times New Roman"/>
                    <w:color w:val="auto"/>
                    <w:sz w:val="24"/>
                    <w:szCs w:val="24"/>
                    <w:lang w:val="en-US" w:eastAsia="zh-CN" w:bidi="ar-SA"/>
                  </w:rPr>
                  <w:t>附图</w:t>
                </w:r>
                <w:bookmarkEnd w:id="0"/>
                <w:bookmarkEnd w:id="1"/>
                <w:r>
                  <w:rPr>
                    <w:rFonts w:hint="eastAsia" w:ascii="Times New Roman" w:hAnsi="Times New Roman" w:eastAsia="仿宋" w:cs="Times New Roman"/>
                    <w:color w:val="auto"/>
                    <w:sz w:val="24"/>
                    <w:szCs w:val="24"/>
                    <w:lang w:val="en-US" w:eastAsia="zh-CN" w:bidi="ar-SA"/>
                  </w:rPr>
                  <w:t>5</w:t>
                </w:r>
              </w:p>
            </w:tc>
            <w:tc>
              <w:tcPr>
                <w:tcW w:w="5233" w:type="dxa"/>
                <w:tcBorders>
                  <w:top w:val="nil"/>
                  <w:left w:val="nil"/>
                  <w:bottom w:val="nil"/>
                  <w:right w:val="nil"/>
                </w:tcBorders>
                <w:vAlign w:val="top"/>
              </w:tcPr>
              <w:p w14:paraId="6CC9E9A5">
                <w:pPr>
                  <w:widowControl/>
                  <w:spacing w:before="100" w:beforeAutospacing="1" w:after="100" w:afterAutospacing="1"/>
                  <w:ind w:firstLine="283"/>
                  <w:jc w:val="left"/>
                  <w:rPr>
                    <w:rFonts w:hint="default" w:ascii="Times New Roman" w:hAnsi="Times New Roman" w:eastAsia="仿宋" w:cs="Times New Roman"/>
                    <w:color w:val="0000FF"/>
                    <w:sz w:val="24"/>
                    <w:szCs w:val="24"/>
                    <w:lang w:val="en-US" w:eastAsia="zh-CN" w:bidi="ar-SA"/>
                  </w:rPr>
                </w:pPr>
                <w:r>
                  <w:rPr>
                    <w:rFonts w:hint="default" w:ascii="Times New Roman" w:hAnsi="Times New Roman" w:eastAsia="仿宋" w:cs="Times New Roman"/>
                    <w:color w:val="auto"/>
                    <w:sz w:val="24"/>
                    <w:szCs w:val="24"/>
                    <w:lang w:val="en-US" w:eastAsia="zh-CN" w:bidi="ar-SA"/>
                  </w:rPr>
                  <w:t>项目监测点位示意图</w:t>
                </w:r>
              </w:p>
            </w:tc>
          </w:tr>
          <w:tr w14:paraId="0BF9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629" w:type="dxa"/>
                <w:tcBorders>
                  <w:top w:val="nil"/>
                  <w:left w:val="nil"/>
                  <w:bottom w:val="nil"/>
                  <w:right w:val="nil"/>
                </w:tcBorders>
              </w:tcPr>
              <w:p w14:paraId="7AB5C5D0">
                <w:pPr>
                  <w:widowControl/>
                  <w:spacing w:before="100" w:beforeAutospacing="1" w:after="100" w:afterAutospacing="1"/>
                  <w:ind w:firstLine="283"/>
                  <w:jc w:val="left"/>
                  <w:rPr>
                    <w:rFonts w:hint="default" w:ascii="Times New Roman" w:hAnsi="Times New Roman" w:eastAsia="仿宋" w:cs="Times New Roman"/>
                    <w:color w:val="auto"/>
                    <w:sz w:val="24"/>
                    <w:szCs w:val="24"/>
                    <w:lang w:val="en-US" w:eastAsia="zh-CN" w:bidi="ar-SA"/>
                  </w:rPr>
                </w:pPr>
                <w:r>
                  <w:rPr>
                    <w:rFonts w:hint="default" w:ascii="Times New Roman" w:hAnsi="Times New Roman" w:eastAsia="仿宋" w:cs="Times New Roman"/>
                    <w:color w:val="auto"/>
                    <w:sz w:val="24"/>
                    <w:szCs w:val="24"/>
                    <w:lang w:val="en-US" w:eastAsia="zh-CN" w:bidi="ar-SA"/>
                  </w:rPr>
                  <w:t>附图</w:t>
                </w:r>
                <w:r>
                  <w:rPr>
                    <w:rFonts w:hint="eastAsia" w:ascii="Times New Roman" w:hAnsi="Times New Roman" w:eastAsia="仿宋" w:cs="Times New Roman"/>
                    <w:color w:val="auto"/>
                    <w:sz w:val="24"/>
                    <w:szCs w:val="24"/>
                    <w:lang w:val="en-US" w:eastAsia="zh-CN" w:bidi="ar-SA"/>
                  </w:rPr>
                  <w:t>6</w:t>
                </w:r>
              </w:p>
            </w:tc>
            <w:tc>
              <w:tcPr>
                <w:tcW w:w="5233" w:type="dxa"/>
                <w:tcBorders>
                  <w:top w:val="nil"/>
                  <w:left w:val="nil"/>
                  <w:bottom w:val="nil"/>
                  <w:right w:val="nil"/>
                </w:tcBorders>
                <w:shd w:val="clear" w:color="auto" w:fill="auto"/>
                <w:vAlign w:val="top"/>
              </w:tcPr>
              <w:p w14:paraId="59FDFDD2">
                <w:pPr>
                  <w:widowControl/>
                  <w:spacing w:before="100" w:beforeAutospacing="1" w:after="100" w:afterAutospacing="1"/>
                  <w:ind w:firstLine="283"/>
                  <w:jc w:val="left"/>
                  <w:rPr>
                    <w:rFonts w:hint="default" w:ascii="Times New Roman" w:hAnsi="Times New Roman" w:eastAsia="仿宋" w:cs="Times New Roman"/>
                    <w:color w:val="auto"/>
                    <w:sz w:val="24"/>
                    <w:szCs w:val="24"/>
                    <w:lang w:val="en-US" w:eastAsia="zh-CN" w:bidi="ar-SA"/>
                  </w:rPr>
                </w:pPr>
                <w:r>
                  <w:rPr>
                    <w:rFonts w:hint="eastAsia" w:ascii="Times New Roman" w:hAnsi="Times New Roman" w:eastAsia="仿宋" w:cs="Times New Roman"/>
                    <w:color w:val="auto"/>
                    <w:sz w:val="24"/>
                    <w:szCs w:val="24"/>
                    <w:lang w:val="en-US" w:eastAsia="zh-CN" w:bidi="ar-SA"/>
                  </w:rPr>
                  <w:t>雨污管网图</w:t>
                </w:r>
              </w:p>
            </w:tc>
          </w:tr>
          <w:tr w14:paraId="40AF4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629" w:type="dxa"/>
                <w:tcBorders>
                  <w:top w:val="nil"/>
                  <w:left w:val="nil"/>
                  <w:bottom w:val="nil"/>
                  <w:right w:val="nil"/>
                </w:tcBorders>
              </w:tcPr>
              <w:p w14:paraId="678E6DC9">
                <w:pPr>
                  <w:widowControl/>
                  <w:spacing w:before="100" w:beforeAutospacing="1" w:after="100" w:afterAutospacing="1"/>
                  <w:ind w:firstLine="283"/>
                  <w:jc w:val="left"/>
                  <w:rPr>
                    <w:rFonts w:ascii="Arial" w:hAnsi="Arial" w:eastAsia="黑体" w:cs="Arial"/>
                    <w:snapToGrid w:val="0"/>
                    <w:color w:val="auto"/>
                    <w:sz w:val="21"/>
                    <w:szCs w:val="21"/>
                    <w:lang w:val="en-US" w:eastAsia="zh-CN" w:bidi="ar-SA"/>
                  </w:rPr>
                </w:pPr>
                <w:r>
                  <w:rPr>
                    <w:rFonts w:hint="default" w:ascii="Times New Roman" w:hAnsi="Times New Roman" w:eastAsia="仿宋" w:cs="Times New Roman"/>
                    <w:color w:val="auto"/>
                    <w:sz w:val="24"/>
                    <w:szCs w:val="24"/>
                    <w:lang w:val="en-US" w:eastAsia="zh-CN" w:bidi="ar-SA"/>
                  </w:rPr>
                  <w:t>附件1</w:t>
                </w:r>
              </w:p>
            </w:tc>
            <w:tc>
              <w:tcPr>
                <w:tcW w:w="5233" w:type="dxa"/>
                <w:tcBorders>
                  <w:top w:val="nil"/>
                  <w:left w:val="nil"/>
                  <w:bottom w:val="nil"/>
                  <w:right w:val="nil"/>
                </w:tcBorders>
                <w:shd w:val="clear" w:color="auto" w:fill="auto"/>
                <w:vAlign w:val="top"/>
              </w:tcPr>
              <w:p w14:paraId="3FAD0AB6">
                <w:pPr>
                  <w:widowControl/>
                  <w:spacing w:before="100" w:beforeAutospacing="1" w:after="100" w:afterAutospacing="1"/>
                  <w:ind w:firstLine="283"/>
                  <w:jc w:val="left"/>
                  <w:rPr>
                    <w:rFonts w:hint="default" w:ascii="Times New Roman" w:hAnsi="Times New Roman" w:eastAsia="仿宋" w:cs="Times New Roman"/>
                    <w:color w:val="auto"/>
                    <w:sz w:val="24"/>
                    <w:szCs w:val="24"/>
                    <w:lang w:val="en-US" w:eastAsia="zh-CN" w:bidi="ar-SA"/>
                  </w:rPr>
                </w:pPr>
                <w:r>
                  <w:rPr>
                    <w:rFonts w:hint="default" w:ascii="Times New Roman" w:hAnsi="Times New Roman" w:eastAsia="仿宋" w:cs="Times New Roman"/>
                    <w:color w:val="auto"/>
                    <w:sz w:val="24"/>
                    <w:szCs w:val="24"/>
                    <w:lang w:val="en-US" w:eastAsia="zh-CN" w:bidi="ar-SA"/>
                  </w:rPr>
                  <w:t>环评</w:t>
                </w:r>
                <w:r>
                  <w:rPr>
                    <w:rFonts w:hint="eastAsia" w:ascii="Times New Roman" w:hAnsi="Times New Roman" w:eastAsia="仿宋" w:cs="Times New Roman"/>
                    <w:color w:val="auto"/>
                    <w:sz w:val="24"/>
                    <w:szCs w:val="24"/>
                    <w:lang w:val="en-US" w:eastAsia="zh-CN" w:bidi="ar-SA"/>
                  </w:rPr>
                  <w:t>备案通知书</w:t>
                </w:r>
              </w:p>
            </w:tc>
          </w:tr>
          <w:tr w14:paraId="6B87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29" w:type="dxa"/>
                <w:tcBorders>
                  <w:top w:val="nil"/>
                  <w:left w:val="nil"/>
                  <w:bottom w:val="nil"/>
                  <w:right w:val="nil"/>
                </w:tcBorders>
              </w:tcPr>
              <w:p w14:paraId="49FCDEE8">
                <w:pPr>
                  <w:widowControl/>
                  <w:spacing w:before="100" w:beforeAutospacing="1" w:after="100" w:afterAutospacing="1"/>
                  <w:ind w:firstLine="283"/>
                  <w:jc w:val="left"/>
                  <w:rPr>
                    <w:rFonts w:ascii="Arial" w:hAnsi="Arial" w:eastAsia="黑体" w:cs="Arial"/>
                    <w:snapToGrid w:val="0"/>
                    <w:color w:val="auto"/>
                    <w:sz w:val="21"/>
                    <w:szCs w:val="21"/>
                    <w:lang w:val="en-US" w:eastAsia="zh-CN" w:bidi="ar-SA"/>
                  </w:rPr>
                </w:pPr>
                <w:r>
                  <w:rPr>
                    <w:rFonts w:hint="default" w:ascii="Times New Roman" w:hAnsi="Times New Roman" w:eastAsia="仿宋" w:cs="Times New Roman"/>
                    <w:color w:val="auto"/>
                    <w:sz w:val="24"/>
                    <w:szCs w:val="24"/>
                    <w:lang w:val="en-US" w:eastAsia="zh-CN" w:bidi="ar-SA"/>
                  </w:rPr>
                  <w:t>附件2</w:t>
                </w:r>
              </w:p>
            </w:tc>
            <w:tc>
              <w:tcPr>
                <w:tcW w:w="5233" w:type="dxa"/>
                <w:tcBorders>
                  <w:top w:val="nil"/>
                  <w:left w:val="nil"/>
                  <w:bottom w:val="nil"/>
                  <w:right w:val="nil"/>
                </w:tcBorders>
                <w:shd w:val="clear" w:color="auto" w:fill="auto"/>
                <w:vAlign w:val="top"/>
              </w:tcPr>
              <w:p w14:paraId="59095987">
                <w:pPr>
                  <w:widowControl/>
                  <w:spacing w:before="100" w:beforeAutospacing="1" w:after="100" w:afterAutospacing="1"/>
                  <w:ind w:firstLine="283"/>
                  <w:jc w:val="left"/>
                  <w:rPr>
                    <w:rFonts w:hint="default" w:ascii="Times New Roman" w:hAnsi="Times New Roman" w:eastAsia="仿宋" w:cs="Times New Roman"/>
                    <w:color w:val="auto"/>
                    <w:sz w:val="24"/>
                    <w:szCs w:val="24"/>
                    <w:lang w:val="en-US" w:eastAsia="zh-CN" w:bidi="ar-SA"/>
                  </w:rPr>
                </w:pPr>
                <w:r>
                  <w:rPr>
                    <w:rFonts w:hint="default" w:ascii="Times New Roman" w:hAnsi="Times New Roman" w:eastAsia="仿宋" w:cs="Times New Roman"/>
                    <w:color w:val="auto"/>
                    <w:sz w:val="24"/>
                    <w:szCs w:val="24"/>
                    <w:lang w:val="en-US" w:eastAsia="zh-CN" w:bidi="ar-SA"/>
                  </w:rPr>
                  <w:t>营业执照</w:t>
                </w:r>
              </w:p>
            </w:tc>
          </w:tr>
          <w:tr w14:paraId="44B5C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29" w:type="dxa"/>
                <w:tcBorders>
                  <w:top w:val="nil"/>
                  <w:left w:val="nil"/>
                  <w:bottom w:val="nil"/>
                  <w:right w:val="nil"/>
                </w:tcBorders>
                <w:vAlign w:val="top"/>
              </w:tcPr>
              <w:p w14:paraId="5BA6DCA3">
                <w:pPr>
                  <w:widowControl/>
                  <w:spacing w:before="100" w:beforeAutospacing="1" w:after="100" w:afterAutospacing="1"/>
                  <w:ind w:firstLine="283" w:firstLineChars="0"/>
                  <w:jc w:val="left"/>
                  <w:rPr>
                    <w:rFonts w:ascii="Arial" w:hAnsi="Arial" w:eastAsia="黑体" w:cs="Arial"/>
                    <w:snapToGrid w:val="0"/>
                    <w:color w:val="auto"/>
                    <w:sz w:val="21"/>
                    <w:szCs w:val="21"/>
                    <w:lang w:val="en-US" w:eastAsia="zh-CN" w:bidi="ar-SA"/>
                  </w:rPr>
                </w:pPr>
                <w:r>
                  <w:rPr>
                    <w:rFonts w:hint="default" w:ascii="Times New Roman" w:hAnsi="Times New Roman" w:eastAsia="仿宋" w:cs="Times New Roman"/>
                    <w:color w:val="auto"/>
                    <w:sz w:val="24"/>
                    <w:szCs w:val="24"/>
                    <w:lang w:val="en-US" w:eastAsia="zh-CN" w:bidi="ar-SA"/>
                  </w:rPr>
                  <w:t>附件</w:t>
                </w:r>
                <w:r>
                  <w:rPr>
                    <w:rFonts w:hint="eastAsia" w:ascii="Times New Roman" w:hAnsi="Times New Roman" w:eastAsia="仿宋" w:cs="Times New Roman"/>
                    <w:color w:val="auto"/>
                    <w:sz w:val="24"/>
                    <w:szCs w:val="24"/>
                    <w:lang w:val="en-US" w:eastAsia="zh-CN" w:bidi="ar-SA"/>
                  </w:rPr>
                  <w:t>3</w:t>
                </w:r>
              </w:p>
            </w:tc>
            <w:tc>
              <w:tcPr>
                <w:tcW w:w="5233" w:type="dxa"/>
                <w:tcBorders>
                  <w:top w:val="nil"/>
                  <w:left w:val="nil"/>
                  <w:bottom w:val="nil"/>
                  <w:right w:val="nil"/>
                </w:tcBorders>
                <w:shd w:val="clear" w:color="auto" w:fill="auto"/>
                <w:vAlign w:val="top"/>
              </w:tcPr>
              <w:p w14:paraId="50E7C12F">
                <w:pPr>
                  <w:widowControl/>
                  <w:spacing w:before="100" w:beforeAutospacing="1" w:after="100" w:afterAutospacing="1"/>
                  <w:ind w:firstLine="283"/>
                  <w:jc w:val="left"/>
                  <w:rPr>
                    <w:rFonts w:hint="default" w:ascii="Arial" w:hAnsi="Arial" w:eastAsia="黑体" w:cs="Arial"/>
                    <w:snapToGrid w:val="0"/>
                    <w:color w:val="0000FF"/>
                    <w:sz w:val="21"/>
                    <w:szCs w:val="21"/>
                    <w:lang w:val="en-US" w:eastAsia="zh-CN" w:bidi="ar-SA"/>
                  </w:rPr>
                </w:pPr>
                <w:r>
                  <w:rPr>
                    <w:rFonts w:hint="eastAsia" w:ascii="Times New Roman" w:hAnsi="Times New Roman" w:eastAsia="仿宋" w:cs="Times New Roman"/>
                    <w:color w:val="auto"/>
                    <w:sz w:val="24"/>
                    <w:szCs w:val="24"/>
                    <w:lang w:val="en-US" w:eastAsia="zh-CN" w:bidi="ar-SA"/>
                  </w:rPr>
                  <w:t>排污许可登记</w:t>
                </w:r>
              </w:p>
            </w:tc>
          </w:tr>
          <w:tr w14:paraId="2EEDB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tcBorders>
                  <w:top w:val="nil"/>
                  <w:left w:val="nil"/>
                  <w:bottom w:val="nil"/>
                  <w:right w:val="nil"/>
                </w:tcBorders>
                <w:vAlign w:val="top"/>
              </w:tcPr>
              <w:p w14:paraId="1F50C905">
                <w:pPr>
                  <w:widowControl/>
                  <w:spacing w:before="100" w:beforeAutospacing="1" w:after="100" w:afterAutospacing="1"/>
                  <w:ind w:firstLine="283" w:firstLineChars="0"/>
                  <w:jc w:val="left"/>
                  <w:rPr>
                    <w:rFonts w:ascii="Arial" w:hAnsi="Arial" w:eastAsia="黑体" w:cs="Arial"/>
                    <w:snapToGrid w:val="0"/>
                    <w:color w:val="auto"/>
                    <w:sz w:val="21"/>
                    <w:szCs w:val="21"/>
                    <w:lang w:val="en-US" w:eastAsia="zh-CN" w:bidi="ar-SA"/>
                  </w:rPr>
                </w:pPr>
                <w:r>
                  <w:rPr>
                    <w:rFonts w:hint="default" w:ascii="Times New Roman" w:hAnsi="Times New Roman" w:eastAsia="仿宋" w:cs="Times New Roman"/>
                    <w:color w:val="auto"/>
                    <w:sz w:val="24"/>
                    <w:szCs w:val="24"/>
                    <w:lang w:val="en-US" w:eastAsia="zh-CN" w:bidi="ar-SA"/>
                  </w:rPr>
                  <w:t>附件</w:t>
                </w:r>
                <w:r>
                  <w:rPr>
                    <w:rFonts w:hint="eastAsia" w:ascii="Times New Roman" w:hAnsi="Times New Roman" w:eastAsia="仿宋" w:cs="Times New Roman"/>
                    <w:color w:val="auto"/>
                    <w:sz w:val="24"/>
                    <w:szCs w:val="24"/>
                    <w:lang w:val="en-US" w:eastAsia="zh-CN" w:bidi="ar-SA"/>
                  </w:rPr>
                  <w:t>4</w:t>
                </w:r>
              </w:p>
            </w:tc>
            <w:tc>
              <w:tcPr>
                <w:tcW w:w="5233" w:type="dxa"/>
                <w:tcBorders>
                  <w:top w:val="nil"/>
                  <w:left w:val="nil"/>
                  <w:bottom w:val="nil"/>
                  <w:right w:val="nil"/>
                </w:tcBorders>
                <w:shd w:val="clear" w:color="auto" w:fill="auto"/>
                <w:vAlign w:val="top"/>
              </w:tcPr>
              <w:p w14:paraId="326F5FDE">
                <w:pPr>
                  <w:widowControl/>
                  <w:spacing w:before="100" w:beforeAutospacing="1" w:after="100" w:afterAutospacing="1"/>
                  <w:ind w:firstLine="283" w:firstLineChars="0"/>
                  <w:jc w:val="left"/>
                  <w:rPr>
                    <w:rFonts w:hint="default" w:ascii="Arial" w:hAnsi="Arial" w:eastAsia="黑体" w:cs="Arial"/>
                    <w:snapToGrid w:val="0"/>
                    <w:color w:val="0000FF"/>
                    <w:sz w:val="21"/>
                    <w:szCs w:val="21"/>
                    <w:lang w:val="en-US" w:eastAsia="zh-CN" w:bidi="ar-SA"/>
                  </w:rPr>
                </w:pPr>
                <w:r>
                  <w:rPr>
                    <w:rFonts w:hint="default" w:ascii="Times New Roman" w:hAnsi="Times New Roman" w:eastAsia="仿宋" w:cs="Times New Roman"/>
                    <w:color w:val="auto"/>
                    <w:sz w:val="24"/>
                    <w:szCs w:val="24"/>
                    <w:lang w:val="en-US" w:eastAsia="zh-CN" w:bidi="ar-SA"/>
                  </w:rPr>
                  <w:t>检测报告</w:t>
                </w:r>
              </w:p>
            </w:tc>
          </w:tr>
          <w:tr w14:paraId="60B5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tcBorders>
                  <w:top w:val="nil"/>
                  <w:left w:val="nil"/>
                  <w:bottom w:val="nil"/>
                  <w:right w:val="nil"/>
                </w:tcBorders>
                <w:vAlign w:val="top"/>
              </w:tcPr>
              <w:p w14:paraId="273D9684">
                <w:pPr>
                  <w:widowControl/>
                  <w:spacing w:before="100" w:beforeAutospacing="1" w:after="100" w:afterAutospacing="1"/>
                  <w:ind w:firstLine="283" w:firstLineChars="0"/>
                  <w:jc w:val="left"/>
                  <w:rPr>
                    <w:rFonts w:ascii="Arial" w:hAnsi="Arial" w:eastAsia="黑体" w:cs="Arial"/>
                    <w:snapToGrid w:val="0"/>
                    <w:color w:val="auto"/>
                    <w:sz w:val="21"/>
                    <w:szCs w:val="21"/>
                    <w:lang w:val="en-US" w:eastAsia="zh-CN" w:bidi="ar-SA"/>
                  </w:rPr>
                </w:pPr>
                <w:r>
                  <w:rPr>
                    <w:rFonts w:hint="default" w:ascii="Times New Roman" w:hAnsi="Times New Roman" w:eastAsia="仿宋" w:cs="Times New Roman"/>
                    <w:color w:val="auto"/>
                    <w:sz w:val="24"/>
                    <w:szCs w:val="24"/>
                    <w:lang w:val="en-US" w:eastAsia="zh-CN" w:bidi="ar-SA"/>
                  </w:rPr>
                  <w:t>附件</w:t>
                </w:r>
                <w:r>
                  <w:rPr>
                    <w:rFonts w:hint="eastAsia" w:ascii="Times New Roman" w:hAnsi="Times New Roman" w:eastAsia="仿宋" w:cs="Times New Roman"/>
                    <w:color w:val="auto"/>
                    <w:sz w:val="24"/>
                    <w:szCs w:val="24"/>
                    <w:lang w:val="en-US" w:eastAsia="zh-CN" w:bidi="ar-SA"/>
                  </w:rPr>
                  <w:t>5</w:t>
                </w:r>
              </w:p>
            </w:tc>
            <w:tc>
              <w:tcPr>
                <w:tcW w:w="5233" w:type="dxa"/>
                <w:tcBorders>
                  <w:top w:val="nil"/>
                  <w:left w:val="nil"/>
                  <w:bottom w:val="nil"/>
                  <w:right w:val="nil"/>
                </w:tcBorders>
                <w:shd w:val="clear" w:color="auto" w:fill="auto"/>
                <w:vAlign w:val="top"/>
              </w:tcPr>
              <w:p w14:paraId="6690DC66">
                <w:pPr>
                  <w:widowControl/>
                  <w:spacing w:before="100" w:beforeAutospacing="1" w:after="100" w:afterAutospacing="1"/>
                  <w:ind w:firstLine="283" w:firstLineChars="0"/>
                  <w:jc w:val="left"/>
                  <w:rPr>
                    <w:rFonts w:hint="default" w:ascii="Times New Roman" w:hAnsi="Times New Roman" w:eastAsia="仿宋" w:cs="Times New Roman"/>
                    <w:color w:val="0000FF"/>
                    <w:sz w:val="24"/>
                    <w:szCs w:val="24"/>
                    <w:lang w:val="en-US" w:eastAsia="zh-CN" w:bidi="ar-SA"/>
                  </w:rPr>
                </w:pPr>
                <w:r>
                  <w:rPr>
                    <w:rFonts w:hint="eastAsia" w:ascii="Times New Roman" w:hAnsi="Times New Roman" w:eastAsia="仿宋" w:cs="Times New Roman"/>
                    <w:color w:val="auto"/>
                    <w:sz w:val="24"/>
                    <w:szCs w:val="24"/>
                    <w:lang w:val="en-US" w:eastAsia="zh-CN" w:bidi="ar-SA"/>
                  </w:rPr>
                  <w:t>质控报告</w:t>
                </w:r>
              </w:p>
            </w:tc>
          </w:tr>
          <w:tr w14:paraId="359FD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29" w:type="dxa"/>
                <w:tcBorders>
                  <w:top w:val="nil"/>
                  <w:left w:val="nil"/>
                  <w:bottom w:val="nil"/>
                  <w:right w:val="nil"/>
                </w:tcBorders>
                <w:shd w:val="clear" w:color="auto" w:fill="auto"/>
                <w:vAlign w:val="top"/>
              </w:tcPr>
              <w:p w14:paraId="76B9A0A1">
                <w:pPr>
                  <w:widowControl/>
                  <w:spacing w:before="100" w:beforeAutospacing="1" w:after="100" w:afterAutospacing="1"/>
                  <w:ind w:firstLine="283" w:firstLineChars="0"/>
                  <w:jc w:val="left"/>
                  <w:rPr>
                    <w:rFonts w:hint="default" w:ascii="Arial" w:hAnsi="Arial" w:eastAsia="黑体" w:cs="Arial"/>
                    <w:snapToGrid w:val="0"/>
                    <w:color w:val="auto"/>
                    <w:sz w:val="21"/>
                    <w:szCs w:val="21"/>
                    <w:lang w:val="en-US" w:eastAsia="zh-CN" w:bidi="ar-SA"/>
                  </w:rPr>
                </w:pPr>
                <w:r>
                  <w:rPr>
                    <w:rFonts w:hint="default" w:ascii="Times New Roman" w:hAnsi="Times New Roman" w:eastAsia="仿宋" w:cs="Times New Roman"/>
                    <w:color w:val="auto"/>
                    <w:sz w:val="24"/>
                    <w:szCs w:val="24"/>
                    <w:lang w:val="en-US" w:eastAsia="zh-CN" w:bidi="ar-SA"/>
                  </w:rPr>
                  <w:t>附件</w:t>
                </w:r>
                <w:r>
                  <w:rPr>
                    <w:rFonts w:hint="eastAsia" w:ascii="Times New Roman" w:hAnsi="Times New Roman" w:eastAsia="仿宋" w:cs="Times New Roman"/>
                    <w:color w:val="auto"/>
                    <w:sz w:val="24"/>
                    <w:szCs w:val="24"/>
                    <w:lang w:val="en-US" w:eastAsia="zh-CN" w:bidi="ar-SA"/>
                  </w:rPr>
                  <w:t>6</w:t>
                </w:r>
              </w:p>
            </w:tc>
            <w:tc>
              <w:tcPr>
                <w:tcW w:w="5233" w:type="dxa"/>
                <w:tcBorders>
                  <w:top w:val="nil"/>
                  <w:left w:val="nil"/>
                  <w:bottom w:val="nil"/>
                  <w:right w:val="nil"/>
                </w:tcBorders>
                <w:shd w:val="clear" w:color="auto" w:fill="auto"/>
                <w:vAlign w:val="top"/>
              </w:tcPr>
              <w:p w14:paraId="5C82D2AC">
                <w:pPr>
                  <w:widowControl/>
                  <w:spacing w:before="100" w:beforeAutospacing="1" w:after="100" w:afterAutospacing="1"/>
                  <w:ind w:firstLine="283" w:firstLineChars="0"/>
                  <w:jc w:val="left"/>
                  <w:rPr>
                    <w:rFonts w:hint="default" w:ascii="Times New Roman" w:hAnsi="Times New Roman" w:eastAsia="仿宋" w:cs="Times New Roman"/>
                    <w:color w:val="0000FF"/>
                    <w:sz w:val="24"/>
                    <w:szCs w:val="24"/>
                    <w:lang w:val="en-US" w:eastAsia="zh-CN" w:bidi="ar-SA"/>
                  </w:rPr>
                </w:pPr>
                <w:r>
                  <w:rPr>
                    <w:rFonts w:hint="eastAsia" w:ascii="Times New Roman" w:hAnsi="Times New Roman" w:eastAsia="仿宋" w:cs="Times New Roman"/>
                    <w:color w:val="auto"/>
                    <w:sz w:val="24"/>
                    <w:szCs w:val="24"/>
                    <w:lang w:val="en-US" w:eastAsia="zh-CN" w:bidi="ar-SA"/>
                  </w:rPr>
                  <w:t>危废处置合同</w:t>
                </w:r>
              </w:p>
            </w:tc>
          </w:tr>
          <w:tr w14:paraId="0024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tcBorders>
                  <w:top w:val="nil"/>
                  <w:left w:val="nil"/>
                  <w:bottom w:val="nil"/>
                  <w:right w:val="nil"/>
                </w:tcBorders>
                <w:shd w:val="clear" w:color="auto" w:fill="auto"/>
                <w:vAlign w:val="top"/>
              </w:tcPr>
              <w:p w14:paraId="6CEC562D">
                <w:pPr>
                  <w:widowControl/>
                  <w:spacing w:before="100" w:beforeAutospacing="1" w:after="100" w:afterAutospacing="1"/>
                  <w:ind w:firstLine="283" w:firstLineChars="0"/>
                  <w:jc w:val="left"/>
                  <w:rPr>
                    <w:rFonts w:hint="default" w:ascii="Arial" w:hAnsi="Arial" w:eastAsia="黑体" w:cs="Arial"/>
                    <w:snapToGrid w:val="0"/>
                    <w:color w:val="auto"/>
                    <w:sz w:val="21"/>
                    <w:szCs w:val="21"/>
                    <w:lang w:val="en-US" w:eastAsia="zh-CN" w:bidi="ar-SA"/>
                  </w:rPr>
                </w:pPr>
                <w:r>
                  <w:rPr>
                    <w:rFonts w:hint="default" w:ascii="Times New Roman" w:hAnsi="Times New Roman" w:eastAsia="仿宋" w:cs="Times New Roman"/>
                    <w:color w:val="auto"/>
                    <w:sz w:val="24"/>
                    <w:szCs w:val="24"/>
                    <w:lang w:val="en-US" w:eastAsia="zh-CN" w:bidi="ar-SA"/>
                  </w:rPr>
                  <w:t>附件</w:t>
                </w:r>
                <w:r>
                  <w:rPr>
                    <w:rFonts w:hint="eastAsia" w:ascii="Times New Roman" w:hAnsi="Times New Roman" w:eastAsia="仿宋" w:cs="Times New Roman"/>
                    <w:color w:val="auto"/>
                    <w:sz w:val="24"/>
                    <w:szCs w:val="24"/>
                    <w:lang w:val="en-US" w:eastAsia="zh-CN" w:bidi="ar-SA"/>
                  </w:rPr>
                  <w:t>7</w:t>
                </w:r>
              </w:p>
            </w:tc>
            <w:tc>
              <w:tcPr>
                <w:tcW w:w="5233" w:type="dxa"/>
                <w:tcBorders>
                  <w:top w:val="nil"/>
                  <w:left w:val="nil"/>
                  <w:bottom w:val="nil"/>
                  <w:right w:val="nil"/>
                </w:tcBorders>
                <w:shd w:val="clear" w:color="auto" w:fill="auto"/>
                <w:vAlign w:val="top"/>
              </w:tcPr>
              <w:p w14:paraId="5EB5895E">
                <w:pPr>
                  <w:widowControl/>
                  <w:spacing w:before="100" w:beforeAutospacing="1" w:after="100" w:afterAutospacing="1"/>
                  <w:ind w:firstLine="283" w:firstLineChars="0"/>
                  <w:jc w:val="left"/>
                  <w:rPr>
                    <w:rFonts w:hint="eastAsia" w:ascii="Times New Roman" w:hAnsi="Times New Roman" w:eastAsia="仿宋" w:cs="Times New Roman"/>
                    <w:color w:val="0000FF"/>
                    <w:sz w:val="24"/>
                    <w:szCs w:val="24"/>
                    <w:lang w:val="en-US" w:eastAsia="zh-CN" w:bidi="ar-SA"/>
                  </w:rPr>
                </w:pPr>
                <w:r>
                  <w:rPr>
                    <w:rFonts w:hint="eastAsia" w:ascii="Times New Roman" w:hAnsi="Times New Roman" w:eastAsia="仿宋" w:cs="Times New Roman"/>
                    <w:color w:val="auto"/>
                    <w:sz w:val="24"/>
                    <w:szCs w:val="24"/>
                    <w:lang w:val="en-US" w:eastAsia="zh-CN" w:bidi="ar-SA"/>
                  </w:rPr>
                  <w:t>其他需要说明的事项</w:t>
                </w:r>
              </w:p>
            </w:tc>
          </w:tr>
          <w:tr w14:paraId="0350C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tcBorders>
                  <w:top w:val="nil"/>
                  <w:left w:val="nil"/>
                  <w:bottom w:val="nil"/>
                  <w:right w:val="nil"/>
                </w:tcBorders>
                <w:shd w:val="clear" w:color="auto" w:fill="auto"/>
                <w:vAlign w:val="top"/>
              </w:tcPr>
              <w:p w14:paraId="4A74E602">
                <w:pPr>
                  <w:widowControl/>
                  <w:spacing w:before="100" w:beforeAutospacing="1" w:after="100" w:afterAutospacing="1"/>
                  <w:ind w:firstLine="283" w:firstLineChars="0"/>
                  <w:jc w:val="left"/>
                  <w:rPr>
                    <w:rFonts w:hint="default" w:ascii="Times New Roman" w:hAnsi="Times New Roman" w:eastAsia="仿宋" w:cs="Times New Roman"/>
                    <w:color w:val="auto"/>
                    <w:sz w:val="24"/>
                    <w:szCs w:val="24"/>
                    <w:lang w:val="en-US" w:eastAsia="zh-CN" w:bidi="ar-SA"/>
                  </w:rPr>
                </w:pPr>
                <w:r>
                  <w:rPr>
                    <w:rFonts w:hint="eastAsia" w:ascii="Times New Roman" w:hAnsi="Times New Roman" w:eastAsia="仿宋" w:cs="Times New Roman"/>
                    <w:color w:val="auto"/>
                    <w:sz w:val="24"/>
                    <w:szCs w:val="24"/>
                    <w:lang w:val="en-US" w:eastAsia="zh-CN" w:bidi="ar-SA"/>
                  </w:rPr>
                  <w:t>附件8</w:t>
                </w:r>
              </w:p>
            </w:tc>
            <w:tc>
              <w:tcPr>
                <w:tcW w:w="5233" w:type="dxa"/>
                <w:tcBorders>
                  <w:top w:val="nil"/>
                  <w:left w:val="nil"/>
                  <w:bottom w:val="nil"/>
                  <w:right w:val="nil"/>
                </w:tcBorders>
                <w:shd w:val="clear" w:color="auto" w:fill="auto"/>
                <w:vAlign w:val="top"/>
              </w:tcPr>
              <w:p w14:paraId="18055B50">
                <w:pPr>
                  <w:widowControl/>
                  <w:spacing w:before="100" w:beforeAutospacing="1" w:after="100" w:afterAutospacing="1"/>
                  <w:ind w:firstLine="283" w:firstLineChars="0"/>
                  <w:jc w:val="left"/>
                  <w:rPr>
                    <w:rFonts w:hint="default" w:ascii="Times New Roman" w:hAnsi="Times New Roman" w:eastAsia="仿宋" w:cs="Times New Roman"/>
                    <w:color w:val="auto"/>
                    <w:sz w:val="24"/>
                    <w:szCs w:val="24"/>
                    <w:lang w:val="en-US" w:eastAsia="zh-CN" w:bidi="ar-SA"/>
                  </w:rPr>
                </w:pPr>
                <w:r>
                  <w:rPr>
                    <w:rFonts w:hint="eastAsia" w:ascii="Times New Roman" w:hAnsi="Times New Roman" w:eastAsia="仿宋" w:cs="Times New Roman"/>
                    <w:color w:val="auto"/>
                    <w:sz w:val="24"/>
                    <w:szCs w:val="24"/>
                    <w:lang w:val="en-US" w:eastAsia="zh-CN" w:bidi="ar-SA"/>
                  </w:rPr>
                  <w:t>验收意见及签到单</w:t>
                </w:r>
              </w:p>
            </w:tc>
          </w:tr>
        </w:tbl>
        <w:p w14:paraId="1EF47E11">
          <w:pPr>
            <w:rPr>
              <w:rFonts w:hint="default" w:ascii="Times New Roman" w:hAnsi="Times New Roman" w:eastAsia="仿宋" w:cs="Times New Roman"/>
              <w:color w:val="auto"/>
              <w:sz w:val="24"/>
              <w:szCs w:val="24"/>
              <w:lang w:val="en-US" w:eastAsia="zh-CN" w:bidi="ar-SA"/>
            </w:rPr>
          </w:pPr>
          <w:r>
            <w:rPr>
              <w:rFonts w:hint="default" w:ascii="Times New Roman" w:hAnsi="Times New Roman" w:eastAsia="仿宋" w:cs="Times New Roman"/>
              <w:color w:val="auto"/>
              <w:sz w:val="24"/>
              <w:szCs w:val="24"/>
              <w:lang w:val="en-US" w:eastAsia="zh-CN" w:bidi="ar-SA"/>
            </w:rPr>
            <w:t xml:space="preserve"> </w:t>
          </w:r>
        </w:p>
        <w:p w14:paraId="537DAB11">
          <w:pPr>
            <w:rPr>
              <w:rFonts w:hint="default" w:ascii="Times New Roman" w:hAnsi="Times New Roman" w:eastAsia="仿宋" w:cs="Times New Roman"/>
              <w:color w:val="auto"/>
              <w:sz w:val="22"/>
              <w:szCs w:val="22"/>
              <w:lang w:val="en-US" w:eastAsia="zh-CN" w:bidi="ar-SA"/>
            </w:rPr>
          </w:pPr>
        </w:p>
      </w:sdtContent>
    </w:sdt>
    <w:p w14:paraId="71A1095B">
      <w:pPr>
        <w:rPr>
          <w:rFonts w:hint="default" w:ascii="Times New Roman" w:hAnsi="Times New Roman" w:eastAsia="仿宋" w:cs="Times New Roman"/>
          <w:color w:val="auto"/>
          <w:sz w:val="22"/>
          <w:szCs w:val="22"/>
          <w:lang w:val="en-US" w:eastAsia="zh-CN" w:bidi="ar-SA"/>
        </w:rPr>
      </w:pPr>
    </w:p>
    <w:p w14:paraId="3970CC6E">
      <w:pPr>
        <w:rPr>
          <w:rFonts w:hint="default" w:ascii="Times New Roman" w:hAnsi="Times New Roman" w:eastAsia="仿宋" w:cs="Times New Roman"/>
          <w:b/>
          <w:color w:val="auto"/>
          <w:sz w:val="22"/>
          <w:szCs w:val="22"/>
          <w:lang w:val="en-US" w:eastAsia="zh-CN" w:bidi="ar-SA"/>
        </w:rPr>
        <w:sectPr>
          <w:headerReference r:id="rId6" w:type="default"/>
          <w:footerReference r:id="rId7" w:type="default"/>
          <w:pgSz w:w="11906" w:h="16838"/>
          <w:pgMar w:top="1440" w:right="1800" w:bottom="1440" w:left="1800" w:header="708" w:footer="708" w:gutter="0"/>
          <w:pgBorders>
            <w:top w:val="none" w:sz="0" w:space="0"/>
            <w:left w:val="none" w:sz="0" w:space="0"/>
            <w:bottom w:val="none" w:sz="0" w:space="0"/>
            <w:right w:val="none" w:sz="0" w:space="0"/>
          </w:pgBorders>
          <w:pgNumType w:start="1"/>
          <w:cols w:space="720" w:num="1"/>
          <w:docGrid w:linePitch="360" w:charSpace="0"/>
        </w:sectPr>
      </w:pPr>
    </w:p>
    <w:p w14:paraId="10E7297A">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left="0" w:leftChars="0" w:right="0" w:rightChars="0" w:firstLine="0" w:firstLineChars="0"/>
        <w:jc w:val="center"/>
        <w:textAlignment w:val="auto"/>
        <w:outlineLvl w:val="0"/>
        <w:rPr>
          <w:rFonts w:hint="default" w:ascii="Times New Roman" w:hAnsi="Times New Roman" w:eastAsia="仿宋" w:cs="Times New Roman"/>
          <w:color w:val="auto"/>
        </w:rPr>
      </w:pPr>
      <w:bookmarkStart w:id="2" w:name="_Toc19801"/>
      <w:r>
        <w:rPr>
          <w:rFonts w:hint="default" w:ascii="Times New Roman" w:hAnsi="Times New Roman" w:eastAsia="仿宋" w:cs="Times New Roman"/>
          <w:b/>
          <w:bCs/>
          <w:color w:val="auto"/>
          <w:kern w:val="0"/>
          <w:sz w:val="31"/>
          <w:szCs w:val="31"/>
          <w:lang w:val="en-US" w:eastAsia="zh-CN" w:bidi="ar"/>
        </w:rPr>
        <w:t>前 言</w:t>
      </w:r>
      <w:bookmarkEnd w:id="2"/>
    </w:p>
    <w:p w14:paraId="04BDF988">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imes New Roman" w:hAnsi="Times New Roman" w:eastAsia="仿宋" w:cs="Times New Roman"/>
          <w:color w:val="auto"/>
          <w:kern w:val="0"/>
          <w:sz w:val="24"/>
          <w:szCs w:val="24"/>
          <w:lang w:val="en-US" w:eastAsia="zh-CN" w:bidi="ar"/>
        </w:rPr>
      </w:pPr>
      <w:r>
        <w:rPr>
          <w:rFonts w:hint="eastAsia" w:ascii="Times New Roman" w:hAnsi="Times New Roman" w:eastAsia="仿宋" w:cs="Times New Roman"/>
          <w:color w:val="auto"/>
          <w:kern w:val="0"/>
          <w:sz w:val="24"/>
          <w:szCs w:val="24"/>
          <w:lang w:val="en-US" w:eastAsia="zh-CN" w:bidi="ar"/>
        </w:rPr>
        <w:t>浙江方略大京科技有限公司</w:t>
      </w:r>
      <w:r>
        <w:rPr>
          <w:rFonts w:hint="default" w:ascii="Times New Roman" w:hAnsi="Times New Roman" w:eastAsia="仿宋" w:cs="Times New Roman"/>
          <w:color w:val="auto"/>
          <w:kern w:val="0"/>
          <w:sz w:val="24"/>
          <w:szCs w:val="24"/>
          <w:lang w:val="en-US" w:eastAsia="zh-CN" w:bidi="ar"/>
        </w:rPr>
        <w:t>成立于</w:t>
      </w:r>
      <w:r>
        <w:rPr>
          <w:rFonts w:hint="eastAsia" w:ascii="Times New Roman" w:hAnsi="Times New Roman" w:eastAsia="仿宋" w:cs="Times New Roman"/>
          <w:color w:val="auto"/>
          <w:kern w:val="0"/>
          <w:sz w:val="24"/>
          <w:szCs w:val="24"/>
          <w:lang w:val="en-US" w:eastAsia="zh-CN" w:bidi="ar"/>
        </w:rPr>
        <w:t>2021</w:t>
      </w:r>
      <w:r>
        <w:rPr>
          <w:rFonts w:hint="default" w:ascii="Times New Roman" w:hAnsi="Times New Roman" w:eastAsia="仿宋" w:cs="Times New Roman"/>
          <w:color w:val="auto"/>
          <w:kern w:val="0"/>
          <w:sz w:val="24"/>
          <w:szCs w:val="24"/>
          <w:lang w:val="en-US" w:eastAsia="zh-CN" w:bidi="ar"/>
        </w:rPr>
        <w:t>年，公司位于绍兴市柯桥区</w:t>
      </w:r>
      <w:r>
        <w:rPr>
          <w:rFonts w:hint="eastAsia" w:ascii="Times New Roman" w:hAnsi="Times New Roman" w:eastAsia="仿宋" w:cs="Times New Roman"/>
          <w:color w:val="auto"/>
          <w:kern w:val="0"/>
          <w:sz w:val="24"/>
          <w:szCs w:val="24"/>
          <w:lang w:val="en-US" w:eastAsia="zh-CN" w:bidi="ar"/>
        </w:rPr>
        <w:t>齐贤街道步锦路666号</w:t>
      </w:r>
      <w:r>
        <w:rPr>
          <w:rFonts w:hint="default" w:ascii="Times New Roman" w:hAnsi="Times New Roman" w:eastAsia="仿宋" w:cs="Times New Roman"/>
          <w:color w:val="auto"/>
          <w:kern w:val="0"/>
          <w:sz w:val="24"/>
          <w:szCs w:val="24"/>
          <w:lang w:val="en-US" w:eastAsia="zh-CN" w:bidi="ar"/>
        </w:rPr>
        <w:t>，是一家专门从事</w:t>
      </w:r>
      <w:r>
        <w:rPr>
          <w:rFonts w:hint="eastAsia" w:ascii="Times New Roman" w:hAnsi="Times New Roman" w:eastAsia="仿宋" w:cs="Times New Roman"/>
          <w:color w:val="auto"/>
          <w:kern w:val="0"/>
          <w:sz w:val="24"/>
          <w:szCs w:val="24"/>
          <w:lang w:val="en-US" w:eastAsia="zh-CN" w:bidi="ar"/>
        </w:rPr>
        <w:t>5G智能教学设备生产</w:t>
      </w:r>
      <w:r>
        <w:rPr>
          <w:rFonts w:hint="default" w:ascii="Times New Roman" w:hAnsi="Times New Roman" w:eastAsia="仿宋" w:cs="Times New Roman"/>
          <w:color w:val="auto"/>
          <w:kern w:val="0"/>
          <w:sz w:val="24"/>
          <w:szCs w:val="24"/>
          <w:lang w:val="en-US" w:eastAsia="zh-CN" w:bidi="ar"/>
        </w:rPr>
        <w:t>的企业。</w:t>
      </w:r>
    </w:p>
    <w:p w14:paraId="57ECC2F8">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imes New Roman" w:hAnsi="Times New Roman" w:eastAsia="仿宋" w:cs="Times New Roman"/>
          <w:color w:val="0000FF"/>
          <w:kern w:val="0"/>
          <w:sz w:val="24"/>
          <w:szCs w:val="24"/>
          <w:lang w:val="en-US" w:eastAsia="zh-CN" w:bidi="ar"/>
        </w:rPr>
      </w:pPr>
      <w:r>
        <w:rPr>
          <w:rFonts w:hint="default" w:ascii="Times New Roman" w:hAnsi="Times New Roman" w:eastAsia="仿宋" w:cs="Times New Roman"/>
          <w:color w:val="auto"/>
          <w:kern w:val="0"/>
          <w:sz w:val="24"/>
          <w:szCs w:val="24"/>
          <w:lang w:val="en-US" w:eastAsia="zh-CN" w:bidi="ar"/>
        </w:rPr>
        <w:t>为满足企业发展及市场需求，公司于202</w:t>
      </w:r>
      <w:r>
        <w:rPr>
          <w:rFonts w:hint="eastAsia" w:ascii="Times New Roman" w:hAnsi="Times New Roman" w:eastAsia="仿宋" w:cs="Times New Roman"/>
          <w:color w:val="auto"/>
          <w:kern w:val="0"/>
          <w:sz w:val="24"/>
          <w:szCs w:val="24"/>
          <w:lang w:val="en-US" w:eastAsia="zh-CN" w:bidi="ar"/>
        </w:rPr>
        <w:t>2</w:t>
      </w:r>
      <w:r>
        <w:rPr>
          <w:rFonts w:hint="default" w:ascii="Times New Roman" w:hAnsi="Times New Roman" w:eastAsia="仿宋" w:cs="Times New Roman"/>
          <w:color w:val="auto"/>
          <w:kern w:val="0"/>
          <w:sz w:val="24"/>
          <w:szCs w:val="24"/>
          <w:lang w:val="en-US" w:eastAsia="zh-CN" w:bidi="ar"/>
        </w:rPr>
        <w:t>年实施新建 5G 智能教学设备生产研发建设项目，项目</w:t>
      </w:r>
      <w:r>
        <w:rPr>
          <w:rFonts w:hint="eastAsia" w:ascii="Times New Roman" w:hAnsi="Times New Roman" w:eastAsia="仿宋" w:cs="Times New Roman"/>
          <w:color w:val="auto"/>
          <w:kern w:val="0"/>
          <w:sz w:val="24"/>
          <w:szCs w:val="24"/>
          <w:lang w:val="en-US" w:eastAsia="zh-CN" w:bidi="ar"/>
        </w:rPr>
        <w:t>柯桥区绍兴柯桥经济技术开发区管理委员会完成</w:t>
      </w:r>
      <w:r>
        <w:rPr>
          <w:rFonts w:hint="default" w:ascii="Times New Roman" w:hAnsi="Times New Roman" w:eastAsia="仿宋" w:cs="Times New Roman"/>
          <w:color w:val="auto"/>
          <w:kern w:val="0"/>
          <w:sz w:val="24"/>
          <w:szCs w:val="24"/>
          <w:lang w:val="en-US" w:eastAsia="zh-CN" w:bidi="ar"/>
        </w:rPr>
        <w:t>备案</w:t>
      </w:r>
      <w:r>
        <w:rPr>
          <w:rFonts w:hint="eastAsia" w:ascii="Times New Roman" w:hAnsi="Times New Roman" w:eastAsia="仿宋" w:cs="Times New Roman"/>
          <w:color w:val="auto"/>
          <w:kern w:val="0"/>
          <w:sz w:val="24"/>
          <w:szCs w:val="24"/>
          <w:lang w:val="en-US" w:eastAsia="zh-CN" w:bidi="ar"/>
        </w:rPr>
        <w:t>，</w:t>
      </w:r>
      <w:r>
        <w:rPr>
          <w:rFonts w:hint="default" w:ascii="Times New Roman" w:hAnsi="Times New Roman" w:eastAsia="仿宋" w:cs="Times New Roman"/>
          <w:color w:val="auto"/>
          <w:kern w:val="0"/>
          <w:sz w:val="24"/>
          <w:szCs w:val="24"/>
          <w:lang w:val="en-US" w:eastAsia="zh-CN" w:bidi="ar"/>
        </w:rPr>
        <w:t>项目代码</w:t>
      </w:r>
      <w:r>
        <w:rPr>
          <w:rFonts w:hint="eastAsia" w:ascii="Times New Roman" w:hAnsi="Times New Roman" w:eastAsia="仿宋" w:cs="Times New Roman"/>
          <w:color w:val="auto"/>
          <w:kern w:val="0"/>
          <w:sz w:val="24"/>
          <w:szCs w:val="24"/>
          <w:lang w:val="en-US" w:eastAsia="zh-CN" w:bidi="ar"/>
        </w:rPr>
        <w:t>2203-330603-99-01-392843</w:t>
      </w:r>
      <w:r>
        <w:rPr>
          <w:rFonts w:hint="default" w:ascii="Times New Roman" w:hAnsi="Times New Roman" w:eastAsia="仿宋" w:cs="Times New Roman"/>
          <w:color w:val="auto"/>
          <w:kern w:val="0"/>
          <w:sz w:val="24"/>
          <w:szCs w:val="24"/>
          <w:lang w:val="en-US" w:eastAsia="zh-CN" w:bidi="ar"/>
        </w:rPr>
        <w:t>，备案</w:t>
      </w:r>
      <w:r>
        <w:rPr>
          <w:rFonts w:hint="eastAsia" w:ascii="Times New Roman" w:hAnsi="Times New Roman" w:eastAsia="仿宋" w:cs="Times New Roman"/>
          <w:color w:val="auto"/>
          <w:kern w:val="0"/>
          <w:sz w:val="24"/>
          <w:szCs w:val="24"/>
          <w:lang w:val="en-US" w:eastAsia="zh-CN" w:bidi="ar"/>
        </w:rPr>
        <w:t>主要建设</w:t>
      </w:r>
      <w:r>
        <w:rPr>
          <w:rFonts w:hint="default" w:ascii="Times New Roman" w:hAnsi="Times New Roman" w:eastAsia="仿宋" w:cs="Times New Roman"/>
          <w:color w:val="auto"/>
          <w:kern w:val="0"/>
          <w:sz w:val="24"/>
          <w:szCs w:val="24"/>
          <w:lang w:val="en-US" w:eastAsia="zh-CN" w:bidi="ar"/>
        </w:rPr>
        <w:t>规模为：本企业竞得柯桥齐贤2021-08地块，拟投资50000万元，新增建筑面积67705平方米，购置水性漆喷涂流水线2条，喷塑流水线2条、硅烷化设备2条，注塑机20台，挤出机3台，吹膜机5台等设备。项目实施后，可形成5G智能教学设备4万套的生产能力。</w:t>
      </w:r>
    </w:p>
    <w:p w14:paraId="1BAD6DE5">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imes New Roman" w:hAnsi="Times New Roman" w:eastAsia="仿宋" w:cs="Times New Roman"/>
          <w:color w:val="0000FF"/>
          <w:kern w:val="0"/>
          <w:sz w:val="24"/>
          <w:szCs w:val="24"/>
          <w:lang w:val="en-US" w:eastAsia="zh-CN" w:bidi="ar"/>
        </w:rPr>
      </w:pPr>
      <w:r>
        <w:rPr>
          <w:rFonts w:hint="eastAsia" w:ascii="Times New Roman" w:hAnsi="Times New Roman" w:eastAsia="仿宋" w:cs="Times New Roman"/>
          <w:color w:val="auto"/>
          <w:kern w:val="0"/>
          <w:sz w:val="24"/>
          <w:szCs w:val="24"/>
          <w:lang w:val="en-US" w:eastAsia="zh-CN" w:bidi="ar"/>
        </w:rPr>
        <w:t>浙江方略大京科技有限公司</w:t>
      </w:r>
      <w:r>
        <w:rPr>
          <w:rFonts w:hint="default" w:ascii="Times New Roman" w:hAnsi="Times New Roman" w:eastAsia="仿宋" w:cs="Times New Roman"/>
          <w:color w:val="auto"/>
          <w:kern w:val="0"/>
          <w:sz w:val="24"/>
          <w:szCs w:val="24"/>
          <w:lang w:val="en-US" w:eastAsia="zh-CN" w:bidi="ar"/>
        </w:rPr>
        <w:t>于</w:t>
      </w:r>
      <w:r>
        <w:rPr>
          <w:rFonts w:hint="default" w:ascii="Times New Roman" w:hAnsi="Times New Roman" w:eastAsia="仿宋" w:cs="Times New Roman"/>
          <w:color w:val="000000" w:themeColor="text1"/>
          <w:kern w:val="0"/>
          <w:sz w:val="24"/>
          <w:szCs w:val="24"/>
          <w:lang w:val="en-US" w:eastAsia="zh-CN" w:bidi="ar"/>
          <w14:textFill>
            <w14:solidFill>
              <w14:schemeClr w14:val="tx1"/>
            </w14:solidFill>
          </w14:textFill>
        </w:rPr>
        <w:t>202</w:t>
      </w:r>
      <w:r>
        <w:rPr>
          <w:rFonts w:hint="eastAsia" w:ascii="Times New Roman" w:hAnsi="Times New Roman" w:eastAsia="仿宋" w:cs="Times New Roman"/>
          <w:color w:val="000000" w:themeColor="text1"/>
          <w:kern w:val="0"/>
          <w:sz w:val="24"/>
          <w:szCs w:val="24"/>
          <w:lang w:val="en-US" w:eastAsia="zh-CN" w:bidi="ar"/>
          <w14:textFill>
            <w14:solidFill>
              <w14:schemeClr w14:val="tx1"/>
            </w14:solidFill>
          </w14:textFill>
        </w:rPr>
        <w:t>2</w:t>
      </w:r>
      <w:r>
        <w:rPr>
          <w:rFonts w:hint="default" w:ascii="Times New Roman" w:hAnsi="Times New Roman" w:eastAsia="仿宋" w:cs="Times New Roman"/>
          <w:color w:val="000000" w:themeColor="text1"/>
          <w:kern w:val="0"/>
          <w:sz w:val="24"/>
          <w:szCs w:val="24"/>
          <w:lang w:val="en-US" w:eastAsia="zh-CN" w:bidi="ar"/>
          <w14:textFill>
            <w14:solidFill>
              <w14:schemeClr w14:val="tx1"/>
            </w14:solidFill>
          </w14:textFill>
        </w:rPr>
        <w:t>年</w:t>
      </w:r>
      <w:r>
        <w:rPr>
          <w:rFonts w:hint="eastAsia" w:ascii="Times New Roman" w:hAnsi="Times New Roman" w:eastAsia="仿宋" w:cs="Times New Roman"/>
          <w:color w:val="000000" w:themeColor="text1"/>
          <w:kern w:val="0"/>
          <w:sz w:val="24"/>
          <w:szCs w:val="24"/>
          <w:lang w:val="en-US" w:eastAsia="zh-CN" w:bidi="ar"/>
          <w14:textFill>
            <w14:solidFill>
              <w14:schemeClr w14:val="tx1"/>
            </w14:solidFill>
          </w14:textFill>
        </w:rPr>
        <w:t>7</w:t>
      </w:r>
      <w:r>
        <w:rPr>
          <w:rFonts w:hint="default" w:ascii="Times New Roman" w:hAnsi="Times New Roman" w:eastAsia="仿宋" w:cs="Times New Roman"/>
          <w:color w:val="000000" w:themeColor="text1"/>
          <w:kern w:val="0"/>
          <w:sz w:val="24"/>
          <w:szCs w:val="24"/>
          <w:lang w:val="en-US" w:eastAsia="zh-CN" w:bidi="ar"/>
          <w14:textFill>
            <w14:solidFill>
              <w14:schemeClr w14:val="tx1"/>
            </w14:solidFill>
          </w14:textFill>
        </w:rPr>
        <w:t>月委托</w:t>
      </w:r>
      <w:r>
        <w:rPr>
          <w:rFonts w:hint="eastAsia" w:ascii="Times New Roman" w:hAnsi="Times New Roman" w:eastAsia="仿宋" w:cs="Times New Roman"/>
          <w:color w:val="000000" w:themeColor="text1"/>
          <w:kern w:val="0"/>
          <w:sz w:val="24"/>
          <w:szCs w:val="24"/>
          <w:lang w:val="en-US" w:eastAsia="zh-CN" w:bidi="ar"/>
          <w14:textFill>
            <w14:solidFill>
              <w14:schemeClr w14:val="tx1"/>
            </w14:solidFill>
          </w14:textFill>
        </w:rPr>
        <w:t>浙江天川环保科技有限公司</w:t>
      </w:r>
      <w:r>
        <w:rPr>
          <w:rFonts w:hint="default" w:ascii="Times New Roman" w:hAnsi="Times New Roman" w:eastAsia="仿宋" w:cs="Times New Roman"/>
          <w:color w:val="000000" w:themeColor="text1"/>
          <w:kern w:val="0"/>
          <w:sz w:val="24"/>
          <w:szCs w:val="24"/>
          <w:lang w:val="en-US" w:eastAsia="zh-CN" w:bidi="ar"/>
          <w14:textFill>
            <w14:solidFill>
              <w14:schemeClr w14:val="tx1"/>
            </w14:solidFill>
          </w14:textFill>
        </w:rPr>
        <w:t>编制完</w:t>
      </w:r>
      <w:r>
        <w:rPr>
          <w:rFonts w:hint="default" w:ascii="Times New Roman" w:hAnsi="Times New Roman" w:eastAsia="仿宋" w:cs="Times New Roman"/>
          <w:color w:val="auto"/>
          <w:kern w:val="0"/>
          <w:sz w:val="24"/>
          <w:szCs w:val="24"/>
          <w:lang w:val="en-US" w:eastAsia="zh-CN" w:bidi="ar"/>
        </w:rPr>
        <w:t>成《</w:t>
      </w:r>
      <w:r>
        <w:rPr>
          <w:rFonts w:hint="eastAsia" w:ascii="Times New Roman" w:hAnsi="Times New Roman" w:eastAsia="仿宋" w:cs="Times New Roman"/>
          <w:color w:val="auto"/>
          <w:kern w:val="0"/>
          <w:sz w:val="24"/>
          <w:szCs w:val="24"/>
          <w:lang w:val="en-US" w:eastAsia="zh-CN" w:bidi="ar"/>
        </w:rPr>
        <w:t>新建5G智能教学设备生产研发建设项目</w:t>
      </w:r>
      <w:r>
        <w:rPr>
          <w:rFonts w:hint="eastAsia" w:ascii="Times New Roman" w:hAnsi="Times New Roman" w:eastAsia="仿宋" w:cs="Times New Roman"/>
          <w:b w:val="0"/>
          <w:bCs w:val="0"/>
          <w:color w:val="auto"/>
          <w:kern w:val="0"/>
          <w:sz w:val="24"/>
          <w:szCs w:val="24"/>
          <w:lang w:val="en-US" w:eastAsia="zh-CN" w:bidi="ar"/>
        </w:rPr>
        <w:t>环境影响登记表</w:t>
      </w:r>
      <w:r>
        <w:rPr>
          <w:rFonts w:hint="default" w:ascii="Times New Roman" w:hAnsi="Times New Roman" w:eastAsia="仿宋" w:cs="Times New Roman"/>
          <w:color w:val="auto"/>
          <w:kern w:val="0"/>
          <w:sz w:val="24"/>
          <w:szCs w:val="24"/>
          <w:lang w:val="en-US" w:eastAsia="zh-CN" w:bidi="ar"/>
        </w:rPr>
        <w:t>》</w:t>
      </w:r>
      <w:r>
        <w:rPr>
          <w:rFonts w:hint="default" w:ascii="Times New Roman" w:hAnsi="Times New Roman" w:eastAsia="仿宋" w:cs="Times New Roman"/>
          <w:color w:val="000000" w:themeColor="text1"/>
          <w:kern w:val="0"/>
          <w:sz w:val="24"/>
          <w:szCs w:val="24"/>
          <w:lang w:val="en-US" w:eastAsia="zh-CN" w:bidi="ar"/>
          <w14:textFill>
            <w14:solidFill>
              <w14:schemeClr w14:val="tx1"/>
            </w14:solidFill>
          </w14:textFill>
        </w:rPr>
        <w:t>，202</w:t>
      </w:r>
      <w:r>
        <w:rPr>
          <w:rFonts w:hint="eastAsia" w:ascii="Times New Roman" w:hAnsi="Times New Roman" w:eastAsia="仿宋" w:cs="Times New Roman"/>
          <w:color w:val="000000" w:themeColor="text1"/>
          <w:kern w:val="0"/>
          <w:sz w:val="24"/>
          <w:szCs w:val="24"/>
          <w:lang w:val="en-US" w:eastAsia="zh-CN" w:bidi="ar"/>
          <w14:textFill>
            <w14:solidFill>
              <w14:schemeClr w14:val="tx1"/>
            </w14:solidFill>
          </w14:textFill>
        </w:rPr>
        <w:t>2</w:t>
      </w:r>
      <w:r>
        <w:rPr>
          <w:rFonts w:hint="default" w:ascii="Times New Roman" w:hAnsi="Times New Roman" w:eastAsia="仿宋" w:cs="Times New Roman"/>
          <w:color w:val="000000" w:themeColor="text1"/>
          <w:kern w:val="0"/>
          <w:sz w:val="24"/>
          <w:szCs w:val="24"/>
          <w:lang w:val="en-US" w:eastAsia="zh-CN" w:bidi="ar"/>
          <w14:textFill>
            <w14:solidFill>
              <w14:schemeClr w14:val="tx1"/>
            </w14:solidFill>
          </w14:textFill>
        </w:rPr>
        <w:t>年</w:t>
      </w:r>
      <w:r>
        <w:rPr>
          <w:rFonts w:hint="eastAsia" w:ascii="Times New Roman" w:hAnsi="Times New Roman" w:eastAsia="仿宋" w:cs="Times New Roman"/>
          <w:color w:val="000000" w:themeColor="text1"/>
          <w:kern w:val="0"/>
          <w:sz w:val="24"/>
          <w:szCs w:val="24"/>
          <w:lang w:val="en-US" w:eastAsia="zh-CN" w:bidi="ar"/>
          <w14:textFill>
            <w14:solidFill>
              <w14:schemeClr w14:val="tx1"/>
            </w14:solidFill>
          </w14:textFill>
        </w:rPr>
        <w:t>7</w:t>
      </w:r>
      <w:r>
        <w:rPr>
          <w:rFonts w:hint="default" w:ascii="Times New Roman" w:hAnsi="Times New Roman" w:eastAsia="仿宋" w:cs="Times New Roman"/>
          <w:color w:val="000000" w:themeColor="text1"/>
          <w:kern w:val="0"/>
          <w:sz w:val="24"/>
          <w:szCs w:val="24"/>
          <w:lang w:val="en-US" w:eastAsia="zh-CN" w:bidi="ar"/>
          <w14:textFill>
            <w14:solidFill>
              <w14:schemeClr w14:val="tx1"/>
            </w14:solidFill>
          </w14:textFill>
        </w:rPr>
        <w:t>月</w:t>
      </w:r>
      <w:r>
        <w:rPr>
          <w:rFonts w:hint="eastAsia" w:ascii="Times New Roman" w:hAnsi="Times New Roman" w:eastAsia="仿宋" w:cs="Times New Roman"/>
          <w:color w:val="000000" w:themeColor="text1"/>
          <w:kern w:val="0"/>
          <w:sz w:val="24"/>
          <w:szCs w:val="24"/>
          <w:lang w:val="en-US" w:eastAsia="zh-CN" w:bidi="ar"/>
          <w14:textFill>
            <w14:solidFill>
              <w14:schemeClr w14:val="tx1"/>
            </w14:solidFill>
          </w14:textFill>
        </w:rPr>
        <w:t>21</w:t>
      </w:r>
      <w:r>
        <w:rPr>
          <w:rFonts w:hint="default" w:ascii="Times New Roman" w:hAnsi="Times New Roman" w:eastAsia="仿宋" w:cs="Times New Roman"/>
          <w:color w:val="000000" w:themeColor="text1"/>
          <w:kern w:val="0"/>
          <w:sz w:val="24"/>
          <w:szCs w:val="24"/>
          <w:lang w:val="en-US" w:eastAsia="zh-CN" w:bidi="ar"/>
          <w14:textFill>
            <w14:solidFill>
              <w14:schemeClr w14:val="tx1"/>
            </w14:solidFill>
          </w14:textFill>
        </w:rPr>
        <w:t>日通过</w:t>
      </w:r>
      <w:r>
        <w:rPr>
          <w:rFonts w:hint="eastAsia" w:ascii="Times New Roman" w:hAnsi="Times New Roman" w:eastAsia="仿宋" w:cs="Times New Roman"/>
          <w:color w:val="000000" w:themeColor="text1"/>
          <w:kern w:val="0"/>
          <w:sz w:val="24"/>
          <w:szCs w:val="24"/>
          <w:lang w:val="en-US" w:eastAsia="zh-CN" w:bidi="ar"/>
          <w14:textFill>
            <w14:solidFill>
              <w14:schemeClr w14:val="tx1"/>
            </w14:solidFill>
          </w14:textFill>
        </w:rPr>
        <w:t>绍兴市生态环境局备案</w:t>
      </w:r>
      <w:r>
        <w:rPr>
          <w:rFonts w:hint="default" w:ascii="Times New Roman" w:hAnsi="Times New Roman" w:eastAsia="仿宋" w:cs="Times New Roman"/>
          <w:color w:val="000000" w:themeColor="text1"/>
          <w:kern w:val="0"/>
          <w:sz w:val="24"/>
          <w:szCs w:val="24"/>
          <w:lang w:val="en-US" w:eastAsia="zh-CN" w:bidi="ar"/>
          <w14:textFill>
            <w14:solidFill>
              <w14:schemeClr w14:val="tx1"/>
            </w14:solidFill>
          </w14:textFill>
        </w:rPr>
        <w:t>，备案文号：</w:t>
      </w:r>
      <w:r>
        <w:rPr>
          <w:rFonts w:hint="eastAsia" w:ascii="Times New Roman" w:hAnsi="Times New Roman" w:eastAsia="仿宋" w:cs="Times New Roman"/>
          <w:color w:val="000000" w:themeColor="text1"/>
          <w:kern w:val="0"/>
          <w:sz w:val="24"/>
          <w:szCs w:val="24"/>
          <w:lang w:val="en-US" w:eastAsia="zh-CN" w:bidi="ar"/>
          <w14:textFill>
            <w14:solidFill>
              <w14:schemeClr w14:val="tx1"/>
            </w14:solidFill>
          </w14:textFill>
        </w:rPr>
        <w:t>绍市环柯规备[2022]12号</w:t>
      </w:r>
      <w:r>
        <w:rPr>
          <w:rFonts w:hint="default" w:ascii="Times New Roman" w:hAnsi="Times New Roman" w:eastAsia="仿宋" w:cs="Times New Roman"/>
          <w:color w:val="000000" w:themeColor="text1"/>
          <w:kern w:val="0"/>
          <w:sz w:val="24"/>
          <w:szCs w:val="24"/>
          <w:lang w:val="en-US" w:eastAsia="zh-CN" w:bidi="ar"/>
          <w14:textFill>
            <w14:solidFill>
              <w14:schemeClr w14:val="tx1"/>
            </w14:solidFill>
          </w14:textFill>
        </w:rPr>
        <w:t>。</w:t>
      </w:r>
    </w:p>
    <w:p w14:paraId="7CF903B3">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仿宋" w:cs="Times New Roman"/>
          <w:color w:val="auto"/>
          <w:kern w:val="0"/>
          <w:sz w:val="24"/>
          <w:szCs w:val="24"/>
          <w:lang w:val="en-US" w:eastAsia="zh-CN" w:bidi="ar"/>
        </w:rPr>
      </w:pPr>
      <w:r>
        <w:rPr>
          <w:rFonts w:hint="eastAsia" w:ascii="Times New Roman" w:hAnsi="Times New Roman" w:eastAsia="仿宋" w:cs="Times New Roman"/>
          <w:color w:val="000000" w:themeColor="text1"/>
          <w:kern w:val="0"/>
          <w:sz w:val="24"/>
          <w:szCs w:val="24"/>
          <w:lang w:val="en-US" w:eastAsia="zh-CN" w:bidi="ar"/>
          <w14:textFill>
            <w14:solidFill>
              <w14:schemeClr w14:val="tx1"/>
            </w14:solidFill>
          </w14:textFill>
        </w:rPr>
        <w:t>项目于</w:t>
      </w:r>
      <w:r>
        <w:rPr>
          <w:rFonts w:hint="eastAsia" w:ascii="Times New Roman" w:hAnsi="Times New Roman" w:eastAsia="仿宋" w:cs="Times New Roman"/>
          <w:color w:val="auto"/>
          <w:kern w:val="0"/>
          <w:sz w:val="24"/>
          <w:szCs w:val="24"/>
          <w:lang w:val="en-US" w:eastAsia="zh-CN" w:bidi="ar"/>
        </w:rPr>
        <w:t>2022年8月21日开工，于2026年8月27日完成</w:t>
      </w:r>
      <w:r>
        <w:rPr>
          <w:rFonts w:hint="default" w:ascii="Times New Roman" w:hAnsi="Times New Roman" w:eastAsia="仿宋" w:cs="Times New Roman"/>
          <w:color w:val="auto"/>
          <w:kern w:val="0"/>
          <w:sz w:val="24"/>
          <w:szCs w:val="24"/>
          <w:lang w:val="en-US" w:eastAsia="zh-CN" w:bidi="ar"/>
        </w:rPr>
        <w:t>配套环境保护设施竣工</w:t>
      </w:r>
      <w:r>
        <w:rPr>
          <w:rFonts w:hint="eastAsia" w:ascii="Times New Roman" w:hAnsi="Times New Roman" w:eastAsia="仿宋" w:cs="Times New Roman"/>
          <w:color w:val="auto"/>
          <w:kern w:val="0"/>
          <w:sz w:val="24"/>
          <w:szCs w:val="24"/>
          <w:lang w:val="en-US" w:eastAsia="zh-CN" w:bidi="ar"/>
        </w:rPr>
        <w:t>。</w:t>
      </w:r>
      <w:r>
        <w:rPr>
          <w:rFonts w:hint="default" w:ascii="Times New Roman" w:hAnsi="Times New Roman" w:eastAsia="仿宋" w:cs="Times New Roman"/>
          <w:color w:val="auto"/>
          <w:kern w:val="0"/>
          <w:sz w:val="24"/>
          <w:szCs w:val="24"/>
          <w:lang w:val="en-US" w:eastAsia="zh-CN" w:bidi="ar"/>
        </w:rPr>
        <w:t>根据环保部《建设项目竣工环境保护验收暂行办法》有关要求，</w:t>
      </w:r>
      <w:r>
        <w:rPr>
          <w:rFonts w:hint="eastAsia" w:ascii="Times New Roman" w:hAnsi="Times New Roman" w:eastAsia="仿宋" w:cs="Times New Roman"/>
          <w:color w:val="auto"/>
          <w:kern w:val="0"/>
          <w:sz w:val="24"/>
          <w:szCs w:val="24"/>
          <w:lang w:val="en-US" w:eastAsia="zh-CN" w:bidi="ar"/>
        </w:rPr>
        <w:t>浙江方略大京科技有限公司</w:t>
      </w:r>
      <w:r>
        <w:rPr>
          <w:rFonts w:hint="default" w:ascii="Times New Roman" w:hAnsi="Times New Roman" w:eastAsia="仿宋" w:cs="Times New Roman"/>
          <w:color w:val="auto"/>
          <w:kern w:val="0"/>
          <w:sz w:val="24"/>
          <w:szCs w:val="24"/>
          <w:lang w:val="en-US" w:eastAsia="zh-CN" w:bidi="ar"/>
        </w:rPr>
        <w:t>开展相关验收工作，</w:t>
      </w:r>
      <w:r>
        <w:rPr>
          <w:rFonts w:hint="eastAsia" w:ascii="Times New Roman" w:hAnsi="Times New Roman" w:eastAsia="仿宋" w:cs="Times New Roman"/>
          <w:color w:val="auto"/>
          <w:kern w:val="0"/>
          <w:sz w:val="24"/>
          <w:szCs w:val="24"/>
          <w:lang w:val="en-US" w:eastAsia="zh-CN" w:bidi="ar"/>
        </w:rPr>
        <w:t>企业部分生产线建成，本次进行先行验收，企业于2026年8月25</w:t>
      </w:r>
      <w:r>
        <w:rPr>
          <w:rFonts w:hint="default" w:ascii="Times New Roman" w:hAnsi="Times New Roman" w:eastAsia="仿宋" w:cs="Times New Roman"/>
          <w:color w:val="auto"/>
          <w:kern w:val="0"/>
          <w:sz w:val="24"/>
          <w:szCs w:val="24"/>
          <w:lang w:val="en-US" w:eastAsia="zh-CN" w:bidi="ar"/>
        </w:rPr>
        <w:t>日申领排污许可</w:t>
      </w:r>
      <w:r>
        <w:rPr>
          <w:rFonts w:hint="eastAsia" w:ascii="Times New Roman" w:hAnsi="Times New Roman" w:eastAsia="仿宋" w:cs="Times New Roman"/>
          <w:color w:val="auto"/>
          <w:kern w:val="0"/>
          <w:sz w:val="24"/>
          <w:szCs w:val="24"/>
          <w:lang w:val="en-US" w:eastAsia="zh-CN" w:bidi="ar"/>
        </w:rPr>
        <w:t>登记</w:t>
      </w:r>
      <w:r>
        <w:rPr>
          <w:rFonts w:hint="default" w:ascii="Times New Roman" w:hAnsi="Times New Roman" w:eastAsia="仿宋" w:cs="Times New Roman"/>
          <w:color w:val="auto"/>
          <w:kern w:val="0"/>
          <w:sz w:val="24"/>
          <w:szCs w:val="24"/>
          <w:lang w:val="en-US" w:eastAsia="zh-CN" w:bidi="ar"/>
        </w:rPr>
        <w:t>，</w:t>
      </w:r>
      <w:r>
        <w:rPr>
          <w:rFonts w:hint="eastAsia" w:ascii="Times New Roman" w:hAnsi="Times New Roman" w:eastAsia="仿宋" w:cs="Times New Roman"/>
          <w:color w:val="auto"/>
          <w:kern w:val="0"/>
          <w:sz w:val="24"/>
          <w:szCs w:val="24"/>
          <w:lang w:val="en-US" w:eastAsia="zh-CN" w:bidi="ar"/>
        </w:rPr>
        <w:t>登记</w:t>
      </w:r>
      <w:r>
        <w:rPr>
          <w:rFonts w:hint="default" w:ascii="Times New Roman" w:hAnsi="Times New Roman" w:eastAsia="仿宋" w:cs="Times New Roman"/>
          <w:color w:val="auto"/>
          <w:kern w:val="0"/>
          <w:sz w:val="24"/>
          <w:szCs w:val="24"/>
          <w:lang w:val="en-US" w:eastAsia="zh-CN" w:bidi="ar"/>
        </w:rPr>
        <w:t>编号为91330621MA7DU7ET0E001X，</w:t>
      </w:r>
      <w:r>
        <w:rPr>
          <w:rFonts w:hint="eastAsia" w:ascii="Times New Roman" w:hAnsi="Times New Roman" w:eastAsia="仿宋" w:cs="Times New Roman"/>
          <w:color w:val="auto"/>
          <w:kern w:val="0"/>
          <w:sz w:val="24"/>
          <w:szCs w:val="24"/>
          <w:lang w:val="en-US" w:eastAsia="zh-CN" w:bidi="ar"/>
        </w:rPr>
        <w:t>2026年8月27日完成</w:t>
      </w:r>
      <w:r>
        <w:rPr>
          <w:rFonts w:hint="default" w:ascii="Times New Roman" w:hAnsi="Times New Roman" w:eastAsia="仿宋" w:cs="Times New Roman"/>
          <w:color w:val="auto"/>
          <w:kern w:val="0"/>
          <w:sz w:val="24"/>
          <w:szCs w:val="24"/>
          <w:lang w:val="en-US" w:eastAsia="zh-CN" w:bidi="ar"/>
        </w:rPr>
        <w:t>配套环境保护设施竣工</w:t>
      </w:r>
      <w:r>
        <w:rPr>
          <w:rFonts w:hint="eastAsia" w:ascii="Times New Roman" w:hAnsi="Times New Roman" w:eastAsia="仿宋" w:cs="Times New Roman"/>
          <w:color w:val="auto"/>
          <w:kern w:val="0"/>
          <w:sz w:val="24"/>
          <w:szCs w:val="24"/>
          <w:lang w:val="en-US" w:eastAsia="zh-CN" w:bidi="ar"/>
        </w:rPr>
        <w:t>公示，</w:t>
      </w:r>
      <w:r>
        <w:rPr>
          <w:rFonts w:hint="eastAsia" w:ascii="Times New Roman" w:hAnsi="Times New Roman" w:eastAsia="仿宋" w:cs="Times New Roman"/>
          <w:color w:val="auto"/>
          <w:kern w:val="0"/>
          <w:sz w:val="24"/>
          <w:szCs w:val="24"/>
          <w:highlight w:val="none"/>
          <w:lang w:val="en-US" w:eastAsia="zh-CN" w:bidi="ar"/>
        </w:rPr>
        <w:t>并进行配套环境保护设施调试信息公开公示，调试日期从2026年8月27日起至2026年11月16日止；</w:t>
      </w:r>
      <w:r>
        <w:rPr>
          <w:rFonts w:hint="default" w:ascii="Times New Roman" w:hAnsi="Times New Roman" w:eastAsia="仿宋" w:cs="Times New Roman"/>
          <w:color w:val="auto"/>
          <w:kern w:val="0"/>
          <w:sz w:val="24"/>
          <w:szCs w:val="24"/>
          <w:highlight w:val="none"/>
          <w:lang w:val="en-US" w:eastAsia="zh-CN" w:bidi="ar"/>
        </w:rPr>
        <w:t>同时</w:t>
      </w:r>
      <w:r>
        <w:rPr>
          <w:rFonts w:hint="eastAsia" w:ascii="Times New Roman" w:hAnsi="Times New Roman" w:eastAsia="仿宋" w:cs="Times New Roman"/>
          <w:color w:val="auto"/>
          <w:kern w:val="0"/>
          <w:sz w:val="24"/>
          <w:szCs w:val="24"/>
          <w:highlight w:val="none"/>
          <w:lang w:val="en-US" w:eastAsia="zh-CN" w:bidi="ar"/>
        </w:rPr>
        <w:t>公司</w:t>
      </w:r>
      <w:r>
        <w:rPr>
          <w:rFonts w:hint="default" w:ascii="Times New Roman" w:hAnsi="Times New Roman" w:eastAsia="仿宋" w:cs="Times New Roman"/>
          <w:color w:val="auto"/>
          <w:kern w:val="0"/>
          <w:sz w:val="24"/>
          <w:szCs w:val="24"/>
          <w:highlight w:val="none"/>
          <w:lang w:val="en-US" w:eastAsia="zh-CN" w:bidi="ar"/>
        </w:rPr>
        <w:t>委托</w:t>
      </w:r>
      <w:r>
        <w:rPr>
          <w:rFonts w:hint="eastAsia" w:ascii="Times New Roman" w:hAnsi="Times New Roman" w:eastAsia="仿宋" w:cs="Times New Roman"/>
          <w:color w:val="auto"/>
          <w:kern w:val="0"/>
          <w:sz w:val="24"/>
          <w:szCs w:val="24"/>
          <w:highlight w:val="none"/>
          <w:lang w:val="en-US" w:eastAsia="zh-CN" w:bidi="ar"/>
        </w:rPr>
        <w:t>浙江中广衡检测技术</w:t>
      </w:r>
      <w:r>
        <w:rPr>
          <w:rFonts w:hint="eastAsia" w:ascii="Times New Roman" w:hAnsi="Times New Roman" w:eastAsia="仿宋" w:cs="Times New Roman"/>
          <w:color w:val="auto"/>
          <w:kern w:val="0"/>
          <w:sz w:val="24"/>
          <w:szCs w:val="24"/>
          <w:lang w:val="en-US" w:eastAsia="zh-CN" w:bidi="ar"/>
        </w:rPr>
        <w:t>有限公司</w:t>
      </w:r>
      <w:r>
        <w:rPr>
          <w:rFonts w:hint="default" w:ascii="Times New Roman" w:hAnsi="Times New Roman" w:eastAsia="仿宋" w:cs="Times New Roman"/>
          <w:color w:val="auto"/>
          <w:kern w:val="0"/>
          <w:sz w:val="24"/>
          <w:szCs w:val="24"/>
          <w:lang w:val="en-US" w:eastAsia="zh-CN" w:bidi="ar"/>
        </w:rPr>
        <w:t>于202</w:t>
      </w:r>
      <w:r>
        <w:rPr>
          <w:rFonts w:hint="eastAsia" w:ascii="Times New Roman" w:hAnsi="Times New Roman" w:eastAsia="仿宋" w:cs="Times New Roman"/>
          <w:color w:val="auto"/>
          <w:kern w:val="0"/>
          <w:sz w:val="24"/>
          <w:szCs w:val="24"/>
          <w:lang w:val="en-US" w:eastAsia="zh-CN" w:bidi="ar"/>
        </w:rPr>
        <w:t>6</w:t>
      </w:r>
      <w:r>
        <w:rPr>
          <w:rFonts w:hint="default" w:ascii="Times New Roman" w:hAnsi="Times New Roman" w:eastAsia="仿宋" w:cs="Times New Roman"/>
          <w:color w:val="auto"/>
          <w:kern w:val="0"/>
          <w:sz w:val="24"/>
          <w:szCs w:val="24"/>
          <w:lang w:val="en-US" w:eastAsia="zh-CN" w:bidi="ar"/>
        </w:rPr>
        <w:t>年</w:t>
      </w:r>
      <w:r>
        <w:rPr>
          <w:rFonts w:hint="eastAsia" w:ascii="Times New Roman" w:hAnsi="Times New Roman" w:eastAsia="仿宋" w:cs="Times New Roman"/>
          <w:color w:val="auto"/>
          <w:kern w:val="0"/>
          <w:sz w:val="24"/>
          <w:szCs w:val="24"/>
          <w:lang w:val="en-US" w:eastAsia="zh-CN" w:bidi="ar"/>
        </w:rPr>
        <w:t>9</w:t>
      </w:r>
      <w:r>
        <w:rPr>
          <w:rFonts w:hint="default" w:ascii="Times New Roman" w:hAnsi="Times New Roman" w:eastAsia="仿宋" w:cs="Times New Roman"/>
          <w:color w:val="auto"/>
          <w:kern w:val="0"/>
          <w:sz w:val="24"/>
          <w:szCs w:val="24"/>
          <w:lang w:val="en-US" w:eastAsia="zh-CN" w:bidi="ar"/>
        </w:rPr>
        <w:t>月</w:t>
      </w:r>
      <w:r>
        <w:rPr>
          <w:rFonts w:hint="eastAsia" w:ascii="Times New Roman" w:hAnsi="Times New Roman" w:eastAsia="仿宋" w:cs="Times New Roman"/>
          <w:color w:val="auto"/>
          <w:kern w:val="0"/>
          <w:sz w:val="24"/>
          <w:szCs w:val="24"/>
          <w:lang w:val="en-US" w:eastAsia="zh-CN" w:bidi="ar"/>
        </w:rPr>
        <w:t>17</w:t>
      </w:r>
      <w:r>
        <w:rPr>
          <w:rFonts w:hint="default" w:ascii="Times New Roman" w:hAnsi="Times New Roman" w:eastAsia="仿宋" w:cs="Times New Roman"/>
          <w:color w:val="auto"/>
          <w:kern w:val="0"/>
          <w:sz w:val="24"/>
          <w:szCs w:val="24"/>
          <w:lang w:val="en-US" w:eastAsia="zh-CN" w:bidi="ar"/>
        </w:rPr>
        <w:t>日</w:t>
      </w:r>
      <w:r>
        <w:rPr>
          <w:rFonts w:hint="eastAsia" w:ascii="Times New Roman" w:hAnsi="Times New Roman" w:eastAsia="仿宋" w:cs="Times New Roman"/>
          <w:color w:val="auto"/>
          <w:kern w:val="0"/>
          <w:sz w:val="24"/>
          <w:szCs w:val="24"/>
          <w:lang w:val="en-US" w:eastAsia="zh-CN" w:bidi="ar"/>
        </w:rPr>
        <w:t>-9</w:t>
      </w:r>
      <w:r>
        <w:rPr>
          <w:rFonts w:hint="default" w:ascii="Times New Roman" w:hAnsi="Times New Roman" w:eastAsia="仿宋" w:cs="Times New Roman"/>
          <w:color w:val="auto"/>
          <w:kern w:val="0"/>
          <w:sz w:val="24"/>
          <w:szCs w:val="24"/>
          <w:lang w:val="en-US" w:eastAsia="zh-CN" w:bidi="ar"/>
        </w:rPr>
        <w:t>月</w:t>
      </w:r>
      <w:r>
        <w:rPr>
          <w:rFonts w:hint="eastAsia" w:ascii="Times New Roman" w:hAnsi="Times New Roman" w:eastAsia="仿宋" w:cs="Times New Roman"/>
          <w:color w:val="auto"/>
          <w:kern w:val="0"/>
          <w:sz w:val="24"/>
          <w:szCs w:val="24"/>
          <w:lang w:val="en-US" w:eastAsia="zh-CN" w:bidi="ar"/>
        </w:rPr>
        <w:t>18</w:t>
      </w:r>
      <w:r>
        <w:rPr>
          <w:rFonts w:hint="default" w:ascii="Times New Roman" w:hAnsi="Times New Roman" w:eastAsia="仿宋" w:cs="Times New Roman"/>
          <w:color w:val="auto"/>
          <w:kern w:val="0"/>
          <w:sz w:val="24"/>
          <w:szCs w:val="24"/>
          <w:lang w:val="en-US" w:eastAsia="zh-CN" w:bidi="ar"/>
        </w:rPr>
        <w:t>日进行建设项目竣工验收监测，并编制竣工环境保护验收报告。</w:t>
      </w:r>
    </w:p>
    <w:p w14:paraId="047AD55B">
      <w:pPr>
        <w:spacing w:line="360" w:lineRule="auto"/>
        <w:ind w:firstLine="480" w:firstLineChars="200"/>
        <w:rPr>
          <w:rFonts w:hint="default" w:ascii="Times New Roman" w:hAnsi="Times New Roman" w:eastAsia="仿宋" w:cs="Times New Roman"/>
          <w:color w:val="auto"/>
          <w:kern w:val="0"/>
          <w:sz w:val="24"/>
          <w:szCs w:val="24"/>
          <w:lang w:val="en-US" w:eastAsia="zh-CN" w:bidi="ar"/>
        </w:rPr>
      </w:pPr>
      <w:r>
        <w:rPr>
          <w:rFonts w:hint="default" w:ascii="Times New Roman" w:hAnsi="Times New Roman" w:eastAsia="仿宋" w:cs="Times New Roman"/>
          <w:color w:val="auto"/>
          <w:kern w:val="0"/>
          <w:sz w:val="24"/>
          <w:szCs w:val="24"/>
          <w:lang w:val="en-US" w:eastAsia="zh-CN" w:bidi="ar"/>
        </w:rPr>
        <w:t>根据现场调查情况和检测报告，</w:t>
      </w:r>
      <w:r>
        <w:rPr>
          <w:rFonts w:hint="eastAsia" w:ascii="Times New Roman" w:hAnsi="Times New Roman" w:eastAsia="仿宋" w:cs="Times New Roman"/>
          <w:color w:val="auto"/>
          <w:kern w:val="0"/>
          <w:sz w:val="24"/>
          <w:szCs w:val="24"/>
          <w:lang w:val="en-US" w:eastAsia="zh-CN" w:bidi="ar"/>
        </w:rPr>
        <w:t>浙江方略大京科技有限公司</w:t>
      </w:r>
      <w:r>
        <w:rPr>
          <w:rFonts w:hint="default" w:ascii="Times New Roman" w:hAnsi="Times New Roman" w:eastAsia="仿宋" w:cs="Times New Roman"/>
          <w:color w:val="auto"/>
          <w:kern w:val="0"/>
          <w:sz w:val="24"/>
          <w:szCs w:val="24"/>
          <w:lang w:val="en-US" w:eastAsia="zh-CN" w:bidi="ar"/>
        </w:rPr>
        <w:t>按照《建设项目竣工环境保护验收技术指南</w:t>
      </w:r>
      <w:r>
        <w:rPr>
          <w:rFonts w:hint="eastAsia" w:ascii="Times New Roman" w:hAnsi="Times New Roman" w:eastAsia="仿宋" w:cs="Times New Roman"/>
          <w:color w:val="auto"/>
          <w:kern w:val="0"/>
          <w:sz w:val="24"/>
          <w:szCs w:val="24"/>
          <w:lang w:val="en-US" w:eastAsia="zh-CN" w:bidi="ar"/>
        </w:rPr>
        <w:t xml:space="preserve"> </w:t>
      </w:r>
      <w:r>
        <w:rPr>
          <w:rFonts w:hint="default" w:ascii="Times New Roman" w:hAnsi="Times New Roman" w:eastAsia="仿宋" w:cs="Times New Roman"/>
          <w:color w:val="auto"/>
          <w:kern w:val="0"/>
          <w:sz w:val="24"/>
          <w:szCs w:val="24"/>
          <w:lang w:val="en-US" w:eastAsia="zh-CN" w:bidi="ar"/>
        </w:rPr>
        <w:t>污染影响类》完成建设项目竣工环境保护验收监测报告表</w:t>
      </w:r>
      <w:r>
        <w:rPr>
          <w:rFonts w:hint="eastAsia" w:ascii="Times New Roman" w:hAnsi="Times New Roman" w:eastAsia="仿宋" w:cs="Times New Roman"/>
          <w:color w:val="auto"/>
          <w:kern w:val="0"/>
          <w:sz w:val="24"/>
          <w:szCs w:val="24"/>
          <w:lang w:val="en-US" w:eastAsia="zh-CN" w:bidi="ar"/>
        </w:rPr>
        <w:t>，组织进行建设项目验收</w:t>
      </w:r>
      <w:bookmarkStart w:id="3" w:name="_Toc11655"/>
      <w:r>
        <w:rPr>
          <w:rFonts w:hint="eastAsia" w:ascii="Times New Roman" w:hAnsi="Times New Roman" w:eastAsia="仿宋" w:cs="Times New Roman"/>
          <w:color w:val="auto"/>
          <w:kern w:val="0"/>
          <w:sz w:val="24"/>
          <w:szCs w:val="24"/>
          <w:lang w:val="en-US" w:eastAsia="zh-CN" w:bidi="ar"/>
        </w:rPr>
        <w:t>，</w:t>
      </w:r>
      <w:r>
        <w:rPr>
          <w:rFonts w:hint="default" w:ascii="Times New Roman" w:hAnsi="Times New Roman" w:eastAsia="仿宋" w:cs="Times New Roman"/>
          <w:color w:val="auto"/>
          <w:sz w:val="24"/>
          <w:szCs w:val="24"/>
        </w:rPr>
        <w:t>经认真讨论，形成验收意见并通过竣工环境保护自主验收。</w:t>
      </w:r>
    </w:p>
    <w:p w14:paraId="33E5357D">
      <w:pPr>
        <w:rPr>
          <w:rFonts w:hint="default" w:ascii="Times New Roman" w:hAnsi="Times New Roman" w:eastAsia="仿宋" w:cs="Times New Roman"/>
          <w:color w:val="auto"/>
          <w:kern w:val="0"/>
          <w:sz w:val="24"/>
          <w:szCs w:val="24"/>
          <w:lang w:val="en-US" w:eastAsia="zh-CN" w:bidi="ar"/>
        </w:rPr>
      </w:pPr>
      <w:r>
        <w:rPr>
          <w:rFonts w:hint="default" w:ascii="Times New Roman" w:hAnsi="Times New Roman" w:eastAsia="仿宋" w:cs="Times New Roman"/>
          <w:color w:val="auto"/>
          <w:kern w:val="0"/>
          <w:sz w:val="24"/>
          <w:szCs w:val="24"/>
          <w:lang w:val="en-US" w:eastAsia="zh-CN" w:bidi="ar"/>
        </w:rPr>
        <w:br w:type="page"/>
      </w:r>
    </w:p>
    <w:p w14:paraId="79F7C4DF">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firstLine="422" w:firstLineChars="200"/>
        <w:jc w:val="left"/>
        <w:textAlignment w:val="auto"/>
        <w:rPr>
          <w:rFonts w:hint="default" w:ascii="Times New Roman" w:hAnsi="Times New Roman" w:eastAsia="仿宋" w:cs="Times New Roman"/>
          <w:b/>
          <w:color w:val="auto"/>
          <w:sz w:val="21"/>
          <w:szCs w:val="21"/>
        </w:rPr>
      </w:pPr>
      <w:r>
        <w:rPr>
          <w:rFonts w:hint="default" w:ascii="Times New Roman" w:hAnsi="Times New Roman" w:eastAsia="仿宋" w:cs="Times New Roman"/>
          <w:b/>
          <w:color w:val="auto"/>
          <w:sz w:val="21"/>
          <w:szCs w:val="21"/>
        </w:rPr>
        <w:t>表一</w:t>
      </w:r>
      <w:bookmarkEnd w:id="3"/>
    </w:p>
    <w:tbl>
      <w:tblPr>
        <w:tblStyle w:val="18"/>
        <w:tblW w:w="852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188"/>
        <w:gridCol w:w="2386"/>
        <w:gridCol w:w="1481"/>
        <w:gridCol w:w="796"/>
        <w:gridCol w:w="835"/>
        <w:gridCol w:w="836"/>
      </w:tblGrid>
      <w:tr w14:paraId="1789DE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88" w:type="dxa"/>
            <w:noWrap w:val="0"/>
            <w:vAlign w:val="center"/>
          </w:tcPr>
          <w:p w14:paraId="47559C98">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建设项目名称</w:t>
            </w:r>
          </w:p>
        </w:tc>
        <w:tc>
          <w:tcPr>
            <w:tcW w:w="6334" w:type="dxa"/>
            <w:gridSpan w:val="5"/>
            <w:noWrap w:val="0"/>
            <w:vAlign w:val="center"/>
          </w:tcPr>
          <w:p w14:paraId="19F2C1EF">
            <w:pPr>
              <w:spacing w:after="0" w:afterLines="0"/>
              <w:ind w:left="0" w:leftChars="0" w:right="0" w:rightChars="0" w:firstLine="0" w:firstLineChars="0"/>
              <w:jc w:val="center"/>
              <w:rPr>
                <w:rFonts w:hint="eastAsia" w:ascii="Times New Roman" w:hAnsi="Times New Roman" w:eastAsia="仿宋" w:cs="Times New Roman"/>
                <w:color w:val="auto"/>
                <w:sz w:val="24"/>
                <w:szCs w:val="24"/>
                <w:lang w:eastAsia="zh-CN"/>
              </w:rPr>
            </w:pPr>
            <w:r>
              <w:rPr>
                <w:rFonts w:hint="eastAsia" w:ascii="Times New Roman" w:hAnsi="Times New Roman" w:eastAsia="仿宋" w:cs="Times New Roman"/>
                <w:color w:val="auto"/>
                <w:sz w:val="24"/>
                <w:szCs w:val="24"/>
                <w:lang w:eastAsia="zh-CN"/>
              </w:rPr>
              <w:t>新建5G智能教学设备生产研发建设项目</w:t>
            </w:r>
          </w:p>
        </w:tc>
      </w:tr>
      <w:tr w14:paraId="64A41C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88" w:type="dxa"/>
            <w:noWrap w:val="0"/>
            <w:vAlign w:val="center"/>
          </w:tcPr>
          <w:p w14:paraId="323AE880">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建设单位名称</w:t>
            </w:r>
          </w:p>
        </w:tc>
        <w:tc>
          <w:tcPr>
            <w:tcW w:w="6334" w:type="dxa"/>
            <w:gridSpan w:val="5"/>
            <w:noWrap w:val="0"/>
            <w:vAlign w:val="center"/>
          </w:tcPr>
          <w:p w14:paraId="64F0C88E">
            <w:pPr>
              <w:spacing w:after="0" w:afterLines="0"/>
              <w:ind w:left="0" w:leftChars="0" w:right="0" w:rightChars="0" w:firstLine="0" w:firstLineChars="0"/>
              <w:jc w:val="center"/>
              <w:rPr>
                <w:rFonts w:hint="eastAsia" w:ascii="Times New Roman" w:hAnsi="Times New Roman" w:eastAsia="仿宋" w:cs="Times New Roman"/>
                <w:color w:val="auto"/>
                <w:sz w:val="24"/>
                <w:szCs w:val="24"/>
                <w:lang w:eastAsia="zh-CN"/>
              </w:rPr>
            </w:pPr>
            <w:r>
              <w:rPr>
                <w:rFonts w:hint="eastAsia" w:ascii="Times New Roman" w:hAnsi="Times New Roman" w:eastAsia="仿宋" w:cs="Times New Roman"/>
                <w:color w:val="auto"/>
                <w:sz w:val="24"/>
                <w:szCs w:val="24"/>
                <w:lang w:eastAsia="zh-CN"/>
              </w:rPr>
              <w:t>浙江方略大京科技有限公司</w:t>
            </w:r>
          </w:p>
        </w:tc>
      </w:tr>
      <w:tr w14:paraId="05C509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88" w:type="dxa"/>
            <w:noWrap w:val="0"/>
            <w:vAlign w:val="center"/>
          </w:tcPr>
          <w:p w14:paraId="3765A1CB">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建设项目性质</w:t>
            </w:r>
          </w:p>
        </w:tc>
        <w:tc>
          <w:tcPr>
            <w:tcW w:w="6334" w:type="dxa"/>
            <w:gridSpan w:val="5"/>
            <w:noWrap w:val="0"/>
            <w:vAlign w:val="center"/>
          </w:tcPr>
          <w:p w14:paraId="18BA3034">
            <w:pPr>
              <w:spacing w:after="0" w:afterLines="0"/>
              <w:ind w:left="0" w:leftChars="0" w:right="0" w:rightChars="0" w:firstLine="0" w:firstLineChars="0"/>
              <w:jc w:val="center"/>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新建</w:t>
            </w:r>
          </w:p>
        </w:tc>
      </w:tr>
      <w:tr w14:paraId="3E9D47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88" w:type="dxa"/>
            <w:noWrap w:val="0"/>
            <w:vAlign w:val="center"/>
          </w:tcPr>
          <w:p w14:paraId="518B7138">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建设地点</w:t>
            </w:r>
          </w:p>
        </w:tc>
        <w:tc>
          <w:tcPr>
            <w:tcW w:w="6334" w:type="dxa"/>
            <w:gridSpan w:val="5"/>
            <w:noWrap w:val="0"/>
            <w:vAlign w:val="center"/>
          </w:tcPr>
          <w:p w14:paraId="5B9A7EAC">
            <w:pPr>
              <w:spacing w:after="0" w:afterLines="0"/>
              <w:ind w:left="0" w:leftChars="0" w:right="0" w:rightChars="0" w:firstLine="0" w:firstLineChars="0"/>
              <w:jc w:val="center"/>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绍兴市柯桥区齐贤街道步锦路666号</w:t>
            </w:r>
          </w:p>
        </w:tc>
      </w:tr>
      <w:tr w14:paraId="0FFDFC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88" w:type="dxa"/>
            <w:noWrap w:val="0"/>
            <w:vAlign w:val="center"/>
          </w:tcPr>
          <w:p w14:paraId="3FB4C39D">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主要产品名称</w:t>
            </w:r>
          </w:p>
        </w:tc>
        <w:tc>
          <w:tcPr>
            <w:tcW w:w="6334" w:type="dxa"/>
            <w:gridSpan w:val="5"/>
            <w:noWrap w:val="0"/>
            <w:vAlign w:val="center"/>
          </w:tcPr>
          <w:p w14:paraId="11FC010D">
            <w:pPr>
              <w:spacing w:after="0" w:afterLines="0"/>
              <w:ind w:left="0" w:leftChars="0" w:right="0" w:rightChars="0"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智能教学设备</w:t>
            </w:r>
            <w:r>
              <w:rPr>
                <w:rFonts w:hint="eastAsia" w:ascii="Times New Roman" w:hAnsi="Times New Roman" w:eastAsia="仿宋" w:cs="Times New Roman"/>
                <w:color w:val="auto"/>
                <w:sz w:val="24"/>
                <w:szCs w:val="24"/>
                <w:lang w:val="en-US" w:eastAsia="zh-CN"/>
              </w:rPr>
              <w:t>（5G+数字孪生教师设备、5G+数字实验室设备）</w:t>
            </w:r>
          </w:p>
        </w:tc>
      </w:tr>
      <w:tr w14:paraId="5178AF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88" w:type="dxa"/>
            <w:noWrap w:val="0"/>
            <w:vAlign w:val="center"/>
          </w:tcPr>
          <w:p w14:paraId="379B95D0">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设计</w:t>
            </w:r>
            <w:r>
              <w:rPr>
                <w:rFonts w:hint="eastAsia" w:ascii="Times New Roman" w:hAnsi="Times New Roman" w:eastAsia="仿宋" w:cs="Times New Roman"/>
                <w:color w:val="auto"/>
                <w:sz w:val="24"/>
                <w:szCs w:val="24"/>
                <w:lang w:val="en-US" w:eastAsia="zh-CN"/>
              </w:rPr>
              <w:t>年</w:t>
            </w:r>
            <w:r>
              <w:rPr>
                <w:rFonts w:hint="default" w:ascii="Times New Roman" w:hAnsi="Times New Roman" w:eastAsia="仿宋" w:cs="Times New Roman"/>
                <w:color w:val="auto"/>
                <w:sz w:val="24"/>
                <w:szCs w:val="24"/>
              </w:rPr>
              <w:t>生产能力</w:t>
            </w:r>
          </w:p>
        </w:tc>
        <w:tc>
          <w:tcPr>
            <w:tcW w:w="6334" w:type="dxa"/>
            <w:gridSpan w:val="5"/>
            <w:noWrap w:val="0"/>
            <w:vAlign w:val="center"/>
          </w:tcPr>
          <w:p w14:paraId="1B157353">
            <w:pPr>
              <w:spacing w:after="0" w:afterLines="0"/>
              <w:ind w:left="0" w:leftChars="0" w:right="0" w:rightChars="0" w:firstLine="0" w:firstLineChar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4万</w:t>
            </w:r>
            <w:r>
              <w:rPr>
                <w:rFonts w:hint="eastAsia" w:ascii="Times New Roman" w:hAnsi="Times New Roman" w:eastAsia="仿宋" w:cs="Times New Roman"/>
                <w:color w:val="auto"/>
                <w:sz w:val="24"/>
                <w:szCs w:val="24"/>
                <w:lang w:val="en-US" w:eastAsia="zh-CN"/>
              </w:rPr>
              <w:t>套</w:t>
            </w:r>
            <w:r>
              <w:rPr>
                <w:rFonts w:hint="default" w:ascii="Times New Roman" w:hAnsi="Times New Roman" w:eastAsia="仿宋" w:cs="Times New Roman"/>
                <w:color w:val="auto"/>
                <w:sz w:val="24"/>
                <w:szCs w:val="24"/>
                <w:lang w:val="en-US" w:eastAsia="zh-CN"/>
              </w:rPr>
              <w:t>/年智能教学设备</w:t>
            </w:r>
          </w:p>
        </w:tc>
      </w:tr>
      <w:tr w14:paraId="3EBB18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88" w:type="dxa"/>
            <w:noWrap w:val="0"/>
            <w:vAlign w:val="center"/>
          </w:tcPr>
          <w:p w14:paraId="2DC69DA4">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highlight w:val="none"/>
              </w:rPr>
              <w:t>实际</w:t>
            </w:r>
            <w:r>
              <w:rPr>
                <w:rFonts w:hint="eastAsia" w:ascii="Times New Roman" w:hAnsi="Times New Roman" w:eastAsia="仿宋" w:cs="Times New Roman"/>
                <w:color w:val="auto"/>
                <w:sz w:val="24"/>
                <w:szCs w:val="24"/>
                <w:highlight w:val="none"/>
                <w:lang w:val="en-US" w:eastAsia="zh-CN"/>
              </w:rPr>
              <w:t>年</w:t>
            </w:r>
            <w:r>
              <w:rPr>
                <w:rFonts w:hint="default" w:ascii="Times New Roman" w:hAnsi="Times New Roman" w:eastAsia="仿宋" w:cs="Times New Roman"/>
                <w:color w:val="auto"/>
                <w:sz w:val="24"/>
                <w:szCs w:val="24"/>
                <w:highlight w:val="none"/>
              </w:rPr>
              <w:t>生产能力</w:t>
            </w:r>
          </w:p>
        </w:tc>
        <w:tc>
          <w:tcPr>
            <w:tcW w:w="6334" w:type="dxa"/>
            <w:gridSpan w:val="5"/>
            <w:noWrap w:val="0"/>
            <w:vAlign w:val="center"/>
          </w:tcPr>
          <w:p w14:paraId="5DDBD6AC">
            <w:pPr>
              <w:spacing w:after="0" w:afterLines="0"/>
              <w:ind w:left="0" w:leftChars="0" w:right="0" w:rightChars="0" w:firstLine="0" w:firstLineChars="0"/>
              <w:jc w:val="center"/>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1</w:t>
            </w:r>
            <w:r>
              <w:rPr>
                <w:rFonts w:hint="default" w:ascii="Times New Roman" w:hAnsi="Times New Roman" w:eastAsia="仿宋" w:cs="Times New Roman"/>
                <w:color w:val="auto"/>
                <w:sz w:val="24"/>
                <w:szCs w:val="24"/>
                <w:lang w:val="en-US" w:eastAsia="zh-CN"/>
              </w:rPr>
              <w:t>万套/年智能教学设备</w:t>
            </w:r>
          </w:p>
        </w:tc>
      </w:tr>
      <w:tr w14:paraId="68A031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88" w:type="dxa"/>
            <w:noWrap w:val="0"/>
            <w:vAlign w:val="center"/>
          </w:tcPr>
          <w:p w14:paraId="41C03ABB">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建设项目环评时间</w:t>
            </w:r>
          </w:p>
        </w:tc>
        <w:tc>
          <w:tcPr>
            <w:tcW w:w="2386" w:type="dxa"/>
            <w:noWrap w:val="0"/>
            <w:vAlign w:val="center"/>
          </w:tcPr>
          <w:p w14:paraId="59B7234E">
            <w:pPr>
              <w:spacing w:after="0" w:afterLines="0"/>
              <w:ind w:left="0" w:leftChars="0" w:right="0" w:rightChars="0" w:firstLine="0" w:firstLineChars="0"/>
              <w:jc w:val="center"/>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2022年7月</w:t>
            </w:r>
          </w:p>
        </w:tc>
        <w:tc>
          <w:tcPr>
            <w:tcW w:w="1481" w:type="dxa"/>
            <w:noWrap w:val="0"/>
            <w:vAlign w:val="center"/>
          </w:tcPr>
          <w:p w14:paraId="2A860A51">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开工建设时间</w:t>
            </w:r>
          </w:p>
        </w:tc>
        <w:tc>
          <w:tcPr>
            <w:tcW w:w="2467" w:type="dxa"/>
            <w:gridSpan w:val="3"/>
            <w:noWrap w:val="0"/>
            <w:vAlign w:val="center"/>
          </w:tcPr>
          <w:p w14:paraId="70CC62AD">
            <w:pPr>
              <w:spacing w:after="0" w:afterLines="0"/>
              <w:ind w:left="0" w:leftChars="0" w:right="0" w:rightChars="0"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202</w:t>
            </w:r>
            <w:r>
              <w:rPr>
                <w:rFonts w:hint="eastAsia" w:ascii="Times New Roman" w:hAnsi="Times New Roman" w:eastAsia="仿宋" w:cs="Times New Roman"/>
                <w:color w:val="auto"/>
                <w:sz w:val="24"/>
                <w:szCs w:val="24"/>
                <w:lang w:val="en-US" w:eastAsia="zh-CN"/>
              </w:rPr>
              <w:t>2</w:t>
            </w:r>
            <w:r>
              <w:rPr>
                <w:rFonts w:hint="default" w:ascii="Times New Roman" w:hAnsi="Times New Roman" w:eastAsia="仿宋" w:cs="Times New Roman"/>
                <w:color w:val="auto"/>
                <w:sz w:val="24"/>
                <w:szCs w:val="24"/>
                <w:lang w:val="en-US" w:eastAsia="zh-CN"/>
              </w:rPr>
              <w:t>年</w:t>
            </w:r>
            <w:r>
              <w:rPr>
                <w:rFonts w:hint="eastAsia" w:ascii="Times New Roman" w:hAnsi="Times New Roman" w:eastAsia="仿宋" w:cs="Times New Roman"/>
                <w:color w:val="auto"/>
                <w:sz w:val="24"/>
                <w:szCs w:val="24"/>
                <w:lang w:val="en-US" w:eastAsia="zh-CN"/>
              </w:rPr>
              <w:t>8</w:t>
            </w:r>
            <w:r>
              <w:rPr>
                <w:rFonts w:hint="default" w:ascii="Times New Roman" w:hAnsi="Times New Roman" w:eastAsia="仿宋" w:cs="Times New Roman"/>
                <w:color w:val="auto"/>
                <w:sz w:val="24"/>
                <w:szCs w:val="24"/>
                <w:lang w:val="en-US" w:eastAsia="zh-CN"/>
              </w:rPr>
              <w:t>月</w:t>
            </w:r>
          </w:p>
        </w:tc>
      </w:tr>
      <w:tr w14:paraId="21BAC7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88" w:type="dxa"/>
            <w:noWrap w:val="0"/>
            <w:vAlign w:val="center"/>
          </w:tcPr>
          <w:p w14:paraId="5C386991">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highlight w:val="none"/>
              </w:rPr>
              <w:t>调试时间</w:t>
            </w:r>
          </w:p>
        </w:tc>
        <w:tc>
          <w:tcPr>
            <w:tcW w:w="2386" w:type="dxa"/>
            <w:noWrap w:val="0"/>
            <w:vAlign w:val="center"/>
          </w:tcPr>
          <w:p w14:paraId="6F96645A">
            <w:pPr>
              <w:spacing w:after="0" w:afterLines="0"/>
              <w:ind w:left="0" w:leftChars="0" w:right="0" w:rightChars="0"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202</w:t>
            </w:r>
            <w:r>
              <w:rPr>
                <w:rFonts w:hint="eastAsia" w:ascii="Times New Roman" w:hAnsi="Times New Roman" w:eastAsia="仿宋" w:cs="Times New Roman"/>
                <w:color w:val="auto"/>
                <w:sz w:val="24"/>
                <w:szCs w:val="24"/>
                <w:lang w:val="en-US" w:eastAsia="zh-CN"/>
              </w:rPr>
              <w:t>6.8.27~2026.11.16</w:t>
            </w:r>
          </w:p>
        </w:tc>
        <w:tc>
          <w:tcPr>
            <w:tcW w:w="1481" w:type="dxa"/>
            <w:noWrap w:val="0"/>
            <w:vAlign w:val="center"/>
          </w:tcPr>
          <w:p w14:paraId="1BDD6F37">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验收现场监测时间</w:t>
            </w:r>
          </w:p>
        </w:tc>
        <w:tc>
          <w:tcPr>
            <w:tcW w:w="2467" w:type="dxa"/>
            <w:gridSpan w:val="3"/>
            <w:noWrap w:val="0"/>
            <w:vAlign w:val="center"/>
          </w:tcPr>
          <w:p w14:paraId="6907F502">
            <w:pPr>
              <w:spacing w:after="0" w:afterLines="0"/>
              <w:ind w:left="0" w:leftChars="0" w:right="0" w:rightChars="0"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202</w:t>
            </w:r>
            <w:r>
              <w:rPr>
                <w:rFonts w:hint="eastAsia" w:ascii="Times New Roman" w:hAnsi="Times New Roman" w:eastAsia="仿宋" w:cs="Times New Roman"/>
                <w:color w:val="auto"/>
                <w:sz w:val="24"/>
                <w:szCs w:val="24"/>
                <w:lang w:val="en-US" w:eastAsia="zh-CN"/>
              </w:rPr>
              <w:t>6.9.17~</w:t>
            </w:r>
            <w:r>
              <w:rPr>
                <w:rFonts w:hint="default" w:ascii="Times New Roman" w:hAnsi="Times New Roman" w:eastAsia="仿宋" w:cs="Times New Roman"/>
                <w:color w:val="auto"/>
                <w:sz w:val="24"/>
                <w:szCs w:val="24"/>
                <w:lang w:val="en-US" w:eastAsia="zh-CN"/>
              </w:rPr>
              <w:t>202</w:t>
            </w:r>
            <w:r>
              <w:rPr>
                <w:rFonts w:hint="eastAsia" w:ascii="Times New Roman" w:hAnsi="Times New Roman" w:eastAsia="仿宋" w:cs="Times New Roman"/>
                <w:color w:val="auto"/>
                <w:sz w:val="24"/>
                <w:szCs w:val="24"/>
                <w:lang w:val="en-US" w:eastAsia="zh-CN"/>
              </w:rPr>
              <w:t>6.9.18</w:t>
            </w:r>
          </w:p>
        </w:tc>
      </w:tr>
      <w:tr w14:paraId="0CBD9F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88" w:type="dxa"/>
            <w:noWrap w:val="0"/>
            <w:vAlign w:val="center"/>
          </w:tcPr>
          <w:p w14:paraId="33D2ACB9">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环评报告表</w:t>
            </w:r>
          </w:p>
          <w:p w14:paraId="1AE0E298">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审批部门</w:t>
            </w:r>
          </w:p>
        </w:tc>
        <w:tc>
          <w:tcPr>
            <w:tcW w:w="2386" w:type="dxa"/>
            <w:noWrap w:val="0"/>
            <w:vAlign w:val="center"/>
          </w:tcPr>
          <w:p w14:paraId="6A919F68">
            <w:pPr>
              <w:spacing w:after="0" w:afterLines="0"/>
              <w:ind w:left="0" w:leftChars="0" w:right="0" w:rightChars="0" w:firstLine="0" w:firstLineChars="0"/>
              <w:jc w:val="center"/>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000000" w:themeColor="text1"/>
                <w:sz w:val="24"/>
                <w:szCs w:val="24"/>
                <w:lang w:val="en-US" w:eastAsia="zh-CN"/>
                <w14:textFill>
                  <w14:solidFill>
                    <w14:schemeClr w14:val="tx1"/>
                  </w14:solidFill>
                </w14:textFill>
              </w:rPr>
              <w:t>绍兴</w:t>
            </w:r>
            <w:r>
              <w:rPr>
                <w:rFonts w:hint="eastAsia" w:ascii="Times New Roman" w:hAnsi="Times New Roman" w:eastAsia="仿宋" w:cs="Times New Roman"/>
                <w:color w:val="000000" w:themeColor="text1"/>
                <w:sz w:val="24"/>
                <w:szCs w:val="24"/>
                <w:lang w:eastAsia="zh-CN"/>
                <w14:textFill>
                  <w14:solidFill>
                    <w14:schemeClr w14:val="tx1"/>
                  </w14:solidFill>
                </w14:textFill>
              </w:rPr>
              <w:t>市生态环境局，</w:t>
            </w:r>
            <w:r>
              <w:rPr>
                <w:rFonts w:hint="eastAsia" w:ascii="Times New Roman" w:hAnsi="Times New Roman" w:eastAsia="仿宋" w:cs="Times New Roman"/>
                <w:color w:val="000000" w:themeColor="text1"/>
                <w:kern w:val="0"/>
                <w:sz w:val="24"/>
                <w:szCs w:val="24"/>
                <w:lang w:val="en-US" w:eastAsia="zh-CN" w:bidi="ar"/>
                <w14:textFill>
                  <w14:solidFill>
                    <w14:schemeClr w14:val="tx1"/>
                  </w14:solidFill>
                </w14:textFill>
              </w:rPr>
              <w:t>绍市环柯规备[2022]12号</w:t>
            </w:r>
          </w:p>
        </w:tc>
        <w:tc>
          <w:tcPr>
            <w:tcW w:w="1481" w:type="dxa"/>
            <w:noWrap w:val="0"/>
            <w:vAlign w:val="center"/>
          </w:tcPr>
          <w:p w14:paraId="10F95331">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环评报告表编制单位</w:t>
            </w:r>
          </w:p>
        </w:tc>
        <w:tc>
          <w:tcPr>
            <w:tcW w:w="2467" w:type="dxa"/>
            <w:gridSpan w:val="3"/>
            <w:noWrap w:val="0"/>
            <w:vAlign w:val="center"/>
          </w:tcPr>
          <w:p w14:paraId="423225AA">
            <w:pPr>
              <w:spacing w:after="0" w:afterLines="0"/>
              <w:ind w:left="0" w:leftChars="0" w:right="0" w:rightChars="0" w:firstLine="0" w:firstLineChars="0"/>
              <w:jc w:val="center"/>
              <w:rPr>
                <w:rFonts w:hint="eastAsia" w:ascii="Times New Roman" w:hAnsi="Times New Roman" w:eastAsia="仿宋" w:cs="Times New Roman"/>
                <w:color w:val="auto"/>
                <w:sz w:val="24"/>
                <w:szCs w:val="24"/>
                <w:lang w:eastAsia="zh-CN"/>
              </w:rPr>
            </w:pPr>
            <w:r>
              <w:rPr>
                <w:rFonts w:hint="eastAsia" w:ascii="Times New Roman" w:hAnsi="Times New Roman" w:eastAsia="仿宋" w:cs="Times New Roman"/>
                <w:color w:val="000000" w:themeColor="text1"/>
                <w:sz w:val="24"/>
                <w:szCs w:val="24"/>
                <w:lang w:eastAsia="zh-CN"/>
                <w14:textFill>
                  <w14:solidFill>
                    <w14:schemeClr w14:val="tx1"/>
                  </w14:solidFill>
                </w14:textFill>
              </w:rPr>
              <w:t>浙江天川环保科技有限公司</w:t>
            </w:r>
          </w:p>
        </w:tc>
      </w:tr>
      <w:tr w14:paraId="24C4CF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88" w:type="dxa"/>
            <w:noWrap w:val="0"/>
            <w:vAlign w:val="center"/>
          </w:tcPr>
          <w:p w14:paraId="396AC97C">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环保设施设计单位</w:t>
            </w:r>
          </w:p>
        </w:tc>
        <w:tc>
          <w:tcPr>
            <w:tcW w:w="2386" w:type="dxa"/>
            <w:noWrap w:val="0"/>
            <w:vAlign w:val="center"/>
          </w:tcPr>
          <w:p w14:paraId="06175D59">
            <w:pPr>
              <w:spacing w:after="0" w:afterLines="0"/>
              <w:ind w:left="0" w:leftChars="0" w:right="0" w:rightChars="0" w:firstLine="0" w:firstLineChars="0"/>
              <w:jc w:val="both"/>
              <w:rPr>
                <w:rFonts w:hint="default" w:ascii="Times New Roman" w:hAnsi="Times New Roman" w:eastAsia="仿宋" w:cs="Times New Roman"/>
                <w:color w:val="auto"/>
                <w:sz w:val="24"/>
                <w:szCs w:val="24"/>
                <w:lang w:eastAsia="zh-CN"/>
              </w:rPr>
            </w:pPr>
            <w:r>
              <w:rPr>
                <w:rFonts w:hint="eastAsia" w:ascii="Times New Roman" w:hAnsi="Times New Roman" w:eastAsia="仿宋" w:cs="Times New Roman"/>
                <w:color w:val="auto"/>
                <w:sz w:val="24"/>
                <w:szCs w:val="24"/>
                <w:lang w:val="en-US" w:eastAsia="zh-CN"/>
              </w:rPr>
              <w:t>废水:浙江经纬工程设计有限公司绍兴分废气:浙江明泉工业装备科技有限公司</w:t>
            </w:r>
          </w:p>
        </w:tc>
        <w:tc>
          <w:tcPr>
            <w:tcW w:w="1481" w:type="dxa"/>
            <w:noWrap w:val="0"/>
            <w:vAlign w:val="center"/>
          </w:tcPr>
          <w:p w14:paraId="30801651">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环保设施施工单位</w:t>
            </w:r>
          </w:p>
        </w:tc>
        <w:tc>
          <w:tcPr>
            <w:tcW w:w="2467" w:type="dxa"/>
            <w:gridSpan w:val="3"/>
            <w:noWrap w:val="0"/>
            <w:vAlign w:val="center"/>
          </w:tcPr>
          <w:p w14:paraId="661076C3">
            <w:pPr>
              <w:spacing w:after="0" w:afterLines="0"/>
              <w:ind w:left="0" w:leftChars="0" w:right="0" w:rightChars="0" w:firstLine="0" w:firstLineChars="0"/>
              <w:jc w:val="both"/>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废水:绍兴锦城环保科技有限公司</w:t>
            </w:r>
          </w:p>
          <w:p w14:paraId="1DC97AA9">
            <w:pPr>
              <w:spacing w:after="0" w:afterLines="0"/>
              <w:ind w:left="0" w:leftChars="0" w:right="0" w:rightChars="0" w:firstLine="0" w:firstLineChars="0"/>
              <w:jc w:val="both"/>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废气:浙江明泉工业装备科技有限公司</w:t>
            </w:r>
          </w:p>
        </w:tc>
      </w:tr>
      <w:tr w14:paraId="0ABC0C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88" w:type="dxa"/>
            <w:noWrap w:val="0"/>
            <w:vAlign w:val="center"/>
          </w:tcPr>
          <w:p w14:paraId="4D0B24B9">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投资总概算</w:t>
            </w:r>
          </w:p>
        </w:tc>
        <w:tc>
          <w:tcPr>
            <w:tcW w:w="2386" w:type="dxa"/>
            <w:noWrap w:val="0"/>
            <w:vAlign w:val="center"/>
          </w:tcPr>
          <w:p w14:paraId="138199CB">
            <w:pPr>
              <w:spacing w:after="0" w:afterLines="0"/>
              <w:ind w:left="0" w:leftChars="0" w:right="0" w:rightChars="0"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50000</w:t>
            </w:r>
          </w:p>
        </w:tc>
        <w:tc>
          <w:tcPr>
            <w:tcW w:w="1481" w:type="dxa"/>
            <w:noWrap w:val="0"/>
            <w:vAlign w:val="center"/>
          </w:tcPr>
          <w:p w14:paraId="12AA4DE9">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环保投资总概算</w:t>
            </w:r>
          </w:p>
        </w:tc>
        <w:tc>
          <w:tcPr>
            <w:tcW w:w="796" w:type="dxa"/>
            <w:noWrap w:val="0"/>
            <w:vAlign w:val="center"/>
          </w:tcPr>
          <w:p w14:paraId="4E14A6CB">
            <w:pPr>
              <w:spacing w:after="0" w:afterLines="0"/>
              <w:ind w:left="0" w:leftChars="0" w:right="0" w:rightChars="0"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246</w:t>
            </w:r>
          </w:p>
        </w:tc>
        <w:tc>
          <w:tcPr>
            <w:tcW w:w="835" w:type="dxa"/>
            <w:noWrap w:val="0"/>
            <w:vAlign w:val="center"/>
          </w:tcPr>
          <w:p w14:paraId="4D3DD1B8">
            <w:pPr>
              <w:spacing w:after="0" w:afterLines="0"/>
              <w:ind w:left="0" w:leftChars="0" w:right="0" w:rightChars="0" w:firstLine="0" w:firstLineChar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比例</w:t>
            </w:r>
          </w:p>
        </w:tc>
        <w:tc>
          <w:tcPr>
            <w:tcW w:w="836" w:type="dxa"/>
            <w:noWrap w:val="0"/>
            <w:vAlign w:val="center"/>
          </w:tcPr>
          <w:p w14:paraId="7D4B33E5">
            <w:pPr>
              <w:spacing w:after="0" w:afterLines="0"/>
              <w:ind w:left="0" w:leftChars="0" w:right="0" w:rightChars="0" w:firstLine="0" w:firstLineChar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0.49%</w:t>
            </w:r>
          </w:p>
        </w:tc>
      </w:tr>
      <w:tr w14:paraId="462D6E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88" w:type="dxa"/>
            <w:noWrap w:val="0"/>
            <w:vAlign w:val="center"/>
          </w:tcPr>
          <w:p w14:paraId="0F8F167D">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实际总概算</w:t>
            </w:r>
          </w:p>
        </w:tc>
        <w:tc>
          <w:tcPr>
            <w:tcW w:w="2386" w:type="dxa"/>
            <w:noWrap w:val="0"/>
            <w:vAlign w:val="center"/>
          </w:tcPr>
          <w:p w14:paraId="29B24EDE">
            <w:pPr>
              <w:spacing w:after="0" w:afterLines="0"/>
              <w:ind w:left="0" w:leftChars="0" w:right="0" w:rightChars="0" w:firstLine="0" w:firstLineChars="0"/>
              <w:jc w:val="center"/>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15613</w:t>
            </w:r>
          </w:p>
        </w:tc>
        <w:tc>
          <w:tcPr>
            <w:tcW w:w="1481" w:type="dxa"/>
            <w:noWrap w:val="0"/>
            <w:vAlign w:val="center"/>
          </w:tcPr>
          <w:p w14:paraId="073288A3">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环保投资</w:t>
            </w:r>
          </w:p>
        </w:tc>
        <w:tc>
          <w:tcPr>
            <w:tcW w:w="796" w:type="dxa"/>
            <w:noWrap w:val="0"/>
            <w:vAlign w:val="center"/>
          </w:tcPr>
          <w:p w14:paraId="2BC8B3F4">
            <w:pPr>
              <w:spacing w:after="0" w:afterLines="0"/>
              <w:jc w:val="center"/>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60</w:t>
            </w:r>
          </w:p>
        </w:tc>
        <w:tc>
          <w:tcPr>
            <w:tcW w:w="835" w:type="dxa"/>
            <w:noWrap w:val="0"/>
            <w:vAlign w:val="center"/>
          </w:tcPr>
          <w:p w14:paraId="4A0556E9">
            <w:pPr>
              <w:spacing w:after="0" w:afterLine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比例</w:t>
            </w:r>
          </w:p>
        </w:tc>
        <w:tc>
          <w:tcPr>
            <w:tcW w:w="836" w:type="dxa"/>
            <w:noWrap w:val="0"/>
            <w:vAlign w:val="center"/>
          </w:tcPr>
          <w:p w14:paraId="01B46226">
            <w:pPr>
              <w:spacing w:after="0" w:afterLines="0"/>
              <w:jc w:val="center"/>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0.38%</w:t>
            </w:r>
          </w:p>
        </w:tc>
      </w:tr>
      <w:tr w14:paraId="4A86AD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22" w:type="dxa"/>
            <w:gridSpan w:val="6"/>
            <w:noWrap w:val="0"/>
            <w:vAlign w:val="center"/>
          </w:tcPr>
          <w:p w14:paraId="4EACE15A">
            <w:pPr>
              <w:keepNext w:val="0"/>
              <w:keepLines w:val="0"/>
              <w:pageBreakBefore w:val="0"/>
              <w:widowControl/>
              <w:numPr>
                <w:ilvl w:val="1"/>
                <w:numId w:val="2"/>
              </w:numPr>
              <w:kinsoku/>
              <w:wordWrap/>
              <w:overflowPunct/>
              <w:topLinePunct w:val="0"/>
              <w:autoSpaceDE/>
              <w:autoSpaceDN/>
              <w:bidi w:val="0"/>
              <w:adjustRightInd/>
              <w:snapToGrid w:val="0"/>
              <w:spacing w:after="0" w:afterLines="0" w:line="360" w:lineRule="auto"/>
              <w:ind w:left="567" w:leftChars="0" w:hanging="567" w:firstLineChars="0"/>
              <w:jc w:val="left"/>
              <w:textAlignment w:val="auto"/>
              <w:outlineLvl w:val="1"/>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验收监测依据</w:t>
            </w:r>
          </w:p>
          <w:p w14:paraId="6CC5D41C">
            <w:pPr>
              <w:keepNext w:val="0"/>
              <w:keepLines w:val="0"/>
              <w:pageBreakBefore w:val="0"/>
              <w:widowControl/>
              <w:numPr>
                <w:ilvl w:val="2"/>
                <w:numId w:val="2"/>
              </w:numPr>
              <w:kinsoku/>
              <w:wordWrap/>
              <w:overflowPunct/>
              <w:topLinePunct w:val="0"/>
              <w:autoSpaceDE/>
              <w:autoSpaceDN/>
              <w:bidi w:val="0"/>
              <w:adjustRightInd/>
              <w:snapToGrid w:val="0"/>
              <w:spacing w:after="0" w:afterLines="0" w:line="360" w:lineRule="auto"/>
              <w:ind w:left="0" w:leftChars="0" w:firstLine="431" w:firstLineChars="0"/>
              <w:jc w:val="left"/>
              <w:textAlignment w:val="auto"/>
              <w:outlineLvl w:val="2"/>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建设项目环境保护相关</w:t>
            </w:r>
            <w:r>
              <w:rPr>
                <w:rFonts w:hint="eastAsia" w:ascii="Times New Roman" w:hAnsi="Times New Roman" w:eastAsia="仿宋" w:cs="Times New Roman"/>
                <w:color w:val="auto"/>
                <w:sz w:val="24"/>
                <w:szCs w:val="24"/>
                <w:lang w:val="en-US" w:eastAsia="zh-CN"/>
              </w:rPr>
              <w:t>法律法规</w:t>
            </w:r>
            <w:r>
              <w:rPr>
                <w:rFonts w:hint="default" w:ascii="Times New Roman" w:hAnsi="Times New Roman" w:eastAsia="仿宋" w:cs="Times New Roman"/>
                <w:color w:val="auto"/>
                <w:sz w:val="24"/>
                <w:szCs w:val="24"/>
                <w:lang w:val="en-US" w:eastAsia="zh-CN"/>
              </w:rPr>
              <w:t>和规章制度</w:t>
            </w:r>
          </w:p>
          <w:p w14:paraId="7FCEE523">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（1）《中华人民共和国生态环境法典》</w:t>
            </w:r>
            <w:r>
              <w:rPr>
                <w:rFonts w:hint="eastAsia" w:ascii="Times New Roman" w:hAnsi="Times New Roman" w:eastAsia="仿宋" w:cs="Times New Roman"/>
                <w:color w:val="auto"/>
                <w:sz w:val="24"/>
                <w:szCs w:val="24"/>
                <w:lang w:val="en-US" w:eastAsia="zh-CN"/>
              </w:rPr>
              <w:t>（自2026年8月15日起施行）；</w:t>
            </w:r>
          </w:p>
          <w:p w14:paraId="0AEC1970">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w:t>
            </w:r>
            <w:r>
              <w:rPr>
                <w:rFonts w:hint="eastAsia" w:ascii="Times New Roman" w:hAnsi="Times New Roman" w:eastAsia="仿宋" w:cs="Times New Roman"/>
                <w:color w:val="auto"/>
                <w:sz w:val="24"/>
                <w:szCs w:val="24"/>
                <w:lang w:val="en-US" w:eastAsia="zh-CN"/>
              </w:rPr>
              <w:t>2</w:t>
            </w:r>
            <w:r>
              <w:rPr>
                <w:rFonts w:hint="default" w:ascii="Times New Roman" w:hAnsi="Times New Roman" w:eastAsia="仿宋" w:cs="Times New Roman"/>
                <w:color w:val="auto"/>
                <w:sz w:val="24"/>
                <w:szCs w:val="24"/>
                <w:lang w:val="en-US" w:eastAsia="zh-CN"/>
              </w:rPr>
              <w:t>）《建设项目环境保护管理条例》国务院682号令（2017年10月1日）；</w:t>
            </w:r>
          </w:p>
          <w:p w14:paraId="5CAAF285">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w:t>
            </w:r>
            <w:r>
              <w:rPr>
                <w:rFonts w:hint="eastAsia" w:ascii="Times New Roman" w:hAnsi="Times New Roman" w:eastAsia="仿宋" w:cs="Times New Roman"/>
                <w:color w:val="auto"/>
                <w:sz w:val="24"/>
                <w:szCs w:val="24"/>
                <w:lang w:val="en-US" w:eastAsia="zh-CN"/>
              </w:rPr>
              <w:t>3</w:t>
            </w:r>
            <w:r>
              <w:rPr>
                <w:rFonts w:hint="default" w:ascii="Times New Roman" w:hAnsi="Times New Roman" w:eastAsia="仿宋" w:cs="Times New Roman"/>
                <w:color w:val="auto"/>
                <w:sz w:val="24"/>
                <w:szCs w:val="24"/>
                <w:lang w:val="en-US" w:eastAsia="zh-CN"/>
              </w:rPr>
              <w:t>）《建设项目环境影响评价分类管理名录》（2021年版）；</w:t>
            </w:r>
          </w:p>
          <w:p w14:paraId="4B97EDD9">
            <w:pPr>
              <w:keepNext w:val="0"/>
              <w:keepLines w:val="0"/>
              <w:pageBreakBefore w:val="0"/>
              <w:widowControl/>
              <w:numPr>
                <w:ilvl w:val="2"/>
                <w:numId w:val="2"/>
              </w:numPr>
              <w:kinsoku/>
              <w:wordWrap/>
              <w:overflowPunct/>
              <w:topLinePunct w:val="0"/>
              <w:autoSpaceDE/>
              <w:autoSpaceDN/>
              <w:bidi w:val="0"/>
              <w:adjustRightInd/>
              <w:snapToGrid w:val="0"/>
              <w:spacing w:after="0" w:afterLines="0" w:line="360" w:lineRule="auto"/>
              <w:ind w:left="0" w:leftChars="0" w:firstLine="431" w:firstLineChars="0"/>
              <w:jc w:val="left"/>
              <w:textAlignment w:val="auto"/>
              <w:outlineLvl w:val="2"/>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建设项目竣工环境保护验收技术规范</w:t>
            </w:r>
          </w:p>
          <w:p w14:paraId="2DE0FB41">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（1）《环境空气质量标准》（GB3095-20</w:t>
            </w:r>
            <w:r>
              <w:rPr>
                <w:rFonts w:hint="eastAsia" w:ascii="Times New Roman" w:hAnsi="Times New Roman" w:eastAsia="仿宋" w:cs="Times New Roman"/>
                <w:color w:val="auto"/>
                <w:sz w:val="24"/>
                <w:szCs w:val="24"/>
                <w:lang w:val="en-US" w:eastAsia="zh-CN"/>
              </w:rPr>
              <w:t>26</w:t>
            </w:r>
            <w:r>
              <w:rPr>
                <w:rFonts w:hint="default" w:ascii="Times New Roman" w:hAnsi="Times New Roman" w:eastAsia="仿宋" w:cs="Times New Roman"/>
                <w:color w:val="auto"/>
                <w:sz w:val="24"/>
                <w:szCs w:val="24"/>
                <w:lang w:val="en-US" w:eastAsia="zh-CN"/>
              </w:rPr>
              <w:t>）；</w:t>
            </w:r>
          </w:p>
          <w:p w14:paraId="7CC71B3C">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（2）《声环境质量标准》（GB3096-2008）；</w:t>
            </w:r>
          </w:p>
          <w:p w14:paraId="496D5122">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（3）《大气污染物综合排放标准》（GB16297-1996）；</w:t>
            </w:r>
          </w:p>
          <w:p w14:paraId="3D2653F0">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（4）《工业企业厂界环境噪声排放标准》（GB12348-2008）；</w:t>
            </w:r>
          </w:p>
          <w:p w14:paraId="5C502598">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w:t>
            </w:r>
            <w:r>
              <w:rPr>
                <w:rFonts w:hint="eastAsia" w:ascii="Times New Roman" w:hAnsi="Times New Roman" w:eastAsia="仿宋" w:cs="Times New Roman"/>
                <w:color w:val="auto"/>
                <w:sz w:val="24"/>
                <w:szCs w:val="24"/>
                <w:lang w:val="en-US" w:eastAsia="zh-CN"/>
              </w:rPr>
              <w:t>5</w:t>
            </w:r>
            <w:r>
              <w:rPr>
                <w:rFonts w:hint="default" w:ascii="Times New Roman" w:hAnsi="Times New Roman" w:eastAsia="仿宋" w:cs="Times New Roman"/>
                <w:color w:val="auto"/>
                <w:sz w:val="24"/>
                <w:szCs w:val="24"/>
                <w:lang w:val="en-US" w:eastAsia="zh-CN"/>
              </w:rPr>
              <w:t>）《危险废物贮存污染控制标准》（GB18597-2023）；</w:t>
            </w:r>
          </w:p>
          <w:p w14:paraId="103E86AD">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w:t>
            </w:r>
            <w:r>
              <w:rPr>
                <w:rFonts w:hint="eastAsia" w:ascii="Times New Roman" w:hAnsi="Times New Roman" w:eastAsia="仿宋" w:cs="Times New Roman"/>
                <w:color w:val="auto"/>
                <w:sz w:val="24"/>
                <w:szCs w:val="24"/>
                <w:lang w:val="en-US" w:eastAsia="zh-CN"/>
              </w:rPr>
              <w:t>6</w:t>
            </w:r>
            <w:r>
              <w:rPr>
                <w:rFonts w:hint="default" w:ascii="Times New Roman" w:hAnsi="Times New Roman" w:eastAsia="仿宋" w:cs="Times New Roman"/>
                <w:color w:val="auto"/>
                <w:sz w:val="24"/>
                <w:szCs w:val="24"/>
                <w:lang w:val="en-US" w:eastAsia="zh-CN"/>
              </w:rPr>
              <w:t>）《一般工业固体废物贮存和填埋污染控制标准》（GB18599-2020）；</w:t>
            </w:r>
          </w:p>
          <w:p w14:paraId="48E8ACCA">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w:t>
            </w:r>
            <w:r>
              <w:rPr>
                <w:rFonts w:hint="eastAsia" w:ascii="Times New Roman" w:hAnsi="Times New Roman" w:eastAsia="仿宋" w:cs="Times New Roman"/>
                <w:color w:val="auto"/>
                <w:sz w:val="24"/>
                <w:szCs w:val="24"/>
                <w:lang w:val="en-US" w:eastAsia="zh-CN"/>
              </w:rPr>
              <w:t>7</w:t>
            </w:r>
            <w:r>
              <w:rPr>
                <w:rFonts w:hint="default" w:ascii="Times New Roman" w:hAnsi="Times New Roman" w:eastAsia="仿宋" w:cs="Times New Roman"/>
                <w:color w:val="auto"/>
                <w:sz w:val="24"/>
                <w:szCs w:val="24"/>
                <w:lang w:val="en-US" w:eastAsia="zh-CN"/>
              </w:rPr>
              <w:t>）《建设项目竣工环境保护验收暂行办法》（国环规环评〔2017〕4号）；</w:t>
            </w:r>
          </w:p>
          <w:p w14:paraId="7D26485E">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w:t>
            </w:r>
            <w:r>
              <w:rPr>
                <w:rFonts w:hint="eastAsia" w:ascii="Times New Roman" w:hAnsi="Times New Roman" w:eastAsia="仿宋" w:cs="Times New Roman"/>
                <w:color w:val="auto"/>
                <w:sz w:val="24"/>
                <w:szCs w:val="24"/>
                <w:lang w:val="en-US" w:eastAsia="zh-CN"/>
              </w:rPr>
              <w:t>8</w:t>
            </w:r>
            <w:r>
              <w:rPr>
                <w:rFonts w:hint="default" w:ascii="Times New Roman" w:hAnsi="Times New Roman" w:eastAsia="仿宋" w:cs="Times New Roman"/>
                <w:color w:val="auto"/>
                <w:sz w:val="24"/>
                <w:szCs w:val="24"/>
                <w:lang w:val="en-US" w:eastAsia="zh-CN"/>
              </w:rPr>
              <w:t>）《建设项目竣工环境保护验收技术指南污染影响类》（环境保护部）；</w:t>
            </w:r>
          </w:p>
          <w:p w14:paraId="0B300B2B">
            <w:pPr>
              <w:keepNext w:val="0"/>
              <w:keepLines w:val="0"/>
              <w:pageBreakBefore w:val="0"/>
              <w:widowControl/>
              <w:numPr>
                <w:ilvl w:val="2"/>
                <w:numId w:val="2"/>
              </w:numPr>
              <w:kinsoku/>
              <w:wordWrap/>
              <w:overflowPunct/>
              <w:topLinePunct w:val="0"/>
              <w:autoSpaceDE/>
              <w:autoSpaceDN/>
              <w:bidi w:val="0"/>
              <w:adjustRightInd/>
              <w:snapToGrid w:val="0"/>
              <w:spacing w:after="0" w:afterLines="0" w:line="360" w:lineRule="auto"/>
              <w:ind w:left="0" w:leftChars="0" w:firstLine="431" w:firstLineChars="0"/>
              <w:jc w:val="left"/>
              <w:textAlignment w:val="auto"/>
              <w:outlineLvl w:val="2"/>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建设项目环境影响报告表及其审批部门审批决定</w:t>
            </w:r>
          </w:p>
          <w:p w14:paraId="3F57AC13">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（1）《</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新建 5G 智能教学设备生产研发建设项目环境影响登记表</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w:t>
            </w:r>
            <w:r>
              <w:rPr>
                <w:rFonts w:hint="default" w:ascii="Times New Roman" w:hAnsi="Times New Roman" w:eastAsia="仿宋" w:cs="Times New Roman"/>
                <w:color w:val="auto"/>
                <w:sz w:val="24"/>
                <w:szCs w:val="24"/>
                <w:lang w:val="en-US" w:eastAsia="zh-CN"/>
              </w:rPr>
              <w:t>（</w:t>
            </w:r>
            <w:r>
              <w:rPr>
                <w:rFonts w:hint="eastAsia" w:ascii="Times New Roman" w:hAnsi="Times New Roman" w:eastAsia="仿宋" w:cs="Times New Roman"/>
                <w:color w:val="auto"/>
                <w:sz w:val="24"/>
                <w:szCs w:val="24"/>
                <w:lang w:val="en-US" w:eastAsia="zh-CN"/>
              </w:rPr>
              <w:t>浙江天川环保科技有限公司</w:t>
            </w:r>
            <w:r>
              <w:rPr>
                <w:rFonts w:hint="default" w:ascii="Times New Roman" w:hAnsi="Times New Roman" w:eastAsia="仿宋" w:cs="Times New Roman"/>
                <w:color w:val="auto"/>
                <w:sz w:val="24"/>
                <w:szCs w:val="24"/>
                <w:lang w:val="en-US" w:eastAsia="zh-CN"/>
              </w:rPr>
              <w:t>，</w:t>
            </w:r>
            <w:r>
              <w:rPr>
                <w:rFonts w:hint="eastAsia" w:ascii="Times New Roman" w:hAnsi="Times New Roman" w:eastAsia="仿宋" w:cs="Times New Roman"/>
                <w:color w:val="auto"/>
                <w:sz w:val="24"/>
                <w:szCs w:val="24"/>
                <w:lang w:val="en-US" w:eastAsia="zh-CN"/>
              </w:rPr>
              <w:t>2022年7月</w:t>
            </w:r>
            <w:r>
              <w:rPr>
                <w:rFonts w:hint="default" w:ascii="Times New Roman" w:hAnsi="Times New Roman" w:eastAsia="仿宋" w:cs="Times New Roman"/>
                <w:color w:val="auto"/>
                <w:sz w:val="24"/>
                <w:szCs w:val="24"/>
                <w:lang w:val="en-US" w:eastAsia="zh-CN"/>
              </w:rPr>
              <w:t>）</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w:t>
            </w:r>
          </w:p>
          <w:p w14:paraId="1692CEF4">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（2）</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杭州市生态环境局</w:t>
            </w:r>
            <w:r>
              <w:rPr>
                <w:rFonts w:hint="default" w:ascii="Times New Roman" w:hAnsi="Times New Roman" w:eastAsia="仿宋" w:cs="Times New Roman"/>
                <w:color w:val="000000" w:themeColor="text1"/>
                <w:sz w:val="24"/>
                <w:szCs w:val="24"/>
                <w14:textFill>
                  <w14:solidFill>
                    <w14:schemeClr w14:val="tx1"/>
                  </w14:solidFill>
                </w14:textFill>
              </w:rPr>
              <w:t>关于《</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浙江方略大京科技有限公司</w:t>
            </w:r>
            <w:r>
              <w:rPr>
                <w:rFonts w:hint="eastAsia" w:ascii="Times New Roman" w:hAnsi="Times New Roman" w:eastAsia="仿宋" w:cs="Times New Roman"/>
                <w:color w:val="000000" w:themeColor="text1"/>
                <w:sz w:val="24"/>
                <w:szCs w:val="24"/>
                <w:lang w:eastAsia="zh-CN"/>
                <w14:textFill>
                  <w14:solidFill>
                    <w14:schemeClr w14:val="tx1"/>
                  </w14:solidFill>
                </w14:textFill>
              </w:rPr>
              <w:t>新建5G智能教学设备生产研发建设项目环境影响登记表</w:t>
            </w:r>
            <w:r>
              <w:rPr>
                <w:rFonts w:hint="default" w:ascii="Times New Roman" w:hAnsi="Times New Roman" w:eastAsia="仿宋" w:cs="Times New Roman"/>
                <w:color w:val="000000" w:themeColor="text1"/>
                <w:sz w:val="24"/>
                <w:szCs w:val="24"/>
                <w14:textFill>
                  <w14:solidFill>
                    <w14:schemeClr w14:val="tx1"/>
                  </w14:solidFill>
                </w14:textFill>
              </w:rPr>
              <w:t>》</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备案通知书</w:t>
            </w:r>
            <w:r>
              <w:rPr>
                <w:rFonts w:hint="default" w:ascii="Times New Roman" w:hAnsi="Times New Roman" w:eastAsia="仿宋" w:cs="Times New Roman"/>
                <w:color w:val="000000" w:themeColor="text1"/>
                <w:sz w:val="24"/>
                <w:szCs w:val="24"/>
                <w14:textFill>
                  <w14:solidFill>
                    <w14:schemeClr w14:val="tx1"/>
                  </w14:solidFill>
                </w14:textFill>
              </w:rPr>
              <w:t>（</w:t>
            </w:r>
            <w:r>
              <w:rPr>
                <w:rFonts w:hint="eastAsia" w:ascii="Times New Roman" w:hAnsi="Times New Roman" w:eastAsia="仿宋" w:cs="Times New Roman"/>
                <w:color w:val="000000" w:themeColor="text1"/>
                <w:kern w:val="0"/>
                <w:sz w:val="24"/>
                <w:szCs w:val="24"/>
                <w:lang w:val="en-US" w:eastAsia="zh-CN" w:bidi="ar"/>
                <w14:textFill>
                  <w14:solidFill>
                    <w14:schemeClr w14:val="tx1"/>
                  </w14:solidFill>
                </w14:textFill>
              </w:rPr>
              <w:t>绍市环柯规备[2022]12号</w:t>
            </w:r>
            <w:r>
              <w:rPr>
                <w:rFonts w:hint="default" w:ascii="Times New Roman" w:hAnsi="Times New Roman" w:eastAsia="仿宋" w:cs="Times New Roman"/>
                <w:color w:val="000000" w:themeColor="text1"/>
                <w:sz w:val="24"/>
                <w:szCs w:val="24"/>
                <w14:textFill>
                  <w14:solidFill>
                    <w14:schemeClr w14:val="tx1"/>
                  </w14:solidFill>
                </w14:textFill>
              </w:rPr>
              <w:t>，</w:t>
            </w:r>
            <w:r>
              <w:rPr>
                <w:rFonts w:hint="eastAsia" w:ascii="Times New Roman" w:hAnsi="Times New Roman" w:eastAsia="仿宋" w:cs="Times New Roman"/>
                <w:color w:val="000000" w:themeColor="text1"/>
                <w:sz w:val="24"/>
                <w:szCs w:val="24"/>
                <w:lang w:eastAsia="zh-CN"/>
                <w14:textFill>
                  <w14:solidFill>
                    <w14:schemeClr w14:val="tx1"/>
                  </w14:solidFill>
                </w14:textFill>
              </w:rPr>
              <w:t>2022年7月21日</w:t>
            </w:r>
            <w:r>
              <w:rPr>
                <w:rFonts w:hint="default" w:ascii="Times New Roman" w:hAnsi="Times New Roman" w:eastAsia="仿宋" w:cs="Times New Roman"/>
                <w:color w:val="000000" w:themeColor="text1"/>
                <w:sz w:val="24"/>
                <w:szCs w:val="24"/>
                <w14:textFill>
                  <w14:solidFill>
                    <w14:schemeClr w14:val="tx1"/>
                  </w14:solidFill>
                </w14:textFill>
              </w:rPr>
              <w:t>）；</w:t>
            </w:r>
          </w:p>
          <w:p w14:paraId="4E0C6DA9">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0000FF"/>
                <w:sz w:val="24"/>
                <w:szCs w:val="24"/>
              </w:rPr>
            </w:pPr>
            <w:r>
              <w:rPr>
                <w:rFonts w:hint="default" w:ascii="Times New Roman" w:hAnsi="Times New Roman" w:eastAsia="仿宋" w:cs="Times New Roman"/>
                <w:color w:val="000000" w:themeColor="text1"/>
                <w:sz w:val="24"/>
                <w:szCs w:val="24"/>
                <w14:textFill>
                  <w14:solidFill>
                    <w14:schemeClr w14:val="tx1"/>
                  </w14:solidFill>
                </w14:textFill>
              </w:rPr>
              <w:t>（3）《</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浙江方略大京科技有限公司</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验</w:t>
            </w:r>
            <w:r>
              <w:rPr>
                <w:rFonts w:hint="default" w:ascii="Times New Roman" w:hAnsi="Times New Roman" w:eastAsia="仿宋" w:cs="Times New Roman"/>
                <w:color w:val="auto"/>
                <w:sz w:val="24"/>
                <w:szCs w:val="24"/>
                <w:lang w:val="en-US" w:eastAsia="zh-CN"/>
              </w:rPr>
              <w:t>收</w:t>
            </w:r>
            <w:r>
              <w:rPr>
                <w:rFonts w:hint="default" w:ascii="Times New Roman" w:hAnsi="Times New Roman" w:eastAsia="仿宋" w:cs="Times New Roman"/>
                <w:color w:val="auto"/>
                <w:sz w:val="24"/>
                <w:szCs w:val="24"/>
              </w:rPr>
              <w:t>检测</w:t>
            </w:r>
            <w:r>
              <w:rPr>
                <w:rFonts w:hint="default" w:ascii="Times New Roman" w:hAnsi="Times New Roman" w:eastAsia="仿宋" w:cs="Times New Roman"/>
                <w:color w:val="auto"/>
                <w:sz w:val="24"/>
                <w:szCs w:val="24"/>
                <w:lang w:val="en-US" w:eastAsia="zh-CN"/>
              </w:rPr>
              <w:t>报告</w:t>
            </w:r>
            <w:r>
              <w:rPr>
                <w:rFonts w:hint="default" w:ascii="Times New Roman" w:hAnsi="Times New Roman" w:eastAsia="仿宋" w:cs="Times New Roman"/>
                <w:color w:val="auto"/>
                <w:sz w:val="24"/>
                <w:szCs w:val="24"/>
              </w:rPr>
              <w:t>》（</w:t>
            </w:r>
            <w:r>
              <w:rPr>
                <w:rFonts w:hint="eastAsia" w:ascii="Times New Roman" w:hAnsi="Times New Roman" w:eastAsia="仿宋" w:cs="Times New Roman"/>
                <w:color w:val="auto"/>
                <w:sz w:val="24"/>
                <w:szCs w:val="24"/>
                <w:lang w:val="en-US" w:eastAsia="zh-CN"/>
              </w:rPr>
              <w:t>浙江中广衡检测技术有限公司</w:t>
            </w:r>
            <w:r>
              <w:rPr>
                <w:rFonts w:hint="default" w:ascii="Times New Roman" w:hAnsi="Times New Roman" w:eastAsia="仿宋" w:cs="Times New Roman"/>
                <w:color w:val="auto"/>
                <w:sz w:val="24"/>
                <w:szCs w:val="24"/>
                <w:lang w:eastAsia="zh-CN"/>
              </w:rPr>
              <w:t>，</w:t>
            </w:r>
            <w:r>
              <w:rPr>
                <w:rFonts w:hint="eastAsia" w:ascii="Times New Roman" w:hAnsi="Times New Roman" w:eastAsia="仿宋" w:cs="Times New Roman"/>
                <w:color w:val="auto"/>
                <w:sz w:val="24"/>
                <w:szCs w:val="24"/>
                <w:lang w:val="en-US" w:eastAsia="zh-CN"/>
              </w:rPr>
              <w:t>检测报告编号：C-2609382</w:t>
            </w:r>
            <w:r>
              <w:rPr>
                <w:rFonts w:hint="default" w:ascii="Times New Roman" w:hAnsi="Times New Roman" w:eastAsia="仿宋" w:cs="Times New Roman"/>
                <w:color w:val="auto"/>
                <w:sz w:val="24"/>
                <w:szCs w:val="24"/>
              </w:rPr>
              <w:t>）</w:t>
            </w:r>
          </w:p>
          <w:p w14:paraId="0521AAD1">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auto"/>
                <w:sz w:val="24"/>
                <w:szCs w:val="24"/>
                <w:lang w:val="en-US" w:eastAsia="zh-CN"/>
              </w:rPr>
            </w:pPr>
          </w:p>
        </w:tc>
      </w:tr>
      <w:tr w14:paraId="793CD3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22" w:type="dxa"/>
            <w:gridSpan w:val="6"/>
            <w:noWrap w:val="0"/>
            <w:vAlign w:val="center"/>
          </w:tcPr>
          <w:p w14:paraId="55907934">
            <w:pPr>
              <w:keepNext w:val="0"/>
              <w:keepLines w:val="0"/>
              <w:pageBreakBefore w:val="0"/>
              <w:widowControl/>
              <w:numPr>
                <w:ilvl w:val="1"/>
                <w:numId w:val="2"/>
              </w:numPr>
              <w:kinsoku/>
              <w:wordWrap/>
              <w:overflowPunct/>
              <w:topLinePunct w:val="0"/>
              <w:autoSpaceDE/>
              <w:autoSpaceDN/>
              <w:bidi w:val="0"/>
              <w:adjustRightInd/>
              <w:snapToGrid w:val="0"/>
              <w:spacing w:after="0" w:afterLines="0" w:line="360" w:lineRule="auto"/>
              <w:ind w:left="567" w:leftChars="0" w:hanging="567" w:firstLineChars="0"/>
              <w:jc w:val="left"/>
              <w:textAlignment w:val="auto"/>
              <w:outlineLvl w:val="1"/>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验收监测评价标准、标号、级别、限值</w:t>
            </w:r>
          </w:p>
          <w:p w14:paraId="117E5030">
            <w:pPr>
              <w:keepNext w:val="0"/>
              <w:keepLines w:val="0"/>
              <w:pageBreakBefore w:val="0"/>
              <w:widowControl/>
              <w:numPr>
                <w:ilvl w:val="0"/>
                <w:numId w:val="3"/>
              </w:numPr>
              <w:kinsoku/>
              <w:wordWrap/>
              <w:overflowPunct/>
              <w:topLinePunct w:val="0"/>
              <w:autoSpaceDE/>
              <w:autoSpaceDN/>
              <w:bidi w:val="0"/>
              <w:adjustRightInd/>
              <w:snapToGrid w:val="0"/>
              <w:spacing w:after="0" w:afterLines="0" w:line="360" w:lineRule="auto"/>
              <w:ind w:left="425" w:leftChars="0" w:right="0" w:rightChars="0" w:hanging="425" w:firstLineChars="0"/>
              <w:jc w:val="center"/>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kern w:val="0"/>
                <w:sz w:val="24"/>
                <w:szCs w:val="24"/>
                <w:lang w:val="en-US" w:eastAsia="zh-CN" w:bidi="ar-SA"/>
              </w:rPr>
              <w:t>验收监测评价标准一览表</w:t>
            </w:r>
          </w:p>
          <w:tbl>
            <w:tblPr>
              <w:tblStyle w:val="18"/>
              <w:tblW w:w="8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4"/>
              <w:gridCol w:w="614"/>
              <w:gridCol w:w="634"/>
              <w:gridCol w:w="760"/>
              <w:gridCol w:w="828"/>
              <w:gridCol w:w="634"/>
              <w:gridCol w:w="1126"/>
              <w:gridCol w:w="3423"/>
            </w:tblGrid>
            <w:tr w14:paraId="43E12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restart"/>
                  <w:noWrap w:val="0"/>
                  <w:vAlign w:val="center"/>
                </w:tcPr>
                <w:p w14:paraId="3AC6F83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类别</w:t>
                  </w:r>
                </w:p>
              </w:tc>
              <w:tc>
                <w:tcPr>
                  <w:tcW w:w="614" w:type="dxa"/>
                  <w:vMerge w:val="restart"/>
                  <w:noWrap w:val="0"/>
                  <w:vAlign w:val="center"/>
                </w:tcPr>
                <w:p w14:paraId="666B2EF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工序</w:t>
                  </w:r>
                </w:p>
              </w:tc>
              <w:tc>
                <w:tcPr>
                  <w:tcW w:w="634" w:type="dxa"/>
                  <w:vMerge w:val="restart"/>
                  <w:noWrap w:val="0"/>
                  <w:vAlign w:val="center"/>
                </w:tcPr>
                <w:p w14:paraId="1AE3FD0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污染物</w:t>
                  </w:r>
                </w:p>
              </w:tc>
              <w:tc>
                <w:tcPr>
                  <w:tcW w:w="760" w:type="dxa"/>
                  <w:vMerge w:val="restart"/>
                  <w:noWrap w:val="0"/>
                  <w:vAlign w:val="center"/>
                </w:tcPr>
                <w:p w14:paraId="58ED21A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最高允许排放浓度</w:t>
                  </w:r>
                </w:p>
              </w:tc>
              <w:tc>
                <w:tcPr>
                  <w:tcW w:w="828" w:type="dxa"/>
                  <w:vMerge w:val="restart"/>
                  <w:noWrap w:val="0"/>
                  <w:vAlign w:val="center"/>
                </w:tcPr>
                <w:p w14:paraId="2926434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单位</w:t>
                  </w:r>
                </w:p>
              </w:tc>
              <w:tc>
                <w:tcPr>
                  <w:tcW w:w="1760" w:type="dxa"/>
                  <w:gridSpan w:val="2"/>
                  <w:noWrap w:val="0"/>
                  <w:vAlign w:val="center"/>
                </w:tcPr>
                <w:p w14:paraId="4927301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无组织排放监控浓度限值</w:t>
                  </w:r>
                </w:p>
              </w:tc>
              <w:tc>
                <w:tcPr>
                  <w:tcW w:w="3423" w:type="dxa"/>
                  <w:vMerge w:val="restart"/>
                  <w:noWrap w:val="0"/>
                  <w:vAlign w:val="center"/>
                </w:tcPr>
                <w:p w14:paraId="415541A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标准</w:t>
                  </w:r>
                </w:p>
              </w:tc>
            </w:tr>
            <w:tr w14:paraId="6A478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noWrap w:val="0"/>
                  <w:vAlign w:val="center"/>
                </w:tcPr>
                <w:p w14:paraId="2F58450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noWrap w:val="0"/>
                  <w:vAlign w:val="center"/>
                </w:tcPr>
                <w:p w14:paraId="1CD595A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34" w:type="dxa"/>
                  <w:vMerge w:val="continue"/>
                  <w:noWrap w:val="0"/>
                  <w:vAlign w:val="center"/>
                </w:tcPr>
                <w:p w14:paraId="5BDB2CA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760" w:type="dxa"/>
                  <w:vMerge w:val="continue"/>
                  <w:noWrap w:val="0"/>
                  <w:vAlign w:val="center"/>
                </w:tcPr>
                <w:p w14:paraId="5B3AB7D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828" w:type="dxa"/>
                  <w:vMerge w:val="continue"/>
                  <w:noWrap w:val="0"/>
                  <w:vAlign w:val="center"/>
                </w:tcPr>
                <w:p w14:paraId="432A9AA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34" w:type="dxa"/>
                  <w:noWrap w:val="0"/>
                  <w:vAlign w:val="center"/>
                </w:tcPr>
                <w:p w14:paraId="7274CC9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监控点</w:t>
                  </w:r>
                </w:p>
              </w:tc>
              <w:tc>
                <w:tcPr>
                  <w:tcW w:w="1126" w:type="dxa"/>
                  <w:noWrap w:val="0"/>
                  <w:vAlign w:val="center"/>
                </w:tcPr>
                <w:p w14:paraId="18357FC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浓度（mg/m</w:t>
                  </w:r>
                  <w:r>
                    <w:rPr>
                      <w:rFonts w:hint="default" w:ascii="Times New Roman" w:hAnsi="Times New Roman" w:eastAsia="仿宋" w:cs="Times New Roman"/>
                      <w:bCs/>
                      <w:color w:val="auto"/>
                      <w:kern w:val="2"/>
                      <w:sz w:val="21"/>
                      <w:szCs w:val="21"/>
                      <w:vertAlign w:val="superscript"/>
                      <w:lang w:val="en-US" w:eastAsia="zh-CN" w:bidi="ar-SA"/>
                    </w:rPr>
                    <w:t>3</w:t>
                  </w:r>
                  <w:r>
                    <w:rPr>
                      <w:rFonts w:hint="default" w:ascii="Times New Roman" w:hAnsi="Times New Roman" w:eastAsia="仿宋" w:cs="Times New Roman"/>
                      <w:bCs/>
                      <w:color w:val="auto"/>
                      <w:kern w:val="2"/>
                      <w:sz w:val="21"/>
                      <w:szCs w:val="21"/>
                      <w:lang w:val="en-US" w:eastAsia="zh-CN" w:bidi="ar-SA"/>
                    </w:rPr>
                    <w:t>）</w:t>
                  </w:r>
                </w:p>
              </w:tc>
              <w:tc>
                <w:tcPr>
                  <w:tcW w:w="3423" w:type="dxa"/>
                  <w:vMerge w:val="continue"/>
                  <w:noWrap w:val="0"/>
                  <w:vAlign w:val="center"/>
                </w:tcPr>
                <w:p w14:paraId="6FBF928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r>
            <w:tr w14:paraId="13A04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restart"/>
                  <w:shd w:val="clear" w:color="auto" w:fill="auto"/>
                  <w:noWrap w:val="0"/>
                  <w:vAlign w:val="center"/>
                </w:tcPr>
                <w:p w14:paraId="6CCB501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废气</w:t>
                  </w:r>
                </w:p>
              </w:tc>
              <w:tc>
                <w:tcPr>
                  <w:tcW w:w="614" w:type="dxa"/>
                  <w:noWrap w:val="0"/>
                  <w:vAlign w:val="center"/>
                </w:tcPr>
                <w:p w14:paraId="3CB40AA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喷塑</w:t>
                  </w:r>
                </w:p>
              </w:tc>
              <w:tc>
                <w:tcPr>
                  <w:tcW w:w="634" w:type="dxa"/>
                  <w:shd w:val="clear" w:color="auto" w:fill="auto"/>
                  <w:noWrap w:val="0"/>
                  <w:vAlign w:val="center"/>
                </w:tcPr>
                <w:p w14:paraId="77135F9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颗粒物</w:t>
                  </w:r>
                </w:p>
              </w:tc>
              <w:tc>
                <w:tcPr>
                  <w:tcW w:w="760" w:type="dxa"/>
                  <w:shd w:val="clear" w:color="auto" w:fill="auto"/>
                  <w:noWrap w:val="0"/>
                  <w:vAlign w:val="center"/>
                </w:tcPr>
                <w:p w14:paraId="20E1ADD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30</w:t>
                  </w:r>
                </w:p>
              </w:tc>
              <w:tc>
                <w:tcPr>
                  <w:tcW w:w="828" w:type="dxa"/>
                  <w:shd w:val="clear" w:color="auto" w:fill="auto"/>
                  <w:noWrap w:val="0"/>
                  <w:vAlign w:val="center"/>
                </w:tcPr>
                <w:p w14:paraId="7EF0575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restart"/>
                  <w:noWrap w:val="0"/>
                  <w:vAlign w:val="center"/>
                </w:tcPr>
                <w:p w14:paraId="38FDAA5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周界外浓度最高点</w:t>
                  </w:r>
                </w:p>
              </w:tc>
              <w:tc>
                <w:tcPr>
                  <w:tcW w:w="1126" w:type="dxa"/>
                  <w:shd w:val="clear" w:color="auto" w:fill="auto"/>
                  <w:noWrap w:val="0"/>
                  <w:vAlign w:val="center"/>
                </w:tcPr>
                <w:p w14:paraId="3766AE0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1</w:t>
                  </w:r>
                </w:p>
              </w:tc>
              <w:tc>
                <w:tcPr>
                  <w:tcW w:w="3423" w:type="dxa"/>
                  <w:noWrap w:val="0"/>
                  <w:vAlign w:val="center"/>
                </w:tcPr>
                <w:p w14:paraId="70AE86D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有组织执行《工业涂装工序大气污染物排放标准》（DB33/2146-2018）、无组织执行《合成树脂工业污染物排放标准》（GB31572-2015，含2024年修改单）</w:t>
                  </w:r>
                </w:p>
              </w:tc>
            </w:tr>
            <w:tr w14:paraId="7B3D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574A586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p>
              </w:tc>
              <w:tc>
                <w:tcPr>
                  <w:tcW w:w="614" w:type="dxa"/>
                  <w:noWrap w:val="0"/>
                  <w:vAlign w:val="center"/>
                </w:tcPr>
                <w:p w14:paraId="567A2D1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抛丸</w:t>
                  </w:r>
                </w:p>
              </w:tc>
              <w:tc>
                <w:tcPr>
                  <w:tcW w:w="634" w:type="dxa"/>
                  <w:shd w:val="clear" w:color="auto" w:fill="auto"/>
                  <w:noWrap w:val="0"/>
                  <w:vAlign w:val="center"/>
                </w:tcPr>
                <w:p w14:paraId="6820DAE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颗粒物</w:t>
                  </w:r>
                </w:p>
              </w:tc>
              <w:tc>
                <w:tcPr>
                  <w:tcW w:w="760" w:type="dxa"/>
                  <w:shd w:val="clear" w:color="auto" w:fill="auto"/>
                  <w:noWrap w:val="0"/>
                  <w:vAlign w:val="center"/>
                </w:tcPr>
                <w:p w14:paraId="262C190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30</w:t>
                  </w:r>
                </w:p>
              </w:tc>
              <w:tc>
                <w:tcPr>
                  <w:tcW w:w="828" w:type="dxa"/>
                  <w:shd w:val="clear" w:color="auto" w:fill="auto"/>
                  <w:noWrap w:val="0"/>
                  <w:vAlign w:val="center"/>
                </w:tcPr>
                <w:p w14:paraId="5879A79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noWrap w:val="0"/>
                  <w:vAlign w:val="center"/>
                </w:tcPr>
                <w:p w14:paraId="2406036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p>
              </w:tc>
              <w:tc>
                <w:tcPr>
                  <w:tcW w:w="1126" w:type="dxa"/>
                  <w:shd w:val="clear" w:color="auto" w:fill="auto"/>
                  <w:noWrap w:val="0"/>
                  <w:vAlign w:val="center"/>
                </w:tcPr>
                <w:p w14:paraId="1A1306B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1</w:t>
                  </w:r>
                </w:p>
              </w:tc>
              <w:tc>
                <w:tcPr>
                  <w:tcW w:w="3423" w:type="dxa"/>
                  <w:noWrap w:val="0"/>
                  <w:vAlign w:val="center"/>
                </w:tcPr>
                <w:p w14:paraId="59201FD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有组织执行《工业涂装工序大气污染物排放标准》（DB33/2146-2018）、无组织执行《合成树脂工业污染物排放标准》（GB31572-2015，含2024年修改单）</w:t>
                  </w:r>
                </w:p>
              </w:tc>
            </w:tr>
            <w:tr w14:paraId="1304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60665FE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restart"/>
                  <w:noWrap w:val="0"/>
                  <w:vAlign w:val="center"/>
                </w:tcPr>
                <w:p w14:paraId="4437C7A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喷漆</w:t>
                  </w:r>
                </w:p>
              </w:tc>
              <w:tc>
                <w:tcPr>
                  <w:tcW w:w="634" w:type="dxa"/>
                  <w:noWrap w:val="0"/>
                  <w:vAlign w:val="center"/>
                </w:tcPr>
                <w:p w14:paraId="7ECC1BF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颗粒物</w:t>
                  </w:r>
                </w:p>
              </w:tc>
              <w:tc>
                <w:tcPr>
                  <w:tcW w:w="760" w:type="dxa"/>
                  <w:noWrap w:val="0"/>
                  <w:vAlign w:val="center"/>
                </w:tcPr>
                <w:p w14:paraId="565DCAF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30</w:t>
                  </w:r>
                </w:p>
              </w:tc>
              <w:tc>
                <w:tcPr>
                  <w:tcW w:w="828" w:type="dxa"/>
                  <w:noWrap w:val="0"/>
                  <w:vAlign w:val="center"/>
                </w:tcPr>
                <w:p w14:paraId="786A447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noWrap w:val="0"/>
                  <w:vAlign w:val="center"/>
                </w:tcPr>
                <w:p w14:paraId="2C522E9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shd w:val="clear" w:color="auto" w:fill="auto"/>
                  <w:noWrap w:val="0"/>
                  <w:vAlign w:val="center"/>
                </w:tcPr>
                <w:p w14:paraId="73A3DD7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1</w:t>
                  </w:r>
                </w:p>
              </w:tc>
              <w:tc>
                <w:tcPr>
                  <w:tcW w:w="3423" w:type="dxa"/>
                  <w:noWrap w:val="0"/>
                  <w:vAlign w:val="center"/>
                </w:tcPr>
                <w:p w14:paraId="703A3C0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有组织执行《工业涂装工序大气污染物排放标准》（DB33/2146-2018）、无组织执行《合成树脂工业污染物排放标准》（GB31572-2015，含2024年修改单）</w:t>
                  </w:r>
                </w:p>
              </w:tc>
            </w:tr>
            <w:tr w14:paraId="05C22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4D1996B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noWrap w:val="0"/>
                  <w:vAlign w:val="center"/>
                </w:tcPr>
                <w:p w14:paraId="351D8BC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34" w:type="dxa"/>
                  <w:noWrap w:val="0"/>
                  <w:vAlign w:val="center"/>
                </w:tcPr>
                <w:p w14:paraId="0457466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非甲烷总烃</w:t>
                  </w:r>
                </w:p>
              </w:tc>
              <w:tc>
                <w:tcPr>
                  <w:tcW w:w="760" w:type="dxa"/>
                  <w:noWrap w:val="0"/>
                  <w:vAlign w:val="center"/>
                </w:tcPr>
                <w:p w14:paraId="1883F33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80</w:t>
                  </w:r>
                </w:p>
              </w:tc>
              <w:tc>
                <w:tcPr>
                  <w:tcW w:w="828" w:type="dxa"/>
                  <w:noWrap w:val="0"/>
                  <w:vAlign w:val="center"/>
                </w:tcPr>
                <w:p w14:paraId="3F3EA11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noWrap w:val="0"/>
                  <w:vAlign w:val="center"/>
                </w:tcPr>
                <w:p w14:paraId="661ACE6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shd w:val="clear" w:color="auto" w:fill="auto"/>
                  <w:noWrap w:val="0"/>
                  <w:vAlign w:val="center"/>
                </w:tcPr>
                <w:p w14:paraId="2B482E5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4（厂界）、6（厂房外监控点处1h平均浓度值）、</w:t>
                  </w:r>
                </w:p>
                <w:p w14:paraId="0E5873F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20（厂房外监控点处处任意一次浓度值）</w:t>
                  </w:r>
                </w:p>
              </w:tc>
              <w:tc>
                <w:tcPr>
                  <w:tcW w:w="3423" w:type="dxa"/>
                  <w:noWrap w:val="0"/>
                  <w:vAlign w:val="center"/>
                </w:tcPr>
                <w:p w14:paraId="3E986C5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有组织执行《工业涂装工序大气污染物排放标准》（DB33/2146-2018）、厂界无组织执行《工业涂装工序大气污染物排放标准》（DB33/2146-2018）、厂区内无组织执行《挥发性有机物无组织排</w:t>
                  </w:r>
                  <w:r>
                    <w:rPr>
                      <w:rFonts w:hint="default" w:ascii="Times New Roman" w:hAnsi="Times New Roman" w:eastAsia="仿宋" w:cs="Times New Roman"/>
                      <w:bCs/>
                      <w:color w:val="auto"/>
                      <w:kern w:val="2"/>
                      <w:sz w:val="21"/>
                      <w:szCs w:val="21"/>
                      <w:lang w:val="en-US" w:eastAsia="zh-CN" w:bidi="ar-SA"/>
                    </w:rPr>
                    <w:t>放控制标准》（GB37822-2019）</w:t>
                  </w:r>
                </w:p>
              </w:tc>
            </w:tr>
            <w:tr w14:paraId="0A80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7066C52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noWrap w:val="0"/>
                  <w:vAlign w:val="center"/>
                </w:tcPr>
                <w:p w14:paraId="3098F05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34" w:type="dxa"/>
                  <w:noWrap w:val="0"/>
                  <w:vAlign w:val="center"/>
                </w:tcPr>
                <w:p w14:paraId="2470FBD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TVOC</w:t>
                  </w:r>
                </w:p>
              </w:tc>
              <w:tc>
                <w:tcPr>
                  <w:tcW w:w="760" w:type="dxa"/>
                  <w:noWrap w:val="0"/>
                  <w:vAlign w:val="center"/>
                </w:tcPr>
                <w:p w14:paraId="0184E01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150</w:t>
                  </w:r>
                </w:p>
              </w:tc>
              <w:tc>
                <w:tcPr>
                  <w:tcW w:w="828" w:type="dxa"/>
                  <w:shd w:val="clear" w:color="auto" w:fill="auto"/>
                  <w:noWrap w:val="0"/>
                  <w:vAlign w:val="center"/>
                </w:tcPr>
                <w:p w14:paraId="6AFEF6E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noWrap w:val="0"/>
                  <w:vAlign w:val="center"/>
                </w:tcPr>
                <w:p w14:paraId="145607C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shd w:val="clear" w:color="auto" w:fill="auto"/>
                  <w:noWrap w:val="0"/>
                  <w:vAlign w:val="center"/>
                </w:tcPr>
                <w:p w14:paraId="2ED55BA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noWrap w:val="0"/>
                  <w:vAlign w:val="center"/>
                </w:tcPr>
                <w:p w14:paraId="5E3A2D0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有组织执行《工业涂装工序大气污染物排放标准》（DB33/2146-2018）</w:t>
                  </w:r>
                </w:p>
              </w:tc>
            </w:tr>
            <w:tr w14:paraId="37F2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5D7A117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shd w:val="clear" w:color="auto" w:fill="auto"/>
                  <w:noWrap w:val="0"/>
                  <w:vAlign w:val="center"/>
                </w:tcPr>
                <w:p w14:paraId="44AE27A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34" w:type="dxa"/>
                  <w:shd w:val="clear" w:color="auto" w:fill="auto"/>
                  <w:noWrap w:val="0"/>
                  <w:vAlign w:val="center"/>
                </w:tcPr>
                <w:p w14:paraId="699720C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臭气浓度</w:t>
                  </w:r>
                </w:p>
              </w:tc>
              <w:tc>
                <w:tcPr>
                  <w:tcW w:w="760" w:type="dxa"/>
                  <w:shd w:val="clear" w:color="auto" w:fill="auto"/>
                  <w:noWrap w:val="0"/>
                  <w:vAlign w:val="center"/>
                </w:tcPr>
                <w:p w14:paraId="7C7DF88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1</w:t>
                  </w:r>
                  <w:r>
                    <w:rPr>
                      <w:rFonts w:hint="default" w:ascii="Times New Roman" w:hAnsi="Times New Roman" w:eastAsia="仿宋" w:cs="Times New Roman"/>
                      <w:bCs/>
                      <w:color w:val="auto"/>
                      <w:kern w:val="2"/>
                      <w:sz w:val="21"/>
                      <w:szCs w:val="21"/>
                      <w:lang w:val="en-US" w:eastAsia="zh-CN" w:bidi="ar-SA"/>
                    </w:rPr>
                    <w:t>000</w:t>
                  </w:r>
                </w:p>
              </w:tc>
              <w:tc>
                <w:tcPr>
                  <w:tcW w:w="828" w:type="dxa"/>
                  <w:shd w:val="clear" w:color="auto" w:fill="auto"/>
                  <w:noWrap w:val="0"/>
                  <w:vAlign w:val="center"/>
                </w:tcPr>
                <w:p w14:paraId="15149E8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无量纲</w:t>
                  </w:r>
                </w:p>
              </w:tc>
              <w:tc>
                <w:tcPr>
                  <w:tcW w:w="634" w:type="dxa"/>
                  <w:vMerge w:val="continue"/>
                  <w:noWrap w:val="0"/>
                  <w:vAlign w:val="center"/>
                </w:tcPr>
                <w:p w14:paraId="722873F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shd w:val="clear" w:color="auto" w:fill="auto"/>
                  <w:noWrap w:val="0"/>
                  <w:vAlign w:val="center"/>
                </w:tcPr>
                <w:p w14:paraId="01EA267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20</w:t>
                  </w:r>
                </w:p>
              </w:tc>
              <w:tc>
                <w:tcPr>
                  <w:tcW w:w="3423" w:type="dxa"/>
                  <w:noWrap w:val="0"/>
                  <w:vAlign w:val="center"/>
                </w:tcPr>
                <w:p w14:paraId="0BB26C6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有组织执行《工业涂装工序大气污染物排放标准》（DB33/2146-2018）、无组织执行《工业涂装工序大气污染物排放标准》（DB33/2146-2018）</w:t>
                  </w:r>
                </w:p>
              </w:tc>
            </w:tr>
            <w:tr w14:paraId="6E1A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185037A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restart"/>
                  <w:noWrap w:val="0"/>
                  <w:vAlign w:val="center"/>
                </w:tcPr>
                <w:p w14:paraId="71B171D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固化</w:t>
                  </w:r>
                </w:p>
              </w:tc>
              <w:tc>
                <w:tcPr>
                  <w:tcW w:w="634" w:type="dxa"/>
                  <w:noWrap w:val="0"/>
                  <w:vAlign w:val="center"/>
                </w:tcPr>
                <w:p w14:paraId="5E5CEA6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非甲烷总烃</w:t>
                  </w:r>
                </w:p>
              </w:tc>
              <w:tc>
                <w:tcPr>
                  <w:tcW w:w="760" w:type="dxa"/>
                  <w:noWrap w:val="0"/>
                  <w:vAlign w:val="center"/>
                </w:tcPr>
                <w:p w14:paraId="5AE7E0F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80</w:t>
                  </w:r>
                </w:p>
              </w:tc>
              <w:tc>
                <w:tcPr>
                  <w:tcW w:w="828" w:type="dxa"/>
                  <w:noWrap w:val="0"/>
                  <w:vAlign w:val="center"/>
                </w:tcPr>
                <w:p w14:paraId="240AE35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noWrap w:val="0"/>
                  <w:vAlign w:val="center"/>
                </w:tcPr>
                <w:p w14:paraId="74E2A2F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shd w:val="clear" w:color="auto" w:fill="auto"/>
                  <w:noWrap w:val="0"/>
                  <w:vAlign w:val="center"/>
                </w:tcPr>
                <w:p w14:paraId="54D167A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4（厂界）、6（厂房外监控点处1h平均浓度值）、</w:t>
                  </w:r>
                </w:p>
                <w:p w14:paraId="5484F5F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20（厂房外监控点处处任意一次浓度值）</w:t>
                  </w:r>
                </w:p>
              </w:tc>
              <w:tc>
                <w:tcPr>
                  <w:tcW w:w="3423" w:type="dxa"/>
                  <w:noWrap w:val="0"/>
                  <w:vAlign w:val="center"/>
                </w:tcPr>
                <w:p w14:paraId="37E5396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有组织执行《工业炉窑大气污染综合治理方案》中对暂未制定行业排放标准的其他工业炉窑限值标准</w:t>
                  </w:r>
                  <w:r>
                    <w:rPr>
                      <w:rFonts w:hint="eastAsia" w:ascii="Times New Roman" w:hAnsi="Times New Roman" w:eastAsia="仿宋" w:cs="Times New Roman"/>
                      <w:bCs/>
                      <w:color w:val="auto"/>
                      <w:kern w:val="2"/>
                      <w:sz w:val="21"/>
                      <w:szCs w:val="21"/>
                      <w:lang w:val="en-US" w:eastAsia="zh-CN" w:bidi="ar-SA"/>
                    </w:rPr>
                    <w:t>、厂界无组织执行《工业涂装工序大气污染物排放标准》（DB33/2146-2018）、厂区内无组织执行《挥发性有机物无组织排放控制标准》（GB37822-2019）</w:t>
                  </w:r>
                </w:p>
              </w:tc>
            </w:tr>
            <w:tr w14:paraId="5D4CB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1683E3D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noWrap w:val="0"/>
                  <w:vAlign w:val="center"/>
                </w:tcPr>
                <w:p w14:paraId="320917F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34" w:type="dxa"/>
                  <w:noWrap w:val="0"/>
                  <w:vAlign w:val="center"/>
                </w:tcPr>
                <w:p w14:paraId="2129818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颗粒物</w:t>
                  </w:r>
                </w:p>
              </w:tc>
              <w:tc>
                <w:tcPr>
                  <w:tcW w:w="760" w:type="dxa"/>
                  <w:noWrap w:val="0"/>
                  <w:vAlign w:val="center"/>
                </w:tcPr>
                <w:p w14:paraId="43587EC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30</w:t>
                  </w:r>
                </w:p>
              </w:tc>
              <w:tc>
                <w:tcPr>
                  <w:tcW w:w="828" w:type="dxa"/>
                  <w:noWrap w:val="0"/>
                  <w:vAlign w:val="center"/>
                </w:tcPr>
                <w:p w14:paraId="4C3C77F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noWrap w:val="0"/>
                  <w:vAlign w:val="center"/>
                </w:tcPr>
                <w:p w14:paraId="2A235CE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shd w:val="clear" w:color="auto" w:fill="auto"/>
                  <w:noWrap w:val="0"/>
                  <w:vAlign w:val="center"/>
                </w:tcPr>
                <w:p w14:paraId="75EAFC1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1</w:t>
                  </w:r>
                </w:p>
              </w:tc>
              <w:tc>
                <w:tcPr>
                  <w:tcW w:w="3423" w:type="dxa"/>
                  <w:noWrap w:val="0"/>
                  <w:vAlign w:val="center"/>
                </w:tcPr>
                <w:p w14:paraId="121A904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有组织执行《工业炉窑大气污染综合治理方案》中对暂未制定行业排放标准的其他工业炉窑限值标准</w:t>
                  </w:r>
                  <w:r>
                    <w:rPr>
                      <w:rFonts w:hint="eastAsia" w:ascii="Times New Roman" w:hAnsi="Times New Roman" w:eastAsia="仿宋" w:cs="Times New Roman"/>
                      <w:bCs/>
                      <w:color w:val="auto"/>
                      <w:kern w:val="2"/>
                      <w:sz w:val="21"/>
                      <w:szCs w:val="21"/>
                      <w:lang w:val="en-US" w:eastAsia="zh-CN" w:bidi="ar-SA"/>
                    </w:rPr>
                    <w:t>、无组织执行《合成树脂工业污染物排放标准》（GB31572-2015，含2024年修改单）</w:t>
                  </w:r>
                </w:p>
              </w:tc>
            </w:tr>
            <w:tr w14:paraId="4044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47C46D5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noWrap w:val="0"/>
                  <w:vAlign w:val="center"/>
                </w:tcPr>
                <w:p w14:paraId="3D13DFE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34" w:type="dxa"/>
                  <w:noWrap w:val="0"/>
                  <w:vAlign w:val="center"/>
                </w:tcPr>
                <w:p w14:paraId="04427E8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SO</w:t>
                  </w:r>
                  <w:r>
                    <w:rPr>
                      <w:rFonts w:hint="default" w:ascii="Times New Roman" w:hAnsi="Times New Roman" w:eastAsia="仿宋" w:cs="Times New Roman"/>
                      <w:bCs/>
                      <w:color w:val="auto"/>
                      <w:kern w:val="2"/>
                      <w:sz w:val="21"/>
                      <w:szCs w:val="21"/>
                      <w:vertAlign w:val="subscript"/>
                      <w:lang w:val="en-US" w:eastAsia="zh-CN" w:bidi="ar-SA"/>
                    </w:rPr>
                    <w:t>2</w:t>
                  </w:r>
                </w:p>
              </w:tc>
              <w:tc>
                <w:tcPr>
                  <w:tcW w:w="760" w:type="dxa"/>
                  <w:noWrap w:val="0"/>
                  <w:vAlign w:val="center"/>
                </w:tcPr>
                <w:p w14:paraId="3469744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200</w:t>
                  </w:r>
                </w:p>
              </w:tc>
              <w:tc>
                <w:tcPr>
                  <w:tcW w:w="828" w:type="dxa"/>
                  <w:noWrap w:val="0"/>
                  <w:vAlign w:val="center"/>
                </w:tcPr>
                <w:p w14:paraId="6CF514C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noWrap w:val="0"/>
                  <w:vAlign w:val="center"/>
                </w:tcPr>
                <w:p w14:paraId="51128A0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shd w:val="clear" w:color="auto" w:fill="auto"/>
                  <w:noWrap w:val="0"/>
                  <w:vAlign w:val="center"/>
                </w:tcPr>
                <w:p w14:paraId="44A78DB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noWrap w:val="0"/>
                  <w:vAlign w:val="center"/>
                </w:tcPr>
                <w:p w14:paraId="53B00C5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有组织执行《工业炉窑大气污染综合治理方案》中对暂未制定行业排放标准的其他工业炉窑限值标准</w:t>
                  </w:r>
                </w:p>
              </w:tc>
            </w:tr>
            <w:tr w14:paraId="4DCD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15584A1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noWrap w:val="0"/>
                  <w:vAlign w:val="center"/>
                </w:tcPr>
                <w:p w14:paraId="38327DC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34" w:type="dxa"/>
                  <w:noWrap w:val="0"/>
                  <w:vAlign w:val="center"/>
                </w:tcPr>
                <w:p w14:paraId="100642A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NOx</w:t>
                  </w:r>
                </w:p>
              </w:tc>
              <w:tc>
                <w:tcPr>
                  <w:tcW w:w="760" w:type="dxa"/>
                  <w:noWrap w:val="0"/>
                  <w:vAlign w:val="center"/>
                </w:tcPr>
                <w:p w14:paraId="4A28478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300</w:t>
                  </w:r>
                </w:p>
              </w:tc>
              <w:tc>
                <w:tcPr>
                  <w:tcW w:w="828" w:type="dxa"/>
                  <w:noWrap w:val="0"/>
                  <w:vAlign w:val="center"/>
                </w:tcPr>
                <w:p w14:paraId="248257D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noWrap w:val="0"/>
                  <w:vAlign w:val="center"/>
                </w:tcPr>
                <w:p w14:paraId="3BF8F54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shd w:val="clear" w:color="auto" w:fill="auto"/>
                  <w:noWrap w:val="0"/>
                  <w:vAlign w:val="center"/>
                </w:tcPr>
                <w:p w14:paraId="2C0F10D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noWrap w:val="0"/>
                  <w:vAlign w:val="center"/>
                </w:tcPr>
                <w:p w14:paraId="7DBDEA6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有组织执行《工业炉窑大气污染综合治理方案》中对暂未制定行业排放标准的其他工业炉窑限值标准</w:t>
                  </w:r>
                </w:p>
              </w:tc>
            </w:tr>
            <w:tr w14:paraId="2D55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19B5B90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noWrap w:val="0"/>
                  <w:vAlign w:val="center"/>
                </w:tcPr>
                <w:p w14:paraId="0BBFBFB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焊接</w:t>
                  </w:r>
                </w:p>
              </w:tc>
              <w:tc>
                <w:tcPr>
                  <w:tcW w:w="634" w:type="dxa"/>
                  <w:noWrap w:val="0"/>
                  <w:vAlign w:val="center"/>
                </w:tcPr>
                <w:p w14:paraId="589FA0D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颗粒物</w:t>
                  </w:r>
                </w:p>
              </w:tc>
              <w:tc>
                <w:tcPr>
                  <w:tcW w:w="760" w:type="dxa"/>
                  <w:noWrap w:val="0"/>
                  <w:vAlign w:val="center"/>
                </w:tcPr>
                <w:p w14:paraId="5E01B9E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120</w:t>
                  </w:r>
                </w:p>
              </w:tc>
              <w:tc>
                <w:tcPr>
                  <w:tcW w:w="828" w:type="dxa"/>
                  <w:noWrap w:val="0"/>
                  <w:vAlign w:val="center"/>
                </w:tcPr>
                <w:p w14:paraId="0544BB3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noWrap w:val="0"/>
                  <w:vAlign w:val="center"/>
                </w:tcPr>
                <w:p w14:paraId="292C554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shd w:val="clear" w:color="auto" w:fill="auto"/>
                  <w:noWrap w:val="0"/>
                  <w:vAlign w:val="center"/>
                </w:tcPr>
                <w:p w14:paraId="39E44C7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1</w:t>
                  </w:r>
                </w:p>
              </w:tc>
              <w:tc>
                <w:tcPr>
                  <w:tcW w:w="3423" w:type="dxa"/>
                  <w:noWrap w:val="0"/>
                  <w:vAlign w:val="center"/>
                </w:tcPr>
                <w:p w14:paraId="4EB9690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有组织执行《大气污染物综合排放标准》(GB16297-1996)</w:t>
                  </w:r>
                  <w:r>
                    <w:rPr>
                      <w:rFonts w:hint="eastAsia" w:ascii="Times New Roman" w:hAnsi="Times New Roman" w:eastAsia="仿宋" w:cs="Times New Roman"/>
                      <w:bCs/>
                      <w:color w:val="auto"/>
                      <w:kern w:val="2"/>
                      <w:sz w:val="21"/>
                      <w:szCs w:val="21"/>
                      <w:lang w:val="en-US" w:eastAsia="zh-CN" w:bidi="ar-SA"/>
                    </w:rPr>
                    <w:t>、无组织执行《合成树脂工业污染物排放标准》（GB31572-2015，含2024年修改单）</w:t>
                  </w:r>
                </w:p>
              </w:tc>
            </w:tr>
            <w:tr w14:paraId="75CB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7572304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noWrap w:val="0"/>
                  <w:vAlign w:val="center"/>
                </w:tcPr>
                <w:p w14:paraId="3B6DE2D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切割</w:t>
                  </w:r>
                </w:p>
              </w:tc>
              <w:tc>
                <w:tcPr>
                  <w:tcW w:w="634" w:type="dxa"/>
                  <w:shd w:val="clear" w:color="auto" w:fill="auto"/>
                  <w:noWrap w:val="0"/>
                  <w:vAlign w:val="center"/>
                </w:tcPr>
                <w:p w14:paraId="3EEC17E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颗粒物</w:t>
                  </w:r>
                </w:p>
              </w:tc>
              <w:tc>
                <w:tcPr>
                  <w:tcW w:w="760" w:type="dxa"/>
                  <w:shd w:val="clear" w:color="auto" w:fill="auto"/>
                  <w:noWrap w:val="0"/>
                  <w:vAlign w:val="center"/>
                </w:tcPr>
                <w:p w14:paraId="471E4F8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120</w:t>
                  </w:r>
                </w:p>
              </w:tc>
              <w:tc>
                <w:tcPr>
                  <w:tcW w:w="828" w:type="dxa"/>
                  <w:shd w:val="clear" w:color="auto" w:fill="auto"/>
                  <w:noWrap w:val="0"/>
                  <w:vAlign w:val="center"/>
                </w:tcPr>
                <w:p w14:paraId="0A2EB06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shd w:val="clear" w:color="auto" w:fill="auto"/>
                  <w:noWrap w:val="0"/>
                  <w:vAlign w:val="center"/>
                </w:tcPr>
                <w:p w14:paraId="774963F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shd w:val="clear" w:color="auto" w:fill="auto"/>
                  <w:noWrap w:val="0"/>
                  <w:vAlign w:val="center"/>
                </w:tcPr>
                <w:p w14:paraId="6A0E28C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1</w:t>
                  </w:r>
                </w:p>
              </w:tc>
              <w:tc>
                <w:tcPr>
                  <w:tcW w:w="3423" w:type="dxa"/>
                  <w:shd w:val="clear" w:color="auto" w:fill="auto"/>
                  <w:noWrap w:val="0"/>
                  <w:vAlign w:val="center"/>
                </w:tcPr>
                <w:p w14:paraId="5D1EA37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有组织执行《大气污染物综合排放标准》(GB16297-1996)</w:t>
                  </w:r>
                  <w:r>
                    <w:rPr>
                      <w:rFonts w:hint="eastAsia" w:ascii="Times New Roman" w:hAnsi="Times New Roman" w:eastAsia="仿宋" w:cs="Times New Roman"/>
                      <w:bCs/>
                      <w:color w:val="auto"/>
                      <w:kern w:val="2"/>
                      <w:sz w:val="21"/>
                      <w:szCs w:val="21"/>
                      <w:lang w:val="en-US" w:eastAsia="zh-CN" w:bidi="ar-SA"/>
                    </w:rPr>
                    <w:t>、无组织执行《合成树脂工业污染物排放标准》（GB31572-2015，含2024年修改单）</w:t>
                  </w:r>
                </w:p>
              </w:tc>
            </w:tr>
            <w:tr w14:paraId="2E7E5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06802B7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noWrap w:val="0"/>
                  <w:vAlign w:val="center"/>
                </w:tcPr>
                <w:p w14:paraId="22403F4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PVC注</w:t>
                  </w:r>
                </w:p>
                <w:p w14:paraId="68F556F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塑、吹膜</w:t>
                  </w:r>
                </w:p>
              </w:tc>
              <w:tc>
                <w:tcPr>
                  <w:tcW w:w="634" w:type="dxa"/>
                  <w:noWrap w:val="0"/>
                  <w:vAlign w:val="center"/>
                </w:tcPr>
                <w:p w14:paraId="485758E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氯化氢</w:t>
                  </w:r>
                </w:p>
              </w:tc>
              <w:tc>
                <w:tcPr>
                  <w:tcW w:w="760" w:type="dxa"/>
                  <w:noWrap w:val="0"/>
                  <w:vAlign w:val="center"/>
                </w:tcPr>
                <w:p w14:paraId="7729E7D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100</w:t>
                  </w:r>
                </w:p>
              </w:tc>
              <w:tc>
                <w:tcPr>
                  <w:tcW w:w="828" w:type="dxa"/>
                  <w:noWrap w:val="0"/>
                  <w:vAlign w:val="center"/>
                </w:tcPr>
                <w:p w14:paraId="0C4DEAF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noWrap w:val="0"/>
                  <w:vAlign w:val="center"/>
                </w:tcPr>
                <w:p w14:paraId="158BA70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shd w:val="clear" w:color="auto" w:fill="auto"/>
                  <w:noWrap w:val="0"/>
                  <w:vAlign w:val="center"/>
                </w:tcPr>
                <w:p w14:paraId="0E4DE81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0.2</w:t>
                  </w:r>
                </w:p>
              </w:tc>
              <w:tc>
                <w:tcPr>
                  <w:tcW w:w="3423" w:type="dxa"/>
                  <w:noWrap w:val="0"/>
                  <w:vAlign w:val="center"/>
                </w:tcPr>
                <w:p w14:paraId="2799538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有组织执行《大气污染物综合排放标准》(GB16297-1996)</w:t>
                  </w:r>
                  <w:r>
                    <w:rPr>
                      <w:rFonts w:hint="eastAsia" w:ascii="Times New Roman" w:hAnsi="Times New Roman" w:eastAsia="仿宋" w:cs="Times New Roman"/>
                      <w:bCs/>
                      <w:color w:val="auto"/>
                      <w:kern w:val="2"/>
                      <w:sz w:val="21"/>
                      <w:szCs w:val="21"/>
                      <w:lang w:val="en-US" w:eastAsia="zh-CN" w:bidi="ar-SA"/>
                    </w:rPr>
                    <w:t>、无组织执行《大气污染物综合排放标准》(GB16297-1996)</w:t>
                  </w:r>
                </w:p>
              </w:tc>
            </w:tr>
            <w:tr w14:paraId="65BA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3B97B42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restart"/>
                  <w:noWrap w:val="0"/>
                  <w:vAlign w:val="center"/>
                </w:tcPr>
                <w:p w14:paraId="4AD8D8D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 xml:space="preserve">注塑、 </w:t>
                  </w:r>
                </w:p>
                <w:p w14:paraId="65EE7E4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 xml:space="preserve">挤出、 </w:t>
                  </w:r>
                </w:p>
                <w:p w14:paraId="07BB7DF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吹膜</w:t>
                  </w:r>
                  <w:r>
                    <w:rPr>
                      <w:rFonts w:hint="default" w:ascii="Times New Roman" w:hAnsi="Times New Roman" w:eastAsia="仿宋" w:cs="Times New Roman"/>
                      <w:bCs/>
                      <w:color w:val="auto"/>
                      <w:kern w:val="2"/>
                      <w:sz w:val="21"/>
                      <w:szCs w:val="21"/>
                      <w:vertAlign w:val="superscript"/>
                      <w:lang w:val="en-US" w:eastAsia="zh-CN" w:bidi="ar-SA"/>
                    </w:rPr>
                    <w:t>①</w:t>
                  </w:r>
                </w:p>
              </w:tc>
              <w:tc>
                <w:tcPr>
                  <w:tcW w:w="634" w:type="dxa"/>
                  <w:noWrap w:val="0"/>
                  <w:vAlign w:val="center"/>
                </w:tcPr>
                <w:p w14:paraId="628B012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非甲烷总烃</w:t>
                  </w:r>
                  <w:r>
                    <w:rPr>
                      <w:rFonts w:hint="eastAsia" w:ascii="Times New Roman" w:hAnsi="Times New Roman" w:eastAsia="仿宋" w:cs="Times New Roman"/>
                      <w:bCs/>
                      <w:color w:val="auto"/>
                      <w:kern w:val="2"/>
                      <w:sz w:val="21"/>
                      <w:szCs w:val="21"/>
                      <w:vertAlign w:val="superscript"/>
                      <w:lang w:val="en-US" w:eastAsia="zh-CN" w:bidi="ar-SA"/>
                    </w:rPr>
                    <w:t>①</w:t>
                  </w:r>
                </w:p>
              </w:tc>
              <w:tc>
                <w:tcPr>
                  <w:tcW w:w="760" w:type="dxa"/>
                  <w:noWrap w:val="0"/>
                  <w:vAlign w:val="center"/>
                </w:tcPr>
                <w:p w14:paraId="2643584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60</w:t>
                  </w:r>
                </w:p>
              </w:tc>
              <w:tc>
                <w:tcPr>
                  <w:tcW w:w="828" w:type="dxa"/>
                  <w:noWrap w:val="0"/>
                  <w:vAlign w:val="center"/>
                </w:tcPr>
                <w:p w14:paraId="0E25AF6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noWrap w:val="0"/>
                  <w:vAlign w:val="center"/>
                </w:tcPr>
                <w:p w14:paraId="5D3F202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noWrap w:val="0"/>
                  <w:vAlign w:val="center"/>
                </w:tcPr>
                <w:p w14:paraId="2FA232C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4（厂界）、6（厂房外监控点处1h平均浓度值）、</w:t>
                  </w:r>
                </w:p>
                <w:p w14:paraId="6BE6FFE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20（厂房外监控点处处任意一次浓度值）</w:t>
                  </w:r>
                </w:p>
              </w:tc>
              <w:tc>
                <w:tcPr>
                  <w:tcW w:w="3423" w:type="dxa"/>
                  <w:noWrap w:val="0"/>
                  <w:vAlign w:val="center"/>
                </w:tcPr>
                <w:p w14:paraId="08C7DC6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有组织执行《合成树脂工业污染物排放标准》（GB31572-2015，含2024年修改单）</w:t>
                  </w:r>
                  <w:r>
                    <w:rPr>
                      <w:rFonts w:hint="eastAsia" w:ascii="Times New Roman" w:hAnsi="Times New Roman" w:eastAsia="仿宋" w:cs="Times New Roman"/>
                      <w:bCs/>
                      <w:color w:val="auto"/>
                      <w:kern w:val="2"/>
                      <w:sz w:val="21"/>
                      <w:szCs w:val="21"/>
                      <w:lang w:val="en-US" w:eastAsia="zh-CN" w:bidi="ar-SA"/>
                    </w:rPr>
                    <w:t>、厂界无组织执行《工业涂装工序大气污染物排放标准》（DB33/2146-2018）、厂区内无组织执行《挥发性有机物无组织排放控制标准》（GB37822-2019）</w:t>
                  </w:r>
                </w:p>
              </w:tc>
            </w:tr>
            <w:tr w14:paraId="27F8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54DE8C1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noWrap w:val="0"/>
                  <w:vAlign w:val="center"/>
                </w:tcPr>
                <w:p w14:paraId="61C7B10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34" w:type="dxa"/>
                  <w:noWrap w:val="0"/>
                  <w:vAlign w:val="center"/>
                </w:tcPr>
                <w:p w14:paraId="0A649D0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丙烯酸</w:t>
                  </w:r>
                  <w:r>
                    <w:rPr>
                      <w:rFonts w:hint="default" w:ascii="Times New Roman" w:hAnsi="Times New Roman" w:eastAsia="仿宋" w:cs="Times New Roman"/>
                      <w:bCs/>
                      <w:color w:val="auto"/>
                      <w:kern w:val="2"/>
                      <w:sz w:val="21"/>
                      <w:szCs w:val="21"/>
                      <w:vertAlign w:val="superscript"/>
                      <w:lang w:val="en-US" w:eastAsia="zh-CN" w:bidi="ar-SA"/>
                    </w:rPr>
                    <w:t>①</w:t>
                  </w:r>
                </w:p>
              </w:tc>
              <w:tc>
                <w:tcPr>
                  <w:tcW w:w="760" w:type="dxa"/>
                  <w:noWrap w:val="0"/>
                  <w:vAlign w:val="center"/>
                </w:tcPr>
                <w:p w14:paraId="3ED3CD8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10</w:t>
                  </w:r>
                </w:p>
              </w:tc>
              <w:tc>
                <w:tcPr>
                  <w:tcW w:w="828" w:type="dxa"/>
                  <w:noWrap w:val="0"/>
                  <w:vAlign w:val="center"/>
                </w:tcPr>
                <w:p w14:paraId="4769727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noWrap w:val="0"/>
                  <w:vAlign w:val="center"/>
                </w:tcPr>
                <w:p w14:paraId="7E2DC83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noWrap w:val="0"/>
                  <w:vAlign w:val="center"/>
                </w:tcPr>
                <w:p w14:paraId="2D11B02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noWrap w:val="0"/>
                  <w:vAlign w:val="center"/>
                </w:tcPr>
                <w:p w14:paraId="181DAA7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有组织执行《合成树脂工业污染物排放标准》（GB31572-2015</w:t>
                  </w:r>
                  <w:r>
                    <w:rPr>
                      <w:rFonts w:hint="eastAsia"/>
                    </w:rPr>
                    <w:t>，</w:t>
                  </w:r>
                  <w:r>
                    <w:rPr>
                      <w:rFonts w:hint="eastAsia" w:ascii="Times New Roman" w:hAnsi="Times New Roman" w:eastAsia="仿宋" w:cs="Times New Roman"/>
                      <w:bCs/>
                      <w:color w:val="auto"/>
                      <w:kern w:val="2"/>
                      <w:sz w:val="21"/>
                      <w:szCs w:val="21"/>
                      <w:lang w:val="en-US" w:eastAsia="zh-CN" w:bidi="ar-SA"/>
                    </w:rPr>
                    <w:t>含2024年修改单</w:t>
                  </w:r>
                  <w:r>
                    <w:rPr>
                      <w:rFonts w:hint="default" w:ascii="Times New Roman" w:hAnsi="Times New Roman" w:eastAsia="仿宋" w:cs="Times New Roman"/>
                      <w:bCs/>
                      <w:color w:val="auto"/>
                      <w:kern w:val="2"/>
                      <w:sz w:val="21"/>
                      <w:szCs w:val="21"/>
                      <w:lang w:val="en-US" w:eastAsia="zh-CN" w:bidi="ar-SA"/>
                    </w:rPr>
                    <w:t>）</w:t>
                  </w:r>
                </w:p>
              </w:tc>
            </w:tr>
            <w:tr w14:paraId="49ACF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5FBEF1D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noWrap w:val="0"/>
                  <w:vAlign w:val="center"/>
                </w:tcPr>
                <w:p w14:paraId="457B863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34" w:type="dxa"/>
                  <w:noWrap w:val="0"/>
                  <w:vAlign w:val="center"/>
                </w:tcPr>
                <w:p w14:paraId="6A64700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丙烯酸甲酯</w:t>
                  </w:r>
                  <w:r>
                    <w:rPr>
                      <w:rFonts w:hint="default" w:ascii="Times New Roman" w:hAnsi="Times New Roman" w:eastAsia="仿宋" w:cs="Times New Roman"/>
                      <w:bCs/>
                      <w:color w:val="auto"/>
                      <w:kern w:val="2"/>
                      <w:sz w:val="21"/>
                      <w:szCs w:val="21"/>
                      <w:vertAlign w:val="superscript"/>
                      <w:lang w:val="en-US" w:eastAsia="zh-CN" w:bidi="ar-SA"/>
                    </w:rPr>
                    <w:t>①</w:t>
                  </w:r>
                </w:p>
              </w:tc>
              <w:tc>
                <w:tcPr>
                  <w:tcW w:w="760" w:type="dxa"/>
                  <w:noWrap w:val="0"/>
                  <w:vAlign w:val="center"/>
                </w:tcPr>
                <w:p w14:paraId="0DB87C2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20</w:t>
                  </w:r>
                </w:p>
              </w:tc>
              <w:tc>
                <w:tcPr>
                  <w:tcW w:w="828" w:type="dxa"/>
                  <w:noWrap w:val="0"/>
                  <w:vAlign w:val="center"/>
                </w:tcPr>
                <w:p w14:paraId="6E1EA41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noWrap w:val="0"/>
                  <w:vAlign w:val="center"/>
                </w:tcPr>
                <w:p w14:paraId="334E20A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noWrap w:val="0"/>
                  <w:vAlign w:val="center"/>
                </w:tcPr>
                <w:p w14:paraId="70F2010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noWrap w:val="0"/>
                  <w:vAlign w:val="center"/>
                </w:tcPr>
                <w:p w14:paraId="08C351E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有组织执行《合成树脂工业污染物排放标准》（GB31572-2015</w:t>
                  </w:r>
                  <w:r>
                    <w:rPr>
                      <w:rFonts w:hint="eastAsia" w:ascii="Times New Roman" w:hAnsi="Times New Roman" w:eastAsia="仿宋" w:cs="Times New Roman"/>
                      <w:bCs/>
                      <w:color w:val="auto"/>
                      <w:kern w:val="2"/>
                      <w:sz w:val="21"/>
                      <w:szCs w:val="21"/>
                      <w:lang w:val="en-US" w:eastAsia="zh-CN" w:bidi="ar-SA"/>
                    </w:rPr>
                    <w:t>，含2024年修改单</w:t>
                  </w:r>
                  <w:r>
                    <w:rPr>
                      <w:rFonts w:hint="default" w:ascii="Times New Roman" w:hAnsi="Times New Roman" w:eastAsia="仿宋" w:cs="Times New Roman"/>
                      <w:bCs/>
                      <w:color w:val="auto"/>
                      <w:kern w:val="2"/>
                      <w:sz w:val="21"/>
                      <w:szCs w:val="21"/>
                      <w:lang w:val="en-US" w:eastAsia="zh-CN" w:bidi="ar-SA"/>
                    </w:rPr>
                    <w:t>）</w:t>
                  </w:r>
                </w:p>
              </w:tc>
            </w:tr>
            <w:tr w14:paraId="46F9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42172FB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noWrap w:val="0"/>
                  <w:vAlign w:val="center"/>
                </w:tcPr>
                <w:p w14:paraId="6889557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34" w:type="dxa"/>
                  <w:noWrap w:val="0"/>
                  <w:vAlign w:val="center"/>
                </w:tcPr>
                <w:p w14:paraId="0231B96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丙烯酸丁酯</w:t>
                  </w:r>
                  <w:r>
                    <w:rPr>
                      <w:rFonts w:hint="default" w:ascii="Times New Roman" w:hAnsi="Times New Roman" w:eastAsia="仿宋" w:cs="Times New Roman"/>
                      <w:bCs/>
                      <w:color w:val="auto"/>
                      <w:kern w:val="2"/>
                      <w:sz w:val="21"/>
                      <w:szCs w:val="21"/>
                      <w:vertAlign w:val="superscript"/>
                      <w:lang w:val="en-US" w:eastAsia="zh-CN" w:bidi="ar-SA"/>
                    </w:rPr>
                    <w:t>①</w:t>
                  </w:r>
                </w:p>
              </w:tc>
              <w:tc>
                <w:tcPr>
                  <w:tcW w:w="760" w:type="dxa"/>
                  <w:noWrap w:val="0"/>
                  <w:vAlign w:val="center"/>
                </w:tcPr>
                <w:p w14:paraId="70CD0B8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20</w:t>
                  </w:r>
                </w:p>
              </w:tc>
              <w:tc>
                <w:tcPr>
                  <w:tcW w:w="828" w:type="dxa"/>
                  <w:noWrap w:val="0"/>
                  <w:vAlign w:val="center"/>
                </w:tcPr>
                <w:p w14:paraId="4F082A7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noWrap w:val="0"/>
                  <w:vAlign w:val="center"/>
                </w:tcPr>
                <w:p w14:paraId="3738705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noWrap w:val="0"/>
                  <w:vAlign w:val="center"/>
                </w:tcPr>
                <w:p w14:paraId="5CEE670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noWrap w:val="0"/>
                  <w:vAlign w:val="center"/>
                </w:tcPr>
                <w:p w14:paraId="38AFB32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有组织执行《合成树脂工业污染物排放标准》（GB31572-2015，含2024年修改单）</w:t>
                  </w:r>
                </w:p>
              </w:tc>
            </w:tr>
            <w:tr w14:paraId="4E8F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2FAC121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shd w:val="clear" w:color="auto" w:fill="auto"/>
                  <w:noWrap w:val="0"/>
                  <w:vAlign w:val="center"/>
                </w:tcPr>
                <w:p w14:paraId="56FEB11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34" w:type="dxa"/>
                  <w:shd w:val="clear" w:color="auto" w:fill="auto"/>
                  <w:noWrap w:val="0"/>
                  <w:vAlign w:val="center"/>
                </w:tcPr>
                <w:p w14:paraId="45C86CB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甲基丙烯酸甲酯</w:t>
                  </w:r>
                  <w:r>
                    <w:rPr>
                      <w:rFonts w:hint="default" w:ascii="Times New Roman" w:hAnsi="Times New Roman" w:eastAsia="仿宋" w:cs="Times New Roman"/>
                      <w:bCs/>
                      <w:color w:val="auto"/>
                      <w:kern w:val="2"/>
                      <w:sz w:val="21"/>
                      <w:szCs w:val="21"/>
                      <w:vertAlign w:val="superscript"/>
                      <w:lang w:val="en-US" w:eastAsia="zh-CN" w:bidi="ar-SA"/>
                    </w:rPr>
                    <w:t>①</w:t>
                  </w:r>
                </w:p>
              </w:tc>
              <w:tc>
                <w:tcPr>
                  <w:tcW w:w="760" w:type="dxa"/>
                  <w:shd w:val="clear" w:color="auto" w:fill="auto"/>
                  <w:noWrap w:val="0"/>
                  <w:vAlign w:val="center"/>
                </w:tcPr>
                <w:p w14:paraId="34AF723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50</w:t>
                  </w:r>
                </w:p>
              </w:tc>
              <w:tc>
                <w:tcPr>
                  <w:tcW w:w="828" w:type="dxa"/>
                  <w:shd w:val="clear" w:color="auto" w:fill="auto"/>
                  <w:noWrap w:val="0"/>
                  <w:vAlign w:val="center"/>
                </w:tcPr>
                <w:p w14:paraId="6FEA16A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shd w:val="clear" w:color="auto" w:fill="auto"/>
                  <w:noWrap w:val="0"/>
                  <w:vAlign w:val="center"/>
                </w:tcPr>
                <w:p w14:paraId="7C0390E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shd w:val="clear" w:color="auto" w:fill="auto"/>
                  <w:noWrap w:val="0"/>
                  <w:vAlign w:val="center"/>
                </w:tcPr>
                <w:p w14:paraId="570C302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shd w:val="clear" w:color="auto" w:fill="auto"/>
                  <w:noWrap w:val="0"/>
                  <w:vAlign w:val="center"/>
                </w:tcPr>
                <w:p w14:paraId="25796BC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有组织执行《合成树脂工业污染物排放标准》（GB31572-2015，含2024年修改单）</w:t>
                  </w:r>
                </w:p>
              </w:tc>
            </w:tr>
            <w:tr w14:paraId="51B6C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3355C4F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noWrap w:val="0"/>
                  <w:vAlign w:val="center"/>
                </w:tcPr>
                <w:p w14:paraId="60DED61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食堂</w:t>
                  </w:r>
                </w:p>
              </w:tc>
              <w:tc>
                <w:tcPr>
                  <w:tcW w:w="634" w:type="dxa"/>
                  <w:noWrap w:val="0"/>
                  <w:vAlign w:val="center"/>
                </w:tcPr>
                <w:p w14:paraId="6CC2122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食堂油烟</w:t>
                  </w:r>
                </w:p>
              </w:tc>
              <w:tc>
                <w:tcPr>
                  <w:tcW w:w="760" w:type="dxa"/>
                  <w:noWrap w:val="0"/>
                  <w:vAlign w:val="center"/>
                </w:tcPr>
                <w:p w14:paraId="08A5617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2</w:t>
                  </w:r>
                </w:p>
              </w:tc>
              <w:tc>
                <w:tcPr>
                  <w:tcW w:w="828" w:type="dxa"/>
                  <w:noWrap w:val="0"/>
                  <w:vAlign w:val="center"/>
                </w:tcPr>
                <w:p w14:paraId="6703A67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mg/m</w:t>
                  </w:r>
                  <w:r>
                    <w:rPr>
                      <w:rFonts w:hint="default" w:ascii="Times New Roman" w:hAnsi="Times New Roman" w:eastAsia="仿宋" w:cs="Times New Roman"/>
                      <w:bCs/>
                      <w:color w:val="auto"/>
                      <w:kern w:val="2"/>
                      <w:sz w:val="21"/>
                      <w:szCs w:val="21"/>
                      <w:vertAlign w:val="superscript"/>
                      <w:lang w:val="en-US" w:eastAsia="zh-CN" w:bidi="ar-SA"/>
                    </w:rPr>
                    <w:t>3</w:t>
                  </w:r>
                </w:p>
              </w:tc>
              <w:tc>
                <w:tcPr>
                  <w:tcW w:w="634" w:type="dxa"/>
                  <w:vMerge w:val="continue"/>
                  <w:noWrap w:val="0"/>
                  <w:vAlign w:val="center"/>
                </w:tcPr>
                <w:p w14:paraId="710CCD5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1126" w:type="dxa"/>
                  <w:noWrap w:val="0"/>
                  <w:vAlign w:val="center"/>
                </w:tcPr>
                <w:p w14:paraId="77264C1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noWrap w:val="0"/>
                  <w:vAlign w:val="center"/>
                </w:tcPr>
                <w:p w14:paraId="6F1FE25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执行</w:t>
                  </w:r>
                  <w:r>
                    <w:rPr>
                      <w:rFonts w:hint="default" w:ascii="Times New Roman" w:hAnsi="Times New Roman" w:eastAsia="仿宋" w:cs="Times New Roman"/>
                      <w:bCs/>
                      <w:color w:val="auto"/>
                      <w:kern w:val="2"/>
                      <w:sz w:val="21"/>
                      <w:szCs w:val="21"/>
                      <w:lang w:val="en-US" w:eastAsia="zh-CN" w:bidi="ar-SA"/>
                    </w:rPr>
                    <w:t xml:space="preserve">《饮食业油烟排放标准（试行）》 </w:t>
                  </w:r>
                </w:p>
                <w:p w14:paraId="5B12271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(GB18483－2001)</w:t>
                  </w:r>
                  <w:r>
                    <w:rPr>
                      <w:rFonts w:hint="eastAsia" w:ascii="Times New Roman" w:hAnsi="Times New Roman" w:eastAsia="仿宋" w:cs="Times New Roman"/>
                      <w:bCs/>
                      <w:color w:val="auto"/>
                      <w:kern w:val="2"/>
                      <w:sz w:val="21"/>
                      <w:szCs w:val="21"/>
                      <w:lang w:val="en-US" w:eastAsia="zh-CN" w:bidi="ar-SA"/>
                    </w:rPr>
                    <w:t>（中型规模）</w:t>
                  </w:r>
                </w:p>
              </w:tc>
            </w:tr>
            <w:tr w14:paraId="24FF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restart"/>
                  <w:shd w:val="clear" w:color="auto" w:fill="auto"/>
                  <w:noWrap w:val="0"/>
                  <w:vAlign w:val="center"/>
                </w:tcPr>
                <w:p w14:paraId="48A1403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废水</w:t>
                  </w:r>
                </w:p>
              </w:tc>
              <w:tc>
                <w:tcPr>
                  <w:tcW w:w="614" w:type="dxa"/>
                  <w:vMerge w:val="restart"/>
                  <w:noWrap w:val="0"/>
                  <w:vAlign w:val="center"/>
                </w:tcPr>
                <w:p w14:paraId="4DFDF56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微软雅黑" w:cs="Times New Roman"/>
                      <w:color w:val="auto"/>
                      <w:sz w:val="21"/>
                      <w:szCs w:val="21"/>
                      <w:lang w:val="en-US" w:eastAsia="zh-CN"/>
                    </w:rPr>
                  </w:pPr>
                  <w:r>
                    <w:rPr>
                      <w:rFonts w:hint="eastAsia" w:ascii="Times New Roman" w:hAnsi="Times New Roman" w:eastAsia="仿宋" w:cs="Times New Roman"/>
                      <w:bCs/>
                      <w:color w:val="auto"/>
                      <w:kern w:val="2"/>
                      <w:sz w:val="21"/>
                      <w:szCs w:val="21"/>
                      <w:lang w:val="en-US" w:eastAsia="zh-CN" w:bidi="ar-SA"/>
                    </w:rPr>
                    <w:t>生产、生活(综合废水)</w:t>
                  </w:r>
                </w:p>
              </w:tc>
              <w:tc>
                <w:tcPr>
                  <w:tcW w:w="634" w:type="dxa"/>
                  <w:noWrap w:val="0"/>
                  <w:vAlign w:val="center"/>
                </w:tcPr>
                <w:p w14:paraId="4058F04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ascii="Times New Roman" w:hAnsi="Times New Roman" w:cs="Times New Roman"/>
                      <w:color w:val="auto"/>
                      <w:sz w:val="21"/>
                      <w:szCs w:val="21"/>
                    </w:rPr>
                    <w:t>pH</w:t>
                  </w:r>
                </w:p>
              </w:tc>
              <w:tc>
                <w:tcPr>
                  <w:tcW w:w="760" w:type="dxa"/>
                  <w:noWrap w:val="0"/>
                  <w:vAlign w:val="center"/>
                </w:tcPr>
                <w:p w14:paraId="43F13B1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6~9</w:t>
                  </w:r>
                </w:p>
              </w:tc>
              <w:tc>
                <w:tcPr>
                  <w:tcW w:w="828" w:type="dxa"/>
                  <w:noWrap w:val="0"/>
                  <w:vAlign w:val="center"/>
                </w:tcPr>
                <w:p w14:paraId="0DEF902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34" w:type="dxa"/>
                  <w:noWrap w:val="0"/>
                  <w:vAlign w:val="center"/>
                </w:tcPr>
                <w:p w14:paraId="6D319C6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1126" w:type="dxa"/>
                  <w:noWrap w:val="0"/>
                  <w:vAlign w:val="center"/>
                </w:tcPr>
                <w:p w14:paraId="1FCBCEB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vMerge w:val="restart"/>
                  <w:noWrap w:val="0"/>
                  <w:vAlign w:val="center"/>
                </w:tcPr>
                <w:p w14:paraId="2DA8FE4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《污水综合排放标准》（GB8978-1996）中的三级标准</w:t>
                  </w:r>
                </w:p>
              </w:tc>
            </w:tr>
            <w:tr w14:paraId="64DF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1858894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noWrap w:val="0"/>
                  <w:vAlign w:val="center"/>
                </w:tcPr>
                <w:p w14:paraId="0AB0428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p>
              </w:tc>
              <w:tc>
                <w:tcPr>
                  <w:tcW w:w="634" w:type="dxa"/>
                  <w:noWrap w:val="0"/>
                  <w:vAlign w:val="center"/>
                </w:tcPr>
                <w:p w14:paraId="37F6F2E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SS</w:t>
                  </w:r>
                </w:p>
              </w:tc>
              <w:tc>
                <w:tcPr>
                  <w:tcW w:w="760" w:type="dxa"/>
                  <w:noWrap w:val="0"/>
                  <w:vAlign w:val="center"/>
                </w:tcPr>
                <w:p w14:paraId="49FBE35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400</w:t>
                  </w:r>
                </w:p>
              </w:tc>
              <w:tc>
                <w:tcPr>
                  <w:tcW w:w="828" w:type="dxa"/>
                  <w:noWrap w:val="0"/>
                  <w:vAlign w:val="center"/>
                </w:tcPr>
                <w:p w14:paraId="51B4E85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mg/L</w:t>
                  </w:r>
                </w:p>
              </w:tc>
              <w:tc>
                <w:tcPr>
                  <w:tcW w:w="634" w:type="dxa"/>
                  <w:noWrap w:val="0"/>
                  <w:vAlign w:val="center"/>
                </w:tcPr>
                <w:p w14:paraId="540B941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1126" w:type="dxa"/>
                  <w:noWrap w:val="0"/>
                  <w:vAlign w:val="center"/>
                </w:tcPr>
                <w:p w14:paraId="2B3CCE9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vMerge w:val="continue"/>
                  <w:noWrap w:val="0"/>
                  <w:vAlign w:val="center"/>
                </w:tcPr>
                <w:p w14:paraId="1ABA0E2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r>
            <w:tr w14:paraId="44335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42C31D1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noWrap w:val="0"/>
                  <w:vAlign w:val="center"/>
                </w:tcPr>
                <w:p w14:paraId="6BA28C5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highlight w:val="none"/>
                      <w:lang w:val="en-US" w:eastAsia="zh-CN" w:bidi="ar-SA"/>
                    </w:rPr>
                  </w:pPr>
                </w:p>
              </w:tc>
              <w:tc>
                <w:tcPr>
                  <w:tcW w:w="634" w:type="dxa"/>
                  <w:noWrap w:val="0"/>
                  <w:vAlign w:val="center"/>
                </w:tcPr>
                <w:p w14:paraId="0DC0306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highlight w:val="none"/>
                      <w:lang w:val="en-US" w:eastAsia="zh-CN" w:bidi="ar-SA"/>
                    </w:rPr>
                  </w:pPr>
                  <w:r>
                    <w:rPr>
                      <w:rFonts w:hint="eastAsia" w:ascii="Times New Roman" w:hAnsi="Times New Roman" w:eastAsia="仿宋" w:cs="Times New Roman"/>
                      <w:bCs/>
                      <w:color w:val="auto"/>
                      <w:kern w:val="2"/>
                      <w:sz w:val="21"/>
                      <w:szCs w:val="21"/>
                      <w:highlight w:val="none"/>
                      <w:lang w:val="en-US" w:eastAsia="zh-CN" w:bidi="ar-SA"/>
                    </w:rPr>
                    <w:t>BOD</w:t>
                  </w:r>
                  <w:r>
                    <w:rPr>
                      <w:rFonts w:hint="eastAsia" w:ascii="Times New Roman" w:hAnsi="Times New Roman" w:eastAsia="仿宋" w:cs="Times New Roman"/>
                      <w:bCs/>
                      <w:color w:val="auto"/>
                      <w:kern w:val="2"/>
                      <w:sz w:val="21"/>
                      <w:szCs w:val="21"/>
                      <w:highlight w:val="none"/>
                      <w:vertAlign w:val="subscript"/>
                      <w:lang w:val="en-US" w:eastAsia="zh-CN" w:bidi="ar-SA"/>
                    </w:rPr>
                    <w:t>5</w:t>
                  </w:r>
                </w:p>
              </w:tc>
              <w:tc>
                <w:tcPr>
                  <w:tcW w:w="760" w:type="dxa"/>
                  <w:noWrap w:val="0"/>
                  <w:vAlign w:val="center"/>
                </w:tcPr>
                <w:p w14:paraId="47ABD84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highlight w:val="none"/>
                      <w:lang w:val="en-US" w:eastAsia="zh-CN" w:bidi="ar-SA"/>
                    </w:rPr>
                  </w:pPr>
                  <w:r>
                    <w:rPr>
                      <w:rFonts w:hint="eastAsia" w:ascii="Times New Roman" w:hAnsi="Times New Roman" w:eastAsia="仿宋" w:cs="Times New Roman"/>
                      <w:bCs/>
                      <w:color w:val="auto"/>
                      <w:kern w:val="2"/>
                      <w:sz w:val="21"/>
                      <w:szCs w:val="21"/>
                      <w:highlight w:val="none"/>
                      <w:lang w:val="en-US" w:eastAsia="zh-CN" w:bidi="ar-SA"/>
                    </w:rPr>
                    <w:t>300</w:t>
                  </w:r>
                </w:p>
              </w:tc>
              <w:tc>
                <w:tcPr>
                  <w:tcW w:w="828" w:type="dxa"/>
                  <w:noWrap w:val="0"/>
                  <w:vAlign w:val="center"/>
                </w:tcPr>
                <w:p w14:paraId="6E6A089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mg/L</w:t>
                  </w:r>
                </w:p>
              </w:tc>
              <w:tc>
                <w:tcPr>
                  <w:tcW w:w="634" w:type="dxa"/>
                  <w:noWrap w:val="0"/>
                  <w:vAlign w:val="center"/>
                </w:tcPr>
                <w:p w14:paraId="7C6C9D8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1126" w:type="dxa"/>
                  <w:noWrap w:val="0"/>
                  <w:vAlign w:val="center"/>
                </w:tcPr>
                <w:p w14:paraId="1EEACC0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vMerge w:val="continue"/>
                  <w:noWrap w:val="0"/>
                  <w:vAlign w:val="center"/>
                </w:tcPr>
                <w:p w14:paraId="4CA2369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r>
            <w:tr w14:paraId="0EE8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09F1981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shd w:val="clear" w:color="auto" w:fill="auto"/>
                  <w:noWrap w:val="0"/>
                  <w:vAlign w:val="center"/>
                </w:tcPr>
                <w:p w14:paraId="0A59C9E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p>
              </w:tc>
              <w:tc>
                <w:tcPr>
                  <w:tcW w:w="634" w:type="dxa"/>
                  <w:shd w:val="clear" w:color="auto" w:fill="auto"/>
                  <w:noWrap w:val="0"/>
                  <w:vAlign w:val="center"/>
                </w:tcPr>
                <w:p w14:paraId="5887B10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CODcr</w:t>
                  </w:r>
                </w:p>
              </w:tc>
              <w:tc>
                <w:tcPr>
                  <w:tcW w:w="760" w:type="dxa"/>
                  <w:shd w:val="clear" w:color="auto" w:fill="auto"/>
                  <w:noWrap w:val="0"/>
                  <w:vAlign w:val="center"/>
                </w:tcPr>
                <w:p w14:paraId="6C4C64C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500</w:t>
                  </w:r>
                </w:p>
              </w:tc>
              <w:tc>
                <w:tcPr>
                  <w:tcW w:w="828" w:type="dxa"/>
                  <w:shd w:val="clear" w:color="auto" w:fill="auto"/>
                  <w:noWrap w:val="0"/>
                  <w:vAlign w:val="center"/>
                </w:tcPr>
                <w:p w14:paraId="412CB2E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mg/L</w:t>
                  </w:r>
                </w:p>
              </w:tc>
              <w:tc>
                <w:tcPr>
                  <w:tcW w:w="634" w:type="dxa"/>
                  <w:shd w:val="clear" w:color="auto" w:fill="auto"/>
                  <w:noWrap w:val="0"/>
                  <w:vAlign w:val="center"/>
                </w:tcPr>
                <w:p w14:paraId="4D2360E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1126" w:type="dxa"/>
                  <w:shd w:val="clear" w:color="auto" w:fill="auto"/>
                  <w:noWrap w:val="0"/>
                  <w:vAlign w:val="center"/>
                </w:tcPr>
                <w:p w14:paraId="5ABB275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vMerge w:val="continue"/>
                  <w:noWrap w:val="0"/>
                  <w:vAlign w:val="center"/>
                </w:tcPr>
                <w:p w14:paraId="1E8AEED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r>
            <w:tr w14:paraId="657B8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723E944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shd w:val="clear" w:color="auto" w:fill="auto"/>
                  <w:noWrap w:val="0"/>
                  <w:vAlign w:val="center"/>
                </w:tcPr>
                <w:p w14:paraId="1038193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p>
              </w:tc>
              <w:tc>
                <w:tcPr>
                  <w:tcW w:w="634" w:type="dxa"/>
                  <w:shd w:val="clear" w:color="auto" w:fill="auto"/>
                  <w:noWrap w:val="0"/>
                  <w:vAlign w:val="center"/>
                </w:tcPr>
                <w:p w14:paraId="454FEA7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LAS</w:t>
                  </w:r>
                </w:p>
              </w:tc>
              <w:tc>
                <w:tcPr>
                  <w:tcW w:w="760" w:type="dxa"/>
                  <w:shd w:val="clear" w:color="auto" w:fill="auto"/>
                  <w:noWrap w:val="0"/>
                  <w:vAlign w:val="center"/>
                </w:tcPr>
                <w:p w14:paraId="0EE6278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20</w:t>
                  </w:r>
                </w:p>
              </w:tc>
              <w:tc>
                <w:tcPr>
                  <w:tcW w:w="828" w:type="dxa"/>
                  <w:shd w:val="clear" w:color="auto" w:fill="auto"/>
                  <w:noWrap w:val="0"/>
                  <w:vAlign w:val="center"/>
                </w:tcPr>
                <w:p w14:paraId="1231B1F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mg/L</w:t>
                  </w:r>
                </w:p>
              </w:tc>
              <w:tc>
                <w:tcPr>
                  <w:tcW w:w="634" w:type="dxa"/>
                  <w:shd w:val="clear" w:color="auto" w:fill="auto"/>
                  <w:noWrap w:val="0"/>
                  <w:vAlign w:val="center"/>
                </w:tcPr>
                <w:p w14:paraId="3D29194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1126" w:type="dxa"/>
                  <w:shd w:val="clear" w:color="auto" w:fill="auto"/>
                  <w:noWrap w:val="0"/>
                  <w:vAlign w:val="center"/>
                </w:tcPr>
                <w:p w14:paraId="6DA70FC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vMerge w:val="continue"/>
                  <w:noWrap w:val="0"/>
                  <w:vAlign w:val="center"/>
                </w:tcPr>
                <w:p w14:paraId="52E6E50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r>
            <w:tr w14:paraId="71F7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249BF5F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shd w:val="clear" w:color="auto" w:fill="auto"/>
                  <w:noWrap w:val="0"/>
                  <w:vAlign w:val="center"/>
                </w:tcPr>
                <w:p w14:paraId="711FA70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p>
              </w:tc>
              <w:tc>
                <w:tcPr>
                  <w:tcW w:w="634" w:type="dxa"/>
                  <w:shd w:val="clear" w:color="auto" w:fill="auto"/>
                  <w:noWrap w:val="0"/>
                  <w:vAlign w:val="center"/>
                </w:tcPr>
                <w:p w14:paraId="7D9A79D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石油类</w:t>
                  </w:r>
                </w:p>
              </w:tc>
              <w:tc>
                <w:tcPr>
                  <w:tcW w:w="760" w:type="dxa"/>
                  <w:shd w:val="clear" w:color="auto" w:fill="auto"/>
                  <w:noWrap w:val="0"/>
                  <w:vAlign w:val="center"/>
                </w:tcPr>
                <w:p w14:paraId="0610896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20</w:t>
                  </w:r>
                </w:p>
              </w:tc>
              <w:tc>
                <w:tcPr>
                  <w:tcW w:w="828" w:type="dxa"/>
                  <w:shd w:val="clear" w:color="auto" w:fill="auto"/>
                  <w:noWrap w:val="0"/>
                  <w:vAlign w:val="center"/>
                </w:tcPr>
                <w:p w14:paraId="551307B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mg/L</w:t>
                  </w:r>
                </w:p>
              </w:tc>
              <w:tc>
                <w:tcPr>
                  <w:tcW w:w="634" w:type="dxa"/>
                  <w:shd w:val="clear" w:color="auto" w:fill="auto"/>
                  <w:noWrap w:val="0"/>
                  <w:vAlign w:val="center"/>
                </w:tcPr>
                <w:p w14:paraId="019192B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1126" w:type="dxa"/>
                  <w:shd w:val="clear" w:color="auto" w:fill="auto"/>
                  <w:noWrap w:val="0"/>
                  <w:vAlign w:val="center"/>
                </w:tcPr>
                <w:p w14:paraId="4952169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vMerge w:val="continue"/>
                  <w:noWrap w:val="0"/>
                  <w:vAlign w:val="center"/>
                </w:tcPr>
                <w:p w14:paraId="1933668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r>
            <w:tr w14:paraId="22F4C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4C9C393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noWrap w:val="0"/>
                  <w:vAlign w:val="center"/>
                </w:tcPr>
                <w:p w14:paraId="7A91995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p>
              </w:tc>
              <w:tc>
                <w:tcPr>
                  <w:tcW w:w="634" w:type="dxa"/>
                  <w:noWrap w:val="0"/>
                  <w:vAlign w:val="center"/>
                </w:tcPr>
                <w:p w14:paraId="126E369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氨氮</w:t>
                  </w:r>
                </w:p>
              </w:tc>
              <w:tc>
                <w:tcPr>
                  <w:tcW w:w="760" w:type="dxa"/>
                  <w:noWrap w:val="0"/>
                  <w:vAlign w:val="center"/>
                </w:tcPr>
                <w:p w14:paraId="76B7A91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3</w:t>
                  </w:r>
                  <w:r>
                    <w:rPr>
                      <w:rFonts w:hint="default" w:ascii="Times New Roman" w:hAnsi="Times New Roman" w:eastAsia="仿宋" w:cs="Times New Roman"/>
                      <w:bCs/>
                      <w:color w:val="auto"/>
                      <w:kern w:val="2"/>
                      <w:sz w:val="21"/>
                      <w:szCs w:val="21"/>
                      <w:lang w:val="en-US" w:eastAsia="zh-CN" w:bidi="ar-SA"/>
                    </w:rPr>
                    <w:t>5</w:t>
                  </w:r>
                </w:p>
              </w:tc>
              <w:tc>
                <w:tcPr>
                  <w:tcW w:w="828" w:type="dxa"/>
                  <w:noWrap w:val="0"/>
                  <w:vAlign w:val="center"/>
                </w:tcPr>
                <w:p w14:paraId="50E9A2E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mg/L</w:t>
                  </w:r>
                </w:p>
              </w:tc>
              <w:tc>
                <w:tcPr>
                  <w:tcW w:w="634" w:type="dxa"/>
                  <w:noWrap w:val="0"/>
                  <w:vAlign w:val="center"/>
                </w:tcPr>
                <w:p w14:paraId="6233079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1126" w:type="dxa"/>
                  <w:noWrap w:val="0"/>
                  <w:vAlign w:val="center"/>
                </w:tcPr>
                <w:p w14:paraId="26395A9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vMerge w:val="restart"/>
                  <w:noWrap w:val="0"/>
                  <w:vAlign w:val="center"/>
                </w:tcPr>
                <w:p w14:paraId="77D6198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《工业企业废水氮、磷污染物间接排放限值》（DB33/887-20</w:t>
                  </w:r>
                  <w:r>
                    <w:rPr>
                      <w:rFonts w:hint="eastAsia" w:ascii="Times New Roman" w:hAnsi="Times New Roman" w:eastAsia="仿宋" w:cs="Times New Roman"/>
                      <w:bCs/>
                      <w:color w:val="auto"/>
                      <w:kern w:val="2"/>
                      <w:sz w:val="21"/>
                      <w:szCs w:val="21"/>
                      <w:lang w:val="en-US" w:eastAsia="zh-CN" w:bidi="ar-SA"/>
                    </w:rPr>
                    <w:t>25</w:t>
                  </w:r>
                  <w:r>
                    <w:rPr>
                      <w:rFonts w:hint="default" w:ascii="Times New Roman" w:hAnsi="Times New Roman" w:eastAsia="仿宋" w:cs="Times New Roman"/>
                      <w:bCs/>
                      <w:color w:val="auto"/>
                      <w:kern w:val="2"/>
                      <w:sz w:val="21"/>
                      <w:szCs w:val="21"/>
                      <w:lang w:val="en-US" w:eastAsia="zh-CN" w:bidi="ar-SA"/>
                    </w:rPr>
                    <w:t>）</w:t>
                  </w:r>
                </w:p>
              </w:tc>
            </w:tr>
            <w:tr w14:paraId="6634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512B2D6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shd w:val="clear" w:color="auto" w:fill="auto"/>
                  <w:noWrap w:val="0"/>
                  <w:vAlign w:val="center"/>
                </w:tcPr>
                <w:p w14:paraId="3F8E56E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p>
              </w:tc>
              <w:tc>
                <w:tcPr>
                  <w:tcW w:w="634" w:type="dxa"/>
                  <w:shd w:val="clear" w:color="auto" w:fill="auto"/>
                  <w:noWrap w:val="0"/>
                  <w:vAlign w:val="center"/>
                </w:tcPr>
                <w:p w14:paraId="3D09114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总磷</w:t>
                  </w:r>
                </w:p>
              </w:tc>
              <w:tc>
                <w:tcPr>
                  <w:tcW w:w="760" w:type="dxa"/>
                  <w:shd w:val="clear" w:color="auto" w:fill="auto"/>
                  <w:noWrap w:val="0"/>
                  <w:vAlign w:val="center"/>
                </w:tcPr>
                <w:p w14:paraId="779E91E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8</w:t>
                  </w:r>
                </w:p>
              </w:tc>
              <w:tc>
                <w:tcPr>
                  <w:tcW w:w="828" w:type="dxa"/>
                  <w:shd w:val="clear" w:color="auto" w:fill="auto"/>
                  <w:noWrap w:val="0"/>
                  <w:vAlign w:val="center"/>
                </w:tcPr>
                <w:p w14:paraId="2654BAD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mg/L</w:t>
                  </w:r>
                </w:p>
              </w:tc>
              <w:tc>
                <w:tcPr>
                  <w:tcW w:w="634" w:type="dxa"/>
                  <w:shd w:val="clear" w:color="auto" w:fill="auto"/>
                  <w:noWrap w:val="0"/>
                  <w:vAlign w:val="center"/>
                </w:tcPr>
                <w:p w14:paraId="0A0BABF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1126" w:type="dxa"/>
                  <w:shd w:val="clear" w:color="auto" w:fill="auto"/>
                  <w:noWrap w:val="0"/>
                  <w:vAlign w:val="center"/>
                </w:tcPr>
                <w:p w14:paraId="000ED2A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vMerge w:val="continue"/>
                  <w:noWrap w:val="0"/>
                  <w:vAlign w:val="center"/>
                </w:tcPr>
                <w:p w14:paraId="040ED9F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r>
            <w:tr w14:paraId="3D918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shd w:val="clear" w:color="auto" w:fill="auto"/>
                  <w:noWrap w:val="0"/>
                  <w:vAlign w:val="center"/>
                </w:tcPr>
                <w:p w14:paraId="218CE5D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shd w:val="clear" w:color="auto" w:fill="auto"/>
                  <w:noWrap w:val="0"/>
                  <w:vAlign w:val="center"/>
                </w:tcPr>
                <w:p w14:paraId="6F9B76D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34" w:type="dxa"/>
                  <w:shd w:val="clear" w:color="auto" w:fill="auto"/>
                  <w:noWrap w:val="0"/>
                  <w:vAlign w:val="center"/>
                </w:tcPr>
                <w:p w14:paraId="1223157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总氮</w:t>
                  </w:r>
                </w:p>
              </w:tc>
              <w:tc>
                <w:tcPr>
                  <w:tcW w:w="760" w:type="dxa"/>
                  <w:shd w:val="clear" w:color="auto" w:fill="auto"/>
                  <w:noWrap w:val="0"/>
                  <w:vAlign w:val="center"/>
                </w:tcPr>
                <w:p w14:paraId="7D94335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45</w:t>
                  </w:r>
                </w:p>
              </w:tc>
              <w:tc>
                <w:tcPr>
                  <w:tcW w:w="828" w:type="dxa"/>
                  <w:shd w:val="clear" w:color="auto" w:fill="auto"/>
                  <w:noWrap w:val="0"/>
                  <w:vAlign w:val="center"/>
                </w:tcPr>
                <w:p w14:paraId="29F492A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mg/L</w:t>
                  </w:r>
                </w:p>
              </w:tc>
              <w:tc>
                <w:tcPr>
                  <w:tcW w:w="634" w:type="dxa"/>
                  <w:shd w:val="clear" w:color="auto" w:fill="auto"/>
                  <w:noWrap w:val="0"/>
                  <w:vAlign w:val="center"/>
                </w:tcPr>
                <w:p w14:paraId="5B5B7FF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1126" w:type="dxa"/>
                  <w:shd w:val="clear" w:color="auto" w:fill="auto"/>
                  <w:noWrap w:val="0"/>
                  <w:vAlign w:val="center"/>
                </w:tcPr>
                <w:p w14:paraId="07D2A20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w:t>
                  </w:r>
                </w:p>
              </w:tc>
              <w:tc>
                <w:tcPr>
                  <w:tcW w:w="3423" w:type="dxa"/>
                  <w:noWrap w:val="0"/>
                  <w:vAlign w:val="center"/>
                </w:tcPr>
                <w:p w14:paraId="2E890B9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根据绍政办发明电〔2017〕57号按照《污水排入城镇下水道水质标准》（GB/T 31962-2015）</w:t>
                  </w:r>
                </w:p>
              </w:tc>
            </w:tr>
            <w:tr w14:paraId="2ABA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restart"/>
                  <w:vAlign w:val="center"/>
                </w:tcPr>
                <w:p w14:paraId="6678D25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噪声</w:t>
                  </w:r>
                </w:p>
              </w:tc>
              <w:tc>
                <w:tcPr>
                  <w:tcW w:w="614" w:type="dxa"/>
                  <w:vMerge w:val="restart"/>
                  <w:vAlign w:val="center"/>
                </w:tcPr>
                <w:p w14:paraId="275CD4D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厂界</w:t>
                  </w:r>
                  <w:r>
                    <w:rPr>
                      <w:rFonts w:hint="default" w:ascii="Times New Roman" w:hAnsi="Times New Roman" w:eastAsia="仿宋" w:cs="Times New Roman"/>
                      <w:bCs/>
                      <w:color w:val="auto"/>
                      <w:kern w:val="2"/>
                      <w:sz w:val="21"/>
                      <w:szCs w:val="21"/>
                      <w:lang w:val="en-US" w:eastAsia="zh-CN" w:bidi="ar-SA"/>
                    </w:rPr>
                    <w:t>噪声</w:t>
                  </w:r>
                </w:p>
              </w:tc>
              <w:tc>
                <w:tcPr>
                  <w:tcW w:w="634" w:type="dxa"/>
                  <w:vMerge w:val="restart"/>
                  <w:vAlign w:val="center"/>
                </w:tcPr>
                <w:p w14:paraId="792B87B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等效A声级</w:t>
                  </w:r>
                </w:p>
              </w:tc>
              <w:tc>
                <w:tcPr>
                  <w:tcW w:w="3348" w:type="dxa"/>
                  <w:gridSpan w:val="4"/>
                  <w:vAlign w:val="center"/>
                </w:tcPr>
                <w:p w14:paraId="6C03616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夜</w:t>
                  </w:r>
                  <w:r>
                    <w:rPr>
                      <w:rFonts w:hint="default" w:ascii="Times New Roman" w:hAnsi="Times New Roman" w:eastAsia="仿宋" w:cs="Times New Roman"/>
                      <w:bCs/>
                      <w:color w:val="auto"/>
                      <w:kern w:val="2"/>
                      <w:sz w:val="21"/>
                      <w:szCs w:val="21"/>
                      <w:lang w:val="en-US" w:eastAsia="zh-CN" w:bidi="ar-SA"/>
                    </w:rPr>
                    <w:t>间≤</w:t>
                  </w:r>
                  <w:r>
                    <w:rPr>
                      <w:rFonts w:hint="eastAsia" w:ascii="Times New Roman" w:hAnsi="Times New Roman" w:eastAsia="仿宋" w:cs="Times New Roman"/>
                      <w:bCs/>
                      <w:color w:val="auto"/>
                      <w:kern w:val="2"/>
                      <w:sz w:val="21"/>
                      <w:szCs w:val="21"/>
                      <w:lang w:val="en-US" w:eastAsia="zh-CN" w:bidi="ar-SA"/>
                    </w:rPr>
                    <w:t>55</w:t>
                  </w:r>
                  <w:r>
                    <w:rPr>
                      <w:rFonts w:hint="default" w:ascii="Times New Roman" w:hAnsi="Times New Roman" w:eastAsia="仿宋" w:cs="Times New Roman"/>
                      <w:bCs/>
                      <w:color w:val="auto"/>
                      <w:kern w:val="2"/>
                      <w:sz w:val="21"/>
                      <w:szCs w:val="21"/>
                      <w:lang w:val="en-US" w:eastAsia="zh-CN" w:bidi="ar-SA"/>
                    </w:rPr>
                    <w:t>dB（A）</w:t>
                  </w:r>
                </w:p>
              </w:tc>
              <w:tc>
                <w:tcPr>
                  <w:tcW w:w="3423" w:type="dxa"/>
                  <w:vMerge w:val="restart"/>
                  <w:vAlign w:val="center"/>
                </w:tcPr>
                <w:p w14:paraId="5FFC2C0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《工业企业厂界环境噪声排放标准》（GB12348-2008）表1中的3类标准</w:t>
                  </w:r>
                </w:p>
              </w:tc>
            </w:tr>
            <w:tr w14:paraId="0D9A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274" w:type="dxa"/>
                  <w:vMerge w:val="continue"/>
                  <w:vAlign w:val="center"/>
                </w:tcPr>
                <w:p w14:paraId="6EA7BF8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14" w:type="dxa"/>
                  <w:vMerge w:val="continue"/>
                  <w:vAlign w:val="center"/>
                </w:tcPr>
                <w:p w14:paraId="2CA68C0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634" w:type="dxa"/>
                  <w:vMerge w:val="continue"/>
                  <w:vAlign w:val="center"/>
                </w:tcPr>
                <w:p w14:paraId="276DF6C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c>
                <w:tcPr>
                  <w:tcW w:w="3348" w:type="dxa"/>
                  <w:gridSpan w:val="4"/>
                  <w:vAlign w:val="center"/>
                </w:tcPr>
                <w:p w14:paraId="3EE0B87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r>
                    <w:rPr>
                      <w:rFonts w:hint="default" w:ascii="Times New Roman" w:hAnsi="Times New Roman" w:eastAsia="仿宋" w:cs="Times New Roman"/>
                      <w:bCs/>
                      <w:color w:val="auto"/>
                      <w:kern w:val="2"/>
                      <w:sz w:val="21"/>
                      <w:szCs w:val="21"/>
                      <w:lang w:val="en-US" w:eastAsia="zh-CN" w:bidi="ar-SA"/>
                    </w:rPr>
                    <w:t>昼间≤</w:t>
                  </w:r>
                  <w:r>
                    <w:rPr>
                      <w:rFonts w:hint="eastAsia" w:ascii="Times New Roman" w:hAnsi="Times New Roman" w:eastAsia="仿宋" w:cs="Times New Roman"/>
                      <w:bCs/>
                      <w:color w:val="auto"/>
                      <w:kern w:val="2"/>
                      <w:sz w:val="21"/>
                      <w:szCs w:val="21"/>
                      <w:lang w:val="en-US" w:eastAsia="zh-CN" w:bidi="ar-SA"/>
                    </w:rPr>
                    <w:t>65</w:t>
                  </w:r>
                  <w:r>
                    <w:rPr>
                      <w:rFonts w:hint="default" w:ascii="Times New Roman" w:hAnsi="Times New Roman" w:eastAsia="仿宋" w:cs="Times New Roman"/>
                      <w:bCs/>
                      <w:color w:val="auto"/>
                      <w:kern w:val="2"/>
                      <w:sz w:val="21"/>
                      <w:szCs w:val="21"/>
                      <w:lang w:val="en-US" w:eastAsia="zh-CN" w:bidi="ar-SA"/>
                    </w:rPr>
                    <w:t>dB（A）</w:t>
                  </w:r>
                </w:p>
              </w:tc>
              <w:tc>
                <w:tcPr>
                  <w:tcW w:w="3423" w:type="dxa"/>
                  <w:vMerge w:val="continue"/>
                  <w:vAlign w:val="center"/>
                </w:tcPr>
                <w:p w14:paraId="7B65F02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仿宋" w:cs="Times New Roman"/>
                      <w:bCs/>
                      <w:color w:val="auto"/>
                      <w:kern w:val="2"/>
                      <w:sz w:val="21"/>
                      <w:szCs w:val="21"/>
                      <w:lang w:val="en-US" w:eastAsia="zh-CN" w:bidi="ar-SA"/>
                    </w:rPr>
                  </w:pPr>
                </w:p>
              </w:tc>
            </w:tr>
            <w:tr w14:paraId="6560C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8293" w:type="dxa"/>
                  <w:gridSpan w:val="8"/>
                  <w:vAlign w:val="center"/>
                </w:tcPr>
                <w:p w14:paraId="43033F4B">
                  <w:pPr>
                    <w:keepNext w:val="0"/>
                    <w:keepLines w:val="0"/>
                    <w:pageBreakBefore w:val="0"/>
                    <w:widowControl/>
                    <w:kinsoku/>
                    <w:wordWrap/>
                    <w:overflowPunct/>
                    <w:topLinePunct w:val="0"/>
                    <w:autoSpaceDE/>
                    <w:autoSpaceDN/>
                    <w:bidi w:val="0"/>
                    <w:adjustRightInd w:val="0"/>
                    <w:snapToGrid w:val="0"/>
                    <w:spacing w:after="0" w:line="240" w:lineRule="auto"/>
                    <w:jc w:val="both"/>
                    <w:textAlignment w:val="auto"/>
                    <w:rPr>
                      <w:rFonts w:hint="default"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注：①待国家污染物监测方法标准发布后实施。</w:t>
                  </w:r>
                </w:p>
              </w:tc>
            </w:tr>
          </w:tbl>
          <w:p w14:paraId="11038B70">
            <w:pPr>
              <w:keepNext w:val="0"/>
              <w:keepLines w:val="0"/>
              <w:pageBreakBefore w:val="0"/>
              <w:widowControl/>
              <w:numPr>
                <w:ilvl w:val="2"/>
                <w:numId w:val="2"/>
              </w:numPr>
              <w:kinsoku/>
              <w:wordWrap/>
              <w:overflowPunct/>
              <w:topLinePunct w:val="0"/>
              <w:autoSpaceDE/>
              <w:autoSpaceDN/>
              <w:bidi w:val="0"/>
              <w:adjustRightInd/>
              <w:snapToGrid w:val="0"/>
              <w:spacing w:after="0" w:afterLines="0" w:line="360" w:lineRule="auto"/>
              <w:ind w:left="0" w:leftChars="0" w:firstLine="431" w:firstLineChars="0"/>
              <w:jc w:val="left"/>
              <w:textAlignment w:val="auto"/>
              <w:outlineLvl w:val="2"/>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废气</w:t>
            </w:r>
            <w:r>
              <w:rPr>
                <w:rFonts w:hint="eastAsia" w:ascii="Times New Roman" w:hAnsi="Times New Roman" w:eastAsia="仿宋" w:cs="Times New Roman"/>
                <w:color w:val="auto"/>
                <w:sz w:val="24"/>
                <w:szCs w:val="24"/>
                <w:lang w:val="en-US" w:eastAsia="zh-CN"/>
              </w:rPr>
              <w:t>排放标准</w:t>
            </w:r>
          </w:p>
          <w:p w14:paraId="6EE5B419">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（1）环评阶段废气排放标准</w:t>
            </w:r>
          </w:p>
          <w:p w14:paraId="0FD5ECC7">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both"/>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喷塑粉尘（排气筒DA001）执行《工业涂装工序大气污染物排放标准》（DB33/2146-2018）表1中大气污染物排放限值要求；固化废气、天然气燃烧废气（排气筒DA002）执行《工业涂装工序大气污染物排放标准》（DB33/2146-2018）表1中大气污染物排放限值要求，颗粒物、SO</w:t>
            </w:r>
            <w:r>
              <w:rPr>
                <w:rFonts w:hint="eastAsia" w:ascii="Times New Roman" w:hAnsi="Times New Roman" w:eastAsia="仿宋" w:cs="Times New Roman"/>
                <w:color w:val="auto"/>
                <w:sz w:val="24"/>
                <w:szCs w:val="24"/>
                <w:vertAlign w:val="subscript"/>
                <w:lang w:val="en-US" w:eastAsia="zh-CN"/>
              </w:rPr>
              <w:t>2</w:t>
            </w:r>
            <w:r>
              <w:rPr>
                <w:rFonts w:hint="eastAsia" w:ascii="Times New Roman" w:hAnsi="Times New Roman" w:eastAsia="仿宋" w:cs="Times New Roman"/>
                <w:color w:val="auto"/>
                <w:sz w:val="24"/>
                <w:szCs w:val="24"/>
                <w:lang w:val="en-US" w:eastAsia="zh-CN"/>
              </w:rPr>
              <w:t>、NO</w:t>
            </w:r>
            <w:r>
              <w:rPr>
                <w:rFonts w:hint="eastAsia" w:ascii="Times New Roman" w:hAnsi="Times New Roman" w:eastAsia="仿宋" w:cs="Times New Roman"/>
                <w:color w:val="auto"/>
                <w:sz w:val="24"/>
                <w:szCs w:val="24"/>
                <w:vertAlign w:val="subscript"/>
                <w:lang w:val="en-US" w:eastAsia="zh-CN"/>
              </w:rPr>
              <w:t>X</w:t>
            </w:r>
            <w:r>
              <w:rPr>
                <w:rFonts w:hint="eastAsia" w:ascii="Times New Roman" w:hAnsi="Times New Roman" w:eastAsia="仿宋" w:cs="Times New Roman"/>
                <w:color w:val="auto"/>
                <w:sz w:val="24"/>
                <w:szCs w:val="24"/>
                <w:lang w:val="en-US" w:eastAsia="zh-CN"/>
              </w:rPr>
              <w:t>排放浓度满足《工业炉窑大气污染综合治理方案》中对暂未制定行业排放标准的其他工业炉窑限值标准要求；抛丸粉尘（排气筒DA003）执行《工业涂装工序大气污染物排放标准》（DB33/2146-2018）表1中大气污染物排放限值要求；喷漆废气（排气筒DA004）颗粒物和非甲烷总烃执行《工业涂装工序大气污染物排放标准》（DB33/2146-2018）表1中大气污染物排放限值要求，臭气浓度执行《工业涂装工序大气污染物排放标准》（DB33/2146-2018）；切割烟尘（排气筒DA005）《大气污染物综合排放标准》(GB16297-1996)表2中二级排放标准；注塑、挤出和吹膜废气（排气筒DA006）非甲烷总烃执行《合成树脂工业污染物排放标准》（GB31572-2015）表5中大气污染物特别排放限值，氯化氢执行《大气污染物综合排放标准》（GB16297-1996）表2中二级标准；油烟废气执行《饮食业油烟排放标准（试行）》(GB18483－2001)中的中型规模油烟净化设施的标准。</w:t>
            </w:r>
          </w:p>
          <w:p w14:paraId="62BB80DC">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both"/>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氯化氢的无组织执行《大气污染物综合排放标准》（GB16297-1996），臭气浓度和非甲烷总烃无组织执行《工业涂装工序大气污染物排放标准》（DB33/2146-2018）；厂区内非甲烷总烃执行《挥发性有机物无组织排放控制标准》（GB37822-2019）；颗粒物执行《合成树脂工业污染物排放标准》（GB31572-2015）；</w:t>
            </w:r>
          </w:p>
          <w:p w14:paraId="09AAF9AF">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（2）验收阶段废气排放标准</w:t>
            </w:r>
          </w:p>
          <w:p w14:paraId="524DB261">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highlight w:val="none"/>
                <w:lang w:val="en-US" w:eastAsia="zh-CN"/>
              </w:rPr>
              <w:t>项目喷塑、固化、喷漆、天然气燃烧、抛丸等工序未实施，切割不在本次验收范围内，项目仅产生焊接烟尘，焊接烟尘车间无组织排放。</w:t>
            </w:r>
            <w:r>
              <w:rPr>
                <w:rFonts w:hint="eastAsia" w:ascii="Times New Roman" w:hAnsi="Times New Roman" w:eastAsia="仿宋" w:cs="Times New Roman"/>
                <w:color w:val="auto"/>
                <w:sz w:val="24"/>
                <w:szCs w:val="24"/>
                <w:lang w:val="en-US" w:eastAsia="zh-CN"/>
              </w:rPr>
              <w:t>厂界颗粒物无组织执行《大气污染物综合排放标准》（GB16297-1996）。</w:t>
            </w:r>
          </w:p>
          <w:p w14:paraId="5AD7E610">
            <w:pPr>
              <w:keepNext w:val="0"/>
              <w:keepLines w:val="0"/>
              <w:pageBreakBefore w:val="0"/>
              <w:widowControl/>
              <w:numPr>
                <w:ilvl w:val="2"/>
                <w:numId w:val="2"/>
              </w:numPr>
              <w:kinsoku/>
              <w:wordWrap/>
              <w:overflowPunct/>
              <w:topLinePunct w:val="0"/>
              <w:autoSpaceDE/>
              <w:autoSpaceDN/>
              <w:bidi w:val="0"/>
              <w:adjustRightInd/>
              <w:snapToGrid w:val="0"/>
              <w:spacing w:after="0" w:afterLines="0" w:line="360" w:lineRule="auto"/>
              <w:ind w:left="0" w:leftChars="0" w:firstLine="431" w:firstLineChars="0"/>
              <w:jc w:val="left"/>
              <w:textAlignment w:val="auto"/>
              <w:outlineLvl w:val="2"/>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废水</w:t>
            </w:r>
          </w:p>
          <w:p w14:paraId="41FF8D56">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（1）环评阶段废水排放标准</w:t>
            </w:r>
          </w:p>
          <w:p w14:paraId="611A5D04">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项目产生的生产废水经污水处理设施处理、粪便污水经化粪池处理、食堂含油污水经隔油池处理后与其他生活污水一起达标排入城市排污管网，最终经绍兴水处理发展有限公司处理后达标排放，污水排放执行《污水综合排放标准》(GB8978-1996)表4中的三级标准，经绍兴水处理发展有限公司处理后排放执行绍兴水处理发展有限公司排污许可证（91330621736016275G001V）中载明要求限值后排入钱塘江。其中氨氮、总磷纳管参照执行浙江省《工业企业废水氮、磷污染物间接排放限值》（DB33/887-2013），总氮参照执行《污水排入城镇下水道水质标准》（GB/T31962-2015）。</w:t>
            </w:r>
          </w:p>
          <w:p w14:paraId="1F4EF485">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（2）验收阶段废水排放标准</w:t>
            </w:r>
          </w:p>
          <w:p w14:paraId="367C2853">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both"/>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2026年4月1日起执行《工业企业废水氮、磷污染物间接排放限值》(DB33/887-2025)，原DB33/887-2013废止。注塑、喷漆工序未实施，注塑间接冷却水、表面处理废水、废气处理喷淋水、纯水制备废水、地面拖洗水未产生，项目仅排放生活污水，根据《工业企业废水氮、磷污染物间接排放限值》(DB33/887-2025)，仅排放生活污水的不适用该标准。因此项目纳管水质执行《污水综合排放标准》（GB 8978-1996）中的三级标准，其中氨氮、总磷纳管参照执行浙江省《工业企业废水氮、磷污染物间接排放限值》（DB33/887-2025），总氮根据绍政办发明电〔2017〕57号纳管执行《污水排入城镇下水道水质标准》（GB/T 31962-2015）。</w:t>
            </w:r>
          </w:p>
          <w:p w14:paraId="2235F7AE">
            <w:pPr>
              <w:keepNext w:val="0"/>
              <w:keepLines w:val="0"/>
              <w:pageBreakBefore w:val="0"/>
              <w:widowControl/>
              <w:numPr>
                <w:ilvl w:val="2"/>
                <w:numId w:val="2"/>
              </w:numPr>
              <w:kinsoku/>
              <w:wordWrap/>
              <w:overflowPunct/>
              <w:topLinePunct w:val="0"/>
              <w:autoSpaceDE/>
              <w:autoSpaceDN/>
              <w:bidi w:val="0"/>
              <w:adjustRightInd/>
              <w:snapToGrid w:val="0"/>
              <w:spacing w:after="0" w:afterLines="0" w:line="360" w:lineRule="auto"/>
              <w:ind w:left="0" w:leftChars="0" w:firstLine="431" w:firstLineChars="0"/>
              <w:jc w:val="left"/>
              <w:textAlignment w:val="auto"/>
              <w:outlineLvl w:val="2"/>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噪声</w:t>
            </w:r>
          </w:p>
          <w:p w14:paraId="04AE274E">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（1）环评阶段噪声排放标准</w:t>
            </w:r>
          </w:p>
          <w:p w14:paraId="66F674B3">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项目四周厂界昼间、夜间噪声执行《工业企业厂界环境噪声排放标准》（GB12348-2008）中3类标准。</w:t>
            </w:r>
          </w:p>
          <w:p w14:paraId="2573BA20">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（2）验收阶段噪声排放标准</w:t>
            </w:r>
          </w:p>
          <w:p w14:paraId="7EB32E0E">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color w:val="auto"/>
                <w:lang w:val="en-US" w:eastAsia="zh-CN"/>
              </w:rPr>
            </w:pPr>
            <w:r>
              <w:rPr>
                <w:rFonts w:hint="eastAsia" w:ascii="Times New Roman" w:hAnsi="Times New Roman" w:eastAsia="仿宋" w:cs="Times New Roman"/>
                <w:color w:val="auto"/>
                <w:sz w:val="24"/>
                <w:szCs w:val="24"/>
                <w:lang w:val="en-US" w:eastAsia="zh-CN"/>
              </w:rPr>
              <w:t>验收期间项目为昼间生产，昼间噪声执行《工业企业厂界环境噪声排放标准》（GB12348-2008）中3类标准。</w:t>
            </w:r>
          </w:p>
          <w:p w14:paraId="31B6D769">
            <w:pPr>
              <w:keepNext w:val="0"/>
              <w:keepLines w:val="0"/>
              <w:pageBreakBefore w:val="0"/>
              <w:widowControl/>
              <w:numPr>
                <w:ilvl w:val="2"/>
                <w:numId w:val="2"/>
              </w:numPr>
              <w:kinsoku/>
              <w:wordWrap/>
              <w:overflowPunct/>
              <w:topLinePunct w:val="0"/>
              <w:autoSpaceDE/>
              <w:autoSpaceDN/>
              <w:bidi w:val="0"/>
              <w:adjustRightInd/>
              <w:snapToGrid w:val="0"/>
              <w:spacing w:after="0" w:afterLines="0" w:line="360" w:lineRule="auto"/>
              <w:ind w:left="0" w:leftChars="0" w:firstLine="431" w:firstLineChars="0"/>
              <w:jc w:val="left"/>
              <w:textAlignment w:val="auto"/>
              <w:outlineLvl w:val="2"/>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固废</w:t>
            </w:r>
          </w:p>
          <w:p w14:paraId="2BAB020A">
            <w:pPr>
              <w:keepNext w:val="0"/>
              <w:keepLines w:val="0"/>
              <w:pageBreakBefore w:val="0"/>
              <w:widowControl/>
              <w:numPr>
                <w:ilvl w:val="0"/>
                <w:numId w:val="4"/>
              </w:numPr>
              <w:kinsoku/>
              <w:wordWrap/>
              <w:overflowPunct/>
              <w:topLinePunct w:val="0"/>
              <w:autoSpaceDE/>
              <w:autoSpaceDN/>
              <w:bidi w:val="0"/>
              <w:adjustRightInd/>
              <w:snapToGrid w:val="0"/>
              <w:spacing w:after="0" w:afterLines="0" w:line="360" w:lineRule="auto"/>
              <w:ind w:firstLine="480" w:firstLineChars="200"/>
              <w:jc w:val="left"/>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环评阶段固废处置措施</w:t>
            </w:r>
          </w:p>
          <w:p w14:paraId="26D3E242">
            <w:pPr>
              <w:keepNext w:val="0"/>
              <w:keepLines w:val="0"/>
              <w:pageBreakBefore w:val="0"/>
              <w:widowControl/>
              <w:numPr>
                <w:ilvl w:val="0"/>
                <w:numId w:val="0"/>
              </w:numPr>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一般固废在厂区内暂存、处置执行《一般工业固体废物贮存和填埋污染控制标准》（GB18599-2020）的相关要求；危险废物在项目地内暂存执行《危险废物贮存污染控制标准》（GB18597-2001）及其修改单（原环保部公告2013年第36号）的相关要求。生活垃圾处理参照执行《城市生活垃圾处理及污染防治技术政策》（建城[2000]120号）和《生活垃圾处理技术指南》（建城[2010]61号）以及国家、省市关于固体废物污染环境防治的法律法规。</w:t>
            </w:r>
          </w:p>
          <w:p w14:paraId="5FD69D54">
            <w:pPr>
              <w:keepNext w:val="0"/>
              <w:keepLines w:val="0"/>
              <w:pageBreakBefore w:val="0"/>
              <w:widowControl/>
              <w:numPr>
                <w:ilvl w:val="0"/>
                <w:numId w:val="4"/>
              </w:numPr>
              <w:kinsoku/>
              <w:wordWrap/>
              <w:overflowPunct/>
              <w:topLinePunct w:val="0"/>
              <w:autoSpaceDE/>
              <w:autoSpaceDN/>
              <w:bidi w:val="0"/>
              <w:adjustRightInd/>
              <w:snapToGrid w:val="0"/>
              <w:spacing w:after="0" w:afterLines="0" w:line="360" w:lineRule="auto"/>
              <w:ind w:firstLine="480" w:firstLineChars="200"/>
              <w:jc w:val="left"/>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验收阶段固废处置措施</w:t>
            </w:r>
          </w:p>
          <w:p w14:paraId="1868EB25">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先行验收期间未产生危险废物，产生后委托绍兴光之源环保有限公司处置。</w:t>
            </w:r>
          </w:p>
          <w:p w14:paraId="0B3BA50A">
            <w:pPr>
              <w:keepNext w:val="0"/>
              <w:keepLines w:val="0"/>
              <w:pageBreakBefore w:val="0"/>
              <w:widowControl/>
              <w:numPr>
                <w:ilvl w:val="2"/>
                <w:numId w:val="2"/>
              </w:numPr>
              <w:kinsoku/>
              <w:wordWrap/>
              <w:overflowPunct/>
              <w:topLinePunct w:val="0"/>
              <w:autoSpaceDE/>
              <w:autoSpaceDN/>
              <w:bidi w:val="0"/>
              <w:adjustRightInd/>
              <w:snapToGrid w:val="0"/>
              <w:spacing w:after="0" w:afterLines="0" w:line="360" w:lineRule="auto"/>
              <w:ind w:left="0" w:leftChars="0" w:firstLine="431" w:firstLineChars="0"/>
              <w:jc w:val="left"/>
              <w:textAlignment w:val="auto"/>
              <w:outlineLvl w:val="2"/>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总量控制</w:t>
            </w:r>
          </w:p>
          <w:p w14:paraId="7BF517D5">
            <w:pPr>
              <w:keepNext w:val="0"/>
              <w:keepLines w:val="0"/>
              <w:pageBreakBefore w:val="0"/>
              <w:widowControl/>
              <w:numPr>
                <w:ilvl w:val="0"/>
                <w:numId w:val="5"/>
              </w:numPr>
              <w:kinsoku/>
              <w:wordWrap/>
              <w:overflowPunct/>
              <w:topLinePunct w:val="0"/>
              <w:autoSpaceDE/>
              <w:autoSpaceDN/>
              <w:bidi w:val="0"/>
              <w:adjustRightInd/>
              <w:snapToGrid w:val="0"/>
              <w:spacing w:after="0" w:afterLines="0" w:line="360" w:lineRule="auto"/>
              <w:ind w:firstLine="480" w:firstLineChars="200"/>
              <w:jc w:val="left"/>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环评阶段</w:t>
            </w:r>
          </w:p>
          <w:p w14:paraId="486FB5D5">
            <w:pPr>
              <w:keepNext w:val="0"/>
              <w:keepLines w:val="0"/>
              <w:pageBreakBefore w:val="0"/>
              <w:widowControl/>
              <w:numPr>
                <w:ilvl w:val="0"/>
                <w:numId w:val="0"/>
              </w:numPr>
              <w:kinsoku/>
              <w:wordWrap/>
              <w:overflowPunct/>
              <w:topLinePunct w:val="0"/>
              <w:autoSpaceDE/>
              <w:autoSpaceDN/>
              <w:bidi w:val="0"/>
              <w:adjustRightInd/>
              <w:snapToGrid w:val="0"/>
              <w:spacing w:after="0" w:afterLines="0" w:line="360" w:lineRule="auto"/>
              <w:ind w:firstLine="480" w:firstLineChars="200"/>
              <w:jc w:val="left"/>
              <w:textAlignment w:val="auto"/>
              <w:rPr>
                <w:rFonts w:hint="eastAsia" w:ascii="Times New Roman" w:hAnsi="Times New Roman" w:eastAsia="仿宋"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 w:cs="Times New Roman"/>
                <w:color w:val="000000" w:themeColor="text1"/>
                <w:sz w:val="24"/>
                <w:szCs w:val="24"/>
                <w:lang w:val="en-US" w:eastAsia="zh-CN"/>
                <w14:textFill>
                  <w14:solidFill>
                    <w14:schemeClr w14:val="tx1"/>
                  </w14:solidFill>
                </w14:textFill>
              </w:rPr>
              <w:t>本项目为环境影响登记表，仅备案，根据环评，</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项目实施后企业污染物排放总量控制建议值为：废水量100.0t/d（30000.0t/a）（环境</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，CODcr2.4t/a（环境）、氨氮0.30t/a（环境）</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SO</w:t>
            </w:r>
            <w:r>
              <w:rPr>
                <w:rFonts w:hint="default" w:ascii="Times New Roman" w:hAnsi="Times New Roman" w:eastAsia="仿宋" w:cs="Times New Roman"/>
                <w:color w:val="000000" w:themeColor="text1"/>
                <w:sz w:val="24"/>
                <w:szCs w:val="24"/>
                <w:vertAlign w:val="subscript"/>
                <w:lang w:val="en-US" w:eastAsia="zh-CN"/>
                <w14:textFill>
                  <w14:solidFill>
                    <w14:schemeClr w14:val="tx1"/>
                  </w14:solidFill>
                </w14:textFill>
              </w:rPr>
              <w:t>2</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0.1t/a（环境）、NO</w:t>
            </w:r>
            <w:r>
              <w:rPr>
                <w:rFonts w:hint="default" w:ascii="Times New Roman" w:hAnsi="Times New Roman" w:eastAsia="仿宋" w:cs="Times New Roman"/>
                <w:color w:val="000000" w:themeColor="text1"/>
                <w:sz w:val="24"/>
                <w:szCs w:val="24"/>
                <w:vertAlign w:val="subscript"/>
                <w:lang w:val="en-US" w:eastAsia="zh-CN"/>
                <w14:textFill>
                  <w14:solidFill>
                    <w14:schemeClr w14:val="tx1"/>
                  </w14:solidFill>
                </w14:textFill>
              </w:rPr>
              <w:t>X</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量0.935t/a（环境）、烟尘量4.805t/a（环境）和</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VOCs1.147</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t/a（环境）</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w:t>
            </w:r>
          </w:p>
          <w:p w14:paraId="237F7D3C">
            <w:pPr>
              <w:keepNext w:val="0"/>
              <w:keepLines w:val="0"/>
              <w:pageBreakBefore w:val="0"/>
              <w:widowControl/>
              <w:numPr>
                <w:ilvl w:val="0"/>
                <w:numId w:val="5"/>
              </w:numPr>
              <w:kinsoku/>
              <w:wordWrap/>
              <w:overflowPunct/>
              <w:topLinePunct w:val="0"/>
              <w:autoSpaceDE/>
              <w:autoSpaceDN/>
              <w:bidi w:val="0"/>
              <w:adjustRightInd/>
              <w:snapToGrid w:val="0"/>
              <w:spacing w:after="0" w:afterLines="0" w:line="360" w:lineRule="auto"/>
              <w:ind w:firstLine="480" w:firstLineChars="200"/>
              <w:jc w:val="left"/>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验收阶段</w:t>
            </w:r>
          </w:p>
          <w:p w14:paraId="645327F6">
            <w:pPr>
              <w:pStyle w:val="5"/>
              <w:keepLines w:val="0"/>
              <w:pageBreakBefore w:val="0"/>
              <w:widowControl/>
              <w:kinsoku/>
              <w:wordWrap/>
              <w:overflowPunct/>
              <w:topLinePunct w:val="0"/>
              <w:autoSpaceDE/>
              <w:autoSpaceDN/>
              <w:bidi w:val="0"/>
              <w:snapToGrid w:val="0"/>
              <w:spacing w:before="0" w:beforeLines="0"/>
              <w:ind w:firstLine="480" w:firstLineChars="200"/>
              <w:textAlignment w:val="auto"/>
              <w:rPr>
                <w:rFonts w:hint="eastAsia" w:ascii="Times New Roman" w:hAnsi="Times New Roman" w:eastAsia="仿宋" w:cs="Times New Roman"/>
                <w:color w:val="FF0000"/>
                <w:sz w:val="24"/>
                <w:szCs w:val="24"/>
                <w:highlight w:val="yellow"/>
                <w:lang w:val="en-US" w:eastAsia="zh-CN"/>
              </w:rPr>
            </w:pPr>
            <w:r>
              <w:rPr>
                <w:rFonts w:hint="eastAsia" w:ascii="Times New Roman" w:hAnsi="Times New Roman" w:eastAsia="仿宋" w:cs="Times New Roman"/>
                <w:b w:val="0"/>
                <w:color w:val="000000" w:themeColor="text1"/>
                <w:sz w:val="24"/>
                <w:szCs w:val="24"/>
                <w:lang w:val="en-US" w:eastAsia="zh-CN" w:bidi="ar-SA"/>
                <w14:textFill>
                  <w14:solidFill>
                    <w14:schemeClr w14:val="tx1"/>
                  </w14:solidFill>
                </w14:textFill>
              </w:rPr>
              <w:t>本次为先行验收，验收规模为1万套/年教学设备（1万台/年5G+数字孪生教师设备，4万台/年5G+数字实验室设备），在环评审批范围内，</w:t>
            </w:r>
            <w:r>
              <w:rPr>
                <w:rFonts w:hint="eastAsia" w:ascii="Times New Roman" w:hAnsi="Times New Roman" w:eastAsia="仿宋" w:cs="Times New Roman"/>
                <w:b w:val="0"/>
                <w:color w:val="auto"/>
                <w:sz w:val="24"/>
                <w:szCs w:val="24"/>
                <w:lang w:val="en-US" w:eastAsia="zh-CN" w:bidi="ar-SA"/>
              </w:rPr>
              <w:t>验收阶段项目无生产废水，仅排放生活污水，废气为无组织排放的焊接烟尘。验收阶段总量控制为：烟（粉）尘量0.00625t/a（环境）。</w:t>
            </w:r>
          </w:p>
          <w:p w14:paraId="76FE7DB5">
            <w:pPr>
              <w:pStyle w:val="2"/>
              <w:rPr>
                <w:rFonts w:hint="eastAsia" w:ascii="Times New Roman" w:hAnsi="Times New Roman" w:eastAsia="仿宋" w:cs="Times New Roman"/>
                <w:color w:val="FF0000"/>
                <w:sz w:val="24"/>
                <w:szCs w:val="24"/>
                <w:highlight w:val="yellow"/>
                <w:lang w:val="en-US" w:eastAsia="zh-CN"/>
              </w:rPr>
            </w:pPr>
          </w:p>
          <w:p w14:paraId="28EA6F53">
            <w:pPr>
              <w:pStyle w:val="2"/>
              <w:rPr>
                <w:rFonts w:hint="eastAsia" w:ascii="Times New Roman" w:hAnsi="Times New Roman" w:eastAsia="仿宋" w:cs="Times New Roman"/>
                <w:color w:val="FF0000"/>
                <w:sz w:val="24"/>
                <w:szCs w:val="24"/>
                <w:highlight w:val="yellow"/>
                <w:lang w:val="en-US" w:eastAsia="zh-CN"/>
              </w:rPr>
            </w:pPr>
          </w:p>
          <w:p w14:paraId="01632F1C">
            <w:pPr>
              <w:pStyle w:val="2"/>
              <w:rPr>
                <w:rFonts w:hint="eastAsia" w:ascii="Times New Roman" w:hAnsi="Times New Roman" w:eastAsia="仿宋" w:cs="Times New Roman"/>
                <w:color w:val="FF0000"/>
                <w:sz w:val="24"/>
                <w:szCs w:val="24"/>
                <w:highlight w:val="yellow"/>
                <w:lang w:val="en-US" w:eastAsia="zh-CN"/>
              </w:rPr>
            </w:pPr>
          </w:p>
          <w:p w14:paraId="281AECC5">
            <w:pPr>
              <w:pStyle w:val="2"/>
              <w:rPr>
                <w:rFonts w:hint="eastAsia" w:ascii="Times New Roman" w:hAnsi="Times New Roman" w:eastAsia="仿宋" w:cs="Times New Roman"/>
                <w:color w:val="FF0000"/>
                <w:sz w:val="24"/>
                <w:szCs w:val="24"/>
                <w:highlight w:val="yellow"/>
                <w:lang w:val="en-US" w:eastAsia="zh-CN"/>
              </w:rPr>
            </w:pPr>
          </w:p>
          <w:p w14:paraId="5EC052FB">
            <w:pPr>
              <w:pStyle w:val="2"/>
              <w:rPr>
                <w:rFonts w:hint="eastAsia" w:ascii="Times New Roman" w:hAnsi="Times New Roman" w:eastAsia="仿宋" w:cs="Times New Roman"/>
                <w:color w:val="FF0000"/>
                <w:sz w:val="24"/>
                <w:szCs w:val="24"/>
                <w:highlight w:val="yellow"/>
                <w:lang w:val="en-US" w:eastAsia="zh-CN"/>
              </w:rPr>
            </w:pPr>
          </w:p>
          <w:p w14:paraId="38D65CF9">
            <w:pPr>
              <w:pStyle w:val="2"/>
              <w:rPr>
                <w:rFonts w:hint="eastAsia" w:ascii="Times New Roman" w:hAnsi="Times New Roman" w:eastAsia="仿宋" w:cs="Times New Roman"/>
                <w:color w:val="FF0000"/>
                <w:sz w:val="24"/>
                <w:szCs w:val="24"/>
                <w:highlight w:val="yellow"/>
                <w:lang w:val="en-US" w:eastAsia="zh-CN"/>
              </w:rPr>
            </w:pPr>
          </w:p>
          <w:p w14:paraId="4D3F6A9E">
            <w:pPr>
              <w:pStyle w:val="2"/>
              <w:rPr>
                <w:rFonts w:hint="eastAsia" w:ascii="Times New Roman" w:hAnsi="Times New Roman" w:eastAsia="仿宋" w:cs="Times New Roman"/>
                <w:color w:val="FF0000"/>
                <w:sz w:val="24"/>
                <w:szCs w:val="24"/>
                <w:highlight w:val="yellow"/>
                <w:lang w:val="en-US" w:eastAsia="zh-CN"/>
              </w:rPr>
            </w:pPr>
          </w:p>
          <w:p w14:paraId="5C121082">
            <w:pPr>
              <w:pStyle w:val="2"/>
              <w:rPr>
                <w:rFonts w:hint="eastAsia" w:ascii="Times New Roman" w:hAnsi="Times New Roman" w:eastAsia="仿宋" w:cs="Times New Roman"/>
                <w:color w:val="FF0000"/>
                <w:sz w:val="24"/>
                <w:szCs w:val="24"/>
                <w:highlight w:val="yellow"/>
                <w:lang w:val="en-US" w:eastAsia="zh-CN"/>
              </w:rPr>
            </w:pPr>
          </w:p>
          <w:p w14:paraId="1CBEBCFE">
            <w:pPr>
              <w:pStyle w:val="2"/>
              <w:rPr>
                <w:rFonts w:hint="eastAsia" w:ascii="Times New Roman" w:hAnsi="Times New Roman" w:eastAsia="仿宋" w:cs="Times New Roman"/>
                <w:color w:val="FF0000"/>
                <w:sz w:val="24"/>
                <w:szCs w:val="24"/>
                <w:highlight w:val="yellow"/>
                <w:lang w:val="en-US" w:eastAsia="zh-CN"/>
              </w:rPr>
            </w:pPr>
          </w:p>
          <w:p w14:paraId="6F1ABAE1">
            <w:pPr>
              <w:pStyle w:val="2"/>
              <w:rPr>
                <w:rFonts w:hint="eastAsia" w:ascii="Times New Roman" w:hAnsi="Times New Roman" w:eastAsia="仿宋" w:cs="Times New Roman"/>
                <w:color w:val="FF0000"/>
                <w:sz w:val="24"/>
                <w:szCs w:val="24"/>
                <w:highlight w:val="yellow"/>
                <w:lang w:val="en-US" w:eastAsia="zh-CN"/>
              </w:rPr>
            </w:pPr>
          </w:p>
          <w:p w14:paraId="535519D1">
            <w:pPr>
              <w:pStyle w:val="2"/>
              <w:rPr>
                <w:rFonts w:hint="eastAsia" w:ascii="Times New Roman" w:hAnsi="Times New Roman" w:eastAsia="仿宋" w:cs="Times New Roman"/>
                <w:color w:val="FF0000"/>
                <w:sz w:val="24"/>
                <w:szCs w:val="24"/>
                <w:highlight w:val="yellow"/>
                <w:lang w:val="en-US" w:eastAsia="zh-CN"/>
              </w:rPr>
            </w:pPr>
          </w:p>
          <w:p w14:paraId="24E1C163">
            <w:pPr>
              <w:pStyle w:val="2"/>
              <w:rPr>
                <w:rFonts w:hint="eastAsia" w:ascii="Times New Roman" w:hAnsi="Times New Roman" w:eastAsia="仿宋" w:cs="Times New Roman"/>
                <w:color w:val="FF0000"/>
                <w:sz w:val="24"/>
                <w:szCs w:val="24"/>
                <w:highlight w:val="yellow"/>
                <w:lang w:val="en-US" w:eastAsia="zh-CN"/>
              </w:rPr>
            </w:pPr>
          </w:p>
          <w:p w14:paraId="77B800EC">
            <w:pPr>
              <w:pStyle w:val="2"/>
              <w:ind w:left="0" w:leftChars="0" w:firstLine="0" w:firstLineChars="0"/>
              <w:rPr>
                <w:rFonts w:hint="default" w:ascii="Times New Roman" w:hAnsi="Times New Roman" w:eastAsia="仿宋" w:cs="Times New Roman"/>
                <w:color w:val="FF0000"/>
                <w:sz w:val="24"/>
                <w:szCs w:val="24"/>
                <w:highlight w:val="yellow"/>
                <w:lang w:val="en-US" w:eastAsia="zh-CN"/>
              </w:rPr>
            </w:pPr>
          </w:p>
        </w:tc>
      </w:tr>
    </w:tbl>
    <w:p w14:paraId="465DE6D9">
      <w:pPr>
        <w:bidi w:val="0"/>
        <w:rPr>
          <w:rFonts w:hint="default"/>
        </w:rPr>
      </w:pPr>
      <w:bookmarkStart w:id="4" w:name="_Toc155"/>
    </w:p>
    <w:p w14:paraId="494455A5">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0"/>
        <w:rPr>
          <w:rFonts w:hint="default" w:ascii="Times New Roman" w:hAnsi="Times New Roman" w:eastAsia="仿宋" w:cs="Times New Roman"/>
          <w:b/>
          <w:color w:val="auto"/>
          <w:sz w:val="21"/>
          <w:szCs w:val="21"/>
        </w:rPr>
      </w:pPr>
      <w:r>
        <w:rPr>
          <w:rFonts w:hint="default" w:ascii="Times New Roman" w:hAnsi="Times New Roman" w:eastAsia="仿宋" w:cs="Times New Roman"/>
          <w:b/>
          <w:color w:val="auto"/>
          <w:sz w:val="21"/>
          <w:szCs w:val="21"/>
        </w:rPr>
        <w:t>表二</w:t>
      </w:r>
      <w:bookmarkEnd w:id="4"/>
    </w:p>
    <w:tbl>
      <w:tblPr>
        <w:tblStyle w:val="18"/>
        <w:tblW w:w="902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28"/>
      </w:tblGrid>
      <w:tr w14:paraId="067779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028" w:type="dxa"/>
            <w:noWrap w:val="0"/>
            <w:vAlign w:val="top"/>
          </w:tcPr>
          <w:p w14:paraId="08F7AB16">
            <w:pPr>
              <w:keepNext w:val="0"/>
              <w:keepLines w:val="0"/>
              <w:pageBreakBefore w:val="0"/>
              <w:widowControl/>
              <w:numPr>
                <w:ilvl w:val="1"/>
                <w:numId w:val="6"/>
              </w:numPr>
              <w:kinsoku/>
              <w:wordWrap/>
              <w:overflowPunct/>
              <w:topLinePunct w:val="0"/>
              <w:autoSpaceDE/>
              <w:autoSpaceDN/>
              <w:bidi w:val="0"/>
              <w:adjustRightInd/>
              <w:snapToGrid w:val="0"/>
              <w:spacing w:after="0" w:afterLines="0" w:line="360" w:lineRule="auto"/>
              <w:ind w:left="567" w:leftChars="0" w:hanging="567" w:firstLineChars="0"/>
              <w:jc w:val="left"/>
              <w:textAlignment w:val="auto"/>
              <w:outlineLvl w:val="1"/>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b/>
                <w:bCs/>
                <w:color w:val="auto"/>
                <w:sz w:val="24"/>
                <w:szCs w:val="24"/>
                <w:lang w:val="en-US" w:eastAsia="zh-CN"/>
              </w:rPr>
              <w:t>工程建设内容</w:t>
            </w:r>
            <w:r>
              <w:rPr>
                <w:rFonts w:hint="default" w:ascii="Times New Roman" w:hAnsi="Times New Roman" w:eastAsia="仿宋" w:cs="Times New Roman"/>
                <w:color w:val="auto"/>
                <w:sz w:val="24"/>
                <w:szCs w:val="24"/>
                <w:lang w:val="en-US" w:eastAsia="zh-CN"/>
              </w:rPr>
              <w:t xml:space="preserve"> </w:t>
            </w:r>
          </w:p>
          <w:p w14:paraId="4743946F">
            <w:pPr>
              <w:keepNext w:val="0"/>
              <w:keepLines w:val="0"/>
              <w:pageBreakBefore w:val="0"/>
              <w:widowControl/>
              <w:kinsoku/>
              <w:wordWrap/>
              <w:overflowPunct/>
              <w:topLinePunct w:val="0"/>
              <w:autoSpaceDE/>
              <w:autoSpaceDN/>
              <w:bidi w:val="0"/>
              <w:adjustRightInd/>
              <w:snapToGrid w:val="0"/>
              <w:spacing w:after="0" w:afterLines="0" w:line="360" w:lineRule="auto"/>
              <w:ind w:firstLine="480" w:firstLineChars="200"/>
              <w:jc w:val="left"/>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根据调查，</w:t>
            </w:r>
            <w:r>
              <w:rPr>
                <w:rFonts w:hint="eastAsia" w:ascii="Times New Roman" w:hAnsi="Times New Roman" w:eastAsia="仿宋" w:cs="Times New Roman"/>
                <w:color w:val="auto"/>
                <w:sz w:val="24"/>
                <w:szCs w:val="24"/>
                <w:lang w:val="en-US" w:eastAsia="zh-CN"/>
              </w:rPr>
              <w:t>新建5G智能教学设备生产研发建设项目</w:t>
            </w:r>
            <w:r>
              <w:rPr>
                <w:rFonts w:hint="default" w:ascii="Times New Roman" w:hAnsi="Times New Roman" w:eastAsia="仿宋" w:cs="Times New Roman"/>
                <w:color w:val="auto"/>
                <w:sz w:val="24"/>
                <w:szCs w:val="24"/>
                <w:lang w:val="en-US" w:eastAsia="zh-CN"/>
              </w:rPr>
              <w:t>为新建项目。企业现有劳动人员共1</w:t>
            </w:r>
            <w:r>
              <w:rPr>
                <w:rFonts w:hint="eastAsia" w:ascii="Times New Roman" w:hAnsi="Times New Roman" w:eastAsia="仿宋" w:cs="Times New Roman"/>
                <w:color w:val="auto"/>
                <w:sz w:val="24"/>
                <w:szCs w:val="24"/>
                <w:lang w:val="en-US" w:eastAsia="zh-CN"/>
              </w:rPr>
              <w:t>3</w:t>
            </w:r>
            <w:r>
              <w:rPr>
                <w:rFonts w:hint="default" w:ascii="Times New Roman" w:hAnsi="Times New Roman" w:eastAsia="仿宋" w:cs="Times New Roman"/>
                <w:color w:val="auto"/>
                <w:sz w:val="24"/>
                <w:szCs w:val="24"/>
                <w:lang w:val="en-US" w:eastAsia="zh-CN"/>
              </w:rPr>
              <w:t>人，设食堂、宿舍，</w:t>
            </w:r>
            <w:r>
              <w:rPr>
                <w:rFonts w:hint="eastAsia" w:ascii="Times New Roman" w:hAnsi="Times New Roman" w:eastAsia="仿宋" w:cs="Times New Roman"/>
                <w:color w:val="auto"/>
                <w:sz w:val="24"/>
                <w:szCs w:val="24"/>
                <w:lang w:val="en-US" w:eastAsia="zh-CN"/>
              </w:rPr>
              <w:t>白班制</w:t>
            </w:r>
            <w:r>
              <w:rPr>
                <w:rFonts w:hint="default" w:ascii="Times New Roman" w:hAnsi="Times New Roman" w:eastAsia="仿宋" w:cs="Times New Roman"/>
                <w:color w:val="auto"/>
                <w:sz w:val="24"/>
                <w:szCs w:val="24"/>
                <w:lang w:val="en-US" w:eastAsia="zh-CN"/>
              </w:rPr>
              <w:t>生产，年生产天数300天。实施工程组成见表2-1。</w:t>
            </w:r>
          </w:p>
          <w:p w14:paraId="7B0837FB">
            <w:pPr>
              <w:keepNext w:val="0"/>
              <w:keepLines w:val="0"/>
              <w:pageBreakBefore w:val="0"/>
              <w:widowControl/>
              <w:numPr>
                <w:ilvl w:val="0"/>
                <w:numId w:val="7"/>
              </w:numPr>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4"/>
                <w:szCs w:val="24"/>
                <w:lang w:val="en-US" w:eastAsia="zh-CN"/>
              </w:rPr>
              <w:t>项目工程组成表</w:t>
            </w:r>
          </w:p>
          <w:tbl>
            <w:tblPr>
              <w:tblStyle w:val="18"/>
              <w:tblW w:w="8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
              <w:gridCol w:w="734"/>
              <w:gridCol w:w="3806"/>
              <w:gridCol w:w="3806"/>
            </w:tblGrid>
            <w:tr w14:paraId="4F7AA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52" w:type="dxa"/>
                  <w:tcBorders>
                    <w:tl2br w:val="nil"/>
                    <w:tr2bl w:val="nil"/>
                  </w:tcBorders>
                  <w:vAlign w:val="center"/>
                </w:tcPr>
                <w:p w14:paraId="5B7B1D24">
                  <w:pPr>
                    <w:pStyle w:val="30"/>
                    <w:spacing w:line="240" w:lineRule="auto"/>
                    <w:rPr>
                      <w:rFonts w:hint="default" w:ascii="Times New Roman" w:hAnsi="Times New Roman" w:eastAsia="仿宋" w:cs="Times New Roman"/>
                      <w:b/>
                      <w:bCs w:val="0"/>
                      <w:color w:val="auto"/>
                      <w:sz w:val="21"/>
                      <w:szCs w:val="21"/>
                      <w:lang w:val="en-US" w:eastAsia="zh-CN"/>
                    </w:rPr>
                  </w:pPr>
                  <w:r>
                    <w:rPr>
                      <w:rFonts w:hint="default" w:ascii="Times New Roman" w:hAnsi="Times New Roman" w:eastAsia="仿宋" w:cs="Times New Roman"/>
                      <w:b/>
                      <w:bCs w:val="0"/>
                      <w:color w:val="auto"/>
                      <w:sz w:val="21"/>
                      <w:szCs w:val="21"/>
                      <w:lang w:val="en-US" w:eastAsia="zh-CN"/>
                    </w:rPr>
                    <w:t>工程类别</w:t>
                  </w:r>
                </w:p>
              </w:tc>
              <w:tc>
                <w:tcPr>
                  <w:tcW w:w="734" w:type="dxa"/>
                  <w:tcBorders>
                    <w:tl2br w:val="nil"/>
                    <w:tr2bl w:val="nil"/>
                  </w:tcBorders>
                  <w:vAlign w:val="center"/>
                </w:tcPr>
                <w:p w14:paraId="5AEEFC99">
                  <w:pPr>
                    <w:pStyle w:val="30"/>
                    <w:spacing w:line="240" w:lineRule="auto"/>
                    <w:rPr>
                      <w:rFonts w:hint="default" w:ascii="Times New Roman" w:hAnsi="Times New Roman" w:eastAsia="仿宋" w:cs="Times New Roman"/>
                      <w:b/>
                      <w:bCs w:val="0"/>
                      <w:color w:val="auto"/>
                      <w:sz w:val="21"/>
                      <w:szCs w:val="21"/>
                      <w:lang w:val="en-US" w:eastAsia="zh-CN"/>
                    </w:rPr>
                  </w:pPr>
                  <w:r>
                    <w:rPr>
                      <w:rFonts w:hint="default" w:ascii="Times New Roman" w:hAnsi="Times New Roman" w:eastAsia="仿宋" w:cs="Times New Roman"/>
                      <w:b/>
                      <w:bCs w:val="0"/>
                      <w:color w:val="auto"/>
                      <w:sz w:val="21"/>
                      <w:szCs w:val="21"/>
                      <w:lang w:val="en-US" w:eastAsia="zh-CN"/>
                    </w:rPr>
                    <w:t>工程组成</w:t>
                  </w:r>
                </w:p>
              </w:tc>
              <w:tc>
                <w:tcPr>
                  <w:tcW w:w="3806" w:type="dxa"/>
                  <w:tcBorders>
                    <w:tl2br w:val="nil"/>
                    <w:tr2bl w:val="nil"/>
                  </w:tcBorders>
                  <w:vAlign w:val="center"/>
                </w:tcPr>
                <w:p w14:paraId="243FCC95">
                  <w:pPr>
                    <w:pStyle w:val="30"/>
                    <w:spacing w:line="240" w:lineRule="auto"/>
                    <w:rPr>
                      <w:rFonts w:hint="default" w:ascii="Times New Roman" w:hAnsi="Times New Roman" w:eastAsia="仿宋" w:cs="Times New Roman"/>
                      <w:b/>
                      <w:bCs w:val="0"/>
                      <w:color w:val="auto"/>
                      <w:sz w:val="21"/>
                      <w:szCs w:val="21"/>
                      <w:lang w:val="en-US" w:eastAsia="zh-CN"/>
                    </w:rPr>
                  </w:pPr>
                  <w:r>
                    <w:rPr>
                      <w:rFonts w:hint="default" w:ascii="Times New Roman" w:hAnsi="Times New Roman" w:eastAsia="仿宋" w:cs="Times New Roman"/>
                      <w:b/>
                      <w:bCs w:val="0"/>
                      <w:color w:val="auto"/>
                      <w:sz w:val="21"/>
                      <w:szCs w:val="21"/>
                      <w:lang w:val="en-US" w:eastAsia="zh-CN"/>
                    </w:rPr>
                    <w:t>环评建设内容</w:t>
                  </w:r>
                </w:p>
              </w:tc>
              <w:tc>
                <w:tcPr>
                  <w:tcW w:w="3806" w:type="dxa"/>
                  <w:tcBorders>
                    <w:tl2br w:val="nil"/>
                    <w:tr2bl w:val="nil"/>
                  </w:tcBorders>
                  <w:vAlign w:val="center"/>
                </w:tcPr>
                <w:p w14:paraId="2DB9668F">
                  <w:pPr>
                    <w:keepNext w:val="0"/>
                    <w:keepLines w:val="0"/>
                    <w:pageBreakBefore w:val="0"/>
                    <w:widowControl/>
                    <w:suppressLineNumbers w:val="0"/>
                    <w:kinsoku/>
                    <w:wordWrap/>
                    <w:overflowPunct/>
                    <w:topLinePunct w:val="0"/>
                    <w:autoSpaceDE/>
                    <w:autoSpaceDN/>
                    <w:bidi w:val="0"/>
                    <w:snapToGrid w:val="0"/>
                    <w:spacing w:after="0" w:afterLines="0"/>
                    <w:ind w:left="0" w:leftChars="0" w:right="0" w:rightChars="0" w:firstLine="0" w:firstLineChars="0"/>
                    <w:jc w:val="center"/>
                    <w:textAlignment w:val="auto"/>
                    <w:rPr>
                      <w:rFonts w:hint="default" w:ascii="Times New Roman" w:hAnsi="Times New Roman" w:eastAsia="仿宋" w:cs="Times New Roman"/>
                      <w:b/>
                      <w:bCs w:val="0"/>
                      <w:color w:val="auto"/>
                      <w:sz w:val="21"/>
                      <w:szCs w:val="21"/>
                      <w:lang w:val="en-US" w:eastAsia="zh-CN"/>
                    </w:rPr>
                  </w:pPr>
                  <w:r>
                    <w:rPr>
                      <w:rFonts w:hint="default" w:ascii="Times New Roman" w:hAnsi="Times New Roman" w:eastAsia="仿宋" w:cs="Times New Roman"/>
                      <w:b/>
                      <w:bCs/>
                      <w:color w:val="auto"/>
                      <w:kern w:val="0"/>
                      <w:sz w:val="21"/>
                      <w:szCs w:val="21"/>
                      <w:lang w:val="en-US" w:eastAsia="zh-CN" w:bidi="ar"/>
                    </w:rPr>
                    <w:t>实际建设内容与环评一致性分析</w:t>
                  </w:r>
                </w:p>
              </w:tc>
            </w:tr>
            <w:tr w14:paraId="52F41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dxa"/>
                  <w:tcBorders>
                    <w:tl2br w:val="nil"/>
                    <w:tr2bl w:val="nil"/>
                  </w:tcBorders>
                  <w:vAlign w:val="center"/>
                </w:tcPr>
                <w:p w14:paraId="6D1CF405">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主体工程</w:t>
                  </w:r>
                </w:p>
              </w:tc>
              <w:tc>
                <w:tcPr>
                  <w:tcW w:w="734" w:type="dxa"/>
                  <w:tcBorders>
                    <w:tl2br w:val="nil"/>
                    <w:tr2bl w:val="nil"/>
                  </w:tcBorders>
                  <w:vAlign w:val="center"/>
                </w:tcPr>
                <w:p w14:paraId="587F1A49">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生产车间</w:t>
                  </w:r>
                </w:p>
              </w:tc>
              <w:tc>
                <w:tcPr>
                  <w:tcW w:w="3806" w:type="dxa"/>
                  <w:tcBorders>
                    <w:tl2br w:val="nil"/>
                    <w:tr2bl w:val="nil"/>
                  </w:tcBorders>
                  <w:vAlign w:val="center"/>
                </w:tcPr>
                <w:p w14:paraId="3ACE703D">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sz w:val="21"/>
                      <w:szCs w:val="21"/>
                      <w:lang w:val="en-US"/>
                    </w:rPr>
                  </w:pPr>
                  <w:r>
                    <w:rPr>
                      <w:rFonts w:hint="default" w:ascii="Times New Roman" w:hAnsi="Times New Roman" w:eastAsia="仿宋" w:cs="Times New Roman"/>
                      <w:color w:val="auto"/>
                      <w:sz w:val="21"/>
                      <w:szCs w:val="21"/>
                      <w:lang w:val="en-US" w:eastAsia="zh-CN"/>
                    </w:rPr>
                    <w:t>1#生产车间</w:t>
                  </w:r>
                  <w:r>
                    <w:rPr>
                      <w:rFonts w:hint="eastAsia" w:ascii="Times New Roman" w:hAnsi="Times New Roman" w:eastAsia="仿宋" w:cs="Times New Roman"/>
                      <w:color w:val="auto"/>
                      <w:sz w:val="21"/>
                      <w:szCs w:val="21"/>
                      <w:lang w:val="en-US" w:eastAsia="zh-CN"/>
                    </w:rPr>
                    <w:t>：共5层，1F布置硅烷化处理，2F布置喷塑流水线，3F布置抛丸、喷漆，4F和5F为仓库。</w:t>
                  </w:r>
                </w:p>
                <w:p w14:paraId="39A81C31">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2</w:t>
                  </w:r>
                  <w:r>
                    <w:rPr>
                      <w:rFonts w:hint="default" w:ascii="Times New Roman" w:hAnsi="Times New Roman" w:eastAsia="仿宋" w:cs="Times New Roman"/>
                      <w:color w:val="auto"/>
                      <w:sz w:val="21"/>
                      <w:szCs w:val="21"/>
                      <w:lang w:val="en-US" w:eastAsia="zh-CN"/>
                    </w:rPr>
                    <w:t>#生产车间：共</w:t>
                  </w:r>
                  <w:r>
                    <w:rPr>
                      <w:rFonts w:hint="eastAsia" w:ascii="Times New Roman" w:hAnsi="Times New Roman" w:eastAsia="仿宋" w:cs="Times New Roman"/>
                      <w:color w:val="auto"/>
                      <w:sz w:val="21"/>
                      <w:szCs w:val="21"/>
                      <w:lang w:val="en-US" w:eastAsia="zh-CN"/>
                    </w:rPr>
                    <w:t>4</w:t>
                  </w:r>
                  <w:r>
                    <w:rPr>
                      <w:rFonts w:hint="default" w:ascii="Times New Roman" w:hAnsi="Times New Roman" w:eastAsia="仿宋" w:cs="Times New Roman"/>
                      <w:color w:val="auto"/>
                      <w:sz w:val="21"/>
                      <w:szCs w:val="21"/>
                      <w:lang w:val="en-US" w:eastAsia="zh-CN"/>
                    </w:rPr>
                    <w:t>层，1F</w:t>
                  </w:r>
                  <w:r>
                    <w:rPr>
                      <w:rFonts w:hint="eastAsia" w:ascii="Times New Roman" w:hAnsi="Times New Roman" w:eastAsia="仿宋" w:cs="Times New Roman"/>
                      <w:color w:val="auto"/>
                      <w:sz w:val="21"/>
                      <w:szCs w:val="21"/>
                      <w:lang w:val="en-US" w:eastAsia="zh-CN"/>
                    </w:rPr>
                    <w:t>为</w:t>
                  </w:r>
                  <w:r>
                    <w:rPr>
                      <w:rFonts w:hint="default" w:ascii="Times New Roman" w:hAnsi="Times New Roman" w:eastAsia="仿宋" w:cs="Times New Roman"/>
                      <w:color w:val="auto"/>
                      <w:sz w:val="21"/>
                      <w:szCs w:val="21"/>
                      <w:lang w:val="en-US" w:eastAsia="zh-CN"/>
                    </w:rPr>
                    <w:t>切割、剪切、冲孔、折弯、焊接等机加工车间，2F为仓库，3F布置注塑、挤出、吹膜，4F为仓库。</w:t>
                  </w:r>
                </w:p>
                <w:p w14:paraId="13C3A33B">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3</w:t>
                  </w:r>
                  <w:r>
                    <w:rPr>
                      <w:rFonts w:hint="default" w:ascii="Times New Roman" w:hAnsi="Times New Roman" w:eastAsia="仿宋" w:cs="Times New Roman"/>
                      <w:color w:val="auto"/>
                      <w:sz w:val="21"/>
                      <w:szCs w:val="21"/>
                      <w:lang w:val="en-US" w:eastAsia="zh-CN"/>
                    </w:rPr>
                    <w:t>#生产车间：共5层，1F</w:t>
                  </w:r>
                  <w:r>
                    <w:rPr>
                      <w:rFonts w:hint="eastAsia" w:ascii="Times New Roman" w:hAnsi="Times New Roman" w:eastAsia="仿宋" w:cs="Times New Roman"/>
                      <w:color w:val="auto"/>
                      <w:sz w:val="21"/>
                      <w:szCs w:val="21"/>
                      <w:lang w:val="en-US" w:eastAsia="zh-CN"/>
                    </w:rPr>
                    <w:t>-2F为</w:t>
                  </w:r>
                  <w:r>
                    <w:rPr>
                      <w:rFonts w:hint="default" w:ascii="Times New Roman" w:hAnsi="Times New Roman" w:eastAsia="仿宋" w:cs="Times New Roman"/>
                      <w:color w:val="auto"/>
                      <w:sz w:val="21"/>
                      <w:szCs w:val="21"/>
                      <w:lang w:val="en-US" w:eastAsia="zh-CN"/>
                    </w:rPr>
                    <w:t>成品车间，3F</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5F为组装车间。</w:t>
                  </w:r>
                </w:p>
              </w:tc>
              <w:tc>
                <w:tcPr>
                  <w:tcW w:w="3806" w:type="dxa"/>
                  <w:tcBorders>
                    <w:tl2br w:val="nil"/>
                    <w:tr2bl w:val="nil"/>
                  </w:tcBorders>
                  <w:vAlign w:val="center"/>
                </w:tcPr>
                <w:p w14:paraId="1E9B1AFB">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喷漆、喷塑、抛丸、硅烷化委外未实施，塑料粒子加工相关工序未实施，直接外购成品。</w:t>
                  </w:r>
                  <w:r>
                    <w:rPr>
                      <w:rFonts w:hint="default" w:ascii="Times New Roman" w:hAnsi="Times New Roman" w:eastAsia="仿宋" w:cs="Times New Roman"/>
                      <w:color w:val="auto"/>
                      <w:sz w:val="21"/>
                      <w:szCs w:val="21"/>
                      <w:lang w:val="en-US" w:eastAsia="zh-CN"/>
                    </w:rPr>
                    <w:t>1#生产车间</w:t>
                  </w:r>
                  <w:r>
                    <w:rPr>
                      <w:rFonts w:hint="eastAsia" w:ascii="Times New Roman" w:hAnsi="Times New Roman" w:eastAsia="仿宋" w:cs="Times New Roman"/>
                      <w:color w:val="auto"/>
                      <w:sz w:val="21"/>
                      <w:szCs w:val="21"/>
                      <w:lang w:val="en-US" w:eastAsia="zh-CN"/>
                    </w:rPr>
                    <w:t>和3#生产车间出租，2#生产车间1F布置切割、剪切、冲孔、折弯、焊接等机加工、组装区、成品仓库，2F-4F空置。</w:t>
                  </w:r>
                </w:p>
              </w:tc>
            </w:tr>
            <w:tr w14:paraId="3EB7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6" w:type="dxa"/>
                  <w:gridSpan w:val="2"/>
                  <w:tcBorders>
                    <w:tl2br w:val="nil"/>
                    <w:tr2bl w:val="nil"/>
                  </w:tcBorders>
                  <w:vAlign w:val="center"/>
                </w:tcPr>
                <w:p w14:paraId="39A04875">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辅助工程</w:t>
                  </w:r>
                </w:p>
              </w:tc>
              <w:tc>
                <w:tcPr>
                  <w:tcW w:w="3806" w:type="dxa"/>
                  <w:tcBorders>
                    <w:tl2br w:val="nil"/>
                    <w:tr2bl w:val="nil"/>
                  </w:tcBorders>
                  <w:vAlign w:val="center"/>
                </w:tcPr>
                <w:p w14:paraId="4B0DAE30">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一幢综合楼。布置办公、食堂、宿舍等。</w:t>
                  </w:r>
                </w:p>
              </w:tc>
              <w:tc>
                <w:tcPr>
                  <w:tcW w:w="3806" w:type="dxa"/>
                  <w:tcBorders>
                    <w:tl2br w:val="nil"/>
                    <w:tr2bl w:val="nil"/>
                  </w:tcBorders>
                  <w:vAlign w:val="center"/>
                </w:tcPr>
                <w:p w14:paraId="2499C37E">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与环评一致</w:t>
                  </w:r>
                </w:p>
              </w:tc>
            </w:tr>
            <w:tr w14:paraId="7480A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6" w:type="dxa"/>
                  <w:gridSpan w:val="2"/>
                  <w:tcBorders>
                    <w:tl2br w:val="nil"/>
                    <w:tr2bl w:val="nil"/>
                  </w:tcBorders>
                  <w:vAlign w:val="center"/>
                </w:tcPr>
                <w:p w14:paraId="767EBC98">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储运</w:t>
                  </w:r>
                </w:p>
                <w:p w14:paraId="37047F13">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工程</w:t>
                  </w:r>
                </w:p>
              </w:tc>
              <w:tc>
                <w:tcPr>
                  <w:tcW w:w="3806" w:type="dxa"/>
                  <w:tcBorders>
                    <w:tl2br w:val="nil"/>
                    <w:tr2bl w:val="nil"/>
                  </w:tcBorders>
                  <w:shd w:val="clear" w:color="auto" w:fill="auto"/>
                  <w:vAlign w:val="center"/>
                </w:tcPr>
                <w:p w14:paraId="01887587">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eastAsia" w:ascii="Times New Roman" w:hAnsi="Times New Roman" w:eastAsia="仿宋" w:cs="Times New Roman"/>
                      <w:color w:val="auto"/>
                      <w:sz w:val="21"/>
                      <w:szCs w:val="21"/>
                      <w:lang w:val="en-US" w:eastAsia="zh-CN" w:bidi="ar-SA"/>
                    </w:rPr>
                  </w:pPr>
                  <w:r>
                    <w:rPr>
                      <w:rFonts w:hint="eastAsia" w:ascii="Times New Roman" w:hAnsi="Times New Roman" w:eastAsia="仿宋" w:cs="Times New Roman"/>
                      <w:color w:val="auto"/>
                      <w:sz w:val="21"/>
                      <w:szCs w:val="21"/>
                      <w:lang w:val="en-US" w:eastAsia="zh-CN"/>
                    </w:rPr>
                    <w:t>4间仓库和2间成品仓库。</w:t>
                  </w:r>
                </w:p>
              </w:tc>
              <w:tc>
                <w:tcPr>
                  <w:tcW w:w="3806" w:type="dxa"/>
                  <w:tcBorders>
                    <w:tl2br w:val="nil"/>
                    <w:tr2bl w:val="nil"/>
                  </w:tcBorders>
                  <w:vAlign w:val="center"/>
                </w:tcPr>
                <w:p w14:paraId="5B2D0052">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本次为先行验收，2间仓库和1间成品仓库</w:t>
                  </w:r>
                </w:p>
              </w:tc>
            </w:tr>
            <w:tr w14:paraId="672E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dxa"/>
                  <w:vMerge w:val="restart"/>
                  <w:tcBorders>
                    <w:tl2br w:val="nil"/>
                    <w:tr2bl w:val="nil"/>
                  </w:tcBorders>
                  <w:vAlign w:val="center"/>
                </w:tcPr>
                <w:p w14:paraId="5FCE8E48">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公用</w:t>
                  </w:r>
                </w:p>
                <w:p w14:paraId="49EC8CF2">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工程</w:t>
                  </w:r>
                </w:p>
              </w:tc>
              <w:tc>
                <w:tcPr>
                  <w:tcW w:w="734" w:type="dxa"/>
                  <w:tcBorders>
                    <w:tl2br w:val="nil"/>
                    <w:tr2bl w:val="nil"/>
                  </w:tcBorders>
                  <w:vAlign w:val="center"/>
                </w:tcPr>
                <w:p w14:paraId="0191A3E4">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en-US" w:eastAsia="zh-CN"/>
                    </w:rPr>
                    <w:t>给水</w:t>
                  </w:r>
                </w:p>
              </w:tc>
              <w:tc>
                <w:tcPr>
                  <w:tcW w:w="3806" w:type="dxa"/>
                  <w:tcBorders>
                    <w:tl2br w:val="nil"/>
                    <w:tr2bl w:val="nil"/>
                  </w:tcBorders>
                  <w:vAlign w:val="center"/>
                </w:tcPr>
                <w:p w14:paraId="771125E5">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000000" w:themeColor="text1"/>
                      <w:sz w:val="21"/>
                      <w:szCs w:val="21"/>
                      <w14:textFill>
                        <w14:solidFill>
                          <w14:schemeClr w14:val="tx1"/>
                        </w14:solidFill>
                      </w14:textFill>
                    </w:rPr>
                  </w:pPr>
                  <w:r>
                    <w:rPr>
                      <w:rFonts w:hint="default" w:ascii="Times New Roman" w:hAnsi="Times New Roman" w:eastAsia="仿宋" w:cs="Times New Roman"/>
                      <w:color w:val="000000" w:themeColor="text1"/>
                      <w:sz w:val="21"/>
                      <w:szCs w:val="21"/>
                      <w:lang w:val="en-US" w:eastAsia="zh-CN"/>
                      <w14:textFill>
                        <w14:solidFill>
                          <w14:schemeClr w14:val="tx1"/>
                        </w14:solidFill>
                      </w14:textFill>
                    </w:rPr>
                    <w:t>市政供水。</w:t>
                  </w:r>
                </w:p>
              </w:tc>
              <w:tc>
                <w:tcPr>
                  <w:tcW w:w="3806" w:type="dxa"/>
                  <w:tcBorders>
                    <w:tl2br w:val="nil"/>
                    <w:tr2bl w:val="nil"/>
                  </w:tcBorders>
                  <w:vAlign w:val="center"/>
                </w:tcPr>
                <w:p w14:paraId="00B8B6D1">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000000" w:themeColor="text1"/>
                      <w:sz w:val="21"/>
                      <w:szCs w:val="21"/>
                      <w14:textFill>
                        <w14:solidFill>
                          <w14:schemeClr w14:val="tx1"/>
                        </w14:solidFill>
                      </w14:textFill>
                    </w:rPr>
                  </w:pPr>
                  <w:r>
                    <w:rPr>
                      <w:rFonts w:hint="default" w:ascii="Times New Roman" w:hAnsi="Times New Roman" w:eastAsia="仿宋" w:cs="Times New Roman"/>
                      <w:color w:val="000000" w:themeColor="text1"/>
                      <w:sz w:val="21"/>
                      <w:szCs w:val="21"/>
                      <w:lang w:val="en-US" w:eastAsia="zh-CN"/>
                      <w14:textFill>
                        <w14:solidFill>
                          <w14:schemeClr w14:val="tx1"/>
                        </w14:solidFill>
                      </w14:textFill>
                    </w:rPr>
                    <w:t>与环评一致</w:t>
                  </w:r>
                </w:p>
              </w:tc>
            </w:tr>
            <w:tr w14:paraId="2049F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dxa"/>
                  <w:vMerge w:val="continue"/>
                  <w:tcBorders>
                    <w:tl2br w:val="nil"/>
                    <w:tr2bl w:val="nil"/>
                  </w:tcBorders>
                  <w:vAlign w:val="center"/>
                </w:tcPr>
                <w:p w14:paraId="33A137B1">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p>
              </w:tc>
              <w:tc>
                <w:tcPr>
                  <w:tcW w:w="734" w:type="dxa"/>
                  <w:tcBorders>
                    <w:tl2br w:val="nil"/>
                    <w:tr2bl w:val="nil"/>
                  </w:tcBorders>
                  <w:vAlign w:val="center"/>
                </w:tcPr>
                <w:p w14:paraId="6B6FDCC8">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排水</w:t>
                  </w:r>
                </w:p>
              </w:tc>
              <w:tc>
                <w:tcPr>
                  <w:tcW w:w="3806" w:type="dxa"/>
                  <w:tcBorders>
                    <w:tl2br w:val="nil"/>
                    <w:tr2bl w:val="nil"/>
                  </w:tcBorders>
                  <w:vAlign w:val="center"/>
                </w:tcPr>
                <w:p w14:paraId="3F7F1D9A">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000000" w:themeColor="text1"/>
                      <w:sz w:val="21"/>
                      <w:szCs w:val="21"/>
                      <w14:textFill>
                        <w14:solidFill>
                          <w14:schemeClr w14:val="tx1"/>
                        </w14:solidFill>
                      </w14:textFill>
                    </w:rPr>
                  </w:pPr>
                  <w:r>
                    <w:rPr>
                      <w:rFonts w:hint="default" w:ascii="Times New Roman" w:hAnsi="Times New Roman" w:eastAsia="仿宋" w:cs="Times New Roman"/>
                      <w:color w:val="000000" w:themeColor="text1"/>
                      <w:sz w:val="21"/>
                      <w:szCs w:val="21"/>
                      <w:lang w:val="en-US" w:eastAsia="zh-CN"/>
                      <w14:textFill>
                        <w14:solidFill>
                          <w14:schemeClr w14:val="tx1"/>
                        </w14:solidFill>
                      </w14:textFill>
                    </w:rPr>
                    <w:t>用水由绍兴市自来水公司统一供水管网供给。采用雨污分流、清污分流制，厂区雨水经雨水管道收集排入市政雨水管道。项目产生的生产废水经污水处理设施处理（隔油+调节+气浮+混凝沉淀）、粪便污水经化粪池处理、食堂含油污水经隔油池处理后与其他生活污水一起达标排入城市排污管网，最终经绍兴水处理发展有限公司处理达标后排放。需新建一座80m</w:t>
                  </w:r>
                  <w:r>
                    <w:rPr>
                      <w:rFonts w:hint="default" w:ascii="Times New Roman" w:hAnsi="Times New Roman" w:eastAsia="仿宋" w:cs="Times New Roman"/>
                      <w:color w:val="000000" w:themeColor="text1"/>
                      <w:sz w:val="21"/>
                      <w:szCs w:val="21"/>
                      <w:vertAlign w:val="superscript"/>
                      <w:lang w:val="en-US" w:eastAsia="zh-CN"/>
                      <w14:textFill>
                        <w14:solidFill>
                          <w14:schemeClr w14:val="tx1"/>
                        </w14:solidFill>
                      </w14:textFill>
                    </w:rPr>
                    <w:t>3</w:t>
                  </w:r>
                  <w:r>
                    <w:rPr>
                      <w:rFonts w:hint="default" w:ascii="Times New Roman" w:hAnsi="Times New Roman" w:eastAsia="仿宋" w:cs="Times New Roman"/>
                      <w:color w:val="000000" w:themeColor="text1"/>
                      <w:sz w:val="21"/>
                      <w:szCs w:val="21"/>
                      <w:lang w:val="en-US" w:eastAsia="zh-CN"/>
                      <w14:textFill>
                        <w14:solidFill>
                          <w14:schemeClr w14:val="tx1"/>
                        </w14:solidFill>
                      </w14:textFill>
                    </w:rPr>
                    <w:t>的事故应急池。</w:t>
                  </w:r>
                </w:p>
              </w:tc>
              <w:tc>
                <w:tcPr>
                  <w:tcW w:w="3806" w:type="dxa"/>
                  <w:tcBorders>
                    <w:tl2br w:val="nil"/>
                    <w:tr2bl w:val="nil"/>
                  </w:tcBorders>
                  <w:vAlign w:val="center"/>
                </w:tcPr>
                <w:p w14:paraId="7C313F92">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 w:cs="Times New Roman"/>
                      <w:color w:val="000000" w:themeColor="text1"/>
                      <w:sz w:val="21"/>
                      <w:szCs w:val="21"/>
                      <w:lang w:val="en-US" w:eastAsia="zh-CN"/>
                      <w14:textFill>
                        <w14:solidFill>
                          <w14:schemeClr w14:val="tx1"/>
                        </w14:solidFill>
                      </w14:textFill>
                    </w:rPr>
                    <w:t>仅产生生活污水，无生产废水产生，设置有食堂，暂未使用，本次为先行验收，食堂不在本次验收范围内，生活污水经化粪池处理后纳管最终经绍兴水处理发展有限公司处理达标后排放。暂未建设事故应急池，购买一个</w:t>
                  </w:r>
                  <w:r>
                    <w:rPr>
                      <w:rFonts w:hint="default" w:ascii="Times New Roman" w:hAnsi="Times New Roman" w:eastAsia="仿宋" w:cs="Times New Roman"/>
                      <w:color w:val="000000" w:themeColor="text1"/>
                      <w:sz w:val="21"/>
                      <w:szCs w:val="21"/>
                      <w:lang w:val="en-US" w:eastAsia="zh-CN"/>
                      <w14:textFill>
                        <w14:solidFill>
                          <w14:schemeClr w14:val="tx1"/>
                        </w14:solidFill>
                      </w14:textFill>
                    </w:rPr>
                    <w:t>80m</w:t>
                  </w:r>
                  <w:r>
                    <w:rPr>
                      <w:rFonts w:hint="default" w:ascii="Times New Roman" w:hAnsi="Times New Roman" w:eastAsia="仿宋"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仿宋" w:cs="Times New Roman"/>
                      <w:color w:val="000000" w:themeColor="text1"/>
                      <w:sz w:val="21"/>
                      <w:szCs w:val="21"/>
                      <w:vertAlign w:val="baseline"/>
                      <w:lang w:val="en-US" w:eastAsia="zh-CN"/>
                      <w14:textFill>
                        <w14:solidFill>
                          <w14:schemeClr w14:val="tx1"/>
                        </w14:solidFill>
                      </w14:textFill>
                    </w:rPr>
                    <w:t>的应急水袋作为等效设施</w:t>
                  </w:r>
                  <w:r>
                    <w:rPr>
                      <w:rFonts w:hint="eastAsia" w:ascii="Times New Roman" w:hAnsi="Times New Roman" w:eastAsia="仿宋" w:cs="Times New Roman"/>
                      <w:color w:val="000000" w:themeColor="text1"/>
                      <w:sz w:val="21"/>
                      <w:szCs w:val="21"/>
                      <w:lang w:val="en-US" w:eastAsia="zh-CN"/>
                      <w14:textFill>
                        <w14:solidFill>
                          <w14:schemeClr w14:val="tx1"/>
                        </w14:solidFill>
                      </w14:textFill>
                    </w:rPr>
                    <w:t>。</w:t>
                  </w:r>
                </w:p>
              </w:tc>
            </w:tr>
            <w:tr w14:paraId="44B73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452" w:type="dxa"/>
                  <w:vMerge w:val="continue"/>
                  <w:tcBorders>
                    <w:tl2br w:val="nil"/>
                    <w:tr2bl w:val="nil"/>
                  </w:tcBorders>
                  <w:vAlign w:val="center"/>
                </w:tcPr>
                <w:p w14:paraId="4CDAB993">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p>
              </w:tc>
              <w:tc>
                <w:tcPr>
                  <w:tcW w:w="734" w:type="dxa"/>
                  <w:tcBorders>
                    <w:tl2br w:val="nil"/>
                    <w:tr2bl w:val="nil"/>
                  </w:tcBorders>
                  <w:vAlign w:val="center"/>
                </w:tcPr>
                <w:p w14:paraId="741B7000">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供电</w:t>
                  </w:r>
                </w:p>
              </w:tc>
              <w:tc>
                <w:tcPr>
                  <w:tcW w:w="3806" w:type="dxa"/>
                  <w:tcBorders>
                    <w:tl2br w:val="nil"/>
                    <w:tr2bl w:val="nil"/>
                  </w:tcBorders>
                  <w:vAlign w:val="center"/>
                </w:tcPr>
                <w:p w14:paraId="685534E8">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000000" w:themeColor="text1"/>
                      <w:sz w:val="21"/>
                      <w:szCs w:val="21"/>
                      <w14:textFill>
                        <w14:solidFill>
                          <w14:schemeClr w14:val="tx1"/>
                        </w14:solidFill>
                      </w14:textFill>
                    </w:rPr>
                  </w:pPr>
                  <w:r>
                    <w:rPr>
                      <w:rFonts w:hint="default" w:ascii="Times New Roman" w:hAnsi="Times New Roman" w:eastAsia="仿宋" w:cs="Times New Roman"/>
                      <w:color w:val="000000" w:themeColor="text1"/>
                      <w:sz w:val="21"/>
                      <w:szCs w:val="21"/>
                      <w:lang w:val="en-US" w:eastAsia="zh-CN"/>
                      <w14:textFill>
                        <w14:solidFill>
                          <w14:schemeClr w14:val="tx1"/>
                        </w14:solidFill>
                      </w14:textFill>
                    </w:rPr>
                    <w:t>由供电系统供给。</w:t>
                  </w:r>
                </w:p>
              </w:tc>
              <w:tc>
                <w:tcPr>
                  <w:tcW w:w="3806" w:type="dxa"/>
                  <w:tcBorders>
                    <w:tl2br w:val="nil"/>
                    <w:tr2bl w:val="nil"/>
                  </w:tcBorders>
                  <w:vAlign w:val="center"/>
                </w:tcPr>
                <w:p w14:paraId="03F6D00B">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000000" w:themeColor="text1"/>
                      <w:sz w:val="21"/>
                      <w:szCs w:val="21"/>
                      <w14:textFill>
                        <w14:solidFill>
                          <w14:schemeClr w14:val="tx1"/>
                        </w14:solidFill>
                      </w14:textFill>
                    </w:rPr>
                  </w:pPr>
                  <w:r>
                    <w:rPr>
                      <w:rFonts w:hint="default" w:ascii="Times New Roman" w:hAnsi="Times New Roman" w:eastAsia="仿宋" w:cs="Times New Roman"/>
                      <w:color w:val="000000" w:themeColor="text1"/>
                      <w:sz w:val="21"/>
                      <w:szCs w:val="21"/>
                      <w:lang w:val="en-US" w:eastAsia="zh-CN"/>
                      <w14:textFill>
                        <w14:solidFill>
                          <w14:schemeClr w14:val="tx1"/>
                        </w14:solidFill>
                      </w14:textFill>
                    </w:rPr>
                    <w:t>与环评一致</w:t>
                  </w:r>
                </w:p>
              </w:tc>
            </w:tr>
            <w:tr w14:paraId="32058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452" w:type="dxa"/>
                  <w:vMerge w:val="continue"/>
                  <w:tcBorders>
                    <w:tl2br w:val="nil"/>
                    <w:tr2bl w:val="nil"/>
                  </w:tcBorders>
                  <w:vAlign w:val="center"/>
                </w:tcPr>
                <w:p w14:paraId="23F351FD">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p>
              </w:tc>
              <w:tc>
                <w:tcPr>
                  <w:tcW w:w="734" w:type="dxa"/>
                  <w:tcBorders>
                    <w:tl2br w:val="nil"/>
                    <w:tr2bl w:val="nil"/>
                  </w:tcBorders>
                  <w:vAlign w:val="center"/>
                </w:tcPr>
                <w:p w14:paraId="589AAF32">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en-US" w:eastAsia="zh-CN"/>
                    </w:rPr>
                    <w:t>供气</w:t>
                  </w:r>
                </w:p>
              </w:tc>
              <w:tc>
                <w:tcPr>
                  <w:tcW w:w="3806" w:type="dxa"/>
                  <w:tcBorders>
                    <w:tl2br w:val="nil"/>
                    <w:tr2bl w:val="nil"/>
                  </w:tcBorders>
                  <w:vAlign w:val="center"/>
                </w:tcPr>
                <w:p w14:paraId="75D1033F">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000000" w:themeColor="text1"/>
                      <w:sz w:val="21"/>
                      <w:szCs w:val="21"/>
                      <w14:textFill>
                        <w14:solidFill>
                          <w14:schemeClr w14:val="tx1"/>
                        </w14:solidFill>
                      </w14:textFill>
                    </w:rPr>
                  </w:pPr>
                  <w:r>
                    <w:rPr>
                      <w:rFonts w:hint="default" w:ascii="Times New Roman" w:hAnsi="Times New Roman" w:eastAsia="仿宋" w:cs="Times New Roman"/>
                      <w:color w:val="000000" w:themeColor="text1"/>
                      <w:sz w:val="21"/>
                      <w:szCs w:val="21"/>
                      <w:lang w:val="en-US" w:eastAsia="zh-CN"/>
                      <w14:textFill>
                        <w14:solidFill>
                          <w14:schemeClr w14:val="tx1"/>
                        </w14:solidFill>
                      </w14:textFill>
                    </w:rPr>
                    <w:t>由绍兴柯桥中国轻纺城管道燃气有限公司供给。</w:t>
                  </w:r>
                </w:p>
              </w:tc>
              <w:tc>
                <w:tcPr>
                  <w:tcW w:w="3806" w:type="dxa"/>
                  <w:tcBorders>
                    <w:tl2br w:val="nil"/>
                    <w:tr2bl w:val="nil"/>
                  </w:tcBorders>
                  <w:vAlign w:val="center"/>
                </w:tcPr>
                <w:p w14:paraId="0975A716">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 w:cs="Times New Roman"/>
                      <w:color w:val="000000" w:themeColor="text1"/>
                      <w:sz w:val="21"/>
                      <w:szCs w:val="21"/>
                      <w:lang w:val="en-US" w:eastAsia="zh-CN"/>
                      <w14:textFill>
                        <w14:solidFill>
                          <w14:schemeClr w14:val="tx1"/>
                        </w14:solidFill>
                      </w14:textFill>
                    </w:rPr>
                    <w:t>未使用天然气</w:t>
                  </w:r>
                </w:p>
              </w:tc>
            </w:tr>
            <w:tr w14:paraId="110D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jc w:val="center"/>
              </w:trPr>
              <w:tc>
                <w:tcPr>
                  <w:tcW w:w="452" w:type="dxa"/>
                  <w:vMerge w:val="restart"/>
                  <w:tcBorders>
                    <w:tl2br w:val="nil"/>
                    <w:tr2bl w:val="nil"/>
                  </w:tcBorders>
                  <w:vAlign w:val="center"/>
                </w:tcPr>
                <w:p w14:paraId="37CE8D7C">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环保</w:t>
                  </w:r>
                </w:p>
                <w:p w14:paraId="699A161F">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工程</w:t>
                  </w:r>
                </w:p>
              </w:tc>
              <w:tc>
                <w:tcPr>
                  <w:tcW w:w="734" w:type="dxa"/>
                  <w:tcBorders>
                    <w:tl2br w:val="nil"/>
                    <w:tr2bl w:val="nil"/>
                  </w:tcBorders>
                  <w:vAlign w:val="center"/>
                </w:tcPr>
                <w:p w14:paraId="7419BECA">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废水</w:t>
                  </w:r>
                </w:p>
              </w:tc>
              <w:tc>
                <w:tcPr>
                  <w:tcW w:w="3806" w:type="dxa"/>
                  <w:tcBorders>
                    <w:tl2br w:val="nil"/>
                    <w:tr2bl w:val="nil"/>
                  </w:tcBorders>
                  <w:vAlign w:val="center"/>
                </w:tcPr>
                <w:p w14:paraId="1F83D6AB">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en-US" w:eastAsia="zh-CN"/>
                    </w:rPr>
                    <w:t>项目产生的生产废水经污水处理设施处理（隔油+调节+气浮+混凝沉淀）、粪便污水经化粪池处理、食堂含油污水经隔油池处理后与其他生活污水一起达标排入城市排污管网，最终经绍兴水处理发展有限公司处理达标后排放。</w:t>
                  </w:r>
                </w:p>
              </w:tc>
              <w:tc>
                <w:tcPr>
                  <w:tcW w:w="3806" w:type="dxa"/>
                  <w:tcBorders>
                    <w:tl2br w:val="nil"/>
                    <w:tr2bl w:val="nil"/>
                  </w:tcBorders>
                  <w:vAlign w:val="center"/>
                </w:tcPr>
                <w:p w14:paraId="579C02B6">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FF0000"/>
                      <w:sz w:val="21"/>
                      <w:szCs w:val="21"/>
                      <w:lang w:val="en-US"/>
                    </w:rPr>
                  </w:pPr>
                  <w:r>
                    <w:rPr>
                      <w:rFonts w:hint="default" w:ascii="Times New Roman" w:hAnsi="Times New Roman" w:eastAsia="仿宋" w:cs="Times New Roman"/>
                      <w:color w:val="auto"/>
                      <w:sz w:val="21"/>
                      <w:szCs w:val="21"/>
                      <w:lang w:val="en-US" w:eastAsia="zh-CN"/>
                    </w:rPr>
                    <w:t>仅产生生活污水，无生产废水产生，设置有食堂，暂未使用，本次</w:t>
                  </w:r>
                  <w:r>
                    <w:rPr>
                      <w:rFonts w:hint="eastAsia" w:ascii="Times New Roman" w:hAnsi="Times New Roman" w:eastAsia="仿宋" w:cs="Times New Roman"/>
                      <w:color w:val="auto"/>
                      <w:sz w:val="21"/>
                      <w:szCs w:val="21"/>
                      <w:lang w:val="en-US" w:eastAsia="zh-CN"/>
                    </w:rPr>
                    <w:t>为</w:t>
                  </w:r>
                  <w:r>
                    <w:rPr>
                      <w:rFonts w:hint="default" w:ascii="Times New Roman" w:hAnsi="Times New Roman" w:eastAsia="仿宋" w:cs="Times New Roman"/>
                      <w:color w:val="auto"/>
                      <w:sz w:val="21"/>
                      <w:szCs w:val="21"/>
                      <w:lang w:val="en-US" w:eastAsia="zh-CN"/>
                    </w:rPr>
                    <w:t>先行验收，生活污水经化粪池处理后纳管最终经绍兴水处理发展有限公司处理达标后排放。</w:t>
                  </w:r>
                </w:p>
              </w:tc>
            </w:tr>
            <w:tr w14:paraId="4AC9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dxa"/>
                  <w:vMerge w:val="continue"/>
                  <w:tcBorders>
                    <w:tl2br w:val="nil"/>
                    <w:tr2bl w:val="nil"/>
                  </w:tcBorders>
                  <w:vAlign w:val="center"/>
                </w:tcPr>
                <w:p w14:paraId="1AB79929">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p>
              </w:tc>
              <w:tc>
                <w:tcPr>
                  <w:tcW w:w="734" w:type="dxa"/>
                  <w:tcBorders>
                    <w:tl2br w:val="nil"/>
                    <w:tr2bl w:val="nil"/>
                  </w:tcBorders>
                  <w:vAlign w:val="center"/>
                </w:tcPr>
                <w:p w14:paraId="72FF70FD">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废气</w:t>
                  </w:r>
                </w:p>
              </w:tc>
              <w:tc>
                <w:tcPr>
                  <w:tcW w:w="3806" w:type="dxa"/>
                  <w:tcBorders>
                    <w:tl2br w:val="nil"/>
                    <w:tr2bl w:val="nil"/>
                  </w:tcBorders>
                  <w:vAlign w:val="center"/>
                </w:tcPr>
                <w:p w14:paraId="4CAAEA48">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en-US" w:eastAsia="zh-CN"/>
                    </w:rPr>
                    <w:t>项目喷塑粉尘经收集后采用“旋风除尘+布袋除尘+滤芯过滤”废气处理装置处理后通过一支15m排气筒（DA001）排放。</w:t>
                  </w:r>
                </w:p>
                <w:p w14:paraId="3AA15461">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en-US" w:eastAsia="zh-CN"/>
                    </w:rPr>
                    <w:t>固化废气、天然气燃烧废气经收集后采用“气旋塔冷却+二级活性炭吸附”废气治理装置处理后通过一支15m排气筒（DA002）排放。</w:t>
                  </w:r>
                </w:p>
                <w:p w14:paraId="6EB1C80A">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抛丸粉尘经收集后采用布袋除尘废气治理装置处理后通过一支15m排气筒（DA003）排放。</w:t>
                  </w:r>
                </w:p>
                <w:p w14:paraId="39DBA5BA">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en-US" w:eastAsia="zh-CN"/>
                    </w:rPr>
                    <w:t>喷漆废气经收集后采用“水喷淋+除湿+RCO催化燃烧”废气治理装置处理后通过一支15m排气筒（DA004）排放。</w:t>
                  </w:r>
                </w:p>
                <w:p w14:paraId="19D03FE6">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en-US" w:eastAsia="zh-CN"/>
                    </w:rPr>
                    <w:t>切割烟尘经收集后采用“布袋除尘”废气治理装置处理后通过一支15m排气筒（DA005）排放。</w:t>
                  </w:r>
                </w:p>
                <w:p w14:paraId="1A8C2FB8">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en-US" w:eastAsia="zh-CN"/>
                    </w:rPr>
                    <w:t>注塑、挤出和吹膜废气经收集后采用“二级活性炭吸附”废气治理装置处理后通过一支15m排气筒（DA006）排放。</w:t>
                  </w:r>
                </w:p>
                <w:p w14:paraId="34B5737D">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en-US" w:eastAsia="zh-CN"/>
                    </w:rPr>
                    <w:t>焊接烟尘经移动式焊接烟尘净化器处理后排放。</w:t>
                  </w:r>
                </w:p>
              </w:tc>
              <w:tc>
                <w:tcPr>
                  <w:tcW w:w="3806" w:type="dxa"/>
                  <w:tcBorders>
                    <w:tl2br w:val="nil"/>
                    <w:tr2bl w:val="nil"/>
                  </w:tcBorders>
                  <w:vAlign w:val="center"/>
                </w:tcPr>
                <w:p w14:paraId="64C9C328">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 w:cs="Times New Roman"/>
                      <w:color w:val="000000" w:themeColor="text1"/>
                      <w:sz w:val="21"/>
                      <w:szCs w:val="21"/>
                      <w:lang w:val="en-US" w:eastAsia="zh-CN"/>
                      <w14:textFill>
                        <w14:solidFill>
                          <w14:schemeClr w14:val="tx1"/>
                        </w14:solidFill>
                      </w14:textFill>
                    </w:rPr>
                    <w:t>塑料粒子加工相关工序未实施，直接外购成品，精加工未实施，抛丸、喷漆、硅烷化、喷塑、固化未实施，未使用天然气，无喷塑粉尘、固化废气、天然气燃烧废气、抛丸粉尘、喷漆废气。本次为先行验收，切割不在本次验收范围内，</w:t>
                  </w:r>
                  <w:r>
                    <w:rPr>
                      <w:rFonts w:hint="eastAsia" w:ascii="Times New Roman" w:hAnsi="Times New Roman" w:eastAsia="仿宋" w:cs="Times New Roman"/>
                      <w:color w:val="auto"/>
                      <w:sz w:val="21"/>
                      <w:szCs w:val="21"/>
                      <w:lang w:val="en-US" w:eastAsia="zh-CN"/>
                    </w:rPr>
                    <w:t>焊接烟尘移动式焊接烟尘净化器处理后排放。</w:t>
                  </w:r>
                </w:p>
              </w:tc>
            </w:tr>
            <w:tr w14:paraId="181C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dxa"/>
                  <w:vMerge w:val="continue"/>
                  <w:tcBorders>
                    <w:tl2br w:val="nil"/>
                    <w:tr2bl w:val="nil"/>
                  </w:tcBorders>
                  <w:vAlign w:val="center"/>
                </w:tcPr>
                <w:p w14:paraId="051C74DA">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p>
              </w:tc>
              <w:tc>
                <w:tcPr>
                  <w:tcW w:w="734" w:type="dxa"/>
                  <w:tcBorders>
                    <w:tl2br w:val="nil"/>
                    <w:tr2bl w:val="nil"/>
                  </w:tcBorders>
                  <w:vAlign w:val="center"/>
                </w:tcPr>
                <w:p w14:paraId="4AFE5F6F">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en-US" w:eastAsia="zh-CN"/>
                    </w:rPr>
                    <w:t>噪声</w:t>
                  </w:r>
                </w:p>
              </w:tc>
              <w:tc>
                <w:tcPr>
                  <w:tcW w:w="3806" w:type="dxa"/>
                  <w:tcBorders>
                    <w:tl2br w:val="nil"/>
                    <w:tr2bl w:val="nil"/>
                  </w:tcBorders>
                  <w:vAlign w:val="center"/>
                </w:tcPr>
                <w:p w14:paraId="62D47219">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eastAsia" w:ascii="Times New Roman" w:hAnsi="Times New Roman" w:eastAsia="仿宋" w:cs="Times New Roman"/>
                      <w:color w:val="auto"/>
                      <w:sz w:val="21"/>
                      <w:szCs w:val="21"/>
                      <w:lang w:eastAsia="zh-CN"/>
                    </w:rPr>
                  </w:pPr>
                  <w:r>
                    <w:rPr>
                      <w:rFonts w:hint="eastAsia" w:ascii="Times New Roman" w:hAnsi="Times New Roman" w:eastAsia="仿宋" w:cs="Times New Roman"/>
                      <w:color w:val="auto"/>
                      <w:sz w:val="21"/>
                      <w:szCs w:val="21"/>
                      <w:lang w:val="en-US" w:eastAsia="zh-CN"/>
                    </w:rPr>
                    <w:t>合理布局、基础减振、隔声。</w:t>
                  </w:r>
                </w:p>
              </w:tc>
              <w:tc>
                <w:tcPr>
                  <w:tcW w:w="3806" w:type="dxa"/>
                  <w:tcBorders>
                    <w:tl2br w:val="nil"/>
                    <w:tr2bl w:val="nil"/>
                  </w:tcBorders>
                  <w:vAlign w:val="center"/>
                </w:tcPr>
                <w:p w14:paraId="55E804EE">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000000" w:themeColor="text1"/>
                      <w:sz w:val="21"/>
                      <w:szCs w:val="21"/>
                      <w:lang w:val="en-US"/>
                      <w14:textFill>
                        <w14:solidFill>
                          <w14:schemeClr w14:val="tx1"/>
                        </w14:solidFill>
                      </w14:textFill>
                    </w:rPr>
                  </w:pPr>
                  <w:r>
                    <w:rPr>
                      <w:rFonts w:hint="default" w:ascii="Times New Roman" w:hAnsi="Times New Roman" w:eastAsia="仿宋" w:cs="Times New Roman"/>
                      <w:color w:val="000000" w:themeColor="text1"/>
                      <w:sz w:val="21"/>
                      <w:szCs w:val="21"/>
                      <w:lang w:val="en-US" w:eastAsia="zh-CN"/>
                      <w14:textFill>
                        <w14:solidFill>
                          <w14:schemeClr w14:val="tx1"/>
                        </w14:solidFill>
                      </w14:textFill>
                    </w:rPr>
                    <w:t>与环评一致</w:t>
                  </w:r>
                </w:p>
              </w:tc>
            </w:tr>
            <w:tr w14:paraId="4C7A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dxa"/>
                  <w:vMerge w:val="continue"/>
                  <w:tcBorders>
                    <w:tl2br w:val="nil"/>
                    <w:tr2bl w:val="nil"/>
                  </w:tcBorders>
                  <w:vAlign w:val="center"/>
                </w:tcPr>
                <w:p w14:paraId="36935112">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p>
              </w:tc>
              <w:tc>
                <w:tcPr>
                  <w:tcW w:w="734" w:type="dxa"/>
                  <w:tcBorders>
                    <w:tl2br w:val="nil"/>
                    <w:tr2bl w:val="nil"/>
                  </w:tcBorders>
                  <w:vAlign w:val="center"/>
                </w:tcPr>
                <w:p w14:paraId="68151A7F">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固废处置</w:t>
                  </w:r>
                </w:p>
              </w:tc>
              <w:tc>
                <w:tcPr>
                  <w:tcW w:w="3806" w:type="dxa"/>
                  <w:tcBorders>
                    <w:tl2br w:val="nil"/>
                    <w:tr2bl w:val="nil"/>
                  </w:tcBorders>
                  <w:vAlign w:val="center"/>
                </w:tcPr>
                <w:p w14:paraId="4FA7E091">
                  <w:pPr>
                    <w:keepNext w:val="0"/>
                    <w:keepLines w:val="0"/>
                    <w:pageBreakBefore w:val="0"/>
                    <w:widowControl/>
                    <w:kinsoku/>
                    <w:wordWrap w:val="0"/>
                    <w:overflowPunct/>
                    <w:topLinePunct w:val="0"/>
                    <w:autoSpaceDE/>
                    <w:autoSpaceDN/>
                    <w:bidi w:val="0"/>
                    <w:adjustRightInd w:val="0"/>
                    <w:snapToGrid w:val="0"/>
                    <w:spacing w:after="0"/>
                    <w:jc w:val="left"/>
                    <w:textAlignment w:val="auto"/>
                    <w:rPr>
                      <w:rFonts w:hint="eastAsia" w:ascii="Times New Roman" w:hAnsi="Times New Roman" w:eastAsia="仿宋" w:cs="Times New Roman"/>
                      <w:color w:val="auto"/>
                      <w:sz w:val="21"/>
                      <w:szCs w:val="21"/>
                      <w:lang w:eastAsia="zh-CN"/>
                    </w:rPr>
                  </w:pPr>
                  <w:r>
                    <w:rPr>
                      <w:rFonts w:hint="eastAsia" w:ascii="Times New Roman" w:hAnsi="Times New Roman" w:eastAsia="仿宋" w:cs="Times New Roman"/>
                      <w:color w:val="auto"/>
                      <w:sz w:val="21"/>
                      <w:szCs w:val="21"/>
                      <w:lang w:val="en-US" w:eastAsia="zh-CN"/>
                    </w:rPr>
                    <w:t>一般固废室内堆场1间，危险废物密闭储存场1间（50m</w:t>
                  </w:r>
                  <w:r>
                    <w:rPr>
                      <w:rFonts w:hint="eastAsia" w:ascii="Times New Roman" w:hAnsi="Times New Roman" w:eastAsia="仿宋" w:cs="Times New Roman"/>
                      <w:color w:val="auto"/>
                      <w:sz w:val="21"/>
                      <w:szCs w:val="21"/>
                      <w:vertAlign w:val="superscript"/>
                      <w:lang w:val="en-US" w:eastAsia="zh-CN"/>
                    </w:rPr>
                    <w:t>2</w:t>
                  </w:r>
                  <w:r>
                    <w:rPr>
                      <w:rFonts w:hint="eastAsia" w:ascii="Times New Roman" w:hAnsi="Times New Roman" w:eastAsia="仿宋" w:cs="Times New Roman"/>
                      <w:color w:val="auto"/>
                      <w:sz w:val="21"/>
                      <w:szCs w:val="21"/>
                      <w:lang w:val="en-US" w:eastAsia="zh-CN"/>
                    </w:rPr>
                    <w:t>）。</w:t>
                  </w:r>
                </w:p>
              </w:tc>
              <w:tc>
                <w:tcPr>
                  <w:tcW w:w="3806" w:type="dxa"/>
                  <w:tcBorders>
                    <w:tl2br w:val="nil"/>
                    <w:tr2bl w:val="nil"/>
                  </w:tcBorders>
                  <w:vAlign w:val="center"/>
                </w:tcPr>
                <w:p w14:paraId="484B87CA">
                  <w:pPr>
                    <w:keepNext w:val="0"/>
                    <w:keepLines w:val="0"/>
                    <w:pageBreakBefore w:val="0"/>
                    <w:widowControl/>
                    <w:kinsoku/>
                    <w:wordWrap w:val="0"/>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000000" w:themeColor="text1"/>
                      <w:sz w:val="21"/>
                      <w:szCs w:val="21"/>
                      <w:lang w:val="en-US"/>
                      <w14:textFill>
                        <w14:solidFill>
                          <w14:schemeClr w14:val="tx1"/>
                        </w14:solidFill>
                      </w14:textFill>
                    </w:rPr>
                  </w:pPr>
                  <w:r>
                    <w:rPr>
                      <w:rFonts w:hint="eastAsia" w:ascii="Times New Roman" w:hAnsi="Times New Roman" w:eastAsia="仿宋" w:cs="Times New Roman"/>
                      <w:color w:val="000000" w:themeColor="text1"/>
                      <w:sz w:val="21"/>
                      <w:szCs w:val="21"/>
                      <w:lang w:val="en-US" w:eastAsia="zh-CN"/>
                      <w14:textFill>
                        <w14:solidFill>
                          <w14:schemeClr w14:val="tx1"/>
                        </w14:solidFill>
                      </w14:textFill>
                    </w:rPr>
                    <w:t>一般固废室内堆场1间，危险废物密闭储存场1间（40m</w:t>
                  </w:r>
                  <w:r>
                    <w:rPr>
                      <w:rFonts w:hint="eastAsia" w:ascii="Times New Roman" w:hAnsi="Times New Roman" w:eastAsia="仿宋" w:cs="Times New Roman"/>
                      <w:color w:val="000000" w:themeColor="text1"/>
                      <w:sz w:val="21"/>
                      <w:szCs w:val="21"/>
                      <w:vertAlign w:val="superscript"/>
                      <w:lang w:val="en-US" w:eastAsia="zh-CN"/>
                      <w14:textFill>
                        <w14:solidFill>
                          <w14:schemeClr w14:val="tx1"/>
                        </w14:solidFill>
                      </w14:textFill>
                    </w:rPr>
                    <w:t>2</w:t>
                  </w:r>
                  <w:r>
                    <w:rPr>
                      <w:rFonts w:hint="eastAsia" w:ascii="Times New Roman" w:hAnsi="Times New Roman" w:eastAsia="仿宋" w:cs="Times New Roman"/>
                      <w:color w:val="000000" w:themeColor="text1"/>
                      <w:sz w:val="21"/>
                      <w:szCs w:val="21"/>
                      <w:lang w:val="en-US" w:eastAsia="zh-CN"/>
                      <w14:textFill>
                        <w14:solidFill>
                          <w14:schemeClr w14:val="tx1"/>
                        </w14:solidFill>
                      </w14:textFill>
                    </w:rPr>
                    <w:t>）</w:t>
                  </w:r>
                </w:p>
              </w:tc>
            </w:tr>
          </w:tbl>
          <w:p w14:paraId="548F2DC7">
            <w:pPr>
              <w:keepNext w:val="0"/>
              <w:keepLines w:val="0"/>
              <w:pageBreakBefore w:val="0"/>
              <w:widowControl/>
              <w:numPr>
                <w:ilvl w:val="0"/>
                <w:numId w:val="7"/>
              </w:numPr>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产品方案</w:t>
            </w:r>
          </w:p>
          <w:tbl>
            <w:tblPr>
              <w:tblStyle w:val="18"/>
              <w:tblW w:w="8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
              <w:gridCol w:w="1577"/>
              <w:gridCol w:w="1994"/>
              <w:gridCol w:w="1517"/>
              <w:gridCol w:w="1491"/>
              <w:gridCol w:w="1624"/>
            </w:tblGrid>
            <w:tr w14:paraId="5C687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95" w:type="dxa"/>
                  <w:noWrap w:val="0"/>
                  <w:vAlign w:val="center"/>
                </w:tcPr>
                <w:p w14:paraId="330C667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
                      <w:bCs w:val="0"/>
                      <w:color w:val="auto"/>
                      <w:lang w:val="en-US" w:eastAsia="zh-CN"/>
                    </w:rPr>
                  </w:pPr>
                  <w:r>
                    <w:rPr>
                      <w:rFonts w:hint="default" w:ascii="Times New Roman" w:hAnsi="Times New Roman" w:eastAsia="仿宋" w:cs="Times New Roman"/>
                      <w:b/>
                      <w:bCs w:val="0"/>
                      <w:color w:val="auto"/>
                      <w:lang w:val="en-US" w:eastAsia="zh-CN"/>
                    </w:rPr>
                    <w:t>序号</w:t>
                  </w:r>
                </w:p>
              </w:tc>
              <w:tc>
                <w:tcPr>
                  <w:tcW w:w="1577" w:type="dxa"/>
                  <w:noWrap w:val="0"/>
                  <w:vAlign w:val="center"/>
                </w:tcPr>
                <w:p w14:paraId="568A90B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
                      <w:bCs w:val="0"/>
                      <w:color w:val="auto"/>
                      <w:lang w:val="en-US" w:eastAsia="zh-CN"/>
                    </w:rPr>
                  </w:pPr>
                  <w:r>
                    <w:rPr>
                      <w:rFonts w:hint="default" w:ascii="Times New Roman" w:hAnsi="Times New Roman" w:eastAsia="仿宋" w:cs="Times New Roman"/>
                      <w:b/>
                      <w:bCs w:val="0"/>
                      <w:color w:val="auto"/>
                      <w:lang w:val="en-US" w:eastAsia="zh-CN"/>
                    </w:rPr>
                    <w:t>产品名称</w:t>
                  </w:r>
                </w:p>
              </w:tc>
              <w:tc>
                <w:tcPr>
                  <w:tcW w:w="1994" w:type="dxa"/>
                  <w:noWrap w:val="0"/>
                  <w:vAlign w:val="center"/>
                </w:tcPr>
                <w:p w14:paraId="3FD14D1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
                      <w:bCs w:val="0"/>
                      <w:color w:val="auto"/>
                      <w:lang w:val="en-US" w:eastAsia="zh-CN"/>
                    </w:rPr>
                  </w:pPr>
                  <w:r>
                    <w:rPr>
                      <w:rFonts w:hint="default" w:ascii="Times New Roman" w:hAnsi="Times New Roman" w:eastAsia="仿宋" w:cs="Times New Roman"/>
                      <w:b/>
                      <w:bCs w:val="0"/>
                      <w:color w:val="auto"/>
                      <w:lang w:val="en-US" w:eastAsia="zh-CN"/>
                    </w:rPr>
                    <w:t>环评审批规模</w:t>
                  </w:r>
                </w:p>
              </w:tc>
              <w:tc>
                <w:tcPr>
                  <w:tcW w:w="1517" w:type="dxa"/>
                  <w:noWrap w:val="0"/>
                  <w:vAlign w:val="center"/>
                </w:tcPr>
                <w:p w14:paraId="2BE66CD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
                      <w:bCs w:val="0"/>
                      <w:color w:val="auto"/>
                      <w:lang w:val="en-US" w:eastAsia="zh-CN"/>
                    </w:rPr>
                  </w:pPr>
                  <w:r>
                    <w:rPr>
                      <w:rFonts w:hint="eastAsia" w:eastAsia="仿宋" w:cs="Times New Roman"/>
                      <w:b/>
                      <w:bCs w:val="0"/>
                      <w:color w:val="auto"/>
                      <w:lang w:val="en-US" w:eastAsia="zh-CN"/>
                    </w:rPr>
                    <w:t>先行</w:t>
                  </w:r>
                  <w:r>
                    <w:rPr>
                      <w:rFonts w:hint="default" w:ascii="Times New Roman" w:hAnsi="Times New Roman" w:eastAsia="仿宋" w:cs="Times New Roman"/>
                      <w:b/>
                      <w:bCs w:val="0"/>
                      <w:color w:val="auto"/>
                      <w:lang w:val="en-US" w:eastAsia="zh-CN"/>
                    </w:rPr>
                    <w:t>验收规模</w:t>
                  </w:r>
                </w:p>
              </w:tc>
              <w:tc>
                <w:tcPr>
                  <w:tcW w:w="1491" w:type="dxa"/>
                  <w:noWrap w:val="0"/>
                  <w:vAlign w:val="center"/>
                </w:tcPr>
                <w:p w14:paraId="2BB3123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
                      <w:bCs w:val="0"/>
                      <w:color w:val="auto"/>
                      <w:lang w:val="en-US" w:eastAsia="zh-CN"/>
                    </w:rPr>
                  </w:pPr>
                  <w:r>
                    <w:rPr>
                      <w:rFonts w:hint="default" w:ascii="Times New Roman" w:hAnsi="Times New Roman" w:eastAsia="仿宋" w:cs="Times New Roman"/>
                      <w:b/>
                      <w:bCs w:val="0"/>
                      <w:color w:val="auto"/>
                      <w:lang w:val="en-US" w:eastAsia="zh-CN"/>
                    </w:rPr>
                    <w:t>占比</w:t>
                  </w:r>
                </w:p>
              </w:tc>
              <w:tc>
                <w:tcPr>
                  <w:tcW w:w="1624" w:type="dxa"/>
                  <w:noWrap w:val="0"/>
                  <w:vAlign w:val="center"/>
                </w:tcPr>
                <w:p w14:paraId="4780717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
                      <w:bCs w:val="0"/>
                      <w:color w:val="auto"/>
                      <w:lang w:val="en-US" w:eastAsia="zh-CN"/>
                    </w:rPr>
                  </w:pPr>
                  <w:r>
                    <w:rPr>
                      <w:rFonts w:hint="eastAsia" w:ascii="Times New Roman" w:hAnsi="Times New Roman" w:eastAsia="仿宋" w:cs="Times New Roman"/>
                      <w:b/>
                      <w:bCs w:val="0"/>
                      <w:color w:val="auto"/>
                      <w:lang w:val="en-US" w:eastAsia="zh-CN"/>
                    </w:rPr>
                    <w:t>备注</w:t>
                  </w:r>
                </w:p>
              </w:tc>
            </w:tr>
            <w:tr w14:paraId="06EF2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5" w:type="dxa"/>
                  <w:noWrap w:val="0"/>
                  <w:vAlign w:val="center"/>
                </w:tcPr>
                <w:p w14:paraId="4464BDF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w:t>
                  </w:r>
                </w:p>
              </w:tc>
              <w:tc>
                <w:tcPr>
                  <w:tcW w:w="1577" w:type="dxa"/>
                  <w:shd w:val="clear" w:color="auto" w:fill="auto"/>
                  <w:noWrap w:val="0"/>
                  <w:vAlign w:val="center"/>
                </w:tcPr>
                <w:p w14:paraId="56C69C1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5G+数字孪生教师设备</w:t>
                  </w:r>
                </w:p>
              </w:tc>
              <w:tc>
                <w:tcPr>
                  <w:tcW w:w="1994" w:type="dxa"/>
                  <w:noWrap w:val="0"/>
                  <w:vAlign w:val="center"/>
                </w:tcPr>
                <w:p w14:paraId="5399F12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4万台/年</w:t>
                  </w:r>
                </w:p>
              </w:tc>
              <w:tc>
                <w:tcPr>
                  <w:tcW w:w="1517" w:type="dxa"/>
                  <w:noWrap w:val="0"/>
                  <w:vAlign w:val="center"/>
                </w:tcPr>
                <w:p w14:paraId="2D947C1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1万台/年</w:t>
                  </w:r>
                </w:p>
              </w:tc>
              <w:tc>
                <w:tcPr>
                  <w:tcW w:w="1491" w:type="dxa"/>
                  <w:noWrap w:val="0"/>
                  <w:vAlign w:val="center"/>
                </w:tcPr>
                <w:p w14:paraId="62F81A3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25</w:t>
                  </w:r>
                  <w:r>
                    <w:rPr>
                      <w:rFonts w:hint="default" w:ascii="Times New Roman" w:hAnsi="Times New Roman" w:eastAsia="仿宋" w:cs="Times New Roman"/>
                      <w:color w:val="auto"/>
                      <w:lang w:val="en-US" w:eastAsia="zh-CN"/>
                    </w:rPr>
                    <w:t>%</w:t>
                  </w:r>
                </w:p>
              </w:tc>
              <w:tc>
                <w:tcPr>
                  <w:tcW w:w="1624" w:type="dxa"/>
                  <w:vMerge w:val="restart"/>
                  <w:noWrap w:val="0"/>
                  <w:vAlign w:val="center"/>
                </w:tcPr>
                <w:p w14:paraId="10696F3C">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1台“5G+数字孪生教师设备GP-SL200”设备配套4台“5G+数字实验室设备GP-H150”作为一套完整的数字教学设备。</w:t>
                  </w:r>
                </w:p>
              </w:tc>
            </w:tr>
            <w:tr w14:paraId="3A20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5" w:type="dxa"/>
                  <w:noWrap w:val="0"/>
                  <w:vAlign w:val="center"/>
                </w:tcPr>
                <w:p w14:paraId="1628871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w:t>
                  </w:r>
                </w:p>
              </w:tc>
              <w:tc>
                <w:tcPr>
                  <w:tcW w:w="1577" w:type="dxa"/>
                  <w:shd w:val="clear" w:color="auto" w:fill="auto"/>
                  <w:noWrap w:val="0"/>
                  <w:vAlign w:val="center"/>
                </w:tcPr>
                <w:p w14:paraId="0868521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5G+数字实验室设备</w:t>
                  </w:r>
                </w:p>
              </w:tc>
              <w:tc>
                <w:tcPr>
                  <w:tcW w:w="1994" w:type="dxa"/>
                  <w:noWrap w:val="0"/>
                  <w:vAlign w:val="center"/>
                </w:tcPr>
                <w:p w14:paraId="5C428D2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16万台/年</w:t>
                  </w:r>
                </w:p>
              </w:tc>
              <w:tc>
                <w:tcPr>
                  <w:tcW w:w="1517" w:type="dxa"/>
                  <w:noWrap w:val="0"/>
                  <w:vAlign w:val="center"/>
                </w:tcPr>
                <w:p w14:paraId="40C4817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4万台/年</w:t>
                  </w:r>
                </w:p>
              </w:tc>
              <w:tc>
                <w:tcPr>
                  <w:tcW w:w="1491" w:type="dxa"/>
                  <w:noWrap w:val="0"/>
                  <w:vAlign w:val="center"/>
                </w:tcPr>
                <w:p w14:paraId="200F2E6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25</w:t>
                  </w:r>
                  <w:r>
                    <w:rPr>
                      <w:rFonts w:hint="default" w:ascii="Times New Roman" w:hAnsi="Times New Roman" w:eastAsia="仿宋" w:cs="Times New Roman"/>
                      <w:color w:val="auto"/>
                      <w:lang w:val="en-US" w:eastAsia="zh-CN"/>
                    </w:rPr>
                    <w:t>%</w:t>
                  </w:r>
                </w:p>
              </w:tc>
              <w:tc>
                <w:tcPr>
                  <w:tcW w:w="1624" w:type="dxa"/>
                  <w:vMerge w:val="continue"/>
                  <w:noWrap w:val="0"/>
                  <w:vAlign w:val="center"/>
                </w:tcPr>
                <w:p w14:paraId="47E64E4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eastAsia="仿宋" w:cs="Times New Roman"/>
                      <w:color w:val="auto"/>
                      <w:sz w:val="21"/>
                      <w:szCs w:val="21"/>
                      <w:lang w:val="en-US" w:eastAsia="zh-CN"/>
                    </w:rPr>
                  </w:pPr>
                </w:p>
              </w:tc>
            </w:tr>
            <w:tr w14:paraId="0187B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2" w:type="dxa"/>
                  <w:gridSpan w:val="2"/>
                  <w:noWrap w:val="0"/>
                  <w:vAlign w:val="center"/>
                </w:tcPr>
                <w:p w14:paraId="62482CC2">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教学设备合计</w:t>
                  </w:r>
                </w:p>
              </w:tc>
              <w:tc>
                <w:tcPr>
                  <w:tcW w:w="1994" w:type="dxa"/>
                  <w:noWrap w:val="0"/>
                  <w:vAlign w:val="center"/>
                </w:tcPr>
                <w:p w14:paraId="39EB20AD">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4万台/年</w:t>
                  </w:r>
                </w:p>
              </w:tc>
              <w:tc>
                <w:tcPr>
                  <w:tcW w:w="1517" w:type="dxa"/>
                  <w:noWrap w:val="0"/>
                  <w:vAlign w:val="center"/>
                </w:tcPr>
                <w:p w14:paraId="0069BA3B">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w:t>
                  </w:r>
                  <w:r>
                    <w:rPr>
                      <w:rFonts w:hint="default" w:ascii="Times New Roman" w:hAnsi="Times New Roman" w:eastAsia="仿宋" w:cs="Times New Roman"/>
                      <w:color w:val="auto"/>
                      <w:lang w:val="en-US" w:eastAsia="zh-CN"/>
                    </w:rPr>
                    <w:t>万台/年</w:t>
                  </w:r>
                </w:p>
              </w:tc>
              <w:tc>
                <w:tcPr>
                  <w:tcW w:w="1491" w:type="dxa"/>
                  <w:noWrap w:val="0"/>
                  <w:vAlign w:val="center"/>
                </w:tcPr>
                <w:p w14:paraId="27E73D1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25%</w:t>
                  </w:r>
                </w:p>
              </w:tc>
              <w:tc>
                <w:tcPr>
                  <w:tcW w:w="1624" w:type="dxa"/>
                  <w:vMerge w:val="continue"/>
                  <w:noWrap w:val="0"/>
                  <w:vAlign w:val="center"/>
                </w:tcPr>
                <w:p w14:paraId="2CDC742C">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eastAsia="仿宋" w:cs="Times New Roman"/>
                      <w:color w:val="auto"/>
                      <w:sz w:val="21"/>
                      <w:szCs w:val="21"/>
                      <w:lang w:val="en-US" w:eastAsia="zh-CN"/>
                    </w:rPr>
                  </w:pPr>
                </w:p>
              </w:tc>
            </w:tr>
          </w:tbl>
          <w:p w14:paraId="793FB550">
            <w:pPr>
              <w:keepNext w:val="0"/>
              <w:keepLines w:val="0"/>
              <w:pageBreakBefore w:val="0"/>
              <w:widowControl/>
              <w:numPr>
                <w:ilvl w:val="0"/>
                <w:numId w:val="7"/>
              </w:numPr>
              <w:kinsoku/>
              <w:wordWrap/>
              <w:overflowPunct/>
              <w:topLinePunct w:val="0"/>
              <w:autoSpaceDE/>
              <w:autoSpaceDN/>
              <w:bidi w:val="0"/>
              <w:adjustRightInd w:val="0"/>
              <w:snapToGrid w:val="0"/>
              <w:spacing w:after="0" w:line="240" w:lineRule="auto"/>
              <w:ind w:left="425" w:leftChars="0" w:right="0" w:rightChars="0" w:hanging="425" w:firstLineChars="0"/>
              <w:jc w:val="center"/>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项目主要生产设施表</w:t>
            </w:r>
          </w:p>
          <w:tbl>
            <w:tblPr>
              <w:tblStyle w:val="19"/>
              <w:tblW w:w="87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70"/>
              <w:gridCol w:w="1391"/>
              <w:gridCol w:w="2062"/>
              <w:gridCol w:w="1130"/>
              <w:gridCol w:w="1234"/>
              <w:gridCol w:w="1379"/>
              <w:gridCol w:w="1132"/>
            </w:tblGrid>
            <w:tr w14:paraId="1A02E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0F7FD43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序号</w:t>
                  </w:r>
                </w:p>
              </w:tc>
              <w:tc>
                <w:tcPr>
                  <w:tcW w:w="1391" w:type="dxa"/>
                  <w:vAlign w:val="center"/>
                </w:tcPr>
                <w:p w14:paraId="718D9ED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设备名称</w:t>
                  </w:r>
                </w:p>
              </w:tc>
              <w:tc>
                <w:tcPr>
                  <w:tcW w:w="2062" w:type="dxa"/>
                  <w:vAlign w:val="center"/>
                </w:tcPr>
                <w:p w14:paraId="7E60B12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规格型号</w:t>
                  </w:r>
                </w:p>
              </w:tc>
              <w:tc>
                <w:tcPr>
                  <w:tcW w:w="1130" w:type="dxa"/>
                  <w:vAlign w:val="center"/>
                </w:tcPr>
                <w:p w14:paraId="7AAD5026">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数量（台/套）</w:t>
                  </w:r>
                </w:p>
              </w:tc>
              <w:tc>
                <w:tcPr>
                  <w:tcW w:w="1234" w:type="dxa"/>
                  <w:vAlign w:val="center"/>
                </w:tcPr>
                <w:p w14:paraId="259328A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实际设备数量（台/套）</w:t>
                  </w:r>
                </w:p>
              </w:tc>
              <w:tc>
                <w:tcPr>
                  <w:tcW w:w="1379" w:type="dxa"/>
                  <w:vAlign w:val="center"/>
                </w:tcPr>
                <w:p w14:paraId="615EE379">
                  <w:pPr>
                    <w:pStyle w:val="30"/>
                    <w:keepNext w:val="0"/>
                    <w:keepLines w:val="0"/>
                    <w:pageBreakBefore w:val="0"/>
                    <w:widowControl/>
                    <w:kinsoku/>
                    <w:wordWrap/>
                    <w:overflowPunct/>
                    <w:topLinePunct w:val="0"/>
                    <w:autoSpaceDE/>
                    <w:autoSpaceDN/>
                    <w:bidi w:val="0"/>
                    <w:snapToGrid w:val="0"/>
                    <w:spacing w:line="240" w:lineRule="auto"/>
                    <w:jc w:val="center"/>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变化情况</w:t>
                  </w:r>
                </w:p>
              </w:tc>
              <w:tc>
                <w:tcPr>
                  <w:tcW w:w="1132" w:type="dxa"/>
                  <w:vAlign w:val="center"/>
                </w:tcPr>
                <w:p w14:paraId="307DB8E5">
                  <w:pPr>
                    <w:pStyle w:val="30"/>
                    <w:keepNext w:val="0"/>
                    <w:keepLines w:val="0"/>
                    <w:pageBreakBefore w:val="0"/>
                    <w:widowControl/>
                    <w:kinsoku/>
                    <w:wordWrap/>
                    <w:overflowPunct/>
                    <w:topLinePunct w:val="0"/>
                    <w:autoSpaceDE/>
                    <w:autoSpaceDN/>
                    <w:bidi w:val="0"/>
                    <w:snapToGrid w:val="0"/>
                    <w:spacing w:line="240" w:lineRule="auto"/>
                    <w:jc w:val="center"/>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备注</w:t>
                  </w:r>
                </w:p>
              </w:tc>
            </w:tr>
            <w:tr w14:paraId="379CE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70" w:type="dxa"/>
                  <w:vAlign w:val="center"/>
                </w:tcPr>
                <w:p w14:paraId="7B83CEB2">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w:t>
                  </w:r>
                </w:p>
              </w:tc>
              <w:tc>
                <w:tcPr>
                  <w:tcW w:w="1391" w:type="dxa"/>
                  <w:shd w:val="clear" w:color="auto" w:fill="auto"/>
                  <w:vAlign w:val="center"/>
                </w:tcPr>
                <w:p w14:paraId="5651128E">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激光切割机</w:t>
                  </w:r>
                </w:p>
              </w:tc>
              <w:tc>
                <w:tcPr>
                  <w:tcW w:w="2062" w:type="dxa"/>
                  <w:vAlign w:val="center"/>
                </w:tcPr>
                <w:p w14:paraId="6E1AD456">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MPS-4020C</w:t>
                  </w:r>
                </w:p>
              </w:tc>
              <w:tc>
                <w:tcPr>
                  <w:tcW w:w="1130" w:type="dxa"/>
                  <w:vAlign w:val="center"/>
                </w:tcPr>
                <w:p w14:paraId="4458BE05">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6</w:t>
                  </w:r>
                </w:p>
              </w:tc>
              <w:tc>
                <w:tcPr>
                  <w:tcW w:w="1234" w:type="dxa"/>
                  <w:vAlign w:val="center"/>
                </w:tcPr>
                <w:p w14:paraId="536EA13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eastAsia="仿宋" w:cs="Times New Roman"/>
                      <w:color w:val="auto"/>
                      <w:lang w:val="en-US" w:eastAsia="zh-CN"/>
                    </w:rPr>
                    <w:t>0</w:t>
                  </w:r>
                </w:p>
              </w:tc>
              <w:tc>
                <w:tcPr>
                  <w:tcW w:w="1379" w:type="dxa"/>
                  <w:vAlign w:val="center"/>
                </w:tcPr>
                <w:p w14:paraId="316F4C7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p>
              </w:tc>
              <w:tc>
                <w:tcPr>
                  <w:tcW w:w="1132" w:type="dxa"/>
                  <w:vAlign w:val="center"/>
                </w:tcPr>
                <w:p w14:paraId="113EBFE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不在本次验收范围内</w:t>
                  </w:r>
                </w:p>
              </w:tc>
            </w:tr>
            <w:tr w14:paraId="7E4E7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254FF028">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w:t>
                  </w:r>
                </w:p>
              </w:tc>
              <w:tc>
                <w:tcPr>
                  <w:tcW w:w="1391" w:type="dxa"/>
                  <w:shd w:val="clear" w:color="auto" w:fill="auto"/>
                  <w:vAlign w:val="center"/>
                </w:tcPr>
                <w:p w14:paraId="472937AC">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数控板料剪板机</w:t>
                  </w:r>
                </w:p>
              </w:tc>
              <w:tc>
                <w:tcPr>
                  <w:tcW w:w="2062" w:type="dxa"/>
                  <w:vAlign w:val="center"/>
                </w:tcPr>
                <w:p w14:paraId="4763457D">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MODEL625010</w:t>
                  </w:r>
                </w:p>
              </w:tc>
              <w:tc>
                <w:tcPr>
                  <w:tcW w:w="1130" w:type="dxa"/>
                  <w:vAlign w:val="center"/>
                </w:tcPr>
                <w:p w14:paraId="44B80E3B">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10</w:t>
                  </w:r>
                </w:p>
              </w:tc>
              <w:tc>
                <w:tcPr>
                  <w:tcW w:w="1234" w:type="dxa"/>
                  <w:vAlign w:val="center"/>
                </w:tcPr>
                <w:p w14:paraId="59F1012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w:t>
                  </w:r>
                </w:p>
              </w:tc>
              <w:tc>
                <w:tcPr>
                  <w:tcW w:w="1379" w:type="dxa"/>
                  <w:vAlign w:val="center"/>
                </w:tcPr>
                <w:p w14:paraId="0D2AD165">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在环评审批范围内</w:t>
                  </w:r>
                </w:p>
              </w:tc>
              <w:tc>
                <w:tcPr>
                  <w:tcW w:w="1132" w:type="dxa"/>
                  <w:vAlign w:val="center"/>
                </w:tcPr>
                <w:p w14:paraId="16DECC6A">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r>
            <w:tr w14:paraId="79147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09196BF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3</w:t>
                  </w:r>
                </w:p>
              </w:tc>
              <w:tc>
                <w:tcPr>
                  <w:tcW w:w="1391" w:type="dxa"/>
                  <w:shd w:val="clear" w:color="auto" w:fill="auto"/>
                  <w:vAlign w:val="center"/>
                </w:tcPr>
                <w:p w14:paraId="525D4FED">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数控板料折弯机</w:t>
                  </w:r>
                </w:p>
              </w:tc>
              <w:tc>
                <w:tcPr>
                  <w:tcW w:w="2062" w:type="dxa"/>
                  <w:vAlign w:val="center"/>
                </w:tcPr>
                <w:p w14:paraId="2CD94486">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ABSOLUTE510032</w:t>
                  </w:r>
                </w:p>
              </w:tc>
              <w:tc>
                <w:tcPr>
                  <w:tcW w:w="1130" w:type="dxa"/>
                  <w:vAlign w:val="center"/>
                </w:tcPr>
                <w:p w14:paraId="504CB4FB">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10</w:t>
                  </w:r>
                </w:p>
              </w:tc>
              <w:tc>
                <w:tcPr>
                  <w:tcW w:w="1234" w:type="dxa"/>
                  <w:vAlign w:val="center"/>
                </w:tcPr>
                <w:p w14:paraId="1496794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3</w:t>
                  </w:r>
                </w:p>
              </w:tc>
              <w:tc>
                <w:tcPr>
                  <w:tcW w:w="1379" w:type="dxa"/>
                  <w:vAlign w:val="center"/>
                </w:tcPr>
                <w:p w14:paraId="5099DCFB">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在环评审批范围内</w:t>
                  </w:r>
                </w:p>
              </w:tc>
              <w:tc>
                <w:tcPr>
                  <w:tcW w:w="1132" w:type="dxa"/>
                  <w:vAlign w:val="center"/>
                </w:tcPr>
                <w:p w14:paraId="1DEF3322">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r>
            <w:tr w14:paraId="356D2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4299FC85">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4</w:t>
                  </w:r>
                </w:p>
              </w:tc>
              <w:tc>
                <w:tcPr>
                  <w:tcW w:w="1391" w:type="dxa"/>
                  <w:shd w:val="clear" w:color="auto" w:fill="auto"/>
                  <w:vAlign w:val="center"/>
                </w:tcPr>
                <w:p w14:paraId="4A00FE2D">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单头倒角机</w:t>
                  </w:r>
                </w:p>
              </w:tc>
              <w:tc>
                <w:tcPr>
                  <w:tcW w:w="2062" w:type="dxa"/>
                  <w:vAlign w:val="center"/>
                </w:tcPr>
                <w:p w14:paraId="11F9E253">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DJ-50AC</w:t>
                  </w:r>
                </w:p>
              </w:tc>
              <w:tc>
                <w:tcPr>
                  <w:tcW w:w="1130" w:type="dxa"/>
                  <w:vAlign w:val="center"/>
                </w:tcPr>
                <w:p w14:paraId="1FFE7A54">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6</w:t>
                  </w:r>
                </w:p>
              </w:tc>
              <w:tc>
                <w:tcPr>
                  <w:tcW w:w="1234" w:type="dxa"/>
                  <w:vAlign w:val="center"/>
                </w:tcPr>
                <w:p w14:paraId="0D61B3D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69215C20">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1D75CD28">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r w14:paraId="78D50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503CAD36">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5</w:t>
                  </w:r>
                </w:p>
              </w:tc>
              <w:tc>
                <w:tcPr>
                  <w:tcW w:w="1391" w:type="dxa"/>
                  <w:shd w:val="clear" w:color="auto" w:fill="auto"/>
                  <w:vAlign w:val="center"/>
                </w:tcPr>
                <w:p w14:paraId="48D9E64A">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锯床</w:t>
                  </w:r>
                </w:p>
              </w:tc>
              <w:tc>
                <w:tcPr>
                  <w:tcW w:w="2062" w:type="dxa"/>
                  <w:vAlign w:val="center"/>
                </w:tcPr>
                <w:p w14:paraId="74545662">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GB4240</w:t>
                  </w:r>
                </w:p>
              </w:tc>
              <w:tc>
                <w:tcPr>
                  <w:tcW w:w="1130" w:type="dxa"/>
                  <w:vAlign w:val="center"/>
                </w:tcPr>
                <w:p w14:paraId="5A71D285">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8</w:t>
                  </w:r>
                </w:p>
              </w:tc>
              <w:tc>
                <w:tcPr>
                  <w:tcW w:w="1234" w:type="dxa"/>
                  <w:vAlign w:val="center"/>
                </w:tcPr>
                <w:p w14:paraId="74E5768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041ADB88">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046D7096">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r w14:paraId="58D9C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7" w:hRule="atLeast"/>
                <w:jc w:val="center"/>
              </w:trPr>
              <w:tc>
                <w:tcPr>
                  <w:tcW w:w="470" w:type="dxa"/>
                  <w:vAlign w:val="center"/>
                </w:tcPr>
                <w:p w14:paraId="71B75DFE">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6</w:t>
                  </w:r>
                </w:p>
              </w:tc>
              <w:tc>
                <w:tcPr>
                  <w:tcW w:w="1391" w:type="dxa"/>
                  <w:shd w:val="clear" w:color="auto" w:fill="auto"/>
                  <w:vAlign w:val="center"/>
                </w:tcPr>
                <w:p w14:paraId="34DEF4C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钻床</w:t>
                  </w:r>
                </w:p>
              </w:tc>
              <w:tc>
                <w:tcPr>
                  <w:tcW w:w="2062" w:type="dxa"/>
                  <w:vAlign w:val="center"/>
                </w:tcPr>
                <w:p w14:paraId="6D299551">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YDZZ35</w:t>
                  </w:r>
                </w:p>
              </w:tc>
              <w:tc>
                <w:tcPr>
                  <w:tcW w:w="1130" w:type="dxa"/>
                  <w:vAlign w:val="center"/>
                </w:tcPr>
                <w:p w14:paraId="64AB7495">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10</w:t>
                  </w:r>
                </w:p>
              </w:tc>
              <w:tc>
                <w:tcPr>
                  <w:tcW w:w="1234" w:type="dxa"/>
                  <w:vAlign w:val="center"/>
                </w:tcPr>
                <w:p w14:paraId="5A9CF9A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w:t>
                  </w:r>
                </w:p>
              </w:tc>
              <w:tc>
                <w:tcPr>
                  <w:tcW w:w="1379" w:type="dxa"/>
                  <w:vAlign w:val="center"/>
                </w:tcPr>
                <w:p w14:paraId="3C78618C">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在环评审批范围内</w:t>
                  </w:r>
                </w:p>
              </w:tc>
              <w:tc>
                <w:tcPr>
                  <w:tcW w:w="1132" w:type="dxa"/>
                  <w:vAlign w:val="center"/>
                </w:tcPr>
                <w:p w14:paraId="662A7BFA">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r>
            <w:tr w14:paraId="545DA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46E9DFEA">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7</w:t>
                  </w:r>
                </w:p>
              </w:tc>
              <w:tc>
                <w:tcPr>
                  <w:tcW w:w="1391" w:type="dxa"/>
                  <w:shd w:val="clear" w:color="auto" w:fill="auto"/>
                  <w:vAlign w:val="center"/>
                </w:tcPr>
                <w:p w14:paraId="36B70000">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刨床</w:t>
                  </w:r>
                </w:p>
              </w:tc>
              <w:tc>
                <w:tcPr>
                  <w:tcW w:w="2062" w:type="dxa"/>
                  <w:vAlign w:val="center"/>
                </w:tcPr>
                <w:p w14:paraId="5D47864A">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BC6063</w:t>
                  </w:r>
                </w:p>
              </w:tc>
              <w:tc>
                <w:tcPr>
                  <w:tcW w:w="1130" w:type="dxa"/>
                  <w:vAlign w:val="center"/>
                </w:tcPr>
                <w:p w14:paraId="08D13804">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10</w:t>
                  </w:r>
                </w:p>
              </w:tc>
              <w:tc>
                <w:tcPr>
                  <w:tcW w:w="1234" w:type="dxa"/>
                  <w:vAlign w:val="center"/>
                </w:tcPr>
                <w:p w14:paraId="4994AD6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34762246">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01FAD8A8">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r w14:paraId="609BC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3AD125F4">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8</w:t>
                  </w:r>
                </w:p>
              </w:tc>
              <w:tc>
                <w:tcPr>
                  <w:tcW w:w="1391" w:type="dxa"/>
                  <w:shd w:val="clear" w:color="auto" w:fill="auto"/>
                  <w:vAlign w:val="center"/>
                </w:tcPr>
                <w:p w14:paraId="4067D0E3">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数控车床</w:t>
                  </w:r>
                </w:p>
              </w:tc>
              <w:tc>
                <w:tcPr>
                  <w:tcW w:w="2062" w:type="dxa"/>
                  <w:vAlign w:val="center"/>
                </w:tcPr>
                <w:p w14:paraId="3DFEAA5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CK50</w:t>
                  </w:r>
                </w:p>
              </w:tc>
              <w:tc>
                <w:tcPr>
                  <w:tcW w:w="1130" w:type="dxa"/>
                  <w:vAlign w:val="center"/>
                </w:tcPr>
                <w:p w14:paraId="5F1FF061">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10</w:t>
                  </w:r>
                </w:p>
              </w:tc>
              <w:tc>
                <w:tcPr>
                  <w:tcW w:w="1234" w:type="dxa"/>
                  <w:vAlign w:val="center"/>
                </w:tcPr>
                <w:p w14:paraId="75881A2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12DA3686">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1BAFEF89">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r w14:paraId="49CBE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4953BBE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9</w:t>
                  </w:r>
                </w:p>
              </w:tc>
              <w:tc>
                <w:tcPr>
                  <w:tcW w:w="1391" w:type="dxa"/>
                  <w:shd w:val="clear" w:color="auto" w:fill="auto"/>
                  <w:vAlign w:val="center"/>
                </w:tcPr>
                <w:p w14:paraId="556F80F0">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数控机</w:t>
                  </w:r>
                </w:p>
              </w:tc>
              <w:tc>
                <w:tcPr>
                  <w:tcW w:w="2062" w:type="dxa"/>
                  <w:vAlign w:val="center"/>
                </w:tcPr>
                <w:p w14:paraId="15F45E0D">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1166V</w:t>
                  </w:r>
                </w:p>
              </w:tc>
              <w:tc>
                <w:tcPr>
                  <w:tcW w:w="1130" w:type="dxa"/>
                  <w:vAlign w:val="center"/>
                </w:tcPr>
                <w:p w14:paraId="4E297F8A">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10</w:t>
                  </w:r>
                </w:p>
              </w:tc>
              <w:tc>
                <w:tcPr>
                  <w:tcW w:w="1234" w:type="dxa"/>
                  <w:vAlign w:val="center"/>
                </w:tcPr>
                <w:p w14:paraId="5C4D0C2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3170E253">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757BE787">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r w14:paraId="56454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6F1DD34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10</w:t>
                  </w:r>
                </w:p>
              </w:tc>
              <w:tc>
                <w:tcPr>
                  <w:tcW w:w="1391" w:type="dxa"/>
                  <w:shd w:val="clear" w:color="auto" w:fill="auto"/>
                  <w:vAlign w:val="center"/>
                </w:tcPr>
                <w:p w14:paraId="758EAA42">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卧式加工中心</w:t>
                  </w:r>
                </w:p>
              </w:tc>
              <w:tc>
                <w:tcPr>
                  <w:tcW w:w="2062" w:type="dxa"/>
                  <w:vAlign w:val="center"/>
                </w:tcPr>
                <w:p w14:paraId="7B0C0DC1">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TH65100*100B/3</w:t>
                  </w:r>
                </w:p>
              </w:tc>
              <w:tc>
                <w:tcPr>
                  <w:tcW w:w="1130" w:type="dxa"/>
                  <w:vAlign w:val="center"/>
                </w:tcPr>
                <w:p w14:paraId="22A0FB0A">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10</w:t>
                  </w:r>
                </w:p>
              </w:tc>
              <w:tc>
                <w:tcPr>
                  <w:tcW w:w="1234" w:type="dxa"/>
                  <w:vAlign w:val="center"/>
                </w:tcPr>
                <w:p w14:paraId="7C63380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73EBA37B">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7396CD7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r w14:paraId="77202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0BFD566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11</w:t>
                  </w:r>
                </w:p>
              </w:tc>
              <w:tc>
                <w:tcPr>
                  <w:tcW w:w="1391" w:type="dxa"/>
                  <w:shd w:val="clear" w:color="auto" w:fill="auto"/>
                  <w:vAlign w:val="center"/>
                </w:tcPr>
                <w:p w14:paraId="60FDF050">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精密磨床</w:t>
                  </w:r>
                </w:p>
              </w:tc>
              <w:tc>
                <w:tcPr>
                  <w:tcW w:w="2062" w:type="dxa"/>
                  <w:vAlign w:val="center"/>
                </w:tcPr>
                <w:p w14:paraId="090E857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7140 磨床</w:t>
                  </w:r>
                </w:p>
              </w:tc>
              <w:tc>
                <w:tcPr>
                  <w:tcW w:w="1130" w:type="dxa"/>
                  <w:vAlign w:val="center"/>
                </w:tcPr>
                <w:p w14:paraId="1F91CC1E">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10</w:t>
                  </w:r>
                </w:p>
              </w:tc>
              <w:tc>
                <w:tcPr>
                  <w:tcW w:w="1234" w:type="dxa"/>
                  <w:vAlign w:val="center"/>
                </w:tcPr>
                <w:p w14:paraId="197D11A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028555F1">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340F19B1">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r w14:paraId="5ADC1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595524D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12</w:t>
                  </w:r>
                </w:p>
              </w:tc>
              <w:tc>
                <w:tcPr>
                  <w:tcW w:w="1391" w:type="dxa"/>
                  <w:shd w:val="clear" w:color="auto" w:fill="auto"/>
                  <w:vAlign w:val="center"/>
                </w:tcPr>
                <w:p w14:paraId="25C6315A">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数控冲床</w:t>
                  </w:r>
                </w:p>
              </w:tc>
              <w:tc>
                <w:tcPr>
                  <w:tcW w:w="2062" w:type="dxa"/>
                  <w:vAlign w:val="center"/>
                </w:tcPr>
                <w:p w14:paraId="1775F733">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PH-357</w:t>
                  </w:r>
                </w:p>
              </w:tc>
              <w:tc>
                <w:tcPr>
                  <w:tcW w:w="1130" w:type="dxa"/>
                  <w:vAlign w:val="center"/>
                </w:tcPr>
                <w:p w14:paraId="59F5A84A">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10</w:t>
                  </w:r>
                </w:p>
              </w:tc>
              <w:tc>
                <w:tcPr>
                  <w:tcW w:w="1234" w:type="dxa"/>
                  <w:vAlign w:val="center"/>
                </w:tcPr>
                <w:p w14:paraId="0D39F86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421D36B1">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3C7E71E4">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r w14:paraId="16417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14F41F3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13</w:t>
                  </w:r>
                </w:p>
              </w:tc>
              <w:tc>
                <w:tcPr>
                  <w:tcW w:w="1391" w:type="dxa"/>
                  <w:shd w:val="clear" w:color="auto" w:fill="auto"/>
                  <w:vAlign w:val="center"/>
                </w:tcPr>
                <w:p w14:paraId="768A0617">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数控铣床</w:t>
                  </w:r>
                </w:p>
              </w:tc>
              <w:tc>
                <w:tcPr>
                  <w:tcW w:w="2062" w:type="dxa"/>
                  <w:vAlign w:val="center"/>
                </w:tcPr>
                <w:p w14:paraId="3DB9B7A3">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定制</w:t>
                  </w:r>
                </w:p>
              </w:tc>
              <w:tc>
                <w:tcPr>
                  <w:tcW w:w="1130" w:type="dxa"/>
                  <w:vAlign w:val="center"/>
                </w:tcPr>
                <w:p w14:paraId="75C06ADE">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10</w:t>
                  </w:r>
                </w:p>
              </w:tc>
              <w:tc>
                <w:tcPr>
                  <w:tcW w:w="1234" w:type="dxa"/>
                  <w:vAlign w:val="center"/>
                </w:tcPr>
                <w:p w14:paraId="7F45734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6666A1AC">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459FCA9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r w14:paraId="2017A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6A28657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14</w:t>
                  </w:r>
                </w:p>
              </w:tc>
              <w:tc>
                <w:tcPr>
                  <w:tcW w:w="1391" w:type="dxa"/>
                  <w:shd w:val="clear" w:color="auto" w:fill="auto"/>
                  <w:vAlign w:val="center"/>
                </w:tcPr>
                <w:p w14:paraId="49677B9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焊接机</w:t>
                  </w:r>
                </w:p>
              </w:tc>
              <w:tc>
                <w:tcPr>
                  <w:tcW w:w="2062" w:type="dxa"/>
                  <w:vAlign w:val="center"/>
                </w:tcPr>
                <w:p w14:paraId="5D82BEE8">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MCT-400i</w:t>
                  </w:r>
                </w:p>
              </w:tc>
              <w:tc>
                <w:tcPr>
                  <w:tcW w:w="1130" w:type="dxa"/>
                  <w:vAlign w:val="center"/>
                </w:tcPr>
                <w:p w14:paraId="5C6E334B">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20</w:t>
                  </w:r>
                </w:p>
              </w:tc>
              <w:tc>
                <w:tcPr>
                  <w:tcW w:w="1234" w:type="dxa"/>
                  <w:vAlign w:val="center"/>
                </w:tcPr>
                <w:p w14:paraId="5024F26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4</w:t>
                  </w:r>
                </w:p>
              </w:tc>
              <w:tc>
                <w:tcPr>
                  <w:tcW w:w="1379" w:type="dxa"/>
                  <w:vAlign w:val="center"/>
                </w:tcPr>
                <w:p w14:paraId="68AB3D2E">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在环评审批范围内</w:t>
                  </w:r>
                </w:p>
              </w:tc>
              <w:tc>
                <w:tcPr>
                  <w:tcW w:w="1132" w:type="dxa"/>
                  <w:vAlign w:val="center"/>
                </w:tcPr>
                <w:p w14:paraId="2CBF8F14">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r>
            <w:tr w14:paraId="28985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0D240EE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15</w:t>
                  </w:r>
                </w:p>
              </w:tc>
              <w:tc>
                <w:tcPr>
                  <w:tcW w:w="1391" w:type="dxa"/>
                  <w:shd w:val="clear" w:color="auto" w:fill="auto"/>
                  <w:vAlign w:val="center"/>
                </w:tcPr>
                <w:p w14:paraId="64518111">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抛丸机</w:t>
                  </w:r>
                </w:p>
              </w:tc>
              <w:tc>
                <w:tcPr>
                  <w:tcW w:w="2062" w:type="dxa"/>
                  <w:vAlign w:val="center"/>
                </w:tcPr>
                <w:p w14:paraId="4A74BBAA">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ZS</w:t>
                  </w:r>
                </w:p>
              </w:tc>
              <w:tc>
                <w:tcPr>
                  <w:tcW w:w="1130" w:type="dxa"/>
                  <w:vAlign w:val="center"/>
                </w:tcPr>
                <w:p w14:paraId="08FC579B">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8</w:t>
                  </w:r>
                </w:p>
              </w:tc>
              <w:tc>
                <w:tcPr>
                  <w:tcW w:w="1234" w:type="dxa"/>
                  <w:vAlign w:val="center"/>
                </w:tcPr>
                <w:p w14:paraId="742CF92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5CAD38C9">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48661958">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委外</w:t>
                  </w:r>
                </w:p>
              </w:tc>
            </w:tr>
            <w:tr w14:paraId="08FAB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2C19DF8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16</w:t>
                  </w:r>
                </w:p>
              </w:tc>
              <w:tc>
                <w:tcPr>
                  <w:tcW w:w="1391" w:type="dxa"/>
                  <w:shd w:val="clear" w:color="auto" w:fill="auto"/>
                  <w:vAlign w:val="center"/>
                </w:tcPr>
                <w:p w14:paraId="1CA7641C">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空压机</w:t>
                  </w:r>
                </w:p>
              </w:tc>
              <w:tc>
                <w:tcPr>
                  <w:tcW w:w="2062" w:type="dxa"/>
                  <w:vAlign w:val="center"/>
                </w:tcPr>
                <w:p w14:paraId="468F3EA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XJ-75A</w:t>
                  </w:r>
                </w:p>
              </w:tc>
              <w:tc>
                <w:tcPr>
                  <w:tcW w:w="1130" w:type="dxa"/>
                  <w:vAlign w:val="center"/>
                </w:tcPr>
                <w:p w14:paraId="2F9F0A09">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8</w:t>
                  </w:r>
                </w:p>
              </w:tc>
              <w:tc>
                <w:tcPr>
                  <w:tcW w:w="1234" w:type="dxa"/>
                  <w:vAlign w:val="center"/>
                </w:tcPr>
                <w:p w14:paraId="0029AF8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w:t>
                  </w:r>
                </w:p>
              </w:tc>
              <w:tc>
                <w:tcPr>
                  <w:tcW w:w="1379" w:type="dxa"/>
                  <w:vAlign w:val="center"/>
                </w:tcPr>
                <w:p w14:paraId="4B6CD463">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在环评审批范围内</w:t>
                  </w:r>
                </w:p>
              </w:tc>
              <w:tc>
                <w:tcPr>
                  <w:tcW w:w="1132" w:type="dxa"/>
                  <w:vAlign w:val="center"/>
                </w:tcPr>
                <w:p w14:paraId="18BFD164">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r>
            <w:tr w14:paraId="27849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0193C48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17</w:t>
                  </w:r>
                </w:p>
              </w:tc>
              <w:tc>
                <w:tcPr>
                  <w:tcW w:w="1391" w:type="dxa"/>
                  <w:shd w:val="clear" w:color="auto" w:fill="auto"/>
                  <w:vAlign w:val="center"/>
                </w:tcPr>
                <w:p w14:paraId="4D8161E8">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贴敷机</w:t>
                  </w:r>
                </w:p>
              </w:tc>
              <w:tc>
                <w:tcPr>
                  <w:tcW w:w="2062" w:type="dxa"/>
                  <w:vAlign w:val="center"/>
                </w:tcPr>
                <w:p w14:paraId="6B5A8A48">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SY-F1200S</w:t>
                  </w:r>
                </w:p>
              </w:tc>
              <w:tc>
                <w:tcPr>
                  <w:tcW w:w="1130" w:type="dxa"/>
                  <w:vAlign w:val="center"/>
                </w:tcPr>
                <w:p w14:paraId="420A6952">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w:t>
                  </w:r>
                </w:p>
              </w:tc>
              <w:tc>
                <w:tcPr>
                  <w:tcW w:w="1234" w:type="dxa"/>
                  <w:vAlign w:val="center"/>
                </w:tcPr>
                <w:p w14:paraId="06F450D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603508CE">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3001B4F8">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r w14:paraId="7A242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343D0B3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18</w:t>
                  </w:r>
                </w:p>
              </w:tc>
              <w:tc>
                <w:tcPr>
                  <w:tcW w:w="1391" w:type="dxa"/>
                  <w:shd w:val="clear" w:color="auto" w:fill="auto"/>
                  <w:vAlign w:val="center"/>
                </w:tcPr>
                <w:p w14:paraId="04666F88">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脱泡机</w:t>
                  </w:r>
                </w:p>
              </w:tc>
              <w:tc>
                <w:tcPr>
                  <w:tcW w:w="2062" w:type="dxa"/>
                  <w:vAlign w:val="center"/>
                </w:tcPr>
                <w:p w14:paraId="457F1D16">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定制</w:t>
                  </w:r>
                </w:p>
              </w:tc>
              <w:tc>
                <w:tcPr>
                  <w:tcW w:w="1130" w:type="dxa"/>
                  <w:vAlign w:val="center"/>
                </w:tcPr>
                <w:p w14:paraId="1169D751">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w:t>
                  </w:r>
                </w:p>
              </w:tc>
              <w:tc>
                <w:tcPr>
                  <w:tcW w:w="1234" w:type="dxa"/>
                  <w:vAlign w:val="center"/>
                </w:tcPr>
                <w:p w14:paraId="5104EE7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756A680B">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0126031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r w14:paraId="63BA9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19BD349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19</w:t>
                  </w:r>
                </w:p>
              </w:tc>
              <w:tc>
                <w:tcPr>
                  <w:tcW w:w="1391" w:type="dxa"/>
                  <w:shd w:val="clear" w:color="auto" w:fill="auto"/>
                  <w:vAlign w:val="center"/>
                </w:tcPr>
                <w:p w14:paraId="26A5BD07">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硅烷化设备</w:t>
                  </w:r>
                </w:p>
              </w:tc>
              <w:tc>
                <w:tcPr>
                  <w:tcW w:w="2062" w:type="dxa"/>
                  <w:vAlign w:val="center"/>
                </w:tcPr>
                <w:p w14:paraId="0AD16EEB">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定制</w:t>
                  </w:r>
                </w:p>
              </w:tc>
              <w:tc>
                <w:tcPr>
                  <w:tcW w:w="1130" w:type="dxa"/>
                  <w:vAlign w:val="center"/>
                </w:tcPr>
                <w:p w14:paraId="7D633151">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w:t>
                  </w:r>
                </w:p>
              </w:tc>
              <w:tc>
                <w:tcPr>
                  <w:tcW w:w="1234" w:type="dxa"/>
                  <w:vAlign w:val="center"/>
                </w:tcPr>
                <w:p w14:paraId="2A22888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1FB8746C">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698EFD3E">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委外</w:t>
                  </w:r>
                </w:p>
              </w:tc>
            </w:tr>
            <w:tr w14:paraId="78845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0941FD9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20</w:t>
                  </w:r>
                </w:p>
              </w:tc>
              <w:tc>
                <w:tcPr>
                  <w:tcW w:w="1391" w:type="dxa"/>
                  <w:shd w:val="clear" w:color="auto" w:fill="auto"/>
                  <w:vAlign w:val="center"/>
                </w:tcPr>
                <w:p w14:paraId="6CCD5ABB">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喷塑流水线</w:t>
                  </w:r>
                </w:p>
              </w:tc>
              <w:tc>
                <w:tcPr>
                  <w:tcW w:w="2062" w:type="dxa"/>
                  <w:vAlign w:val="center"/>
                </w:tcPr>
                <w:p w14:paraId="538F3FF4">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定制</w:t>
                  </w:r>
                </w:p>
              </w:tc>
              <w:tc>
                <w:tcPr>
                  <w:tcW w:w="1130" w:type="dxa"/>
                  <w:vAlign w:val="center"/>
                </w:tcPr>
                <w:p w14:paraId="381C678A">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w:t>
                  </w:r>
                </w:p>
              </w:tc>
              <w:tc>
                <w:tcPr>
                  <w:tcW w:w="1234" w:type="dxa"/>
                  <w:vAlign w:val="center"/>
                </w:tcPr>
                <w:p w14:paraId="5B1F0A8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501993CC">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14E80E0C">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委外</w:t>
                  </w:r>
                </w:p>
              </w:tc>
            </w:tr>
            <w:tr w14:paraId="05102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3B56F8B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21</w:t>
                  </w:r>
                </w:p>
              </w:tc>
              <w:tc>
                <w:tcPr>
                  <w:tcW w:w="1391" w:type="dxa"/>
                  <w:shd w:val="clear" w:color="auto" w:fill="auto"/>
                  <w:vAlign w:val="center"/>
                </w:tcPr>
                <w:p w14:paraId="59C5D4AD">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水性漆喷涂流水线</w:t>
                  </w:r>
                </w:p>
              </w:tc>
              <w:tc>
                <w:tcPr>
                  <w:tcW w:w="2062" w:type="dxa"/>
                  <w:vAlign w:val="center"/>
                </w:tcPr>
                <w:p w14:paraId="711FB633">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定制</w:t>
                  </w:r>
                </w:p>
              </w:tc>
              <w:tc>
                <w:tcPr>
                  <w:tcW w:w="1130" w:type="dxa"/>
                  <w:vAlign w:val="center"/>
                </w:tcPr>
                <w:p w14:paraId="2D4EBF60">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w:t>
                  </w:r>
                </w:p>
              </w:tc>
              <w:tc>
                <w:tcPr>
                  <w:tcW w:w="1234" w:type="dxa"/>
                  <w:vAlign w:val="center"/>
                </w:tcPr>
                <w:p w14:paraId="0F32EE7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703BF7A7">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2E5F0B50">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委外</w:t>
                  </w:r>
                </w:p>
              </w:tc>
            </w:tr>
            <w:tr w14:paraId="62362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4B0BA5E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22</w:t>
                  </w:r>
                </w:p>
              </w:tc>
              <w:tc>
                <w:tcPr>
                  <w:tcW w:w="1391" w:type="dxa"/>
                  <w:shd w:val="clear" w:color="auto" w:fill="auto"/>
                  <w:vAlign w:val="center"/>
                </w:tcPr>
                <w:p w14:paraId="369F2A8A">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吹膜机</w:t>
                  </w:r>
                </w:p>
              </w:tc>
              <w:tc>
                <w:tcPr>
                  <w:tcW w:w="2062" w:type="dxa"/>
                  <w:vAlign w:val="center"/>
                </w:tcPr>
                <w:p w14:paraId="652F9069">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3SJ-G</w:t>
                  </w:r>
                </w:p>
              </w:tc>
              <w:tc>
                <w:tcPr>
                  <w:tcW w:w="1130" w:type="dxa"/>
                  <w:vAlign w:val="center"/>
                </w:tcPr>
                <w:p w14:paraId="25327C73">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5</w:t>
                  </w:r>
                </w:p>
              </w:tc>
              <w:tc>
                <w:tcPr>
                  <w:tcW w:w="1234" w:type="dxa"/>
                  <w:vAlign w:val="center"/>
                </w:tcPr>
                <w:p w14:paraId="659688C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4ECCE702">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57CCE63D">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r w14:paraId="65AED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047E060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23</w:t>
                  </w:r>
                </w:p>
              </w:tc>
              <w:tc>
                <w:tcPr>
                  <w:tcW w:w="1391" w:type="dxa"/>
                  <w:shd w:val="clear" w:color="auto" w:fill="auto"/>
                  <w:vAlign w:val="center"/>
                </w:tcPr>
                <w:p w14:paraId="2264B5B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注塑机</w:t>
                  </w:r>
                </w:p>
              </w:tc>
              <w:tc>
                <w:tcPr>
                  <w:tcW w:w="2062" w:type="dxa"/>
                  <w:vAlign w:val="center"/>
                </w:tcPr>
                <w:p w14:paraId="4D388E35">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MA2500</w:t>
                  </w:r>
                </w:p>
              </w:tc>
              <w:tc>
                <w:tcPr>
                  <w:tcW w:w="1130" w:type="dxa"/>
                  <w:vAlign w:val="center"/>
                </w:tcPr>
                <w:p w14:paraId="5AA8296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10</w:t>
                  </w:r>
                </w:p>
              </w:tc>
              <w:tc>
                <w:tcPr>
                  <w:tcW w:w="1234" w:type="dxa"/>
                  <w:vAlign w:val="center"/>
                </w:tcPr>
                <w:p w14:paraId="550B5D7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5BB1F2AD">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4CEE9F7C">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r w14:paraId="79153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2D84F8C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24</w:t>
                  </w:r>
                </w:p>
              </w:tc>
              <w:tc>
                <w:tcPr>
                  <w:tcW w:w="1391" w:type="dxa"/>
                  <w:shd w:val="clear" w:color="auto" w:fill="auto"/>
                  <w:vAlign w:val="center"/>
                </w:tcPr>
                <w:p w14:paraId="1EA3B9F2">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注塑机</w:t>
                  </w:r>
                </w:p>
              </w:tc>
              <w:tc>
                <w:tcPr>
                  <w:tcW w:w="2062" w:type="dxa"/>
                  <w:vAlign w:val="center"/>
                </w:tcPr>
                <w:p w14:paraId="42244C54">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MA1600</w:t>
                  </w:r>
                </w:p>
              </w:tc>
              <w:tc>
                <w:tcPr>
                  <w:tcW w:w="1130" w:type="dxa"/>
                  <w:vAlign w:val="center"/>
                </w:tcPr>
                <w:p w14:paraId="4A1B8363">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10</w:t>
                  </w:r>
                </w:p>
              </w:tc>
              <w:tc>
                <w:tcPr>
                  <w:tcW w:w="1234" w:type="dxa"/>
                  <w:vAlign w:val="center"/>
                </w:tcPr>
                <w:p w14:paraId="2EF247B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1FCEB246">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73C1FF2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r w14:paraId="74211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4B1D3B4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25</w:t>
                  </w:r>
                </w:p>
              </w:tc>
              <w:tc>
                <w:tcPr>
                  <w:tcW w:w="1391" w:type="dxa"/>
                  <w:shd w:val="clear" w:color="auto" w:fill="auto"/>
                  <w:vAlign w:val="center"/>
                </w:tcPr>
                <w:p w14:paraId="5EEE0567">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挤出机</w:t>
                  </w:r>
                </w:p>
              </w:tc>
              <w:tc>
                <w:tcPr>
                  <w:tcW w:w="2062" w:type="dxa"/>
                  <w:vAlign w:val="center"/>
                </w:tcPr>
                <w:p w14:paraId="23622925">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JW120/45-1500</w:t>
                  </w:r>
                </w:p>
              </w:tc>
              <w:tc>
                <w:tcPr>
                  <w:tcW w:w="1130" w:type="dxa"/>
                  <w:vAlign w:val="center"/>
                </w:tcPr>
                <w:p w14:paraId="3F69C29C">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3</w:t>
                  </w:r>
                </w:p>
              </w:tc>
              <w:tc>
                <w:tcPr>
                  <w:tcW w:w="1234" w:type="dxa"/>
                  <w:vAlign w:val="center"/>
                </w:tcPr>
                <w:p w14:paraId="03C0917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7804C05E">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403C4594">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r w14:paraId="6A91B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2501B54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26</w:t>
                  </w:r>
                </w:p>
              </w:tc>
              <w:tc>
                <w:tcPr>
                  <w:tcW w:w="1391" w:type="dxa"/>
                  <w:shd w:val="clear" w:color="auto" w:fill="auto"/>
                  <w:vAlign w:val="center"/>
                </w:tcPr>
                <w:p w14:paraId="277EA0C1">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纯水制备设备</w:t>
                  </w:r>
                </w:p>
              </w:tc>
              <w:tc>
                <w:tcPr>
                  <w:tcW w:w="2062" w:type="dxa"/>
                  <w:vAlign w:val="center"/>
                </w:tcPr>
                <w:p w14:paraId="52865D5C">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3t/h</w:t>
                  </w:r>
                </w:p>
              </w:tc>
              <w:tc>
                <w:tcPr>
                  <w:tcW w:w="1130" w:type="dxa"/>
                  <w:vAlign w:val="center"/>
                </w:tcPr>
                <w:p w14:paraId="738A6A7B">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1</w:t>
                  </w:r>
                </w:p>
              </w:tc>
              <w:tc>
                <w:tcPr>
                  <w:tcW w:w="1234" w:type="dxa"/>
                  <w:vAlign w:val="center"/>
                </w:tcPr>
                <w:p w14:paraId="0017225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4FBCF76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4FDE030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r w14:paraId="3C32A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0" w:type="dxa"/>
                  <w:vAlign w:val="center"/>
                </w:tcPr>
                <w:p w14:paraId="30C3BC3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27</w:t>
                  </w:r>
                </w:p>
              </w:tc>
              <w:tc>
                <w:tcPr>
                  <w:tcW w:w="1391" w:type="dxa"/>
                  <w:shd w:val="clear" w:color="auto" w:fill="auto"/>
                  <w:vAlign w:val="center"/>
                </w:tcPr>
                <w:p w14:paraId="275B42D6">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冷却塔</w:t>
                  </w:r>
                </w:p>
              </w:tc>
              <w:tc>
                <w:tcPr>
                  <w:tcW w:w="2062" w:type="dxa"/>
                  <w:shd w:val="clear" w:color="auto" w:fill="auto"/>
                  <w:vAlign w:val="center"/>
                </w:tcPr>
                <w:p w14:paraId="4482E63D">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SB-11</w:t>
                  </w:r>
                </w:p>
              </w:tc>
              <w:tc>
                <w:tcPr>
                  <w:tcW w:w="1130" w:type="dxa"/>
                  <w:shd w:val="clear" w:color="auto" w:fill="auto"/>
                  <w:vAlign w:val="center"/>
                </w:tcPr>
                <w:p w14:paraId="79DD2FC4">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3</w:t>
                  </w:r>
                </w:p>
              </w:tc>
              <w:tc>
                <w:tcPr>
                  <w:tcW w:w="1234" w:type="dxa"/>
                  <w:vAlign w:val="center"/>
                </w:tcPr>
                <w:p w14:paraId="3773A42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379" w:type="dxa"/>
                  <w:vAlign w:val="center"/>
                </w:tcPr>
                <w:p w14:paraId="037FD73E">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p>
              </w:tc>
              <w:tc>
                <w:tcPr>
                  <w:tcW w:w="1132" w:type="dxa"/>
                  <w:vAlign w:val="center"/>
                </w:tcPr>
                <w:p w14:paraId="70D7879B">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未实施</w:t>
                  </w:r>
                </w:p>
              </w:tc>
            </w:tr>
          </w:tbl>
          <w:p w14:paraId="0C79515F">
            <w:pPr>
              <w:pStyle w:val="26"/>
              <w:keepNext w:val="0"/>
              <w:keepLines w:val="0"/>
              <w:pageBreakBefore w:val="0"/>
              <w:widowControl/>
              <w:kinsoku/>
              <w:wordWrap w:val="0"/>
              <w:overflowPunct/>
              <w:topLinePunct w:val="0"/>
              <w:autoSpaceDE/>
              <w:autoSpaceDN/>
              <w:bidi w:val="0"/>
              <w:adjustRightInd/>
              <w:snapToGrid/>
              <w:spacing w:before="0" w:after="0" w:line="360" w:lineRule="auto"/>
              <w:ind w:left="0" w:right="0" w:firstLine="482" w:firstLineChars="200"/>
              <w:jc w:val="left"/>
              <w:textAlignment w:val="auto"/>
              <w:rPr>
                <w:rFonts w:hint="default" w:ascii="Times New Roman" w:hAnsi="Times New Roman" w:eastAsia="仿宋" w:cs="Times New Roman"/>
                <w:b/>
                <w:bCs/>
                <w:i w:val="0"/>
                <w:iCs/>
                <w:color w:val="auto"/>
                <w:sz w:val="24"/>
                <w:szCs w:val="22"/>
              </w:rPr>
            </w:pPr>
            <w:r>
              <w:rPr>
                <w:rFonts w:hint="default" w:ascii="Times New Roman" w:hAnsi="Times New Roman" w:eastAsia="仿宋" w:cs="Times New Roman"/>
                <w:b/>
                <w:bCs/>
                <w:i w:val="0"/>
                <w:iCs/>
                <w:color w:val="auto"/>
                <w:sz w:val="24"/>
                <w:szCs w:val="22"/>
                <w:lang w:val="en-US" w:eastAsia="zh-CN"/>
              </w:rPr>
              <w:t>工程建设内容</w:t>
            </w:r>
            <w:r>
              <w:rPr>
                <w:rFonts w:hint="default" w:ascii="Times New Roman" w:hAnsi="Times New Roman" w:eastAsia="仿宋" w:cs="Times New Roman"/>
                <w:b/>
                <w:bCs/>
                <w:i w:val="0"/>
                <w:iCs/>
                <w:color w:val="auto"/>
                <w:sz w:val="24"/>
                <w:szCs w:val="22"/>
              </w:rPr>
              <w:t>验收范围与</w:t>
            </w:r>
            <w:r>
              <w:rPr>
                <w:rFonts w:hint="default" w:ascii="Times New Roman" w:hAnsi="Times New Roman" w:eastAsia="仿宋" w:cs="Times New Roman"/>
                <w:b/>
                <w:bCs/>
                <w:i w:val="0"/>
                <w:iCs/>
                <w:color w:val="auto"/>
                <w:sz w:val="24"/>
                <w:szCs w:val="22"/>
                <w:lang w:val="en-US" w:eastAsia="zh-CN"/>
              </w:rPr>
              <w:t>环评相符性分析</w:t>
            </w:r>
            <w:r>
              <w:rPr>
                <w:rFonts w:hint="default" w:ascii="Times New Roman" w:hAnsi="Times New Roman" w:eastAsia="仿宋" w:cs="Times New Roman"/>
                <w:b/>
                <w:bCs/>
                <w:i w:val="0"/>
                <w:iCs/>
                <w:color w:val="auto"/>
                <w:sz w:val="24"/>
                <w:szCs w:val="22"/>
              </w:rPr>
              <w:t>：</w:t>
            </w:r>
          </w:p>
          <w:p w14:paraId="7FDC51A7">
            <w:pPr>
              <w:pStyle w:val="26"/>
              <w:keepNext w:val="0"/>
              <w:keepLines w:val="0"/>
              <w:pageBreakBefore w:val="0"/>
              <w:widowControl/>
              <w:kinsoku/>
              <w:wordWrap w:val="0"/>
              <w:overflowPunct/>
              <w:topLinePunct w:val="0"/>
              <w:autoSpaceDE/>
              <w:autoSpaceDN/>
              <w:bidi w:val="0"/>
              <w:adjustRightInd/>
              <w:snapToGrid/>
              <w:spacing w:before="0" w:after="0" w:line="360" w:lineRule="auto"/>
              <w:ind w:left="0" w:right="0" w:firstLine="480" w:firstLineChars="200"/>
              <w:jc w:val="left"/>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b w:val="0"/>
                <w:bCs w:val="0"/>
                <w:i w:val="0"/>
                <w:iCs/>
                <w:color w:val="auto"/>
                <w:sz w:val="24"/>
                <w:szCs w:val="22"/>
                <w:lang w:val="en-US" w:eastAsia="zh-CN"/>
              </w:rPr>
              <w:t>根据调查，</w:t>
            </w:r>
            <w:r>
              <w:rPr>
                <w:rFonts w:hint="eastAsia" w:eastAsia="仿宋" w:cs="Times New Roman"/>
                <w:b w:val="0"/>
                <w:bCs w:val="0"/>
                <w:i w:val="0"/>
                <w:iCs/>
                <w:color w:val="auto"/>
                <w:sz w:val="24"/>
                <w:szCs w:val="22"/>
                <w:lang w:val="en-US" w:eastAsia="zh-CN"/>
              </w:rPr>
              <w:t>先行</w:t>
            </w:r>
            <w:r>
              <w:rPr>
                <w:rFonts w:hint="default" w:ascii="Times New Roman" w:hAnsi="Times New Roman" w:eastAsia="仿宋" w:cs="Times New Roman"/>
                <w:b w:val="0"/>
                <w:bCs w:val="0"/>
                <w:i w:val="0"/>
                <w:iCs/>
                <w:color w:val="auto"/>
                <w:sz w:val="24"/>
                <w:szCs w:val="22"/>
                <w:lang w:val="en-US" w:eastAsia="zh-CN"/>
              </w:rPr>
              <w:t>验收期间，项目建设性质、地点与环评审批内容一致，</w:t>
            </w:r>
            <w:r>
              <w:rPr>
                <w:rFonts w:hint="default" w:ascii="Times New Roman" w:hAnsi="Times New Roman" w:eastAsia="仿宋" w:cs="Times New Roman"/>
                <w:b w:val="0"/>
                <w:bCs w:val="0"/>
                <w:i w:val="0"/>
                <w:iCs/>
                <w:color w:val="000000" w:themeColor="text1"/>
                <w:sz w:val="24"/>
                <w:szCs w:val="22"/>
                <w:lang w:val="en-US" w:eastAsia="zh-CN"/>
                <w14:textFill>
                  <w14:solidFill>
                    <w14:schemeClr w14:val="tx1"/>
                  </w14:solidFill>
                </w14:textFill>
              </w:rPr>
              <w:t>本次</w:t>
            </w:r>
            <w:r>
              <w:rPr>
                <w:rFonts w:hint="eastAsia" w:eastAsia="仿宋" w:cs="Times New Roman"/>
                <w:b w:val="0"/>
                <w:bCs w:val="0"/>
                <w:i w:val="0"/>
                <w:iCs/>
                <w:color w:val="000000" w:themeColor="text1"/>
                <w:sz w:val="24"/>
                <w:szCs w:val="22"/>
                <w:lang w:val="en-US" w:eastAsia="zh-CN"/>
                <w14:textFill>
                  <w14:solidFill>
                    <w14:schemeClr w14:val="tx1"/>
                  </w14:solidFill>
                </w14:textFill>
              </w:rPr>
              <w:t>为先行</w:t>
            </w:r>
            <w:r>
              <w:rPr>
                <w:rFonts w:hint="default" w:ascii="Times New Roman" w:hAnsi="Times New Roman" w:eastAsia="仿宋" w:cs="Times New Roman"/>
                <w:b w:val="0"/>
                <w:bCs w:val="0"/>
                <w:i w:val="0"/>
                <w:iCs/>
                <w:color w:val="000000" w:themeColor="text1"/>
                <w:sz w:val="24"/>
                <w:szCs w:val="22"/>
                <w:lang w:val="en-US" w:eastAsia="zh-CN"/>
                <w14:textFill>
                  <w14:solidFill>
                    <w14:schemeClr w14:val="tx1"/>
                  </w14:solidFill>
                </w14:textFill>
              </w:rPr>
              <w:t>验收</w:t>
            </w:r>
            <w:r>
              <w:rPr>
                <w:rFonts w:hint="eastAsia" w:eastAsia="仿宋" w:cs="Times New Roman"/>
                <w:b w:val="0"/>
                <w:bCs w:val="0"/>
                <w:i w:val="0"/>
                <w:iCs/>
                <w:color w:val="000000" w:themeColor="text1"/>
                <w:sz w:val="24"/>
                <w:szCs w:val="22"/>
                <w:lang w:val="en-US" w:eastAsia="zh-CN"/>
                <w14:textFill>
                  <w14:solidFill>
                    <w14:schemeClr w14:val="tx1"/>
                  </w14:solidFill>
                </w14:textFill>
              </w:rPr>
              <w:t>，先行验收</w:t>
            </w:r>
            <w:r>
              <w:rPr>
                <w:rFonts w:hint="default" w:ascii="Times New Roman" w:hAnsi="Times New Roman" w:eastAsia="仿宋" w:cs="Times New Roman"/>
                <w:b w:val="0"/>
                <w:bCs w:val="0"/>
                <w:i w:val="0"/>
                <w:iCs/>
                <w:color w:val="000000" w:themeColor="text1"/>
                <w:sz w:val="24"/>
                <w:szCs w:val="22"/>
                <w:lang w:val="en-US" w:eastAsia="zh-CN"/>
                <w14:textFill>
                  <w14:solidFill>
                    <w14:schemeClr w14:val="tx1"/>
                  </w14:solidFill>
                </w14:textFill>
              </w:rPr>
              <w:t>规模为</w:t>
            </w:r>
            <w:r>
              <w:rPr>
                <w:rFonts w:hint="eastAsia" w:eastAsia="仿宋" w:cs="Times New Roman"/>
                <w:b w:val="0"/>
                <w:bCs w:val="0"/>
                <w:i w:val="0"/>
                <w:iCs/>
                <w:color w:val="000000" w:themeColor="text1"/>
                <w:sz w:val="24"/>
                <w:szCs w:val="22"/>
                <w:lang w:val="en-US" w:eastAsia="zh-CN"/>
                <w14:textFill>
                  <w14:solidFill>
                    <w14:schemeClr w14:val="tx1"/>
                  </w14:solidFill>
                </w14:textFill>
              </w:rPr>
              <w:t>1万套/年教学设备（1万台/年5G+数字孪生教师设备，4万台/年5G+数字实验室设备）</w:t>
            </w:r>
            <w:r>
              <w:rPr>
                <w:rFonts w:hint="default" w:ascii="Times New Roman" w:hAnsi="Times New Roman" w:eastAsia="仿宋" w:cs="Times New Roman"/>
                <w:b w:val="0"/>
                <w:bCs w:val="0"/>
                <w:i w:val="0"/>
                <w:iCs/>
                <w:color w:val="000000" w:themeColor="text1"/>
                <w:sz w:val="24"/>
                <w:szCs w:val="22"/>
                <w:lang w:val="en-US" w:eastAsia="zh-CN"/>
                <w14:textFill>
                  <w14:solidFill>
                    <w14:schemeClr w14:val="tx1"/>
                  </w14:solidFill>
                </w14:textFill>
              </w:rPr>
              <w:t>，项目已购置的剪板机</w:t>
            </w:r>
            <w:r>
              <w:rPr>
                <w:rFonts w:hint="eastAsia" w:eastAsia="仿宋" w:cs="Times New Roman"/>
                <w:b w:val="0"/>
                <w:bCs w:val="0"/>
                <w:i w:val="0"/>
                <w:iCs/>
                <w:color w:val="000000" w:themeColor="text1"/>
                <w:sz w:val="24"/>
                <w:szCs w:val="22"/>
                <w:lang w:val="en-US" w:eastAsia="zh-CN"/>
                <w14:textFill>
                  <w14:solidFill>
                    <w14:schemeClr w14:val="tx1"/>
                  </w14:solidFill>
                </w14:textFill>
              </w:rPr>
              <w:t>、折弯机</w:t>
            </w:r>
            <w:r>
              <w:rPr>
                <w:rFonts w:hint="eastAsia" w:ascii="Times New Roman" w:hAnsi="Times New Roman" w:eastAsia="仿宋" w:cs="Times New Roman"/>
                <w:b w:val="0"/>
                <w:bCs w:val="0"/>
                <w:i w:val="0"/>
                <w:iCs/>
                <w:color w:val="000000" w:themeColor="text1"/>
                <w:sz w:val="24"/>
                <w:szCs w:val="22"/>
                <w:lang w:val="en-US" w:eastAsia="zh-CN"/>
                <w14:textFill>
                  <w14:solidFill>
                    <w14:schemeClr w14:val="tx1"/>
                  </w14:solidFill>
                </w14:textFill>
              </w:rPr>
              <w:t>等</w:t>
            </w:r>
            <w:r>
              <w:rPr>
                <w:rFonts w:hint="default" w:ascii="Times New Roman" w:hAnsi="Times New Roman" w:eastAsia="仿宋" w:cs="Times New Roman"/>
                <w:b w:val="0"/>
                <w:bCs w:val="0"/>
                <w:i w:val="0"/>
                <w:iCs/>
                <w:color w:val="000000" w:themeColor="text1"/>
                <w:sz w:val="24"/>
                <w:szCs w:val="22"/>
                <w:lang w:val="en-US" w:eastAsia="zh-CN"/>
                <w14:textFill>
                  <w14:solidFill>
                    <w14:schemeClr w14:val="tx1"/>
                  </w14:solidFill>
                </w14:textFill>
              </w:rPr>
              <w:t>生产设备数量</w:t>
            </w:r>
            <w:r>
              <w:rPr>
                <w:rFonts w:hint="eastAsia" w:eastAsia="仿宋" w:cs="Times New Roman"/>
                <w:b w:val="0"/>
                <w:bCs w:val="0"/>
                <w:i w:val="0"/>
                <w:iCs/>
                <w:color w:val="000000" w:themeColor="text1"/>
                <w:sz w:val="24"/>
                <w:szCs w:val="22"/>
                <w:lang w:val="en-US" w:eastAsia="zh-CN"/>
                <w14:textFill>
                  <w14:solidFill>
                    <w14:schemeClr w14:val="tx1"/>
                  </w14:solidFill>
                </w14:textFill>
              </w:rPr>
              <w:t>在</w:t>
            </w:r>
            <w:r>
              <w:rPr>
                <w:rFonts w:hint="default" w:ascii="Times New Roman" w:hAnsi="Times New Roman" w:eastAsia="仿宋" w:cs="Times New Roman"/>
                <w:b w:val="0"/>
                <w:bCs w:val="0"/>
                <w:i w:val="0"/>
                <w:iCs/>
                <w:color w:val="000000" w:themeColor="text1"/>
                <w:sz w:val="24"/>
                <w:szCs w:val="22"/>
                <w:lang w:val="en-US" w:eastAsia="zh-CN"/>
                <w14:textFill>
                  <w14:solidFill>
                    <w14:schemeClr w14:val="tx1"/>
                  </w14:solidFill>
                </w14:textFill>
              </w:rPr>
              <w:t>环评</w:t>
            </w:r>
            <w:r>
              <w:rPr>
                <w:rFonts w:hint="eastAsia" w:eastAsia="仿宋" w:cs="Times New Roman"/>
                <w:b w:val="0"/>
                <w:bCs w:val="0"/>
                <w:i w:val="0"/>
                <w:iCs/>
                <w:color w:val="000000" w:themeColor="text1"/>
                <w:sz w:val="24"/>
                <w:szCs w:val="22"/>
                <w:lang w:val="en-US" w:eastAsia="zh-CN"/>
                <w14:textFill>
                  <w14:solidFill>
                    <w14:schemeClr w14:val="tx1"/>
                  </w14:solidFill>
                </w14:textFill>
              </w:rPr>
              <w:t>审批范围内。塑料粒子加工相关工序未实施，直接外购成品。喷漆、喷塑、硅烷化、抛丸委外未实施，精加工未实施，切割不在本次验收范围内。塑料粒子加工相关工序、喷漆、喷塑、硅烷化、抛丸、精加工以后不实施。</w:t>
            </w:r>
          </w:p>
        </w:tc>
      </w:tr>
      <w:tr w14:paraId="650D01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9028" w:type="dxa"/>
            <w:noWrap w:val="0"/>
            <w:vAlign w:val="top"/>
          </w:tcPr>
          <w:p w14:paraId="78581A46">
            <w:pPr>
              <w:keepNext w:val="0"/>
              <w:keepLines w:val="0"/>
              <w:pageBreakBefore w:val="0"/>
              <w:widowControl/>
              <w:numPr>
                <w:ilvl w:val="1"/>
                <w:numId w:val="6"/>
              </w:numPr>
              <w:kinsoku/>
              <w:wordWrap/>
              <w:overflowPunct/>
              <w:topLinePunct w:val="0"/>
              <w:autoSpaceDE/>
              <w:autoSpaceDN/>
              <w:bidi w:val="0"/>
              <w:adjustRightInd/>
              <w:snapToGrid w:val="0"/>
              <w:spacing w:after="0" w:afterLines="0" w:line="360" w:lineRule="auto"/>
              <w:ind w:left="567" w:leftChars="0" w:hanging="567" w:firstLineChars="0"/>
              <w:jc w:val="left"/>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b/>
                <w:bCs/>
                <w:color w:val="auto"/>
                <w:sz w:val="24"/>
                <w:szCs w:val="24"/>
              </w:rPr>
              <w:t>原辅材料消耗及水平衡：</w:t>
            </w:r>
          </w:p>
          <w:p w14:paraId="583159FC">
            <w:pPr>
              <w:keepNext w:val="0"/>
              <w:keepLines w:val="0"/>
              <w:pageBreakBefore w:val="0"/>
              <w:widowControl/>
              <w:numPr>
                <w:ilvl w:val="2"/>
                <w:numId w:val="6"/>
              </w:numPr>
              <w:kinsoku/>
              <w:wordWrap/>
              <w:overflowPunct/>
              <w:topLinePunct w:val="0"/>
              <w:autoSpaceDE/>
              <w:autoSpaceDN/>
              <w:bidi w:val="0"/>
              <w:adjustRightInd/>
              <w:snapToGrid w:val="0"/>
              <w:spacing w:after="0" w:afterLines="0" w:line="360" w:lineRule="auto"/>
              <w:ind w:left="0" w:leftChars="0" w:firstLine="431" w:firstLineChars="0"/>
              <w:jc w:val="left"/>
              <w:textAlignment w:val="auto"/>
              <w:outlineLvl w:val="2"/>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b/>
                <w:bCs/>
                <w:color w:val="auto"/>
                <w:sz w:val="24"/>
                <w:szCs w:val="24"/>
                <w:lang w:val="en-US" w:eastAsia="zh-CN" w:bidi="ar-SA"/>
              </w:rPr>
              <w:t>原辅</w:t>
            </w:r>
            <w:r>
              <w:rPr>
                <w:rFonts w:hint="default" w:ascii="Times New Roman" w:hAnsi="Times New Roman" w:eastAsia="仿宋" w:cs="Times New Roman"/>
                <w:b/>
                <w:bCs/>
                <w:color w:val="auto"/>
                <w:sz w:val="24"/>
                <w:szCs w:val="24"/>
                <w:lang w:val="en-US" w:eastAsia="zh-CN"/>
              </w:rPr>
              <w:t>材料</w:t>
            </w:r>
            <w:r>
              <w:rPr>
                <w:rFonts w:hint="default" w:ascii="Times New Roman" w:hAnsi="Times New Roman" w:eastAsia="仿宋" w:cs="Times New Roman"/>
                <w:b/>
                <w:bCs/>
                <w:color w:val="auto"/>
                <w:sz w:val="24"/>
                <w:szCs w:val="24"/>
                <w:lang w:val="en-US" w:eastAsia="zh-CN" w:bidi="ar-SA"/>
              </w:rPr>
              <w:t>消耗</w:t>
            </w:r>
          </w:p>
          <w:p w14:paraId="02E83027">
            <w:pPr>
              <w:keepNext w:val="0"/>
              <w:keepLines w:val="0"/>
              <w:pageBreakBefore w:val="0"/>
              <w:widowControl/>
              <w:numPr>
                <w:ilvl w:val="0"/>
                <w:numId w:val="8"/>
              </w:numPr>
              <w:kinsoku/>
              <w:wordWrap/>
              <w:overflowPunct/>
              <w:topLinePunct w:val="0"/>
              <w:autoSpaceDE/>
              <w:autoSpaceDN/>
              <w:bidi w:val="0"/>
              <w:adjustRightInd w:val="0"/>
              <w:snapToGrid w:val="0"/>
              <w:spacing w:after="0" w:line="240" w:lineRule="auto"/>
              <w:ind w:left="425" w:leftChars="0" w:right="0" w:rightChars="0" w:hanging="425" w:firstLineChars="0"/>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4"/>
                <w:szCs w:val="24"/>
                <w:lang w:val="en-US" w:eastAsia="zh-CN"/>
              </w:rPr>
              <w:t>原辅材料消耗表</w:t>
            </w:r>
          </w:p>
          <w:tbl>
            <w:tblPr>
              <w:tblStyle w:val="19"/>
              <w:tblW w:w="87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7"/>
              <w:gridCol w:w="1561"/>
              <w:gridCol w:w="913"/>
              <w:gridCol w:w="755"/>
              <w:gridCol w:w="945"/>
              <w:gridCol w:w="790"/>
              <w:gridCol w:w="1063"/>
              <w:gridCol w:w="984"/>
              <w:gridCol w:w="1290"/>
            </w:tblGrid>
            <w:tr w14:paraId="642C1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vAlign w:val="center"/>
                </w:tcPr>
                <w:p w14:paraId="5000A72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序号</w:t>
                  </w:r>
                </w:p>
              </w:tc>
              <w:tc>
                <w:tcPr>
                  <w:tcW w:w="1561" w:type="dxa"/>
                  <w:vAlign w:val="center"/>
                </w:tcPr>
                <w:p w14:paraId="596DA7E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原辅料名称</w:t>
                  </w:r>
                </w:p>
              </w:tc>
              <w:tc>
                <w:tcPr>
                  <w:tcW w:w="913" w:type="dxa"/>
                  <w:vAlign w:val="center"/>
                </w:tcPr>
                <w:p w14:paraId="04A0F43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包装形式</w:t>
                  </w:r>
                </w:p>
              </w:tc>
              <w:tc>
                <w:tcPr>
                  <w:tcW w:w="755" w:type="dxa"/>
                  <w:vAlign w:val="center"/>
                </w:tcPr>
                <w:p w14:paraId="582FFFC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单位</w:t>
                  </w:r>
                </w:p>
              </w:tc>
              <w:tc>
                <w:tcPr>
                  <w:tcW w:w="945" w:type="dxa"/>
                  <w:vAlign w:val="center"/>
                </w:tcPr>
                <w:p w14:paraId="458A197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环评年用量</w:t>
                  </w:r>
                </w:p>
              </w:tc>
              <w:tc>
                <w:tcPr>
                  <w:tcW w:w="790" w:type="dxa"/>
                  <w:vAlign w:val="center"/>
                </w:tcPr>
                <w:p w14:paraId="17D2CE1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验收规模</w:t>
                  </w:r>
                </w:p>
              </w:tc>
              <w:tc>
                <w:tcPr>
                  <w:tcW w:w="1063" w:type="dxa"/>
                  <w:vAlign w:val="center"/>
                </w:tcPr>
                <w:p w14:paraId="0F3A87E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验收监测期间实际消耗量</w:t>
                  </w:r>
                  <w:r>
                    <w:rPr>
                      <w:rFonts w:hint="default" w:ascii="Times New Roman" w:hAnsi="Times New Roman" w:eastAsia="仿宋" w:cs="Times New Roman"/>
                      <w:color w:val="auto"/>
                      <w:lang w:val="en-US" w:eastAsia="zh-CN"/>
                    </w:rPr>
                    <w:br w:type="textWrapping"/>
                  </w:r>
                  <w:r>
                    <w:rPr>
                      <w:rFonts w:hint="default" w:ascii="Times New Roman" w:hAnsi="Times New Roman" w:eastAsia="仿宋" w:cs="Times New Roman"/>
                      <w:color w:val="auto"/>
                      <w:lang w:val="en-US" w:eastAsia="zh-CN"/>
                    </w:rPr>
                    <w:t>（2天）</w:t>
                  </w:r>
                </w:p>
              </w:tc>
              <w:tc>
                <w:tcPr>
                  <w:tcW w:w="984" w:type="dxa"/>
                  <w:vAlign w:val="center"/>
                </w:tcPr>
                <w:p w14:paraId="6BCB902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验收期间消耗量换算为年消耗量</w:t>
                  </w:r>
                </w:p>
              </w:tc>
              <w:tc>
                <w:tcPr>
                  <w:tcW w:w="1290" w:type="dxa"/>
                  <w:vAlign w:val="center"/>
                </w:tcPr>
                <w:p w14:paraId="759B1A4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变化情况</w:t>
                  </w:r>
                </w:p>
              </w:tc>
            </w:tr>
            <w:tr w14:paraId="2D171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2EEA1A1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w:t>
                  </w:r>
                </w:p>
              </w:tc>
              <w:tc>
                <w:tcPr>
                  <w:tcW w:w="1561" w:type="dxa"/>
                  <w:vAlign w:val="center"/>
                </w:tcPr>
                <w:p w14:paraId="0101921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钢板</w:t>
                  </w:r>
                </w:p>
              </w:tc>
              <w:tc>
                <w:tcPr>
                  <w:tcW w:w="913" w:type="dxa"/>
                  <w:vAlign w:val="center"/>
                </w:tcPr>
                <w:p w14:paraId="3E72BE9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w:t>
                  </w:r>
                </w:p>
              </w:tc>
              <w:tc>
                <w:tcPr>
                  <w:tcW w:w="755" w:type="dxa"/>
                  <w:vAlign w:val="center"/>
                </w:tcPr>
                <w:p w14:paraId="175B6FA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t/a</w:t>
                  </w:r>
                </w:p>
              </w:tc>
              <w:tc>
                <w:tcPr>
                  <w:tcW w:w="945" w:type="dxa"/>
                  <w:vAlign w:val="center"/>
                </w:tcPr>
                <w:p w14:paraId="53DCE57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14800</w:t>
                  </w:r>
                </w:p>
              </w:tc>
              <w:tc>
                <w:tcPr>
                  <w:tcW w:w="790" w:type="dxa"/>
                  <w:vAlign w:val="center"/>
                </w:tcPr>
                <w:p w14:paraId="13A4C11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3700</w:t>
                  </w:r>
                </w:p>
              </w:tc>
              <w:tc>
                <w:tcPr>
                  <w:tcW w:w="1063" w:type="dxa"/>
                  <w:vAlign w:val="center"/>
                </w:tcPr>
                <w:p w14:paraId="147EDF4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22.20</w:t>
                  </w:r>
                </w:p>
              </w:tc>
              <w:tc>
                <w:tcPr>
                  <w:tcW w:w="984" w:type="dxa"/>
                  <w:vAlign w:val="center"/>
                </w:tcPr>
                <w:p w14:paraId="2B4AEB6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3330</w:t>
                  </w:r>
                </w:p>
              </w:tc>
              <w:tc>
                <w:tcPr>
                  <w:tcW w:w="1290" w:type="dxa"/>
                  <w:shd w:val="clear" w:color="auto" w:fill="auto"/>
                  <w:vAlign w:val="center"/>
                </w:tcPr>
                <w:p w14:paraId="64204DA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在审批范围内</w:t>
                  </w:r>
                </w:p>
              </w:tc>
            </w:tr>
            <w:tr w14:paraId="350CD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0546CFE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2</w:t>
                  </w:r>
                </w:p>
              </w:tc>
              <w:tc>
                <w:tcPr>
                  <w:tcW w:w="1561" w:type="dxa"/>
                  <w:vAlign w:val="center"/>
                </w:tcPr>
                <w:p w14:paraId="47BD9D3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脱脂剂</w:t>
                  </w:r>
                </w:p>
              </w:tc>
              <w:tc>
                <w:tcPr>
                  <w:tcW w:w="913" w:type="dxa"/>
                  <w:vAlign w:val="center"/>
                </w:tcPr>
                <w:p w14:paraId="0DDA5C3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50kg/桶</w:t>
                  </w:r>
                </w:p>
              </w:tc>
              <w:tc>
                <w:tcPr>
                  <w:tcW w:w="755" w:type="dxa"/>
                  <w:vAlign w:val="center"/>
                </w:tcPr>
                <w:p w14:paraId="408BFAF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t/a</w:t>
                  </w:r>
                </w:p>
              </w:tc>
              <w:tc>
                <w:tcPr>
                  <w:tcW w:w="945" w:type="dxa"/>
                  <w:vAlign w:val="center"/>
                </w:tcPr>
                <w:p w14:paraId="76DEE5E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60</w:t>
                  </w:r>
                </w:p>
              </w:tc>
              <w:tc>
                <w:tcPr>
                  <w:tcW w:w="790" w:type="dxa"/>
                  <w:vAlign w:val="center"/>
                </w:tcPr>
                <w:p w14:paraId="5338268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063" w:type="dxa"/>
                  <w:vAlign w:val="center"/>
                </w:tcPr>
                <w:p w14:paraId="6AF9690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984" w:type="dxa"/>
                  <w:vAlign w:val="center"/>
                </w:tcPr>
                <w:p w14:paraId="7FF8B82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290" w:type="dxa"/>
                  <w:shd w:val="clear" w:color="auto" w:fill="auto"/>
                  <w:vAlign w:val="center"/>
                </w:tcPr>
                <w:p w14:paraId="4D2B7D5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未使用（委外）</w:t>
                  </w:r>
                </w:p>
              </w:tc>
            </w:tr>
            <w:tr w14:paraId="049DC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21E6B4F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3</w:t>
                  </w:r>
                </w:p>
              </w:tc>
              <w:tc>
                <w:tcPr>
                  <w:tcW w:w="1561" w:type="dxa"/>
                  <w:vAlign w:val="center"/>
                </w:tcPr>
                <w:p w14:paraId="1F7F3F0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硅烷处理剂</w:t>
                  </w:r>
                </w:p>
              </w:tc>
              <w:tc>
                <w:tcPr>
                  <w:tcW w:w="913" w:type="dxa"/>
                  <w:vAlign w:val="center"/>
                </w:tcPr>
                <w:p w14:paraId="7C4AE5E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50kg/桶</w:t>
                  </w:r>
                </w:p>
              </w:tc>
              <w:tc>
                <w:tcPr>
                  <w:tcW w:w="755" w:type="dxa"/>
                  <w:vAlign w:val="center"/>
                </w:tcPr>
                <w:p w14:paraId="01D1F52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t/a</w:t>
                  </w:r>
                </w:p>
              </w:tc>
              <w:tc>
                <w:tcPr>
                  <w:tcW w:w="945" w:type="dxa"/>
                  <w:vAlign w:val="center"/>
                </w:tcPr>
                <w:p w14:paraId="5F16C50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32</w:t>
                  </w:r>
                </w:p>
              </w:tc>
              <w:tc>
                <w:tcPr>
                  <w:tcW w:w="790" w:type="dxa"/>
                  <w:vAlign w:val="center"/>
                </w:tcPr>
                <w:p w14:paraId="2C0B007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063" w:type="dxa"/>
                  <w:vAlign w:val="center"/>
                </w:tcPr>
                <w:p w14:paraId="0BA91D2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984" w:type="dxa"/>
                  <w:vAlign w:val="center"/>
                </w:tcPr>
                <w:p w14:paraId="1A3692B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290" w:type="dxa"/>
                  <w:shd w:val="clear" w:color="auto" w:fill="auto"/>
                  <w:vAlign w:val="center"/>
                </w:tcPr>
                <w:p w14:paraId="72DDBE7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未使用（委外）</w:t>
                  </w:r>
                </w:p>
              </w:tc>
            </w:tr>
            <w:tr w14:paraId="594E4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3D4A151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4</w:t>
                  </w:r>
                </w:p>
              </w:tc>
              <w:tc>
                <w:tcPr>
                  <w:tcW w:w="1561" w:type="dxa"/>
                  <w:vAlign w:val="center"/>
                </w:tcPr>
                <w:p w14:paraId="621FF08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塑粉</w:t>
                  </w:r>
                </w:p>
              </w:tc>
              <w:tc>
                <w:tcPr>
                  <w:tcW w:w="913" w:type="dxa"/>
                  <w:vAlign w:val="center"/>
                </w:tcPr>
                <w:p w14:paraId="69559F0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50kg/袋</w:t>
                  </w:r>
                </w:p>
              </w:tc>
              <w:tc>
                <w:tcPr>
                  <w:tcW w:w="755" w:type="dxa"/>
                  <w:vAlign w:val="center"/>
                </w:tcPr>
                <w:p w14:paraId="76712B4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t/a</w:t>
                  </w:r>
                </w:p>
              </w:tc>
              <w:tc>
                <w:tcPr>
                  <w:tcW w:w="945" w:type="dxa"/>
                  <w:vAlign w:val="center"/>
                </w:tcPr>
                <w:p w14:paraId="0A476A2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100</w:t>
                  </w:r>
                </w:p>
              </w:tc>
              <w:tc>
                <w:tcPr>
                  <w:tcW w:w="790" w:type="dxa"/>
                  <w:vAlign w:val="center"/>
                </w:tcPr>
                <w:p w14:paraId="5FE0537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063" w:type="dxa"/>
                  <w:vAlign w:val="center"/>
                </w:tcPr>
                <w:p w14:paraId="1E158C2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984" w:type="dxa"/>
                  <w:vAlign w:val="center"/>
                </w:tcPr>
                <w:p w14:paraId="09E26E4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290" w:type="dxa"/>
                  <w:shd w:val="clear" w:color="auto" w:fill="auto"/>
                  <w:vAlign w:val="center"/>
                </w:tcPr>
                <w:p w14:paraId="69746CD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未使用（委外）</w:t>
                  </w:r>
                </w:p>
              </w:tc>
            </w:tr>
            <w:tr w14:paraId="6F2E1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7DDAC57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5</w:t>
                  </w:r>
                </w:p>
              </w:tc>
              <w:tc>
                <w:tcPr>
                  <w:tcW w:w="1561" w:type="dxa"/>
                  <w:vAlign w:val="center"/>
                </w:tcPr>
                <w:p w14:paraId="1D3C313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水性漆</w:t>
                  </w:r>
                </w:p>
              </w:tc>
              <w:tc>
                <w:tcPr>
                  <w:tcW w:w="913" w:type="dxa"/>
                  <w:vAlign w:val="center"/>
                </w:tcPr>
                <w:p w14:paraId="5C5E524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25kg/桶</w:t>
                  </w:r>
                </w:p>
              </w:tc>
              <w:tc>
                <w:tcPr>
                  <w:tcW w:w="755" w:type="dxa"/>
                  <w:vAlign w:val="center"/>
                </w:tcPr>
                <w:p w14:paraId="64FC538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t/a</w:t>
                  </w:r>
                </w:p>
              </w:tc>
              <w:tc>
                <w:tcPr>
                  <w:tcW w:w="945" w:type="dxa"/>
                  <w:vAlign w:val="center"/>
                </w:tcPr>
                <w:p w14:paraId="7C12B47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27.2</w:t>
                  </w:r>
                </w:p>
              </w:tc>
              <w:tc>
                <w:tcPr>
                  <w:tcW w:w="790" w:type="dxa"/>
                  <w:vAlign w:val="center"/>
                </w:tcPr>
                <w:p w14:paraId="1489309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063" w:type="dxa"/>
                  <w:vAlign w:val="center"/>
                </w:tcPr>
                <w:p w14:paraId="2CEF8C3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984" w:type="dxa"/>
                  <w:vAlign w:val="center"/>
                </w:tcPr>
                <w:p w14:paraId="725BC20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290" w:type="dxa"/>
                  <w:shd w:val="clear" w:color="auto" w:fill="auto"/>
                  <w:vAlign w:val="center"/>
                </w:tcPr>
                <w:p w14:paraId="0BD0477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未使用（委外）</w:t>
                  </w:r>
                </w:p>
              </w:tc>
            </w:tr>
            <w:tr w14:paraId="492D3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6940904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6</w:t>
                  </w:r>
                </w:p>
              </w:tc>
              <w:tc>
                <w:tcPr>
                  <w:tcW w:w="1561" w:type="dxa"/>
                  <w:vAlign w:val="center"/>
                </w:tcPr>
                <w:p w14:paraId="65FA939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显示屏（大）</w:t>
                  </w:r>
                </w:p>
              </w:tc>
              <w:tc>
                <w:tcPr>
                  <w:tcW w:w="913" w:type="dxa"/>
                  <w:vAlign w:val="center"/>
                </w:tcPr>
                <w:p w14:paraId="6EB6084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w:t>
                  </w:r>
                </w:p>
              </w:tc>
              <w:tc>
                <w:tcPr>
                  <w:tcW w:w="755" w:type="dxa"/>
                  <w:vAlign w:val="center"/>
                </w:tcPr>
                <w:p w14:paraId="61C0249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万套/年</w:t>
                  </w:r>
                </w:p>
              </w:tc>
              <w:tc>
                <w:tcPr>
                  <w:tcW w:w="945" w:type="dxa"/>
                  <w:vAlign w:val="center"/>
                </w:tcPr>
                <w:p w14:paraId="4D5BC40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4</w:t>
                  </w:r>
                </w:p>
              </w:tc>
              <w:tc>
                <w:tcPr>
                  <w:tcW w:w="790" w:type="dxa"/>
                  <w:vAlign w:val="center"/>
                </w:tcPr>
                <w:p w14:paraId="0ACEC5C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w:t>
                  </w:r>
                </w:p>
              </w:tc>
              <w:tc>
                <w:tcPr>
                  <w:tcW w:w="1063" w:type="dxa"/>
                  <w:vAlign w:val="center"/>
                </w:tcPr>
                <w:p w14:paraId="310E630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0.01</w:t>
                  </w:r>
                </w:p>
              </w:tc>
              <w:tc>
                <w:tcPr>
                  <w:tcW w:w="984" w:type="dxa"/>
                  <w:vAlign w:val="center"/>
                </w:tcPr>
                <w:p w14:paraId="4D48182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0.9</w:t>
                  </w:r>
                </w:p>
              </w:tc>
              <w:tc>
                <w:tcPr>
                  <w:tcW w:w="1290" w:type="dxa"/>
                  <w:shd w:val="clear" w:color="auto" w:fill="auto"/>
                  <w:vAlign w:val="center"/>
                </w:tcPr>
                <w:p w14:paraId="07831F3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在审批范围内</w:t>
                  </w:r>
                </w:p>
              </w:tc>
            </w:tr>
            <w:tr w14:paraId="5CB6E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119A312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7</w:t>
                  </w:r>
                </w:p>
              </w:tc>
              <w:tc>
                <w:tcPr>
                  <w:tcW w:w="1561" w:type="dxa"/>
                  <w:vAlign w:val="center"/>
                </w:tcPr>
                <w:p w14:paraId="2DA0D43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显示屏（小）</w:t>
                  </w:r>
                </w:p>
              </w:tc>
              <w:tc>
                <w:tcPr>
                  <w:tcW w:w="913" w:type="dxa"/>
                  <w:vAlign w:val="center"/>
                </w:tcPr>
                <w:p w14:paraId="48DB782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w:t>
                  </w:r>
                </w:p>
              </w:tc>
              <w:tc>
                <w:tcPr>
                  <w:tcW w:w="755" w:type="dxa"/>
                  <w:vAlign w:val="center"/>
                </w:tcPr>
                <w:p w14:paraId="2F5DACF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万套/年</w:t>
                  </w:r>
                </w:p>
              </w:tc>
              <w:tc>
                <w:tcPr>
                  <w:tcW w:w="945" w:type="dxa"/>
                  <w:vAlign w:val="center"/>
                </w:tcPr>
                <w:p w14:paraId="61F78BF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32</w:t>
                  </w:r>
                </w:p>
              </w:tc>
              <w:tc>
                <w:tcPr>
                  <w:tcW w:w="790" w:type="dxa"/>
                  <w:vAlign w:val="center"/>
                </w:tcPr>
                <w:p w14:paraId="1908ED2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8</w:t>
                  </w:r>
                </w:p>
              </w:tc>
              <w:tc>
                <w:tcPr>
                  <w:tcW w:w="1063" w:type="dxa"/>
                  <w:vAlign w:val="center"/>
                </w:tcPr>
                <w:p w14:paraId="1BC174F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0.05</w:t>
                  </w:r>
                </w:p>
              </w:tc>
              <w:tc>
                <w:tcPr>
                  <w:tcW w:w="984" w:type="dxa"/>
                  <w:vAlign w:val="center"/>
                </w:tcPr>
                <w:p w14:paraId="5B27E40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7.2</w:t>
                  </w:r>
                </w:p>
              </w:tc>
              <w:tc>
                <w:tcPr>
                  <w:tcW w:w="1290" w:type="dxa"/>
                  <w:shd w:val="clear" w:color="auto" w:fill="auto"/>
                  <w:vAlign w:val="center"/>
                </w:tcPr>
                <w:p w14:paraId="7C7B0EB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在审批范围内</w:t>
                  </w:r>
                </w:p>
              </w:tc>
            </w:tr>
            <w:tr w14:paraId="002FA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2B17F9E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8</w:t>
                  </w:r>
                </w:p>
              </w:tc>
              <w:tc>
                <w:tcPr>
                  <w:tcW w:w="1561" w:type="dxa"/>
                  <w:vAlign w:val="center"/>
                </w:tcPr>
                <w:p w14:paraId="35516FD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主机</w:t>
                  </w:r>
                </w:p>
              </w:tc>
              <w:tc>
                <w:tcPr>
                  <w:tcW w:w="913" w:type="dxa"/>
                  <w:vAlign w:val="center"/>
                </w:tcPr>
                <w:p w14:paraId="61F19E4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w:t>
                  </w:r>
                </w:p>
              </w:tc>
              <w:tc>
                <w:tcPr>
                  <w:tcW w:w="755" w:type="dxa"/>
                  <w:vAlign w:val="center"/>
                </w:tcPr>
                <w:p w14:paraId="64E6501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万套/年</w:t>
                  </w:r>
                </w:p>
              </w:tc>
              <w:tc>
                <w:tcPr>
                  <w:tcW w:w="945" w:type="dxa"/>
                  <w:vAlign w:val="center"/>
                </w:tcPr>
                <w:p w14:paraId="716C7F4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4</w:t>
                  </w:r>
                </w:p>
              </w:tc>
              <w:tc>
                <w:tcPr>
                  <w:tcW w:w="790" w:type="dxa"/>
                  <w:vAlign w:val="center"/>
                </w:tcPr>
                <w:p w14:paraId="27CE706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w:t>
                  </w:r>
                </w:p>
              </w:tc>
              <w:tc>
                <w:tcPr>
                  <w:tcW w:w="1063" w:type="dxa"/>
                  <w:vAlign w:val="center"/>
                </w:tcPr>
                <w:p w14:paraId="6CF6647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0.01</w:t>
                  </w:r>
                </w:p>
              </w:tc>
              <w:tc>
                <w:tcPr>
                  <w:tcW w:w="984" w:type="dxa"/>
                  <w:vAlign w:val="center"/>
                </w:tcPr>
                <w:p w14:paraId="5FF7183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0.9</w:t>
                  </w:r>
                </w:p>
              </w:tc>
              <w:tc>
                <w:tcPr>
                  <w:tcW w:w="1290" w:type="dxa"/>
                  <w:shd w:val="clear" w:color="auto" w:fill="auto"/>
                  <w:vAlign w:val="center"/>
                </w:tcPr>
                <w:p w14:paraId="46C1CC0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在审批范围内</w:t>
                  </w:r>
                </w:p>
              </w:tc>
            </w:tr>
            <w:tr w14:paraId="79C99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1EA36E5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9</w:t>
                  </w:r>
                </w:p>
              </w:tc>
              <w:tc>
                <w:tcPr>
                  <w:tcW w:w="1561" w:type="dxa"/>
                  <w:vAlign w:val="center"/>
                </w:tcPr>
                <w:p w14:paraId="4482368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音响</w:t>
                  </w:r>
                </w:p>
              </w:tc>
              <w:tc>
                <w:tcPr>
                  <w:tcW w:w="913" w:type="dxa"/>
                  <w:vAlign w:val="center"/>
                </w:tcPr>
                <w:p w14:paraId="1E095D1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w:t>
                  </w:r>
                </w:p>
              </w:tc>
              <w:tc>
                <w:tcPr>
                  <w:tcW w:w="755" w:type="dxa"/>
                  <w:vAlign w:val="center"/>
                </w:tcPr>
                <w:p w14:paraId="51D72F5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万套/年</w:t>
                  </w:r>
                </w:p>
              </w:tc>
              <w:tc>
                <w:tcPr>
                  <w:tcW w:w="945" w:type="dxa"/>
                  <w:vAlign w:val="center"/>
                </w:tcPr>
                <w:p w14:paraId="651BE83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36</w:t>
                  </w:r>
                </w:p>
              </w:tc>
              <w:tc>
                <w:tcPr>
                  <w:tcW w:w="790" w:type="dxa"/>
                  <w:vAlign w:val="center"/>
                </w:tcPr>
                <w:p w14:paraId="29BD36B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9</w:t>
                  </w:r>
                </w:p>
              </w:tc>
              <w:tc>
                <w:tcPr>
                  <w:tcW w:w="1063" w:type="dxa"/>
                  <w:vAlign w:val="center"/>
                </w:tcPr>
                <w:p w14:paraId="661BCB6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0.05</w:t>
                  </w:r>
                </w:p>
              </w:tc>
              <w:tc>
                <w:tcPr>
                  <w:tcW w:w="984" w:type="dxa"/>
                  <w:vAlign w:val="center"/>
                </w:tcPr>
                <w:p w14:paraId="4B4702B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8.1</w:t>
                  </w:r>
                </w:p>
              </w:tc>
              <w:tc>
                <w:tcPr>
                  <w:tcW w:w="1290" w:type="dxa"/>
                  <w:shd w:val="clear" w:color="auto" w:fill="auto"/>
                  <w:vAlign w:val="center"/>
                </w:tcPr>
                <w:p w14:paraId="4444781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在审批范围内</w:t>
                  </w:r>
                </w:p>
              </w:tc>
            </w:tr>
            <w:tr w14:paraId="3B494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97" w:type="dxa"/>
                  <w:shd w:val="clear" w:color="auto" w:fill="auto"/>
                  <w:vAlign w:val="center"/>
                </w:tcPr>
                <w:p w14:paraId="46A1F47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10</w:t>
                  </w:r>
                </w:p>
              </w:tc>
              <w:tc>
                <w:tcPr>
                  <w:tcW w:w="1561" w:type="dxa"/>
                  <w:vAlign w:val="center"/>
                </w:tcPr>
                <w:p w14:paraId="59AB1AD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麦克风</w:t>
                  </w:r>
                </w:p>
              </w:tc>
              <w:tc>
                <w:tcPr>
                  <w:tcW w:w="913" w:type="dxa"/>
                  <w:vAlign w:val="center"/>
                </w:tcPr>
                <w:p w14:paraId="7BA3EBE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w:t>
                  </w:r>
                </w:p>
              </w:tc>
              <w:tc>
                <w:tcPr>
                  <w:tcW w:w="755" w:type="dxa"/>
                  <w:vAlign w:val="center"/>
                </w:tcPr>
                <w:p w14:paraId="6E36886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万套/年</w:t>
                  </w:r>
                </w:p>
              </w:tc>
              <w:tc>
                <w:tcPr>
                  <w:tcW w:w="945" w:type="dxa"/>
                  <w:vAlign w:val="center"/>
                </w:tcPr>
                <w:p w14:paraId="7015833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36</w:t>
                  </w:r>
                </w:p>
              </w:tc>
              <w:tc>
                <w:tcPr>
                  <w:tcW w:w="790" w:type="dxa"/>
                  <w:vAlign w:val="center"/>
                </w:tcPr>
                <w:p w14:paraId="0586AEA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9</w:t>
                  </w:r>
                </w:p>
              </w:tc>
              <w:tc>
                <w:tcPr>
                  <w:tcW w:w="1063" w:type="dxa"/>
                  <w:vAlign w:val="center"/>
                </w:tcPr>
                <w:p w14:paraId="20DD36F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0.05</w:t>
                  </w:r>
                </w:p>
              </w:tc>
              <w:tc>
                <w:tcPr>
                  <w:tcW w:w="984" w:type="dxa"/>
                  <w:vAlign w:val="center"/>
                </w:tcPr>
                <w:p w14:paraId="5A8E3BA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8.1</w:t>
                  </w:r>
                </w:p>
              </w:tc>
              <w:tc>
                <w:tcPr>
                  <w:tcW w:w="1290" w:type="dxa"/>
                  <w:shd w:val="clear" w:color="auto" w:fill="auto"/>
                  <w:vAlign w:val="center"/>
                </w:tcPr>
                <w:p w14:paraId="48DE668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在审批范围内</w:t>
                  </w:r>
                </w:p>
              </w:tc>
            </w:tr>
            <w:tr w14:paraId="1C8AB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340" w:hRule="atLeast"/>
                <w:jc w:val="center"/>
              </w:trPr>
              <w:tc>
                <w:tcPr>
                  <w:tcW w:w="497" w:type="dxa"/>
                  <w:shd w:val="clear" w:color="auto" w:fill="auto"/>
                  <w:vAlign w:val="center"/>
                </w:tcPr>
                <w:p w14:paraId="08B3DD6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11</w:t>
                  </w:r>
                </w:p>
              </w:tc>
              <w:tc>
                <w:tcPr>
                  <w:tcW w:w="1561" w:type="dxa"/>
                  <w:vAlign w:val="center"/>
                </w:tcPr>
                <w:p w14:paraId="2B2A043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摄像头</w:t>
                  </w:r>
                </w:p>
              </w:tc>
              <w:tc>
                <w:tcPr>
                  <w:tcW w:w="913" w:type="dxa"/>
                  <w:vAlign w:val="center"/>
                </w:tcPr>
                <w:p w14:paraId="7312366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w:t>
                  </w:r>
                </w:p>
              </w:tc>
              <w:tc>
                <w:tcPr>
                  <w:tcW w:w="755" w:type="dxa"/>
                  <w:vAlign w:val="center"/>
                </w:tcPr>
                <w:p w14:paraId="21A7AE2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万套/年</w:t>
                  </w:r>
                </w:p>
              </w:tc>
              <w:tc>
                <w:tcPr>
                  <w:tcW w:w="945" w:type="dxa"/>
                  <w:vAlign w:val="center"/>
                </w:tcPr>
                <w:p w14:paraId="6A3C379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36</w:t>
                  </w:r>
                </w:p>
              </w:tc>
              <w:tc>
                <w:tcPr>
                  <w:tcW w:w="790" w:type="dxa"/>
                  <w:vAlign w:val="center"/>
                </w:tcPr>
                <w:p w14:paraId="5477259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9</w:t>
                  </w:r>
                </w:p>
              </w:tc>
              <w:tc>
                <w:tcPr>
                  <w:tcW w:w="1063" w:type="dxa"/>
                  <w:vAlign w:val="center"/>
                </w:tcPr>
                <w:p w14:paraId="7760952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0.05</w:t>
                  </w:r>
                </w:p>
              </w:tc>
              <w:tc>
                <w:tcPr>
                  <w:tcW w:w="984" w:type="dxa"/>
                  <w:vAlign w:val="center"/>
                </w:tcPr>
                <w:p w14:paraId="1D1BC10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8.1</w:t>
                  </w:r>
                </w:p>
              </w:tc>
              <w:tc>
                <w:tcPr>
                  <w:tcW w:w="1290" w:type="dxa"/>
                  <w:shd w:val="clear" w:color="auto" w:fill="auto"/>
                  <w:vAlign w:val="center"/>
                </w:tcPr>
                <w:p w14:paraId="78924E5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在审批范围内</w:t>
                  </w:r>
                </w:p>
              </w:tc>
            </w:tr>
            <w:tr w14:paraId="211DC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337FF46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12</w:t>
                  </w:r>
                </w:p>
              </w:tc>
              <w:tc>
                <w:tcPr>
                  <w:tcW w:w="1561" w:type="dxa"/>
                  <w:vAlign w:val="center"/>
                </w:tcPr>
                <w:p w14:paraId="7E53F6B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电子元器件</w:t>
                  </w:r>
                </w:p>
              </w:tc>
              <w:tc>
                <w:tcPr>
                  <w:tcW w:w="913" w:type="dxa"/>
                  <w:vAlign w:val="center"/>
                </w:tcPr>
                <w:p w14:paraId="56F45EA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w:t>
                  </w:r>
                </w:p>
              </w:tc>
              <w:tc>
                <w:tcPr>
                  <w:tcW w:w="755" w:type="dxa"/>
                  <w:vAlign w:val="center"/>
                </w:tcPr>
                <w:p w14:paraId="51251CA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万套/年</w:t>
                  </w:r>
                </w:p>
              </w:tc>
              <w:tc>
                <w:tcPr>
                  <w:tcW w:w="945" w:type="dxa"/>
                  <w:vAlign w:val="center"/>
                </w:tcPr>
                <w:p w14:paraId="2BDB7CF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16</w:t>
                  </w:r>
                </w:p>
              </w:tc>
              <w:tc>
                <w:tcPr>
                  <w:tcW w:w="790" w:type="dxa"/>
                  <w:vAlign w:val="center"/>
                </w:tcPr>
                <w:p w14:paraId="62849D0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4</w:t>
                  </w:r>
                </w:p>
              </w:tc>
              <w:tc>
                <w:tcPr>
                  <w:tcW w:w="1063" w:type="dxa"/>
                  <w:vAlign w:val="center"/>
                </w:tcPr>
                <w:p w14:paraId="2CC1529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0.02</w:t>
                  </w:r>
                </w:p>
              </w:tc>
              <w:tc>
                <w:tcPr>
                  <w:tcW w:w="984" w:type="dxa"/>
                  <w:vAlign w:val="center"/>
                </w:tcPr>
                <w:p w14:paraId="43942D0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3.6</w:t>
                  </w:r>
                </w:p>
              </w:tc>
              <w:tc>
                <w:tcPr>
                  <w:tcW w:w="1290" w:type="dxa"/>
                  <w:shd w:val="clear" w:color="auto" w:fill="auto"/>
                  <w:vAlign w:val="center"/>
                </w:tcPr>
                <w:p w14:paraId="1F9C7D1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在审批范围内</w:t>
                  </w:r>
                </w:p>
              </w:tc>
            </w:tr>
            <w:tr w14:paraId="2565D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6246CD8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13</w:t>
                  </w:r>
                </w:p>
              </w:tc>
              <w:tc>
                <w:tcPr>
                  <w:tcW w:w="1561" w:type="dxa"/>
                  <w:vAlign w:val="center"/>
                </w:tcPr>
                <w:p w14:paraId="56FCB18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视频转接板</w:t>
                  </w:r>
                </w:p>
              </w:tc>
              <w:tc>
                <w:tcPr>
                  <w:tcW w:w="913" w:type="dxa"/>
                  <w:vAlign w:val="center"/>
                </w:tcPr>
                <w:p w14:paraId="445B414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w:t>
                  </w:r>
                </w:p>
              </w:tc>
              <w:tc>
                <w:tcPr>
                  <w:tcW w:w="755" w:type="dxa"/>
                  <w:vAlign w:val="center"/>
                </w:tcPr>
                <w:p w14:paraId="1BE58BE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万套/年</w:t>
                  </w:r>
                </w:p>
              </w:tc>
              <w:tc>
                <w:tcPr>
                  <w:tcW w:w="945" w:type="dxa"/>
                  <w:vAlign w:val="center"/>
                </w:tcPr>
                <w:p w14:paraId="505FB1D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4</w:t>
                  </w:r>
                </w:p>
              </w:tc>
              <w:tc>
                <w:tcPr>
                  <w:tcW w:w="790" w:type="dxa"/>
                  <w:vAlign w:val="center"/>
                </w:tcPr>
                <w:p w14:paraId="59DC768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w:t>
                  </w:r>
                </w:p>
              </w:tc>
              <w:tc>
                <w:tcPr>
                  <w:tcW w:w="1063" w:type="dxa"/>
                  <w:vAlign w:val="center"/>
                </w:tcPr>
                <w:p w14:paraId="5A494EB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0.01</w:t>
                  </w:r>
                </w:p>
              </w:tc>
              <w:tc>
                <w:tcPr>
                  <w:tcW w:w="984" w:type="dxa"/>
                  <w:vAlign w:val="center"/>
                </w:tcPr>
                <w:p w14:paraId="0C324C2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0.9</w:t>
                  </w:r>
                </w:p>
              </w:tc>
              <w:tc>
                <w:tcPr>
                  <w:tcW w:w="1290" w:type="dxa"/>
                  <w:shd w:val="clear" w:color="auto" w:fill="auto"/>
                  <w:vAlign w:val="center"/>
                </w:tcPr>
                <w:p w14:paraId="3872BCE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在审批范围内</w:t>
                  </w:r>
                </w:p>
              </w:tc>
            </w:tr>
            <w:tr w14:paraId="176C2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2A67F6F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14</w:t>
                  </w:r>
                </w:p>
              </w:tc>
              <w:tc>
                <w:tcPr>
                  <w:tcW w:w="1561" w:type="dxa"/>
                  <w:vAlign w:val="center"/>
                </w:tcPr>
                <w:p w14:paraId="445A7DF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软件系统</w:t>
                  </w:r>
                </w:p>
              </w:tc>
              <w:tc>
                <w:tcPr>
                  <w:tcW w:w="913" w:type="dxa"/>
                  <w:vAlign w:val="center"/>
                </w:tcPr>
                <w:p w14:paraId="48F69DC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w:t>
                  </w:r>
                </w:p>
              </w:tc>
              <w:tc>
                <w:tcPr>
                  <w:tcW w:w="755" w:type="dxa"/>
                  <w:vAlign w:val="center"/>
                </w:tcPr>
                <w:p w14:paraId="7B8FB0F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万套/年</w:t>
                  </w:r>
                </w:p>
              </w:tc>
              <w:tc>
                <w:tcPr>
                  <w:tcW w:w="945" w:type="dxa"/>
                  <w:vAlign w:val="center"/>
                </w:tcPr>
                <w:p w14:paraId="5C3CD45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20</w:t>
                  </w:r>
                </w:p>
              </w:tc>
              <w:tc>
                <w:tcPr>
                  <w:tcW w:w="790" w:type="dxa"/>
                  <w:vAlign w:val="center"/>
                </w:tcPr>
                <w:p w14:paraId="2B01DF9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5</w:t>
                  </w:r>
                </w:p>
              </w:tc>
              <w:tc>
                <w:tcPr>
                  <w:tcW w:w="1063" w:type="dxa"/>
                  <w:vAlign w:val="center"/>
                </w:tcPr>
                <w:p w14:paraId="4D51128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0.03</w:t>
                  </w:r>
                </w:p>
              </w:tc>
              <w:tc>
                <w:tcPr>
                  <w:tcW w:w="984" w:type="dxa"/>
                  <w:vAlign w:val="center"/>
                </w:tcPr>
                <w:p w14:paraId="26A0FEA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4.5</w:t>
                  </w:r>
                </w:p>
              </w:tc>
              <w:tc>
                <w:tcPr>
                  <w:tcW w:w="1290" w:type="dxa"/>
                  <w:shd w:val="clear" w:color="auto" w:fill="auto"/>
                  <w:vAlign w:val="center"/>
                </w:tcPr>
                <w:p w14:paraId="54041D7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在审批范围内</w:t>
                  </w:r>
                </w:p>
              </w:tc>
            </w:tr>
            <w:tr w14:paraId="51405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6B9D9B9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15</w:t>
                  </w:r>
                </w:p>
              </w:tc>
              <w:tc>
                <w:tcPr>
                  <w:tcW w:w="1561" w:type="dxa"/>
                  <w:vAlign w:val="center"/>
                </w:tcPr>
                <w:p w14:paraId="7B26245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PVC塑料粒子</w:t>
                  </w:r>
                </w:p>
              </w:tc>
              <w:tc>
                <w:tcPr>
                  <w:tcW w:w="913" w:type="dxa"/>
                  <w:vAlign w:val="center"/>
                </w:tcPr>
                <w:p w14:paraId="0014E2A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50kg/袋</w:t>
                  </w:r>
                </w:p>
              </w:tc>
              <w:tc>
                <w:tcPr>
                  <w:tcW w:w="755" w:type="dxa"/>
                  <w:vAlign w:val="center"/>
                </w:tcPr>
                <w:p w14:paraId="0CB9FD3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t/a</w:t>
                  </w:r>
                </w:p>
              </w:tc>
              <w:tc>
                <w:tcPr>
                  <w:tcW w:w="945" w:type="dxa"/>
                  <w:vAlign w:val="center"/>
                </w:tcPr>
                <w:p w14:paraId="0F267F9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2200</w:t>
                  </w:r>
                </w:p>
              </w:tc>
              <w:tc>
                <w:tcPr>
                  <w:tcW w:w="790" w:type="dxa"/>
                  <w:vAlign w:val="center"/>
                </w:tcPr>
                <w:p w14:paraId="37E3859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063" w:type="dxa"/>
                  <w:vAlign w:val="center"/>
                </w:tcPr>
                <w:p w14:paraId="1585EB2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984" w:type="dxa"/>
                  <w:vAlign w:val="center"/>
                </w:tcPr>
                <w:p w14:paraId="5C2D63E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290" w:type="dxa"/>
                  <w:shd w:val="clear" w:color="auto" w:fill="auto"/>
                  <w:vAlign w:val="center"/>
                </w:tcPr>
                <w:p w14:paraId="16A6F36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未使用（成品外购）</w:t>
                  </w:r>
                </w:p>
              </w:tc>
            </w:tr>
            <w:tr w14:paraId="32EF2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6DDA41C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16</w:t>
                  </w:r>
                </w:p>
              </w:tc>
              <w:tc>
                <w:tcPr>
                  <w:tcW w:w="1561" w:type="dxa"/>
                  <w:vAlign w:val="center"/>
                </w:tcPr>
                <w:p w14:paraId="453E7A3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PMMA塑料粒子</w:t>
                  </w:r>
                </w:p>
              </w:tc>
              <w:tc>
                <w:tcPr>
                  <w:tcW w:w="913" w:type="dxa"/>
                  <w:vAlign w:val="center"/>
                </w:tcPr>
                <w:p w14:paraId="3D89F95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50kg/袋</w:t>
                  </w:r>
                </w:p>
              </w:tc>
              <w:tc>
                <w:tcPr>
                  <w:tcW w:w="755" w:type="dxa"/>
                  <w:vAlign w:val="center"/>
                </w:tcPr>
                <w:p w14:paraId="4A9CECB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t/a</w:t>
                  </w:r>
                </w:p>
              </w:tc>
              <w:tc>
                <w:tcPr>
                  <w:tcW w:w="945" w:type="dxa"/>
                  <w:vAlign w:val="center"/>
                </w:tcPr>
                <w:p w14:paraId="41D0088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900</w:t>
                  </w:r>
                </w:p>
              </w:tc>
              <w:tc>
                <w:tcPr>
                  <w:tcW w:w="790" w:type="dxa"/>
                  <w:vAlign w:val="center"/>
                </w:tcPr>
                <w:p w14:paraId="368DED5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063" w:type="dxa"/>
                  <w:vAlign w:val="center"/>
                </w:tcPr>
                <w:p w14:paraId="59C200C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984" w:type="dxa"/>
                  <w:vAlign w:val="center"/>
                </w:tcPr>
                <w:p w14:paraId="33DDD65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290" w:type="dxa"/>
                  <w:shd w:val="clear" w:color="auto" w:fill="auto"/>
                  <w:vAlign w:val="center"/>
                </w:tcPr>
                <w:p w14:paraId="0192E3A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未使用（成品外购）</w:t>
                  </w:r>
                </w:p>
              </w:tc>
            </w:tr>
            <w:tr w14:paraId="17071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1303CE7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17</w:t>
                  </w:r>
                </w:p>
              </w:tc>
              <w:tc>
                <w:tcPr>
                  <w:tcW w:w="1561" w:type="dxa"/>
                  <w:vAlign w:val="center"/>
                </w:tcPr>
                <w:p w14:paraId="082CEBF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PE塑料粒子</w:t>
                  </w:r>
                </w:p>
              </w:tc>
              <w:tc>
                <w:tcPr>
                  <w:tcW w:w="913" w:type="dxa"/>
                  <w:vAlign w:val="center"/>
                </w:tcPr>
                <w:p w14:paraId="0143B72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50kg/袋</w:t>
                  </w:r>
                </w:p>
              </w:tc>
              <w:tc>
                <w:tcPr>
                  <w:tcW w:w="755" w:type="dxa"/>
                  <w:vAlign w:val="center"/>
                </w:tcPr>
                <w:p w14:paraId="0F4CE50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t/a</w:t>
                  </w:r>
                </w:p>
              </w:tc>
              <w:tc>
                <w:tcPr>
                  <w:tcW w:w="945" w:type="dxa"/>
                  <w:vAlign w:val="center"/>
                </w:tcPr>
                <w:p w14:paraId="7888D31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650</w:t>
                  </w:r>
                </w:p>
              </w:tc>
              <w:tc>
                <w:tcPr>
                  <w:tcW w:w="790" w:type="dxa"/>
                  <w:vAlign w:val="center"/>
                </w:tcPr>
                <w:p w14:paraId="4112907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063" w:type="dxa"/>
                  <w:vAlign w:val="center"/>
                </w:tcPr>
                <w:p w14:paraId="5BFF052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984" w:type="dxa"/>
                  <w:vAlign w:val="center"/>
                </w:tcPr>
                <w:p w14:paraId="2066F2F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290" w:type="dxa"/>
                  <w:shd w:val="clear" w:color="auto" w:fill="auto"/>
                  <w:vAlign w:val="center"/>
                </w:tcPr>
                <w:p w14:paraId="244710E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未使用（成品外购）</w:t>
                  </w:r>
                </w:p>
              </w:tc>
            </w:tr>
            <w:tr w14:paraId="7EFCD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1983799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18</w:t>
                  </w:r>
                </w:p>
              </w:tc>
              <w:tc>
                <w:tcPr>
                  <w:tcW w:w="1561" w:type="dxa"/>
                  <w:vAlign w:val="center"/>
                </w:tcPr>
                <w:p w14:paraId="084D364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焊丝焊条</w:t>
                  </w:r>
                </w:p>
              </w:tc>
              <w:tc>
                <w:tcPr>
                  <w:tcW w:w="913" w:type="dxa"/>
                  <w:vAlign w:val="center"/>
                </w:tcPr>
                <w:p w14:paraId="05A91CA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w:t>
                  </w:r>
                </w:p>
              </w:tc>
              <w:tc>
                <w:tcPr>
                  <w:tcW w:w="755" w:type="dxa"/>
                  <w:vAlign w:val="center"/>
                </w:tcPr>
                <w:p w14:paraId="1745702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t/a</w:t>
                  </w:r>
                </w:p>
              </w:tc>
              <w:tc>
                <w:tcPr>
                  <w:tcW w:w="945" w:type="dxa"/>
                  <w:vAlign w:val="center"/>
                </w:tcPr>
                <w:p w14:paraId="207AE86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5</w:t>
                  </w:r>
                </w:p>
              </w:tc>
              <w:tc>
                <w:tcPr>
                  <w:tcW w:w="790" w:type="dxa"/>
                  <w:vAlign w:val="center"/>
                </w:tcPr>
                <w:p w14:paraId="2B71B35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1.25</w:t>
                  </w:r>
                </w:p>
              </w:tc>
              <w:tc>
                <w:tcPr>
                  <w:tcW w:w="1063" w:type="dxa"/>
                  <w:vAlign w:val="center"/>
                </w:tcPr>
                <w:p w14:paraId="56DA70F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0.001</w:t>
                  </w:r>
                </w:p>
              </w:tc>
              <w:tc>
                <w:tcPr>
                  <w:tcW w:w="984" w:type="dxa"/>
                  <w:vAlign w:val="center"/>
                </w:tcPr>
                <w:p w14:paraId="6146ACE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0.18</w:t>
                  </w:r>
                </w:p>
              </w:tc>
              <w:tc>
                <w:tcPr>
                  <w:tcW w:w="1290" w:type="dxa"/>
                  <w:shd w:val="clear" w:color="auto" w:fill="auto"/>
                  <w:vAlign w:val="center"/>
                </w:tcPr>
                <w:p w14:paraId="516E3D0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在审批范围内</w:t>
                  </w:r>
                </w:p>
              </w:tc>
            </w:tr>
            <w:tr w14:paraId="5FDA3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5A8988F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19</w:t>
                  </w:r>
                </w:p>
              </w:tc>
              <w:tc>
                <w:tcPr>
                  <w:tcW w:w="1561" w:type="dxa"/>
                  <w:vAlign w:val="center"/>
                </w:tcPr>
                <w:p w14:paraId="47E616D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机油</w:t>
                  </w:r>
                </w:p>
              </w:tc>
              <w:tc>
                <w:tcPr>
                  <w:tcW w:w="913" w:type="dxa"/>
                  <w:vAlign w:val="center"/>
                </w:tcPr>
                <w:p w14:paraId="269502E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100kg/桶</w:t>
                  </w:r>
                </w:p>
              </w:tc>
              <w:tc>
                <w:tcPr>
                  <w:tcW w:w="755" w:type="dxa"/>
                  <w:vAlign w:val="center"/>
                </w:tcPr>
                <w:p w14:paraId="5585FE2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t/a</w:t>
                  </w:r>
                </w:p>
              </w:tc>
              <w:tc>
                <w:tcPr>
                  <w:tcW w:w="945" w:type="dxa"/>
                  <w:vAlign w:val="center"/>
                </w:tcPr>
                <w:p w14:paraId="5F5C472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4</w:t>
                  </w:r>
                </w:p>
              </w:tc>
              <w:tc>
                <w:tcPr>
                  <w:tcW w:w="790" w:type="dxa"/>
                  <w:vAlign w:val="center"/>
                </w:tcPr>
                <w:p w14:paraId="02C951A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w:t>
                  </w:r>
                </w:p>
              </w:tc>
              <w:tc>
                <w:tcPr>
                  <w:tcW w:w="1063" w:type="dxa"/>
                  <w:vAlign w:val="center"/>
                </w:tcPr>
                <w:p w14:paraId="53F4EFE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984" w:type="dxa"/>
                  <w:vAlign w:val="center"/>
                </w:tcPr>
                <w:p w14:paraId="6B2C6A6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0.9</w:t>
                  </w:r>
                </w:p>
              </w:tc>
              <w:tc>
                <w:tcPr>
                  <w:tcW w:w="1290" w:type="dxa"/>
                  <w:shd w:val="clear" w:color="auto" w:fill="auto"/>
                  <w:vAlign w:val="center"/>
                </w:tcPr>
                <w:p w14:paraId="490540C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在审批范围内</w:t>
                  </w:r>
                </w:p>
              </w:tc>
            </w:tr>
            <w:tr w14:paraId="7024E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6E866EB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20</w:t>
                  </w:r>
                </w:p>
              </w:tc>
              <w:tc>
                <w:tcPr>
                  <w:tcW w:w="1561" w:type="dxa"/>
                  <w:vAlign w:val="center"/>
                </w:tcPr>
                <w:p w14:paraId="6771409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切削液</w:t>
                  </w:r>
                </w:p>
              </w:tc>
              <w:tc>
                <w:tcPr>
                  <w:tcW w:w="913" w:type="dxa"/>
                  <w:vAlign w:val="center"/>
                </w:tcPr>
                <w:p w14:paraId="4018023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16kg/桶</w:t>
                  </w:r>
                </w:p>
              </w:tc>
              <w:tc>
                <w:tcPr>
                  <w:tcW w:w="755" w:type="dxa"/>
                  <w:vAlign w:val="center"/>
                </w:tcPr>
                <w:p w14:paraId="31E329D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t/a</w:t>
                  </w:r>
                </w:p>
              </w:tc>
              <w:tc>
                <w:tcPr>
                  <w:tcW w:w="945" w:type="dxa"/>
                  <w:vAlign w:val="center"/>
                </w:tcPr>
                <w:p w14:paraId="786053C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25</w:t>
                  </w:r>
                </w:p>
              </w:tc>
              <w:tc>
                <w:tcPr>
                  <w:tcW w:w="790" w:type="dxa"/>
                  <w:vAlign w:val="center"/>
                </w:tcPr>
                <w:p w14:paraId="245629F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063" w:type="dxa"/>
                  <w:vAlign w:val="center"/>
                </w:tcPr>
                <w:p w14:paraId="2788B92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984" w:type="dxa"/>
                  <w:vAlign w:val="center"/>
                </w:tcPr>
                <w:p w14:paraId="4275065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290" w:type="dxa"/>
                  <w:shd w:val="clear" w:color="auto" w:fill="auto"/>
                  <w:vAlign w:val="center"/>
                </w:tcPr>
                <w:p w14:paraId="621653B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未使用（委外）</w:t>
                  </w:r>
                </w:p>
              </w:tc>
            </w:tr>
            <w:tr w14:paraId="563CC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14E0A1E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21</w:t>
                  </w:r>
                </w:p>
              </w:tc>
              <w:tc>
                <w:tcPr>
                  <w:tcW w:w="1561" w:type="dxa"/>
                  <w:vAlign w:val="center"/>
                </w:tcPr>
                <w:p w14:paraId="715C9EA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钢丸</w:t>
                  </w:r>
                </w:p>
              </w:tc>
              <w:tc>
                <w:tcPr>
                  <w:tcW w:w="913" w:type="dxa"/>
                  <w:vAlign w:val="center"/>
                </w:tcPr>
                <w:p w14:paraId="7F0471B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w:t>
                  </w:r>
                </w:p>
              </w:tc>
              <w:tc>
                <w:tcPr>
                  <w:tcW w:w="755" w:type="dxa"/>
                  <w:vAlign w:val="center"/>
                </w:tcPr>
                <w:p w14:paraId="0C3EE12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t/a</w:t>
                  </w:r>
                </w:p>
              </w:tc>
              <w:tc>
                <w:tcPr>
                  <w:tcW w:w="945" w:type="dxa"/>
                  <w:vAlign w:val="center"/>
                </w:tcPr>
                <w:p w14:paraId="685DF68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5</w:t>
                  </w:r>
                </w:p>
              </w:tc>
              <w:tc>
                <w:tcPr>
                  <w:tcW w:w="790" w:type="dxa"/>
                  <w:vAlign w:val="center"/>
                </w:tcPr>
                <w:p w14:paraId="01B5926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063" w:type="dxa"/>
                  <w:vAlign w:val="center"/>
                </w:tcPr>
                <w:p w14:paraId="482DAC6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984" w:type="dxa"/>
                  <w:vAlign w:val="center"/>
                </w:tcPr>
                <w:p w14:paraId="31D5EBC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0</w:t>
                  </w:r>
                </w:p>
              </w:tc>
              <w:tc>
                <w:tcPr>
                  <w:tcW w:w="1290" w:type="dxa"/>
                  <w:shd w:val="clear" w:color="auto" w:fill="auto"/>
                  <w:vAlign w:val="center"/>
                </w:tcPr>
                <w:p w14:paraId="7796A4A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未使用（委外）</w:t>
                  </w:r>
                </w:p>
              </w:tc>
            </w:tr>
            <w:tr w14:paraId="0C19B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97" w:type="dxa"/>
                  <w:shd w:val="clear" w:color="auto" w:fill="auto"/>
                  <w:vAlign w:val="center"/>
                </w:tcPr>
                <w:p w14:paraId="2DEC44E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22</w:t>
                  </w:r>
                </w:p>
              </w:tc>
              <w:tc>
                <w:tcPr>
                  <w:tcW w:w="1561" w:type="dxa"/>
                  <w:vAlign w:val="center"/>
                </w:tcPr>
                <w:p w14:paraId="057A9C4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天然气</w:t>
                  </w:r>
                </w:p>
              </w:tc>
              <w:tc>
                <w:tcPr>
                  <w:tcW w:w="913" w:type="dxa"/>
                  <w:vAlign w:val="center"/>
                </w:tcPr>
                <w:p w14:paraId="017A702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w:t>
                  </w:r>
                </w:p>
              </w:tc>
              <w:tc>
                <w:tcPr>
                  <w:tcW w:w="755" w:type="dxa"/>
                  <w:vAlign w:val="center"/>
                </w:tcPr>
                <w:p w14:paraId="07386E6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万立方米/年</w:t>
                  </w:r>
                </w:p>
              </w:tc>
              <w:tc>
                <w:tcPr>
                  <w:tcW w:w="945" w:type="dxa"/>
                  <w:vAlign w:val="center"/>
                </w:tcPr>
                <w:p w14:paraId="5747B4E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50</w:t>
                  </w:r>
                </w:p>
              </w:tc>
              <w:tc>
                <w:tcPr>
                  <w:tcW w:w="790" w:type="dxa"/>
                  <w:vAlign w:val="center"/>
                </w:tcPr>
                <w:p w14:paraId="1DE229A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063" w:type="dxa"/>
                  <w:vAlign w:val="center"/>
                </w:tcPr>
                <w:p w14:paraId="0A90480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984" w:type="dxa"/>
                  <w:vAlign w:val="center"/>
                </w:tcPr>
                <w:p w14:paraId="715B240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0</w:t>
                  </w:r>
                </w:p>
              </w:tc>
              <w:tc>
                <w:tcPr>
                  <w:tcW w:w="1290" w:type="dxa"/>
                  <w:shd w:val="clear" w:color="auto" w:fill="auto"/>
                  <w:vAlign w:val="center"/>
                </w:tcPr>
                <w:p w14:paraId="257325A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未使用</w:t>
                  </w:r>
                </w:p>
              </w:tc>
            </w:tr>
            <w:tr w14:paraId="1B7CD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97" w:type="dxa"/>
                  <w:shd w:val="clear" w:color="auto" w:fill="auto"/>
                  <w:vAlign w:val="center"/>
                </w:tcPr>
                <w:p w14:paraId="3D83DA4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eastAsia="仿宋" w:cs="Times New Roman"/>
                      <w:color w:val="auto"/>
                      <w:lang w:val="en-US" w:eastAsia="zh-CN"/>
                    </w:rPr>
                    <w:t>23</w:t>
                  </w:r>
                </w:p>
              </w:tc>
              <w:tc>
                <w:tcPr>
                  <w:tcW w:w="1561" w:type="dxa"/>
                  <w:vAlign w:val="center"/>
                </w:tcPr>
                <w:p w14:paraId="660753C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eastAsia="仿宋" w:cs="Times New Roman"/>
                      <w:color w:val="auto"/>
                      <w:lang w:val="en-US" w:eastAsia="zh-CN"/>
                    </w:rPr>
                    <w:t>成品塑料件</w:t>
                  </w:r>
                </w:p>
              </w:tc>
              <w:tc>
                <w:tcPr>
                  <w:tcW w:w="913" w:type="dxa"/>
                  <w:vAlign w:val="center"/>
                </w:tcPr>
                <w:p w14:paraId="45B030E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eastAsia="仿宋" w:cs="Times New Roman"/>
                      <w:color w:val="auto"/>
                      <w:lang w:val="en-US" w:eastAsia="zh-CN"/>
                    </w:rPr>
                    <w:t>/</w:t>
                  </w:r>
                </w:p>
              </w:tc>
              <w:tc>
                <w:tcPr>
                  <w:tcW w:w="755" w:type="dxa"/>
                  <w:vAlign w:val="center"/>
                </w:tcPr>
                <w:p w14:paraId="05A9925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t/a</w:t>
                  </w:r>
                </w:p>
              </w:tc>
              <w:tc>
                <w:tcPr>
                  <w:tcW w:w="945" w:type="dxa"/>
                  <w:vAlign w:val="center"/>
                </w:tcPr>
                <w:p w14:paraId="59B06A3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eastAsia="仿宋" w:cs="Times New Roman"/>
                      <w:color w:val="auto"/>
                      <w:lang w:val="en-US" w:eastAsia="zh-CN"/>
                    </w:rPr>
                    <w:t>0</w:t>
                  </w:r>
                </w:p>
              </w:tc>
              <w:tc>
                <w:tcPr>
                  <w:tcW w:w="790" w:type="dxa"/>
                  <w:vAlign w:val="center"/>
                </w:tcPr>
                <w:p w14:paraId="261F92C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eastAsia="仿宋" w:cs="Times New Roman"/>
                      <w:color w:val="auto"/>
                      <w:lang w:val="en-US" w:eastAsia="zh-CN"/>
                    </w:rPr>
                    <w:t>937</w:t>
                  </w:r>
                </w:p>
              </w:tc>
              <w:tc>
                <w:tcPr>
                  <w:tcW w:w="1063" w:type="dxa"/>
                  <w:vAlign w:val="center"/>
                </w:tcPr>
                <w:p w14:paraId="3D7F0F7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5.63</w:t>
                  </w:r>
                </w:p>
              </w:tc>
              <w:tc>
                <w:tcPr>
                  <w:tcW w:w="984" w:type="dxa"/>
                  <w:vAlign w:val="center"/>
                </w:tcPr>
                <w:p w14:paraId="46BCD87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843.75</w:t>
                  </w:r>
                </w:p>
              </w:tc>
              <w:tc>
                <w:tcPr>
                  <w:tcW w:w="1290" w:type="dxa"/>
                  <w:shd w:val="clear" w:color="auto" w:fill="auto"/>
                  <w:vAlign w:val="center"/>
                </w:tcPr>
                <w:p w14:paraId="3405639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p>
              </w:tc>
            </w:tr>
            <w:tr w14:paraId="31750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23" w:hRule="atLeast"/>
                <w:jc w:val="center"/>
              </w:trPr>
              <w:tc>
                <w:tcPr>
                  <w:tcW w:w="8798" w:type="dxa"/>
                  <w:gridSpan w:val="9"/>
                  <w:shd w:val="clear" w:color="auto" w:fill="auto"/>
                  <w:vAlign w:val="center"/>
                </w:tcPr>
                <w:p w14:paraId="5DBF008D">
                  <w:pPr>
                    <w:keepNext w:val="0"/>
                    <w:keepLines w:val="0"/>
                    <w:pageBreakBefore w:val="0"/>
                    <w:widowControl w:val="0"/>
                    <w:kinsoku/>
                    <w:wordWrap/>
                    <w:overflowPunct/>
                    <w:topLinePunct w:val="0"/>
                    <w:autoSpaceDE/>
                    <w:autoSpaceDN/>
                    <w:bidi w:val="0"/>
                    <w:adjustRightInd w:val="0"/>
                    <w:snapToGrid w:val="0"/>
                    <w:spacing w:after="0"/>
                    <w:jc w:val="both"/>
                    <w:textAlignment w:val="auto"/>
                    <w:rPr>
                      <w:rFonts w:hint="default" w:ascii="Times New Roman" w:hAnsi="Times New Roman" w:eastAsia="宋体" w:cs="Times New Roman"/>
                      <w:i w:val="0"/>
                      <w:iCs w:val="0"/>
                      <w:color w:val="000000"/>
                      <w:sz w:val="22"/>
                      <w:szCs w:val="22"/>
                      <w:u w:val="none"/>
                      <w:lang w:val="en-US" w:eastAsia="zh-CN"/>
                    </w:rPr>
                  </w:pPr>
                  <w:r>
                    <w:rPr>
                      <w:rFonts w:hint="default" w:ascii="Times New Roman" w:hAnsi="Times New Roman" w:eastAsia="仿宋" w:cs="Times New Roman"/>
                      <w:bCs/>
                      <w:color w:val="auto"/>
                      <w:kern w:val="2"/>
                      <w:sz w:val="21"/>
                      <w:szCs w:val="24"/>
                      <w:lang w:val="en-US" w:eastAsia="zh-CN" w:bidi="ar-SA"/>
                    </w:rPr>
                    <w:t>注：</w:t>
                  </w:r>
                  <w:r>
                    <w:rPr>
                      <w:rFonts w:hint="eastAsia" w:ascii="Times New Roman" w:hAnsi="Times New Roman" w:eastAsia="仿宋" w:cs="Times New Roman"/>
                      <w:bCs/>
                      <w:color w:val="auto"/>
                      <w:kern w:val="2"/>
                      <w:sz w:val="21"/>
                      <w:szCs w:val="24"/>
                      <w:lang w:val="en-US" w:eastAsia="zh-CN" w:bidi="ar-SA"/>
                    </w:rPr>
                    <w:t>先行</w:t>
                  </w:r>
                  <w:r>
                    <w:rPr>
                      <w:rFonts w:hint="default" w:ascii="Times New Roman" w:hAnsi="Times New Roman" w:eastAsia="仿宋" w:cs="Times New Roman"/>
                      <w:bCs/>
                      <w:color w:val="auto"/>
                      <w:kern w:val="2"/>
                      <w:sz w:val="21"/>
                      <w:szCs w:val="24"/>
                      <w:lang w:val="en-US" w:eastAsia="zh-CN" w:bidi="ar-SA"/>
                    </w:rPr>
                    <w:t>验收期间未使用机油。</w:t>
                  </w:r>
                  <w:r>
                    <w:rPr>
                      <w:rFonts w:hint="eastAsia" w:ascii="Times New Roman" w:hAnsi="Times New Roman" w:eastAsia="仿宋" w:cs="Times New Roman"/>
                      <w:bCs/>
                      <w:color w:val="auto"/>
                      <w:kern w:val="2"/>
                      <w:sz w:val="21"/>
                      <w:szCs w:val="24"/>
                      <w:lang w:val="en-US" w:eastAsia="zh-CN" w:bidi="ar-SA"/>
                    </w:rPr>
                    <w:t>塑料粒子加工相关工序未实施，直接外购成品塑料件。</w:t>
                  </w:r>
                </w:p>
              </w:tc>
            </w:tr>
          </w:tbl>
          <w:p w14:paraId="66D1D583">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right="0" w:rightChars="0"/>
              <w:jc w:val="both"/>
              <w:textAlignment w:val="auto"/>
              <w:rPr>
                <w:rFonts w:hint="default" w:ascii="Times New Roman" w:hAnsi="Times New Roman" w:eastAsia="仿宋" w:cs="Times New Roman"/>
                <w:color w:val="auto"/>
                <w:sz w:val="24"/>
                <w:szCs w:val="24"/>
                <w:lang w:val="en-US" w:eastAsia="zh-CN"/>
              </w:rPr>
            </w:pPr>
          </w:p>
          <w:p w14:paraId="1AD6D943">
            <w:pPr>
              <w:keepNext w:val="0"/>
              <w:keepLines w:val="0"/>
              <w:pageBreakBefore w:val="0"/>
              <w:widowControl/>
              <w:numPr>
                <w:ilvl w:val="2"/>
                <w:numId w:val="6"/>
              </w:numPr>
              <w:kinsoku/>
              <w:wordWrap/>
              <w:overflowPunct/>
              <w:topLinePunct w:val="0"/>
              <w:autoSpaceDE/>
              <w:autoSpaceDN/>
              <w:bidi w:val="0"/>
              <w:adjustRightInd/>
              <w:snapToGrid w:val="0"/>
              <w:spacing w:after="0" w:afterLines="0" w:line="360" w:lineRule="auto"/>
              <w:ind w:left="0" w:leftChars="0" w:firstLine="431" w:firstLineChars="0"/>
              <w:jc w:val="left"/>
              <w:textAlignment w:val="auto"/>
              <w:outlineLvl w:val="2"/>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b/>
                <w:bCs/>
                <w:color w:val="auto"/>
                <w:sz w:val="24"/>
                <w:szCs w:val="24"/>
                <w:lang w:val="en-US" w:eastAsia="zh-CN" w:bidi="ar-SA"/>
              </w:rPr>
              <w:t>用水情况分析调查</w:t>
            </w:r>
          </w:p>
          <w:p w14:paraId="0AA51D6E">
            <w:pPr>
              <w:keepNext w:val="0"/>
              <w:keepLines w:val="0"/>
              <w:pageBreakBefore w:val="0"/>
              <w:widowControl/>
              <w:numPr>
                <w:ilvl w:val="0"/>
                <w:numId w:val="8"/>
              </w:numPr>
              <w:kinsoku/>
              <w:wordWrap/>
              <w:overflowPunct/>
              <w:topLinePunct w:val="0"/>
              <w:autoSpaceDE/>
              <w:autoSpaceDN/>
              <w:bidi w:val="0"/>
              <w:adjustRightInd w:val="0"/>
              <w:snapToGrid w:val="0"/>
              <w:spacing w:after="0" w:line="240" w:lineRule="auto"/>
              <w:ind w:left="425" w:leftChars="0" w:right="0" w:rightChars="0" w:hanging="425" w:firstLineChars="0"/>
              <w:jc w:val="center"/>
              <w:textAlignment w:val="auto"/>
              <w:rPr>
                <w:rFonts w:hint="default" w:ascii="Times New Roman" w:hAnsi="Times New Roman" w:eastAsia="仿宋" w:cs="Times New Roman"/>
                <w:b/>
                <w:bCs/>
                <w:i w:val="0"/>
                <w:iCs/>
                <w:color w:val="auto"/>
                <w:sz w:val="24"/>
                <w:szCs w:val="24"/>
                <w:lang w:val="en-US" w:eastAsia="zh-CN"/>
              </w:rPr>
            </w:pPr>
            <w:r>
              <w:rPr>
                <w:rFonts w:hint="default" w:ascii="Times New Roman" w:hAnsi="Times New Roman" w:eastAsia="仿宋" w:cs="Times New Roman"/>
                <w:b w:val="0"/>
                <w:bCs w:val="0"/>
                <w:i w:val="0"/>
                <w:iCs/>
                <w:color w:val="auto"/>
                <w:sz w:val="24"/>
                <w:szCs w:val="24"/>
                <w:lang w:val="en-US" w:eastAsia="zh-CN"/>
              </w:rPr>
              <w:t>全厂用水情况调查分析表</w:t>
            </w:r>
          </w:p>
          <w:tbl>
            <w:tblPr>
              <w:tblStyle w:val="19"/>
              <w:tblW w:w="8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695"/>
              <w:gridCol w:w="1456"/>
              <w:gridCol w:w="1091"/>
              <w:gridCol w:w="873"/>
              <w:gridCol w:w="1350"/>
              <w:gridCol w:w="464"/>
              <w:gridCol w:w="889"/>
              <w:gridCol w:w="452"/>
              <w:gridCol w:w="620"/>
              <w:gridCol w:w="457"/>
            </w:tblGrid>
            <w:tr w14:paraId="0E09D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51" w:type="dxa"/>
                  <w:vMerge w:val="restart"/>
                  <w:vAlign w:val="center"/>
                </w:tcPr>
                <w:p w14:paraId="75C115F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序号</w:t>
                  </w:r>
                </w:p>
              </w:tc>
              <w:tc>
                <w:tcPr>
                  <w:tcW w:w="2151" w:type="dxa"/>
                  <w:gridSpan w:val="2"/>
                  <w:vMerge w:val="restart"/>
                  <w:vAlign w:val="center"/>
                </w:tcPr>
                <w:p w14:paraId="79869EE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类别</w:t>
                  </w:r>
                </w:p>
              </w:tc>
              <w:tc>
                <w:tcPr>
                  <w:tcW w:w="3778" w:type="dxa"/>
                  <w:gridSpan w:val="4"/>
                  <w:vAlign w:val="center"/>
                </w:tcPr>
                <w:p w14:paraId="4E7CE0E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环评审批情况</w:t>
                  </w:r>
                </w:p>
              </w:tc>
              <w:tc>
                <w:tcPr>
                  <w:tcW w:w="2418" w:type="dxa"/>
                  <w:gridSpan w:val="4"/>
                  <w:vAlign w:val="center"/>
                </w:tcPr>
                <w:p w14:paraId="139A09C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验收期间调查情况</w:t>
                  </w:r>
                </w:p>
              </w:tc>
            </w:tr>
            <w:tr w14:paraId="757F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51" w:type="dxa"/>
                  <w:vMerge w:val="continue"/>
                  <w:vAlign w:val="center"/>
                </w:tcPr>
                <w:p w14:paraId="6BEF308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p>
              </w:tc>
              <w:tc>
                <w:tcPr>
                  <w:tcW w:w="2151" w:type="dxa"/>
                  <w:gridSpan w:val="2"/>
                  <w:vMerge w:val="continue"/>
                  <w:vAlign w:val="center"/>
                </w:tcPr>
                <w:p w14:paraId="0CBE6A5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p>
              </w:tc>
              <w:tc>
                <w:tcPr>
                  <w:tcW w:w="1091" w:type="dxa"/>
                  <w:vAlign w:val="center"/>
                </w:tcPr>
                <w:p w14:paraId="57EC41A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用量</w:t>
                  </w:r>
                  <w:r>
                    <w:rPr>
                      <w:rFonts w:hint="eastAsia" w:ascii="Times New Roman" w:hAnsi="Times New Roman" w:eastAsia="仿宋" w:cs="Times New Roman"/>
                      <w:color w:val="auto"/>
                      <w:lang w:val="en-US" w:eastAsia="zh-CN"/>
                    </w:rPr>
                    <w:t>t/d</w:t>
                  </w:r>
                </w:p>
              </w:tc>
              <w:tc>
                <w:tcPr>
                  <w:tcW w:w="873" w:type="dxa"/>
                  <w:vAlign w:val="center"/>
                </w:tcPr>
                <w:p w14:paraId="4D584D2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来源</w:t>
                  </w:r>
                </w:p>
              </w:tc>
              <w:tc>
                <w:tcPr>
                  <w:tcW w:w="1350" w:type="dxa"/>
                  <w:vAlign w:val="center"/>
                </w:tcPr>
                <w:p w14:paraId="20535E9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en-US" w:eastAsia="zh-CN"/>
                    </w:rPr>
                    <w:t>废水量t/d</w:t>
                  </w:r>
                </w:p>
              </w:tc>
              <w:tc>
                <w:tcPr>
                  <w:tcW w:w="464" w:type="dxa"/>
                  <w:vAlign w:val="center"/>
                </w:tcPr>
                <w:p w14:paraId="126E101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废水去向</w:t>
                  </w:r>
                </w:p>
              </w:tc>
              <w:tc>
                <w:tcPr>
                  <w:tcW w:w="889" w:type="dxa"/>
                  <w:vAlign w:val="center"/>
                </w:tcPr>
                <w:p w14:paraId="66F38E8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eastAsia="仿宋" w:cs="Times New Roman"/>
                      <w:color w:val="auto"/>
                      <w:lang w:val="en-US" w:eastAsia="zh-CN"/>
                    </w:rPr>
                    <w:t>用量</w:t>
                  </w:r>
                  <w:r>
                    <w:rPr>
                      <w:rFonts w:hint="eastAsia" w:ascii="Times New Roman" w:hAnsi="Times New Roman" w:eastAsia="仿宋" w:cs="Times New Roman"/>
                      <w:color w:val="auto"/>
                      <w:lang w:val="en-US" w:eastAsia="zh-CN"/>
                    </w:rPr>
                    <w:t>t/d</w:t>
                  </w:r>
                </w:p>
              </w:tc>
              <w:tc>
                <w:tcPr>
                  <w:tcW w:w="452" w:type="dxa"/>
                  <w:vAlign w:val="center"/>
                </w:tcPr>
                <w:p w14:paraId="5272631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来源</w:t>
                  </w:r>
                </w:p>
              </w:tc>
              <w:tc>
                <w:tcPr>
                  <w:tcW w:w="620" w:type="dxa"/>
                  <w:vAlign w:val="center"/>
                </w:tcPr>
                <w:p w14:paraId="74DC792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废水量</w:t>
                  </w:r>
                  <w:r>
                    <w:rPr>
                      <w:rFonts w:hint="eastAsia" w:ascii="Times New Roman" w:hAnsi="Times New Roman" w:eastAsia="仿宋" w:cs="Times New Roman"/>
                      <w:color w:val="auto"/>
                      <w:lang w:val="en-US" w:eastAsia="zh-CN"/>
                    </w:rPr>
                    <w:t>t/d</w:t>
                  </w:r>
                </w:p>
              </w:tc>
              <w:tc>
                <w:tcPr>
                  <w:tcW w:w="457" w:type="dxa"/>
                  <w:vAlign w:val="center"/>
                </w:tcPr>
                <w:p w14:paraId="1794B9C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废水去向</w:t>
                  </w:r>
                </w:p>
              </w:tc>
            </w:tr>
            <w:tr w14:paraId="39F41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51" w:type="dxa"/>
                  <w:vAlign w:val="center"/>
                </w:tcPr>
                <w:p w14:paraId="51684D5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eastAsia="仿宋" w:cs="Times New Roman"/>
                      <w:color w:val="auto"/>
                      <w:lang w:val="en-US" w:eastAsia="zh-CN"/>
                    </w:rPr>
                    <w:t>1</w:t>
                  </w:r>
                </w:p>
              </w:tc>
              <w:tc>
                <w:tcPr>
                  <w:tcW w:w="695" w:type="dxa"/>
                  <w:vAlign w:val="center"/>
                </w:tcPr>
                <w:p w14:paraId="546AF89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default" w:ascii="Times New Roman" w:hAnsi="Times New Roman" w:eastAsia="仿宋" w:cs="Times New Roman"/>
                      <w:color w:val="000000" w:themeColor="text1"/>
                      <w:lang w:val="en-US" w:eastAsia="zh-CN"/>
                      <w14:textFill>
                        <w14:solidFill>
                          <w14:schemeClr w14:val="tx1"/>
                        </w14:solidFill>
                      </w14:textFill>
                    </w:rPr>
                    <w:t>生活用水</w:t>
                  </w:r>
                </w:p>
              </w:tc>
              <w:tc>
                <w:tcPr>
                  <w:tcW w:w="1456" w:type="dxa"/>
                  <w:vAlign w:val="center"/>
                </w:tcPr>
                <w:p w14:paraId="4A86AB5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default" w:ascii="Times New Roman" w:hAnsi="Times New Roman" w:eastAsia="仿宋" w:cs="Times New Roman"/>
                      <w:color w:val="000000" w:themeColor="text1"/>
                      <w:lang w:val="en-US" w:eastAsia="zh-CN"/>
                      <w14:textFill>
                        <w14:solidFill>
                          <w14:schemeClr w14:val="tx1"/>
                        </w14:solidFill>
                      </w14:textFill>
                    </w:rPr>
                    <w:t>生活用水</w:t>
                  </w:r>
                </w:p>
              </w:tc>
              <w:tc>
                <w:tcPr>
                  <w:tcW w:w="1091" w:type="dxa"/>
                  <w:vAlign w:val="center"/>
                </w:tcPr>
                <w:p w14:paraId="788AA17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default" w:ascii="Times New Roman" w:hAnsi="Times New Roman" w:eastAsia="仿宋" w:cs="Times New Roman"/>
                      <w:color w:val="000000" w:themeColor="text1"/>
                      <w:lang w:val="en-US" w:eastAsia="zh-CN"/>
                      <w14:textFill>
                        <w14:solidFill>
                          <w14:schemeClr w14:val="tx1"/>
                        </w14:solidFill>
                      </w14:textFill>
                    </w:rPr>
                    <w:t>29.25</w:t>
                  </w:r>
                </w:p>
              </w:tc>
              <w:tc>
                <w:tcPr>
                  <w:tcW w:w="873" w:type="dxa"/>
                  <w:vAlign w:val="center"/>
                </w:tcPr>
                <w:p w14:paraId="176774E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自来水</w:t>
                  </w:r>
                </w:p>
              </w:tc>
              <w:tc>
                <w:tcPr>
                  <w:tcW w:w="1350" w:type="dxa"/>
                  <w:vAlign w:val="center"/>
                </w:tcPr>
                <w:p w14:paraId="6AECDA8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default" w:ascii="Times New Roman" w:hAnsi="Times New Roman" w:eastAsia="仿宋" w:cs="Times New Roman"/>
                      <w:color w:val="000000" w:themeColor="text1"/>
                      <w:lang w:val="en-US" w:eastAsia="zh-CN"/>
                      <w14:textFill>
                        <w14:solidFill>
                          <w14:schemeClr w14:val="tx1"/>
                        </w14:solidFill>
                      </w14:textFill>
                    </w:rPr>
                    <w:t xml:space="preserve">24.86 </w:t>
                  </w:r>
                </w:p>
              </w:tc>
              <w:tc>
                <w:tcPr>
                  <w:tcW w:w="464" w:type="dxa"/>
                  <w:vAlign w:val="center"/>
                </w:tcPr>
                <w:p w14:paraId="2C96C30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纳管</w:t>
                  </w:r>
                </w:p>
              </w:tc>
              <w:tc>
                <w:tcPr>
                  <w:tcW w:w="889" w:type="dxa"/>
                  <w:shd w:val="clear" w:color="auto" w:fill="auto"/>
                  <w:vAlign w:val="center"/>
                </w:tcPr>
                <w:p w14:paraId="6DD3A7B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default" w:ascii="Times New Roman" w:hAnsi="Times New Roman" w:eastAsia="仿宋" w:cs="Times New Roman"/>
                      <w:color w:val="000000" w:themeColor="text1"/>
                      <w:lang w:val="en-US" w:eastAsia="zh-CN"/>
                      <w14:textFill>
                        <w14:solidFill>
                          <w14:schemeClr w14:val="tx1"/>
                        </w14:solidFill>
                      </w14:textFill>
                    </w:rPr>
                    <w:t>2</w:t>
                  </w:r>
                </w:p>
              </w:tc>
              <w:tc>
                <w:tcPr>
                  <w:tcW w:w="452" w:type="dxa"/>
                  <w:vAlign w:val="center"/>
                </w:tcPr>
                <w:p w14:paraId="28B4407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自来水</w:t>
                  </w:r>
                </w:p>
              </w:tc>
              <w:tc>
                <w:tcPr>
                  <w:tcW w:w="620" w:type="dxa"/>
                  <w:shd w:val="clear" w:color="auto" w:fill="auto"/>
                  <w:vAlign w:val="center"/>
                </w:tcPr>
                <w:p w14:paraId="05F824C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eastAsia="仿宋" w:cs="Times New Roman"/>
                      <w:color w:val="000000" w:themeColor="text1"/>
                      <w:lang w:val="en-US" w:eastAsia="zh-CN"/>
                      <w14:textFill>
                        <w14:solidFill>
                          <w14:schemeClr w14:val="tx1"/>
                        </w14:solidFill>
                      </w14:textFill>
                    </w:rPr>
                    <w:t>1.7</w:t>
                  </w:r>
                </w:p>
              </w:tc>
              <w:tc>
                <w:tcPr>
                  <w:tcW w:w="457" w:type="dxa"/>
                  <w:vAlign w:val="center"/>
                </w:tcPr>
                <w:p w14:paraId="5F87B78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eastAsia="仿宋" w:cs="Times New Roman"/>
                      <w:color w:val="000000" w:themeColor="text1"/>
                      <w:lang w:val="en-US" w:eastAsia="zh-CN"/>
                      <w14:textFill>
                        <w14:solidFill>
                          <w14:schemeClr w14:val="tx1"/>
                        </w14:solidFill>
                      </w14:textFill>
                    </w:rPr>
                    <w:t>纳管</w:t>
                  </w:r>
                </w:p>
              </w:tc>
            </w:tr>
            <w:tr w14:paraId="4334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51" w:type="dxa"/>
                  <w:vAlign w:val="center"/>
                </w:tcPr>
                <w:p w14:paraId="2F36689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eastAsia="仿宋" w:cs="Times New Roman"/>
                      <w:color w:val="auto"/>
                      <w:lang w:val="en-US" w:eastAsia="zh-CN"/>
                    </w:rPr>
                  </w:pPr>
                  <w:r>
                    <w:rPr>
                      <w:rFonts w:hint="eastAsia" w:eastAsia="仿宋" w:cs="Times New Roman"/>
                      <w:color w:val="auto"/>
                      <w:lang w:val="en-US" w:eastAsia="zh-CN"/>
                    </w:rPr>
                    <w:t>2</w:t>
                  </w:r>
                </w:p>
              </w:tc>
              <w:tc>
                <w:tcPr>
                  <w:tcW w:w="695" w:type="dxa"/>
                  <w:vMerge w:val="restart"/>
                  <w:vAlign w:val="center"/>
                </w:tcPr>
                <w:p w14:paraId="3D04006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eastAsia="仿宋" w:cs="Times New Roman"/>
                      <w:color w:val="000000" w:themeColor="text1"/>
                      <w:lang w:val="en-US" w:eastAsia="zh-CN"/>
                      <w14:textFill>
                        <w14:solidFill>
                          <w14:schemeClr w14:val="tx1"/>
                        </w14:solidFill>
                      </w14:textFill>
                    </w:rPr>
                    <w:t>生产废水</w:t>
                  </w:r>
                </w:p>
              </w:tc>
              <w:tc>
                <w:tcPr>
                  <w:tcW w:w="1456" w:type="dxa"/>
                  <w:shd w:val="clear" w:color="auto" w:fill="auto"/>
                  <w:vAlign w:val="center"/>
                </w:tcPr>
                <w:p w14:paraId="4CBE49D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冷却水</w:t>
                  </w:r>
                </w:p>
              </w:tc>
              <w:tc>
                <w:tcPr>
                  <w:tcW w:w="1091" w:type="dxa"/>
                  <w:shd w:val="clear" w:color="auto" w:fill="auto"/>
                  <w:vAlign w:val="center"/>
                </w:tcPr>
                <w:p w14:paraId="4E3CEF1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1</w:t>
                  </w:r>
                </w:p>
              </w:tc>
              <w:tc>
                <w:tcPr>
                  <w:tcW w:w="873" w:type="dxa"/>
                  <w:vAlign w:val="center"/>
                </w:tcPr>
                <w:p w14:paraId="64D90BE7">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自来水</w:t>
                  </w:r>
                </w:p>
              </w:tc>
              <w:tc>
                <w:tcPr>
                  <w:tcW w:w="1350" w:type="dxa"/>
                  <w:vAlign w:val="center"/>
                </w:tcPr>
                <w:p w14:paraId="3487AA3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0</w:t>
                  </w:r>
                </w:p>
              </w:tc>
              <w:tc>
                <w:tcPr>
                  <w:tcW w:w="464" w:type="dxa"/>
                  <w:vAlign w:val="center"/>
                </w:tcPr>
                <w:p w14:paraId="2B0C19E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889" w:type="dxa"/>
                  <w:shd w:val="clear" w:color="auto" w:fill="auto"/>
                  <w:vAlign w:val="center"/>
                </w:tcPr>
                <w:p w14:paraId="0E36EF1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452" w:type="dxa"/>
                  <w:vAlign w:val="center"/>
                </w:tcPr>
                <w:p w14:paraId="6CD5A5A6">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620" w:type="dxa"/>
                  <w:shd w:val="clear" w:color="auto" w:fill="auto"/>
                  <w:vAlign w:val="center"/>
                </w:tcPr>
                <w:p w14:paraId="719CE5A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457" w:type="dxa"/>
                  <w:vAlign w:val="center"/>
                </w:tcPr>
                <w:p w14:paraId="64E00A0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r>
            <w:tr w14:paraId="17BD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51" w:type="dxa"/>
                  <w:vAlign w:val="center"/>
                </w:tcPr>
                <w:p w14:paraId="4D13925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eastAsia="仿宋" w:cs="Times New Roman"/>
                      <w:color w:val="auto"/>
                      <w:lang w:val="en-US" w:eastAsia="zh-CN"/>
                    </w:rPr>
                  </w:pPr>
                  <w:r>
                    <w:rPr>
                      <w:rFonts w:hint="eastAsia" w:eastAsia="仿宋" w:cs="Times New Roman"/>
                      <w:color w:val="auto"/>
                      <w:lang w:val="en-US" w:eastAsia="zh-CN"/>
                    </w:rPr>
                    <w:t>3</w:t>
                  </w:r>
                </w:p>
              </w:tc>
              <w:tc>
                <w:tcPr>
                  <w:tcW w:w="695" w:type="dxa"/>
                  <w:vMerge w:val="continue"/>
                  <w:vAlign w:val="center"/>
                </w:tcPr>
                <w:p w14:paraId="02869D9C">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eastAsia="仿宋" w:cs="Times New Roman"/>
                      <w:color w:val="000000" w:themeColor="text1"/>
                      <w:lang w:val="en-US" w:eastAsia="zh-CN"/>
                      <w14:textFill>
                        <w14:solidFill>
                          <w14:schemeClr w14:val="tx1"/>
                        </w14:solidFill>
                      </w14:textFill>
                    </w:rPr>
                  </w:pPr>
                </w:p>
              </w:tc>
              <w:tc>
                <w:tcPr>
                  <w:tcW w:w="1456" w:type="dxa"/>
                  <w:vMerge w:val="restart"/>
                  <w:shd w:val="clear" w:color="auto" w:fill="auto"/>
                  <w:vAlign w:val="center"/>
                </w:tcPr>
                <w:p w14:paraId="7C67650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表面处理废水</w:t>
                  </w:r>
                </w:p>
              </w:tc>
              <w:tc>
                <w:tcPr>
                  <w:tcW w:w="1091" w:type="dxa"/>
                  <w:shd w:val="clear" w:color="auto" w:fill="auto"/>
                  <w:vAlign w:val="center"/>
                </w:tcPr>
                <w:p w14:paraId="49F5260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 xml:space="preserve">25.86 </w:t>
                  </w:r>
                </w:p>
              </w:tc>
              <w:tc>
                <w:tcPr>
                  <w:tcW w:w="873" w:type="dxa"/>
                  <w:vAlign w:val="center"/>
                </w:tcPr>
                <w:p w14:paraId="49233A98">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自来水</w:t>
                  </w:r>
                </w:p>
              </w:tc>
              <w:tc>
                <w:tcPr>
                  <w:tcW w:w="1350" w:type="dxa"/>
                  <w:vMerge w:val="restart"/>
                  <w:shd w:val="clear" w:color="auto" w:fill="auto"/>
                  <w:vAlign w:val="center"/>
                </w:tcPr>
                <w:p w14:paraId="39D7B54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 xml:space="preserve">34.37 </w:t>
                  </w:r>
                </w:p>
              </w:tc>
              <w:tc>
                <w:tcPr>
                  <w:tcW w:w="464" w:type="dxa"/>
                  <w:vMerge w:val="restart"/>
                  <w:vAlign w:val="center"/>
                </w:tcPr>
                <w:p w14:paraId="4E2F9ACE">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纳管</w:t>
                  </w:r>
                </w:p>
              </w:tc>
              <w:tc>
                <w:tcPr>
                  <w:tcW w:w="889" w:type="dxa"/>
                  <w:shd w:val="clear" w:color="auto" w:fill="auto"/>
                  <w:vAlign w:val="center"/>
                </w:tcPr>
                <w:p w14:paraId="7BF69B3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452" w:type="dxa"/>
                  <w:vAlign w:val="center"/>
                </w:tcPr>
                <w:p w14:paraId="5F9A92FD">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620" w:type="dxa"/>
                  <w:shd w:val="clear" w:color="auto" w:fill="auto"/>
                  <w:vAlign w:val="center"/>
                </w:tcPr>
                <w:p w14:paraId="28D1C96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457" w:type="dxa"/>
                  <w:vAlign w:val="center"/>
                </w:tcPr>
                <w:p w14:paraId="4C676F0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r>
            <w:tr w14:paraId="5C99F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51" w:type="dxa"/>
                  <w:vAlign w:val="center"/>
                </w:tcPr>
                <w:p w14:paraId="68AD09E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eastAsia="仿宋" w:cs="Times New Roman"/>
                      <w:color w:val="auto"/>
                      <w:lang w:val="en-US" w:eastAsia="zh-CN"/>
                    </w:rPr>
                  </w:pPr>
                  <w:r>
                    <w:rPr>
                      <w:rFonts w:hint="eastAsia" w:eastAsia="仿宋" w:cs="Times New Roman"/>
                      <w:color w:val="auto"/>
                      <w:lang w:val="en-US" w:eastAsia="zh-CN"/>
                    </w:rPr>
                    <w:t>4</w:t>
                  </w:r>
                </w:p>
              </w:tc>
              <w:tc>
                <w:tcPr>
                  <w:tcW w:w="695" w:type="dxa"/>
                  <w:vMerge w:val="continue"/>
                  <w:vAlign w:val="center"/>
                </w:tcPr>
                <w:p w14:paraId="051CA0F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eastAsia="仿宋" w:cs="Times New Roman"/>
                      <w:color w:val="000000" w:themeColor="text1"/>
                      <w:lang w:val="en-US" w:eastAsia="zh-CN"/>
                      <w14:textFill>
                        <w14:solidFill>
                          <w14:schemeClr w14:val="tx1"/>
                        </w14:solidFill>
                      </w14:textFill>
                    </w:rPr>
                  </w:pPr>
                </w:p>
              </w:tc>
              <w:tc>
                <w:tcPr>
                  <w:tcW w:w="1456" w:type="dxa"/>
                  <w:vMerge w:val="continue"/>
                  <w:shd w:val="clear" w:color="auto" w:fill="auto"/>
                  <w:vAlign w:val="center"/>
                </w:tcPr>
                <w:p w14:paraId="137F6FD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tc>
              <w:tc>
                <w:tcPr>
                  <w:tcW w:w="1091" w:type="dxa"/>
                  <w:shd w:val="clear" w:color="auto" w:fill="auto"/>
                  <w:vAlign w:val="center"/>
                </w:tcPr>
                <w:p w14:paraId="0FAEBD0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12.33</w:t>
                  </w:r>
                </w:p>
              </w:tc>
              <w:tc>
                <w:tcPr>
                  <w:tcW w:w="873" w:type="dxa"/>
                  <w:vAlign w:val="center"/>
                </w:tcPr>
                <w:p w14:paraId="5270360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纯水</w:t>
                  </w:r>
                </w:p>
              </w:tc>
              <w:tc>
                <w:tcPr>
                  <w:tcW w:w="1350" w:type="dxa"/>
                  <w:vMerge w:val="continue"/>
                  <w:vAlign w:val="center"/>
                </w:tcPr>
                <w:p w14:paraId="2AA5171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tc>
              <w:tc>
                <w:tcPr>
                  <w:tcW w:w="464" w:type="dxa"/>
                  <w:vMerge w:val="continue"/>
                  <w:vAlign w:val="center"/>
                </w:tcPr>
                <w:p w14:paraId="2DD59831">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p>
              </w:tc>
              <w:tc>
                <w:tcPr>
                  <w:tcW w:w="889" w:type="dxa"/>
                  <w:shd w:val="clear" w:color="auto" w:fill="auto"/>
                  <w:vAlign w:val="center"/>
                </w:tcPr>
                <w:p w14:paraId="701E72A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452" w:type="dxa"/>
                  <w:vAlign w:val="center"/>
                </w:tcPr>
                <w:p w14:paraId="460B42D3">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620" w:type="dxa"/>
                  <w:shd w:val="clear" w:color="auto" w:fill="auto"/>
                  <w:vAlign w:val="center"/>
                </w:tcPr>
                <w:p w14:paraId="7430ED1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457" w:type="dxa"/>
                  <w:vAlign w:val="center"/>
                </w:tcPr>
                <w:p w14:paraId="34CED37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r>
            <w:tr w14:paraId="6145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51" w:type="dxa"/>
                  <w:vAlign w:val="center"/>
                </w:tcPr>
                <w:p w14:paraId="3AD1CDA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eastAsia="仿宋" w:cs="Times New Roman"/>
                      <w:color w:val="auto"/>
                      <w:lang w:val="en-US" w:eastAsia="zh-CN"/>
                    </w:rPr>
                  </w:pPr>
                  <w:r>
                    <w:rPr>
                      <w:rFonts w:hint="eastAsia" w:eastAsia="仿宋" w:cs="Times New Roman"/>
                      <w:color w:val="auto"/>
                      <w:lang w:val="en-US" w:eastAsia="zh-CN"/>
                    </w:rPr>
                    <w:t>5</w:t>
                  </w:r>
                </w:p>
              </w:tc>
              <w:tc>
                <w:tcPr>
                  <w:tcW w:w="695" w:type="dxa"/>
                  <w:vMerge w:val="continue"/>
                  <w:vAlign w:val="center"/>
                </w:tcPr>
                <w:p w14:paraId="4C3301E8">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eastAsia="仿宋" w:cs="Times New Roman"/>
                      <w:color w:val="000000" w:themeColor="text1"/>
                      <w:lang w:val="en-US" w:eastAsia="zh-CN"/>
                      <w14:textFill>
                        <w14:solidFill>
                          <w14:schemeClr w14:val="tx1"/>
                        </w14:solidFill>
                      </w14:textFill>
                    </w:rPr>
                  </w:pPr>
                </w:p>
              </w:tc>
              <w:tc>
                <w:tcPr>
                  <w:tcW w:w="1456" w:type="dxa"/>
                  <w:shd w:val="clear" w:color="auto" w:fill="auto"/>
                  <w:vAlign w:val="center"/>
                </w:tcPr>
                <w:p w14:paraId="2FC8255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纯水制备废水</w:t>
                  </w:r>
                </w:p>
              </w:tc>
              <w:tc>
                <w:tcPr>
                  <w:tcW w:w="1091" w:type="dxa"/>
                  <w:shd w:val="clear" w:color="auto" w:fill="auto"/>
                  <w:vAlign w:val="center"/>
                </w:tcPr>
                <w:p w14:paraId="3D9094B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 xml:space="preserve">18.50 </w:t>
                  </w:r>
                </w:p>
              </w:tc>
              <w:tc>
                <w:tcPr>
                  <w:tcW w:w="873" w:type="dxa"/>
                  <w:vAlign w:val="center"/>
                </w:tcPr>
                <w:p w14:paraId="250FB75D">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自来水</w:t>
                  </w:r>
                </w:p>
              </w:tc>
              <w:tc>
                <w:tcPr>
                  <w:tcW w:w="1350" w:type="dxa"/>
                  <w:vAlign w:val="center"/>
                </w:tcPr>
                <w:p w14:paraId="485C503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 xml:space="preserve">6.17 </w:t>
                  </w:r>
                </w:p>
              </w:tc>
              <w:tc>
                <w:tcPr>
                  <w:tcW w:w="464" w:type="dxa"/>
                  <w:vAlign w:val="center"/>
                </w:tcPr>
                <w:p w14:paraId="50154783">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纳管</w:t>
                  </w:r>
                </w:p>
              </w:tc>
              <w:tc>
                <w:tcPr>
                  <w:tcW w:w="889" w:type="dxa"/>
                  <w:shd w:val="clear" w:color="auto" w:fill="auto"/>
                  <w:vAlign w:val="center"/>
                </w:tcPr>
                <w:p w14:paraId="75B71B1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452" w:type="dxa"/>
                  <w:vAlign w:val="center"/>
                </w:tcPr>
                <w:p w14:paraId="76A2DBB0">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620" w:type="dxa"/>
                  <w:shd w:val="clear" w:color="auto" w:fill="auto"/>
                  <w:vAlign w:val="center"/>
                </w:tcPr>
                <w:p w14:paraId="7810E30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457" w:type="dxa"/>
                  <w:vAlign w:val="center"/>
                </w:tcPr>
                <w:p w14:paraId="6EE2BCB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r>
            <w:tr w14:paraId="39F6D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51" w:type="dxa"/>
                  <w:vAlign w:val="center"/>
                </w:tcPr>
                <w:p w14:paraId="7638288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eastAsia="仿宋" w:cs="Times New Roman"/>
                      <w:color w:val="auto"/>
                      <w:lang w:val="en-US" w:eastAsia="zh-CN"/>
                    </w:rPr>
                  </w:pPr>
                  <w:r>
                    <w:rPr>
                      <w:rFonts w:hint="eastAsia" w:eastAsia="仿宋" w:cs="Times New Roman"/>
                      <w:color w:val="auto"/>
                      <w:lang w:val="en-US" w:eastAsia="zh-CN"/>
                    </w:rPr>
                    <w:t>6</w:t>
                  </w:r>
                </w:p>
              </w:tc>
              <w:tc>
                <w:tcPr>
                  <w:tcW w:w="695" w:type="dxa"/>
                  <w:vMerge w:val="continue"/>
                  <w:vAlign w:val="center"/>
                </w:tcPr>
                <w:p w14:paraId="7C2B41D8">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eastAsia="仿宋" w:cs="Times New Roman"/>
                      <w:color w:val="000000" w:themeColor="text1"/>
                      <w:lang w:val="en-US" w:eastAsia="zh-CN"/>
                      <w14:textFill>
                        <w14:solidFill>
                          <w14:schemeClr w14:val="tx1"/>
                        </w14:solidFill>
                      </w14:textFill>
                    </w:rPr>
                  </w:pPr>
                </w:p>
              </w:tc>
              <w:tc>
                <w:tcPr>
                  <w:tcW w:w="1456" w:type="dxa"/>
                  <w:shd w:val="clear" w:color="auto" w:fill="auto"/>
                  <w:vAlign w:val="center"/>
                </w:tcPr>
                <w:p w14:paraId="3D0F043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喷淋废水</w:t>
                  </w:r>
                </w:p>
              </w:tc>
              <w:tc>
                <w:tcPr>
                  <w:tcW w:w="1091" w:type="dxa"/>
                  <w:shd w:val="clear" w:color="auto" w:fill="auto"/>
                  <w:vAlign w:val="center"/>
                </w:tcPr>
                <w:p w14:paraId="770841C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 xml:space="preserve">4.43 </w:t>
                  </w:r>
                </w:p>
              </w:tc>
              <w:tc>
                <w:tcPr>
                  <w:tcW w:w="873" w:type="dxa"/>
                  <w:vAlign w:val="center"/>
                </w:tcPr>
                <w:p w14:paraId="126E976A">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自来水</w:t>
                  </w:r>
                </w:p>
              </w:tc>
              <w:tc>
                <w:tcPr>
                  <w:tcW w:w="1350" w:type="dxa"/>
                  <w:vAlign w:val="center"/>
                </w:tcPr>
                <w:p w14:paraId="7EE2EDE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 xml:space="preserve">4.00 </w:t>
                  </w:r>
                </w:p>
              </w:tc>
              <w:tc>
                <w:tcPr>
                  <w:tcW w:w="464" w:type="dxa"/>
                  <w:vAlign w:val="center"/>
                </w:tcPr>
                <w:p w14:paraId="0820282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纳管</w:t>
                  </w:r>
                </w:p>
              </w:tc>
              <w:tc>
                <w:tcPr>
                  <w:tcW w:w="889" w:type="dxa"/>
                  <w:shd w:val="clear" w:color="auto" w:fill="auto"/>
                  <w:vAlign w:val="center"/>
                </w:tcPr>
                <w:p w14:paraId="1D8417E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452" w:type="dxa"/>
                  <w:vAlign w:val="center"/>
                </w:tcPr>
                <w:p w14:paraId="6AB571BB">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620" w:type="dxa"/>
                  <w:shd w:val="clear" w:color="auto" w:fill="auto"/>
                  <w:vAlign w:val="center"/>
                </w:tcPr>
                <w:p w14:paraId="3DB5571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457" w:type="dxa"/>
                  <w:vAlign w:val="center"/>
                </w:tcPr>
                <w:p w14:paraId="1119962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r>
            <w:tr w14:paraId="2AF68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51" w:type="dxa"/>
                  <w:vAlign w:val="center"/>
                </w:tcPr>
                <w:p w14:paraId="4A0C176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eastAsia="仿宋" w:cs="Times New Roman"/>
                      <w:color w:val="auto"/>
                      <w:lang w:val="en-US" w:eastAsia="zh-CN"/>
                    </w:rPr>
                  </w:pPr>
                  <w:r>
                    <w:rPr>
                      <w:rFonts w:hint="eastAsia" w:eastAsia="仿宋" w:cs="Times New Roman"/>
                      <w:color w:val="auto"/>
                      <w:lang w:val="en-US" w:eastAsia="zh-CN"/>
                    </w:rPr>
                    <w:t>7</w:t>
                  </w:r>
                </w:p>
              </w:tc>
              <w:tc>
                <w:tcPr>
                  <w:tcW w:w="695" w:type="dxa"/>
                  <w:vMerge w:val="continue"/>
                  <w:vAlign w:val="center"/>
                </w:tcPr>
                <w:p w14:paraId="61EA7BA0">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eastAsia="仿宋" w:cs="Times New Roman"/>
                      <w:color w:val="000000" w:themeColor="text1"/>
                      <w:lang w:val="en-US" w:eastAsia="zh-CN"/>
                      <w14:textFill>
                        <w14:solidFill>
                          <w14:schemeClr w14:val="tx1"/>
                        </w14:solidFill>
                      </w14:textFill>
                    </w:rPr>
                  </w:pPr>
                </w:p>
              </w:tc>
              <w:tc>
                <w:tcPr>
                  <w:tcW w:w="1456" w:type="dxa"/>
                  <w:shd w:val="clear" w:color="auto" w:fill="auto"/>
                  <w:vAlign w:val="center"/>
                </w:tcPr>
                <w:p w14:paraId="2C75A3E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地面拖洗水</w:t>
                  </w:r>
                </w:p>
              </w:tc>
              <w:tc>
                <w:tcPr>
                  <w:tcW w:w="1091" w:type="dxa"/>
                  <w:shd w:val="clear" w:color="auto" w:fill="auto"/>
                  <w:vAlign w:val="center"/>
                </w:tcPr>
                <w:p w14:paraId="4907861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 xml:space="preserve">33.88 </w:t>
                  </w:r>
                </w:p>
              </w:tc>
              <w:tc>
                <w:tcPr>
                  <w:tcW w:w="873" w:type="dxa"/>
                  <w:vAlign w:val="center"/>
                </w:tcPr>
                <w:p w14:paraId="4B0D687F">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自来水</w:t>
                  </w:r>
                </w:p>
              </w:tc>
              <w:tc>
                <w:tcPr>
                  <w:tcW w:w="1350" w:type="dxa"/>
                  <w:vAlign w:val="center"/>
                </w:tcPr>
                <w:p w14:paraId="43EEBE1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 xml:space="preserve">30.49 </w:t>
                  </w:r>
                </w:p>
              </w:tc>
              <w:tc>
                <w:tcPr>
                  <w:tcW w:w="464" w:type="dxa"/>
                  <w:vAlign w:val="center"/>
                </w:tcPr>
                <w:p w14:paraId="7F782042">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纳管</w:t>
                  </w:r>
                </w:p>
              </w:tc>
              <w:tc>
                <w:tcPr>
                  <w:tcW w:w="889" w:type="dxa"/>
                  <w:shd w:val="clear" w:color="auto" w:fill="auto"/>
                  <w:vAlign w:val="center"/>
                </w:tcPr>
                <w:p w14:paraId="3B758D4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452" w:type="dxa"/>
                  <w:vAlign w:val="center"/>
                </w:tcPr>
                <w:p w14:paraId="2A33BBE0">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620" w:type="dxa"/>
                  <w:shd w:val="clear" w:color="auto" w:fill="auto"/>
                  <w:vAlign w:val="center"/>
                </w:tcPr>
                <w:p w14:paraId="215ADB4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c>
                <w:tcPr>
                  <w:tcW w:w="457" w:type="dxa"/>
                  <w:vAlign w:val="center"/>
                </w:tcPr>
                <w:p w14:paraId="5BF9BA1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w:t>
                  </w:r>
                </w:p>
              </w:tc>
            </w:tr>
            <w:tr w14:paraId="390C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51" w:type="dxa"/>
                  <w:vAlign w:val="center"/>
                </w:tcPr>
                <w:p w14:paraId="0AC2148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eastAsia="仿宋" w:cs="Times New Roman"/>
                      <w:color w:val="auto"/>
                      <w:lang w:val="en-US" w:eastAsia="zh-CN"/>
                    </w:rPr>
                  </w:pPr>
                  <w:r>
                    <w:rPr>
                      <w:rFonts w:hint="eastAsia" w:eastAsia="仿宋" w:cs="Times New Roman"/>
                      <w:color w:val="auto"/>
                      <w:lang w:val="en-US" w:eastAsia="zh-CN"/>
                    </w:rPr>
                    <w:t>8</w:t>
                  </w:r>
                </w:p>
              </w:tc>
              <w:tc>
                <w:tcPr>
                  <w:tcW w:w="2151" w:type="dxa"/>
                  <w:gridSpan w:val="2"/>
                  <w:vAlign w:val="center"/>
                </w:tcPr>
                <w:p w14:paraId="5A4F172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eastAsia="仿宋" w:cs="Times New Roman"/>
                      <w:color w:val="000000" w:themeColor="text1"/>
                      <w:lang w:val="en-US" w:eastAsia="zh-CN"/>
                      <w14:textFill>
                        <w14:solidFill>
                          <w14:schemeClr w14:val="tx1"/>
                        </w14:solidFill>
                      </w14:textFill>
                    </w:rPr>
                    <w:t>合计</w:t>
                  </w:r>
                </w:p>
              </w:tc>
              <w:tc>
                <w:tcPr>
                  <w:tcW w:w="1091" w:type="dxa"/>
                  <w:shd w:val="clear" w:color="auto" w:fill="auto"/>
                  <w:vAlign w:val="center"/>
                </w:tcPr>
                <w:p w14:paraId="69D3F6F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112.92</w:t>
                  </w:r>
                </w:p>
              </w:tc>
              <w:tc>
                <w:tcPr>
                  <w:tcW w:w="873" w:type="dxa"/>
                  <w:vAlign w:val="center"/>
                </w:tcPr>
                <w:p w14:paraId="5B536AA1">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自来水</w:t>
                  </w:r>
                </w:p>
              </w:tc>
              <w:tc>
                <w:tcPr>
                  <w:tcW w:w="1350" w:type="dxa"/>
                  <w:vAlign w:val="center"/>
                </w:tcPr>
                <w:p w14:paraId="5CF2449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99.89</w:t>
                  </w:r>
                </w:p>
              </w:tc>
              <w:tc>
                <w:tcPr>
                  <w:tcW w:w="464" w:type="dxa"/>
                  <w:vAlign w:val="center"/>
                </w:tcPr>
                <w:p w14:paraId="055C9B27">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color w:val="000000" w:themeColor="text1"/>
                      <w:lang w:val="en-US" w:eastAsia="zh-CN"/>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纳管</w:t>
                  </w:r>
                </w:p>
              </w:tc>
              <w:tc>
                <w:tcPr>
                  <w:tcW w:w="889" w:type="dxa"/>
                  <w:shd w:val="clear" w:color="auto" w:fill="auto"/>
                  <w:vAlign w:val="center"/>
                </w:tcPr>
                <w:p w14:paraId="72F6EDC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000000" w:themeColor="text1"/>
                      <w:kern w:val="2"/>
                      <w:sz w:val="21"/>
                      <w:szCs w:val="24"/>
                      <w:lang w:val="en-US" w:eastAsia="zh-CN" w:bidi="ar-SA"/>
                      <w14:textFill>
                        <w14:solidFill>
                          <w14:schemeClr w14:val="tx1"/>
                        </w14:solidFill>
                      </w14:textFill>
                    </w:rPr>
                  </w:pPr>
                  <w:r>
                    <w:rPr>
                      <w:rFonts w:hint="default" w:ascii="Times New Roman" w:hAnsi="Times New Roman" w:eastAsia="仿宋" w:cs="Times New Roman"/>
                      <w:color w:val="000000" w:themeColor="text1"/>
                      <w:lang w:val="en-US" w:eastAsia="zh-CN"/>
                      <w14:textFill>
                        <w14:solidFill>
                          <w14:schemeClr w14:val="tx1"/>
                        </w14:solidFill>
                      </w14:textFill>
                    </w:rPr>
                    <w:t>2</w:t>
                  </w:r>
                </w:p>
              </w:tc>
              <w:tc>
                <w:tcPr>
                  <w:tcW w:w="452" w:type="dxa"/>
                  <w:shd w:val="clear" w:color="auto" w:fill="auto"/>
                  <w:vAlign w:val="center"/>
                </w:tcPr>
                <w:p w14:paraId="4DB8AB12">
                  <w:pPr>
                    <w:pStyle w:val="30"/>
                    <w:keepNext w:val="0"/>
                    <w:keepLines w:val="0"/>
                    <w:pageBreakBefore w:val="0"/>
                    <w:widowControl/>
                    <w:kinsoku/>
                    <w:wordWrap/>
                    <w:overflowPunct/>
                    <w:topLinePunct w:val="0"/>
                    <w:autoSpaceDE/>
                    <w:autoSpaceDN/>
                    <w:bidi w:val="0"/>
                    <w:snapToGrid w:val="0"/>
                    <w:spacing w:line="240" w:lineRule="auto"/>
                    <w:textAlignment w:val="auto"/>
                    <w:rPr>
                      <w:rFonts w:hint="eastAsia" w:ascii="Times New Roman" w:hAnsi="Times New Roman" w:eastAsia="仿宋" w:cs="Times New Roman"/>
                      <w:bCs/>
                      <w:color w:val="000000" w:themeColor="text1"/>
                      <w:kern w:val="2"/>
                      <w:sz w:val="21"/>
                      <w:szCs w:val="24"/>
                      <w:lang w:val="en-US" w:eastAsia="zh-CN" w:bidi="ar-SA"/>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自来水</w:t>
                  </w:r>
                </w:p>
              </w:tc>
              <w:tc>
                <w:tcPr>
                  <w:tcW w:w="620" w:type="dxa"/>
                  <w:shd w:val="clear" w:color="auto" w:fill="auto"/>
                  <w:vAlign w:val="center"/>
                </w:tcPr>
                <w:p w14:paraId="3DD046A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000000" w:themeColor="text1"/>
                      <w:kern w:val="2"/>
                      <w:sz w:val="21"/>
                      <w:szCs w:val="24"/>
                      <w:lang w:val="en-US" w:eastAsia="zh-CN" w:bidi="ar-SA"/>
                      <w14:textFill>
                        <w14:solidFill>
                          <w14:schemeClr w14:val="tx1"/>
                        </w14:solidFill>
                      </w14:textFill>
                    </w:rPr>
                  </w:pPr>
                  <w:r>
                    <w:rPr>
                      <w:rFonts w:hint="eastAsia" w:eastAsia="仿宋" w:cs="Times New Roman"/>
                      <w:color w:val="000000" w:themeColor="text1"/>
                      <w:lang w:val="en-US" w:eastAsia="zh-CN"/>
                      <w14:textFill>
                        <w14:solidFill>
                          <w14:schemeClr w14:val="tx1"/>
                        </w14:solidFill>
                      </w14:textFill>
                    </w:rPr>
                    <w:t>1.7</w:t>
                  </w:r>
                </w:p>
              </w:tc>
              <w:tc>
                <w:tcPr>
                  <w:tcW w:w="457" w:type="dxa"/>
                  <w:shd w:val="clear" w:color="auto" w:fill="auto"/>
                  <w:vAlign w:val="center"/>
                </w:tcPr>
                <w:p w14:paraId="7E2F099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000000" w:themeColor="text1"/>
                      <w:kern w:val="2"/>
                      <w:sz w:val="21"/>
                      <w:szCs w:val="24"/>
                      <w:lang w:val="en-US" w:eastAsia="zh-CN" w:bidi="ar-SA"/>
                      <w14:textFill>
                        <w14:solidFill>
                          <w14:schemeClr w14:val="tx1"/>
                        </w14:solidFill>
                      </w14:textFill>
                    </w:rPr>
                  </w:pPr>
                  <w:r>
                    <w:rPr>
                      <w:rFonts w:hint="eastAsia" w:eastAsia="仿宋" w:cs="Times New Roman"/>
                      <w:color w:val="000000" w:themeColor="text1"/>
                      <w:lang w:val="en-US" w:eastAsia="zh-CN"/>
                      <w14:textFill>
                        <w14:solidFill>
                          <w14:schemeClr w14:val="tx1"/>
                        </w14:solidFill>
                      </w14:textFill>
                    </w:rPr>
                    <w:t>纳管</w:t>
                  </w:r>
                </w:p>
              </w:tc>
            </w:tr>
            <w:tr w14:paraId="4CE8A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798" w:type="dxa"/>
                  <w:gridSpan w:val="11"/>
                  <w:vAlign w:val="center"/>
                </w:tcPr>
                <w:p w14:paraId="10D487E1">
                  <w:pPr>
                    <w:pStyle w:val="30"/>
                    <w:keepNext w:val="0"/>
                    <w:keepLines w:val="0"/>
                    <w:pageBreakBefore w:val="0"/>
                    <w:widowControl/>
                    <w:kinsoku/>
                    <w:wordWrap/>
                    <w:overflowPunct/>
                    <w:topLinePunct w:val="0"/>
                    <w:autoSpaceDE/>
                    <w:autoSpaceDN/>
                    <w:bidi w:val="0"/>
                    <w:snapToGrid w:val="0"/>
                    <w:spacing w:line="240" w:lineRule="auto"/>
                    <w:jc w:val="left"/>
                    <w:textAlignment w:val="auto"/>
                    <w:rPr>
                      <w:rFonts w:hint="default" w:eastAsia="仿宋" w:cs="Times New Roman"/>
                      <w:color w:val="0000FF"/>
                      <w:lang w:val="en-US" w:eastAsia="zh-CN"/>
                    </w:rPr>
                  </w:pPr>
                  <w:r>
                    <w:rPr>
                      <w:rFonts w:hint="eastAsia" w:eastAsia="仿宋" w:cs="Times New Roman"/>
                      <w:color w:val="auto"/>
                      <w:lang w:val="en-US" w:eastAsia="zh-CN"/>
                    </w:rPr>
                    <w:t>注：先行验收期间项目仅产生生活污水，无生产废水。</w:t>
                  </w:r>
                </w:p>
              </w:tc>
            </w:tr>
          </w:tbl>
          <w:p w14:paraId="18255BB3">
            <w:pPr>
              <w:pStyle w:val="26"/>
              <w:keepNext w:val="0"/>
              <w:keepLines w:val="0"/>
              <w:pageBreakBefore w:val="0"/>
              <w:widowControl/>
              <w:kinsoku/>
              <w:wordWrap w:val="0"/>
              <w:overflowPunct/>
              <w:topLinePunct w:val="0"/>
              <w:autoSpaceDE/>
              <w:autoSpaceDN/>
              <w:bidi w:val="0"/>
              <w:adjustRightInd/>
              <w:snapToGrid/>
              <w:spacing w:before="0" w:after="0" w:line="360" w:lineRule="auto"/>
              <w:ind w:left="0" w:right="0" w:firstLine="482" w:firstLineChars="200"/>
              <w:jc w:val="left"/>
              <w:textAlignment w:val="auto"/>
              <w:rPr>
                <w:rFonts w:hint="default" w:ascii="Times New Roman" w:hAnsi="Times New Roman" w:eastAsia="仿宋" w:cs="Times New Roman"/>
                <w:b/>
                <w:bCs/>
                <w:i w:val="0"/>
                <w:iCs/>
                <w:color w:val="auto"/>
                <w:sz w:val="24"/>
                <w:szCs w:val="24"/>
                <w:lang w:val="en-US" w:eastAsia="zh-CN"/>
              </w:rPr>
            </w:pPr>
            <w:r>
              <w:rPr>
                <w:rFonts w:hint="default" w:ascii="Times New Roman" w:hAnsi="Times New Roman" w:eastAsia="仿宋" w:cs="Times New Roman"/>
                <w:b/>
                <w:bCs/>
                <w:i w:val="0"/>
                <w:iCs/>
                <w:color w:val="auto"/>
                <w:sz w:val="24"/>
                <w:szCs w:val="24"/>
                <w:lang w:val="en-US" w:eastAsia="zh-CN"/>
              </w:rPr>
              <w:t>原辅材料消耗及能源消耗分析：</w:t>
            </w:r>
          </w:p>
          <w:p w14:paraId="597F51A5">
            <w:pPr>
              <w:pStyle w:val="26"/>
              <w:keepNext w:val="0"/>
              <w:keepLines w:val="0"/>
              <w:pageBreakBefore w:val="0"/>
              <w:widowControl/>
              <w:kinsoku/>
              <w:wordWrap w:val="0"/>
              <w:overflowPunct/>
              <w:topLinePunct w:val="0"/>
              <w:autoSpaceDE/>
              <w:autoSpaceDN/>
              <w:bidi w:val="0"/>
              <w:adjustRightInd/>
              <w:snapToGrid/>
              <w:spacing w:before="0" w:after="0" w:line="360" w:lineRule="auto"/>
              <w:ind w:left="0" w:right="0" w:firstLine="480" w:firstLineChars="200"/>
              <w:jc w:val="left"/>
              <w:textAlignment w:val="auto"/>
              <w:rPr>
                <w:rFonts w:hint="default" w:ascii="Times New Roman" w:hAnsi="Times New Roman" w:eastAsia="仿宋" w:cs="Times New Roman"/>
                <w:b w:val="0"/>
                <w:bCs w:val="0"/>
                <w:i w:val="0"/>
                <w:iCs/>
                <w:color w:val="0000FF"/>
                <w:sz w:val="24"/>
                <w:szCs w:val="24"/>
                <w:lang w:val="en-US" w:eastAsia="zh-CN"/>
              </w:rPr>
            </w:pPr>
            <w:r>
              <w:rPr>
                <w:rFonts w:hint="default" w:ascii="Times New Roman" w:hAnsi="Times New Roman" w:eastAsia="仿宋" w:cs="Times New Roman"/>
                <w:b w:val="0"/>
                <w:bCs w:val="0"/>
                <w:i w:val="0"/>
                <w:iCs/>
                <w:color w:val="auto"/>
                <w:sz w:val="24"/>
                <w:szCs w:val="24"/>
                <w:lang w:val="en-US" w:eastAsia="zh-CN"/>
              </w:rPr>
              <w:t>根据调查分析结果可知，在验收期间，</w:t>
            </w:r>
            <w:r>
              <w:rPr>
                <w:rFonts w:hint="eastAsia" w:eastAsia="仿宋" w:cs="Times New Roman"/>
                <w:b w:val="0"/>
                <w:bCs w:val="0"/>
                <w:i w:val="0"/>
                <w:iCs/>
                <w:color w:val="auto"/>
                <w:sz w:val="24"/>
                <w:szCs w:val="24"/>
                <w:lang w:val="en-US" w:eastAsia="zh-CN"/>
              </w:rPr>
              <w:t>抛丸、喷漆委外，注塑、挤出、吹膜等工序未实施，直接外购成品（塑料件），脱脂剂、塑料粒子等部分原辅材料未使用，项目使用的</w:t>
            </w:r>
            <w:r>
              <w:rPr>
                <w:rFonts w:hint="default" w:ascii="Times New Roman" w:hAnsi="Times New Roman" w:eastAsia="仿宋" w:cs="Times New Roman"/>
                <w:b w:val="0"/>
                <w:bCs w:val="0"/>
                <w:i w:val="0"/>
                <w:iCs/>
                <w:color w:val="auto"/>
                <w:sz w:val="24"/>
                <w:szCs w:val="24"/>
                <w:lang w:val="en-US" w:eastAsia="zh-CN"/>
              </w:rPr>
              <w:t>原辅材料的消耗量在环评审批范围内，</w:t>
            </w:r>
            <w:r>
              <w:rPr>
                <w:rFonts w:hint="default" w:ascii="Times New Roman" w:hAnsi="Times New Roman" w:eastAsia="仿宋" w:cs="Times New Roman"/>
                <w:b w:val="0"/>
                <w:bCs w:val="0"/>
                <w:i w:val="0"/>
                <w:iCs/>
                <w:color w:val="000000" w:themeColor="text1"/>
                <w:sz w:val="24"/>
                <w:szCs w:val="24"/>
                <w:lang w:val="en-US" w:eastAsia="zh-CN"/>
                <w14:textFill>
                  <w14:solidFill>
                    <w14:schemeClr w14:val="tx1"/>
                  </w14:solidFill>
                </w14:textFill>
              </w:rPr>
              <w:t>全厂用水情况在环评审批范围内。</w:t>
            </w:r>
          </w:p>
          <w:p w14:paraId="658E2089">
            <w:pPr>
              <w:rPr>
                <w:rFonts w:hint="default" w:ascii="Times New Roman" w:hAnsi="Times New Roman" w:eastAsia="仿宋" w:cs="Times New Roman"/>
                <w:b w:val="0"/>
                <w:bCs w:val="0"/>
                <w:i w:val="0"/>
                <w:iCs/>
                <w:color w:val="0000FF"/>
                <w:sz w:val="24"/>
                <w:szCs w:val="24"/>
                <w:lang w:val="en-US" w:eastAsia="zh-CN"/>
              </w:rPr>
            </w:pPr>
          </w:p>
          <w:p w14:paraId="2E146F55">
            <w:pPr>
              <w:pStyle w:val="2"/>
              <w:rPr>
                <w:rFonts w:hint="default" w:ascii="Times New Roman" w:hAnsi="Times New Roman" w:eastAsia="仿宋" w:cs="Times New Roman"/>
                <w:b w:val="0"/>
                <w:bCs w:val="0"/>
                <w:i w:val="0"/>
                <w:iCs/>
                <w:color w:val="0000FF"/>
                <w:sz w:val="24"/>
                <w:szCs w:val="24"/>
                <w:lang w:val="en-US" w:eastAsia="zh-CN"/>
              </w:rPr>
            </w:pPr>
          </w:p>
          <w:p w14:paraId="160AF75D">
            <w:pPr>
              <w:pStyle w:val="2"/>
              <w:rPr>
                <w:rFonts w:hint="default" w:ascii="Times New Roman" w:hAnsi="Times New Roman" w:eastAsia="仿宋" w:cs="Times New Roman"/>
                <w:b w:val="0"/>
                <w:bCs w:val="0"/>
                <w:i w:val="0"/>
                <w:iCs/>
                <w:color w:val="0000FF"/>
                <w:sz w:val="24"/>
                <w:szCs w:val="24"/>
                <w:lang w:val="en-US" w:eastAsia="zh-CN"/>
              </w:rPr>
            </w:pPr>
          </w:p>
          <w:p w14:paraId="01F95D28">
            <w:pPr>
              <w:pStyle w:val="2"/>
              <w:rPr>
                <w:rFonts w:hint="default" w:ascii="Times New Roman" w:hAnsi="Times New Roman" w:eastAsia="仿宋" w:cs="Times New Roman"/>
                <w:b w:val="0"/>
                <w:bCs w:val="0"/>
                <w:i w:val="0"/>
                <w:iCs/>
                <w:color w:val="0000FF"/>
                <w:sz w:val="24"/>
                <w:szCs w:val="24"/>
                <w:lang w:val="en-US" w:eastAsia="zh-CN"/>
              </w:rPr>
            </w:pPr>
          </w:p>
          <w:p w14:paraId="4DD31279">
            <w:pPr>
              <w:pStyle w:val="2"/>
              <w:rPr>
                <w:rFonts w:hint="default" w:ascii="Times New Roman" w:hAnsi="Times New Roman" w:eastAsia="仿宋" w:cs="Times New Roman"/>
                <w:b w:val="0"/>
                <w:bCs w:val="0"/>
                <w:i w:val="0"/>
                <w:iCs/>
                <w:color w:val="0000FF"/>
                <w:sz w:val="24"/>
                <w:szCs w:val="24"/>
                <w:lang w:val="en-US" w:eastAsia="zh-CN"/>
              </w:rPr>
            </w:pPr>
          </w:p>
          <w:p w14:paraId="482A804D">
            <w:pPr>
              <w:pStyle w:val="2"/>
              <w:rPr>
                <w:rFonts w:hint="default" w:ascii="Times New Roman" w:hAnsi="Times New Roman" w:eastAsia="仿宋" w:cs="Times New Roman"/>
                <w:b w:val="0"/>
                <w:bCs w:val="0"/>
                <w:i w:val="0"/>
                <w:iCs/>
                <w:color w:val="0000FF"/>
                <w:sz w:val="24"/>
                <w:szCs w:val="24"/>
                <w:lang w:val="en-US" w:eastAsia="zh-CN"/>
              </w:rPr>
            </w:pPr>
          </w:p>
          <w:p w14:paraId="63995A4F">
            <w:pPr>
              <w:pStyle w:val="2"/>
              <w:rPr>
                <w:rFonts w:hint="default" w:ascii="Times New Roman" w:hAnsi="Times New Roman" w:eastAsia="仿宋" w:cs="Times New Roman"/>
                <w:b w:val="0"/>
                <w:bCs w:val="0"/>
                <w:i w:val="0"/>
                <w:iCs/>
                <w:color w:val="0000FF"/>
                <w:sz w:val="24"/>
                <w:szCs w:val="24"/>
                <w:lang w:val="en-US" w:eastAsia="zh-CN"/>
              </w:rPr>
            </w:pPr>
          </w:p>
          <w:p w14:paraId="7F35675A">
            <w:pPr>
              <w:pStyle w:val="2"/>
              <w:rPr>
                <w:rFonts w:hint="default" w:ascii="Times New Roman" w:hAnsi="Times New Roman" w:eastAsia="仿宋" w:cs="Times New Roman"/>
                <w:b w:val="0"/>
                <w:bCs w:val="0"/>
                <w:i w:val="0"/>
                <w:iCs/>
                <w:color w:val="0000FF"/>
                <w:sz w:val="24"/>
                <w:szCs w:val="24"/>
                <w:lang w:val="en-US" w:eastAsia="zh-CN"/>
              </w:rPr>
            </w:pPr>
          </w:p>
          <w:p w14:paraId="6C165D84">
            <w:pPr>
              <w:pStyle w:val="2"/>
              <w:rPr>
                <w:rFonts w:hint="default" w:ascii="Times New Roman" w:hAnsi="Times New Roman" w:eastAsia="仿宋" w:cs="Times New Roman"/>
                <w:b w:val="0"/>
                <w:bCs w:val="0"/>
                <w:i w:val="0"/>
                <w:iCs/>
                <w:color w:val="0000FF"/>
                <w:sz w:val="24"/>
                <w:szCs w:val="24"/>
                <w:lang w:val="en-US" w:eastAsia="zh-CN"/>
              </w:rPr>
            </w:pPr>
          </w:p>
          <w:p w14:paraId="7A517A66">
            <w:pPr>
              <w:pStyle w:val="2"/>
              <w:rPr>
                <w:rFonts w:hint="default" w:ascii="Times New Roman" w:hAnsi="Times New Roman" w:eastAsia="仿宋" w:cs="Times New Roman"/>
                <w:b w:val="0"/>
                <w:bCs w:val="0"/>
                <w:i w:val="0"/>
                <w:iCs/>
                <w:color w:val="0000FF"/>
                <w:sz w:val="24"/>
                <w:szCs w:val="24"/>
                <w:lang w:val="en-US" w:eastAsia="zh-CN"/>
              </w:rPr>
            </w:pPr>
          </w:p>
          <w:p w14:paraId="0BFA2845">
            <w:pPr>
              <w:pStyle w:val="2"/>
              <w:rPr>
                <w:rFonts w:hint="default" w:ascii="Times New Roman" w:hAnsi="Times New Roman" w:eastAsia="仿宋" w:cs="Times New Roman"/>
                <w:b w:val="0"/>
                <w:bCs w:val="0"/>
                <w:i w:val="0"/>
                <w:iCs/>
                <w:color w:val="0000FF"/>
                <w:sz w:val="24"/>
                <w:szCs w:val="24"/>
                <w:lang w:val="en-US" w:eastAsia="zh-CN"/>
              </w:rPr>
            </w:pPr>
          </w:p>
          <w:p w14:paraId="61529B4C">
            <w:pPr>
              <w:pStyle w:val="2"/>
              <w:rPr>
                <w:rFonts w:hint="default" w:ascii="Times New Roman" w:hAnsi="Times New Roman" w:eastAsia="仿宋" w:cs="Times New Roman"/>
                <w:b w:val="0"/>
                <w:bCs w:val="0"/>
                <w:i w:val="0"/>
                <w:iCs/>
                <w:color w:val="0000FF"/>
                <w:sz w:val="24"/>
                <w:szCs w:val="24"/>
                <w:lang w:val="en-US" w:eastAsia="zh-CN"/>
              </w:rPr>
            </w:pPr>
          </w:p>
        </w:tc>
      </w:tr>
      <w:tr w14:paraId="707F32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7" w:hRule="atLeast"/>
          <w:jc w:val="center"/>
        </w:trPr>
        <w:tc>
          <w:tcPr>
            <w:tcW w:w="9028" w:type="dxa"/>
            <w:noWrap w:val="0"/>
            <w:vAlign w:val="top"/>
          </w:tcPr>
          <w:p w14:paraId="6A34BB67">
            <w:pPr>
              <w:keepNext w:val="0"/>
              <w:keepLines w:val="0"/>
              <w:pageBreakBefore w:val="0"/>
              <w:widowControl/>
              <w:numPr>
                <w:ilvl w:val="1"/>
                <w:numId w:val="6"/>
              </w:numPr>
              <w:kinsoku/>
              <w:wordWrap/>
              <w:overflowPunct/>
              <w:topLinePunct w:val="0"/>
              <w:autoSpaceDE/>
              <w:autoSpaceDN/>
              <w:bidi w:val="0"/>
              <w:adjustRightInd/>
              <w:snapToGrid w:val="0"/>
              <w:spacing w:after="0" w:afterLines="0" w:line="360" w:lineRule="auto"/>
              <w:ind w:left="567" w:leftChars="0" w:hanging="567" w:firstLineChars="0"/>
              <w:jc w:val="left"/>
              <w:textAlignment w:val="auto"/>
              <w:rPr>
                <w:rFonts w:hint="default" w:ascii="Times New Roman" w:hAnsi="Times New Roman" w:eastAsia="仿宋" w:cs="Times New Roman"/>
                <w:color w:val="auto"/>
              </w:rPr>
            </w:pPr>
            <w:r>
              <w:rPr>
                <w:rFonts w:hint="default" w:ascii="Times New Roman" w:hAnsi="Times New Roman" w:eastAsia="仿宋" w:cs="Times New Roman"/>
                <w:b/>
                <w:bCs/>
                <w:color w:val="auto"/>
                <w:sz w:val="24"/>
                <w:szCs w:val="24"/>
              </w:rPr>
              <w:t>主要工艺流程及产物环节（附处理工艺流程图，标出产污节点）</w:t>
            </w:r>
          </w:p>
          <w:p w14:paraId="3010D227">
            <w:pPr>
              <w:keepNext w:val="0"/>
              <w:keepLines w:val="0"/>
              <w:pageBreakBefore w:val="0"/>
              <w:widowControl/>
              <w:numPr>
                <w:ilvl w:val="0"/>
                <w:numId w:val="0"/>
              </w:numPr>
              <w:kinsoku/>
              <w:wordWrap/>
              <w:overflowPunct/>
              <w:topLinePunct w:val="0"/>
              <w:autoSpaceDE/>
              <w:autoSpaceDN/>
              <w:bidi w:val="0"/>
              <w:adjustRightInd/>
              <w:snapToGrid w:val="0"/>
              <w:spacing w:after="0" w:afterLines="0" w:line="360" w:lineRule="auto"/>
              <w:ind w:leftChars="0" w:firstLine="482" w:firstLineChars="200"/>
              <w:jc w:val="left"/>
              <w:textAlignment w:val="auto"/>
            </w:pPr>
            <w:r>
              <w:rPr>
                <w:rFonts w:hint="default" w:ascii="Times New Roman" w:hAnsi="Times New Roman" w:eastAsia="仿宋" w:cs="Times New Roman"/>
                <w:b/>
                <w:bCs/>
                <w:color w:val="auto"/>
                <w:sz w:val="24"/>
                <w:szCs w:val="24"/>
                <w:lang w:val="en-US" w:eastAsia="zh-CN"/>
              </w:rPr>
              <w:t>1、工艺流程</w:t>
            </w:r>
          </w:p>
          <w:p w14:paraId="7AAB3B98">
            <w:pPr>
              <w:pStyle w:val="2"/>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kern w:val="2"/>
                <w:sz w:val="24"/>
                <w:szCs w:val="24"/>
                <w:lang w:val="en-US" w:eastAsia="zh-CN" w:bidi="ar-SA"/>
              </w:rPr>
              <w:t>项目环评</w:t>
            </w:r>
            <w:r>
              <w:rPr>
                <w:rFonts w:hint="eastAsia" w:ascii="Times New Roman" w:hAnsi="Times New Roman" w:eastAsia="仿宋" w:cs="Times New Roman"/>
                <w:color w:val="auto"/>
                <w:kern w:val="2"/>
                <w:sz w:val="24"/>
                <w:szCs w:val="24"/>
                <w:lang w:val="en-US" w:eastAsia="zh-CN" w:bidi="ar-SA"/>
              </w:rPr>
              <w:t>审批生产</w:t>
            </w:r>
            <w:r>
              <w:rPr>
                <w:rFonts w:hint="default" w:ascii="Times New Roman" w:hAnsi="Times New Roman" w:eastAsia="仿宋" w:cs="Times New Roman"/>
                <w:color w:val="auto"/>
                <w:kern w:val="2"/>
                <w:sz w:val="24"/>
                <w:szCs w:val="24"/>
                <w:lang w:val="en-US" w:eastAsia="zh-CN" w:bidi="ar-SA"/>
              </w:rPr>
              <w:t>工艺说明如下</w:t>
            </w:r>
            <w:r>
              <w:rPr>
                <w:rFonts w:hint="eastAsia" w:ascii="Times New Roman" w:hAnsi="Times New Roman" w:eastAsia="仿宋" w:cs="Times New Roman"/>
                <w:color w:val="auto"/>
                <w:kern w:val="2"/>
                <w:sz w:val="24"/>
                <w:szCs w:val="24"/>
                <w:lang w:val="en-US" w:eastAsia="zh-CN" w:bidi="ar-SA"/>
              </w:rPr>
              <w:t>：</w:t>
            </w:r>
          </w:p>
          <w:tbl>
            <w:tblPr>
              <w:tblStyle w:val="19"/>
              <w:tblW w:w="8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6"/>
            </w:tblGrid>
            <w:tr w14:paraId="389B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06" w:type="dxa"/>
                </w:tcPr>
                <w:p w14:paraId="38A630F7">
                  <w:pPr>
                    <w:keepNext w:val="0"/>
                    <w:keepLines w:val="0"/>
                    <w:pageBreakBefore w:val="0"/>
                    <w:widowControl/>
                    <w:numPr>
                      <w:ilvl w:val="0"/>
                      <w:numId w:val="0"/>
                    </w:numPr>
                    <w:kinsoku/>
                    <w:wordWrap/>
                    <w:overflowPunct/>
                    <w:topLinePunct w:val="0"/>
                    <w:autoSpaceDE/>
                    <w:autoSpaceDN/>
                    <w:bidi w:val="0"/>
                    <w:adjustRightInd/>
                    <w:snapToGrid w:val="0"/>
                    <w:spacing w:after="0" w:afterLines="0" w:line="360" w:lineRule="auto"/>
                    <w:jc w:val="center"/>
                    <w:textAlignment w:val="auto"/>
                    <w:rPr>
                      <w:rFonts w:hint="default" w:ascii="Times New Roman" w:hAnsi="Times New Roman" w:eastAsia="仿宋" w:cs="Times New Roman"/>
                      <w:b/>
                      <w:bCs/>
                      <w:color w:val="auto"/>
                      <w:sz w:val="13"/>
                      <w:szCs w:val="13"/>
                      <w:vertAlign w:val="baseline"/>
                      <w:lang w:val="en-US" w:eastAsia="zh-CN"/>
                    </w:rPr>
                  </w:pPr>
                  <w:r>
                    <w:rPr>
                      <w:rFonts w:hint="default" w:ascii="Times New Roman" w:hAnsi="Times New Roman" w:eastAsia="仿宋" w:cs="Times New Roman"/>
                      <w:b/>
                      <w:bCs/>
                      <w:color w:val="auto"/>
                      <w:sz w:val="13"/>
                      <w:szCs w:val="13"/>
                      <w:vertAlign w:val="baseline"/>
                      <w:lang w:val="en-US" w:eastAsia="zh-CN"/>
                    </w:rPr>
                    <w:drawing>
                      <wp:inline distT="0" distB="0" distL="114300" distR="114300">
                        <wp:extent cx="4871085" cy="2179320"/>
                        <wp:effectExtent l="0" t="0" r="5715" b="1143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a:stretch>
                                  <a:fillRect/>
                                </a:stretch>
                              </pic:blipFill>
                              <pic:spPr>
                                <a:xfrm>
                                  <a:off x="0" y="0"/>
                                  <a:ext cx="4871085" cy="2179320"/>
                                </a:xfrm>
                                <a:prstGeom prst="rect">
                                  <a:avLst/>
                                </a:prstGeom>
                                <a:noFill/>
                                <a:ln>
                                  <a:noFill/>
                                </a:ln>
                              </pic:spPr>
                            </pic:pic>
                          </a:graphicData>
                        </a:graphic>
                      </wp:inline>
                    </w:drawing>
                  </w:r>
                </w:p>
              </w:tc>
            </w:tr>
          </w:tbl>
          <w:p w14:paraId="286C8E70">
            <w:pPr>
              <w:pStyle w:val="32"/>
              <w:keepNext w:val="0"/>
              <w:keepLines w:val="0"/>
              <w:pageBreakBefore w:val="0"/>
              <w:kinsoku/>
              <w:wordWrap/>
              <w:overflowPunct/>
              <w:topLinePunct w:val="0"/>
              <w:autoSpaceDE/>
              <w:autoSpaceDN/>
              <w:bidi w:val="0"/>
              <w:ind w:firstLine="482" w:firstLineChars="200"/>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图2-</w:t>
            </w:r>
            <w:r>
              <w:rPr>
                <w:rFonts w:hint="default" w:ascii="Times New Roman" w:hAnsi="Times New Roman" w:eastAsia="仿宋" w:cs="Times New Roman"/>
                <w:color w:val="auto"/>
                <w:sz w:val="24"/>
                <w:szCs w:val="24"/>
                <w:lang w:val="en-US" w:eastAsia="zh-CN"/>
              </w:rPr>
              <w:t>1</w:t>
            </w:r>
            <w:r>
              <w:rPr>
                <w:rFonts w:hint="eastAsia" w:eastAsia="仿宋" w:cs="Times New Roman"/>
                <w:color w:val="auto"/>
                <w:sz w:val="24"/>
                <w:szCs w:val="24"/>
                <w:lang w:val="en-US" w:eastAsia="zh-CN"/>
              </w:rPr>
              <w:t xml:space="preserve"> </w:t>
            </w:r>
            <w:r>
              <w:rPr>
                <w:rFonts w:hint="default" w:ascii="Times New Roman" w:hAnsi="Times New Roman" w:eastAsia="仿宋" w:cs="Times New Roman"/>
                <w:color w:val="auto"/>
                <w:sz w:val="24"/>
                <w:szCs w:val="24"/>
                <w:lang w:val="en-US" w:eastAsia="zh-CN"/>
              </w:rPr>
              <w:t>5G+数字孪生教师设备生产</w:t>
            </w:r>
            <w:r>
              <w:rPr>
                <w:rFonts w:hint="default" w:ascii="Times New Roman" w:hAnsi="Times New Roman" w:eastAsia="仿宋" w:cs="Times New Roman"/>
                <w:color w:val="auto"/>
                <w:sz w:val="24"/>
                <w:szCs w:val="24"/>
              </w:rPr>
              <w:t>工艺流程及排污节点图</w:t>
            </w:r>
          </w:p>
          <w:tbl>
            <w:tblPr>
              <w:tblStyle w:val="19"/>
              <w:tblW w:w="83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8"/>
            </w:tblGrid>
            <w:tr w14:paraId="75FCB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5" w:hRule="atLeast"/>
              </w:trPr>
              <w:tc>
                <w:tcPr>
                  <w:tcW w:w="8388" w:type="dxa"/>
                </w:tcPr>
                <w:p w14:paraId="27DB6487">
                  <w:pPr>
                    <w:pStyle w:val="12"/>
                    <w:jc w:val="both"/>
                    <w:rPr>
                      <w:rFonts w:hint="default" w:ascii="Times New Roman" w:hAnsi="Times New Roman" w:eastAsia="仿宋" w:cs="Times New Roman"/>
                      <w:color w:val="auto"/>
                      <w:sz w:val="2"/>
                      <w:szCs w:val="6"/>
                    </w:rPr>
                  </w:pPr>
                </w:p>
                <w:p w14:paraId="0076AA8A">
                  <w:pPr>
                    <w:pStyle w:val="12"/>
                    <w:jc w:val="both"/>
                    <w:rPr>
                      <w:rFonts w:hint="default" w:ascii="Times New Roman" w:hAnsi="Times New Roman" w:eastAsia="仿宋" w:cs="Times New Roman"/>
                      <w:color w:val="auto"/>
                      <w:sz w:val="2"/>
                      <w:szCs w:val="6"/>
                    </w:rPr>
                  </w:pPr>
                  <w:r>
                    <w:rPr>
                      <w:rFonts w:hint="default" w:ascii="Times New Roman" w:hAnsi="Times New Roman" w:eastAsia="仿宋" w:cs="Times New Roman"/>
                      <w:color w:val="auto"/>
                      <w:sz w:val="2"/>
                      <w:szCs w:val="6"/>
                    </w:rPr>
                    <w:drawing>
                      <wp:inline distT="0" distB="0" distL="114300" distR="114300">
                        <wp:extent cx="4906010" cy="2204720"/>
                        <wp:effectExtent l="0" t="0" r="8890" b="508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7"/>
                                <a:stretch>
                                  <a:fillRect/>
                                </a:stretch>
                              </pic:blipFill>
                              <pic:spPr>
                                <a:xfrm>
                                  <a:off x="0" y="0"/>
                                  <a:ext cx="4906010" cy="2204720"/>
                                </a:xfrm>
                                <a:prstGeom prst="rect">
                                  <a:avLst/>
                                </a:prstGeom>
                                <a:noFill/>
                                <a:ln>
                                  <a:noFill/>
                                </a:ln>
                              </pic:spPr>
                            </pic:pic>
                          </a:graphicData>
                        </a:graphic>
                      </wp:inline>
                    </w:drawing>
                  </w:r>
                </w:p>
              </w:tc>
            </w:tr>
          </w:tbl>
          <w:p w14:paraId="33397306">
            <w:pPr>
              <w:pStyle w:val="12"/>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图2-</w:t>
            </w:r>
            <w:r>
              <w:rPr>
                <w:rFonts w:hint="default" w:ascii="Times New Roman" w:hAnsi="Times New Roman" w:eastAsia="仿宋" w:cs="Times New Roman"/>
                <w:b/>
                <w:bCs/>
                <w:color w:val="auto"/>
                <w:sz w:val="24"/>
                <w:szCs w:val="24"/>
                <w:lang w:val="en-US" w:eastAsia="zh-CN"/>
              </w:rPr>
              <w:t>2</w:t>
            </w:r>
            <w:r>
              <w:rPr>
                <w:rFonts w:hint="default" w:ascii="Times New Roman" w:hAnsi="Times New Roman" w:eastAsia="仿宋" w:cs="Times New Roman"/>
                <w:b/>
                <w:bCs/>
                <w:color w:val="auto"/>
                <w:sz w:val="24"/>
                <w:szCs w:val="24"/>
              </w:rPr>
              <w:t xml:space="preserve"> </w:t>
            </w:r>
            <w:r>
              <w:rPr>
                <w:rFonts w:hint="default" w:ascii="Times New Roman" w:hAnsi="Times New Roman" w:eastAsia="仿宋" w:cs="Times New Roman"/>
                <w:b/>
                <w:bCs/>
                <w:color w:val="auto"/>
                <w:sz w:val="24"/>
                <w:szCs w:val="24"/>
                <w:lang w:val="en-US" w:eastAsia="zh-CN"/>
              </w:rPr>
              <w:t>5G+数字实验室设备</w:t>
            </w:r>
            <w:r>
              <w:rPr>
                <w:rFonts w:hint="default" w:ascii="Times New Roman" w:hAnsi="Times New Roman" w:eastAsia="仿宋" w:cs="Times New Roman"/>
                <w:b/>
                <w:bCs/>
                <w:color w:val="auto"/>
                <w:sz w:val="24"/>
                <w:szCs w:val="24"/>
              </w:rPr>
              <w:t>生产工艺流程和产污环节图</w:t>
            </w:r>
          </w:p>
          <w:p w14:paraId="48578267">
            <w:pPr>
              <w:keepNext w:val="0"/>
              <w:keepLines w:val="0"/>
              <w:pageBreakBefore w:val="0"/>
              <w:widowControl w:val="0"/>
              <w:kinsoku/>
              <w:wordWrap/>
              <w:overflowPunct/>
              <w:topLinePunct w:val="0"/>
              <w:autoSpaceDE/>
              <w:autoSpaceDN/>
              <w:bidi w:val="0"/>
              <w:adjustRightInd/>
              <w:snapToGrid/>
              <w:spacing w:after="0" w:afterLines="0" w:line="360" w:lineRule="auto"/>
              <w:ind w:firstLine="480" w:firstLineChars="200"/>
              <w:jc w:val="both"/>
              <w:textAlignment w:val="auto"/>
              <w:rPr>
                <w:rFonts w:hint="default" w:ascii="Times New Roman" w:hAnsi="Times New Roman" w:eastAsia="仿宋" w:cs="Times New Roman"/>
                <w:color w:val="auto"/>
                <w:kern w:val="2"/>
                <w:sz w:val="24"/>
                <w:szCs w:val="24"/>
              </w:rPr>
            </w:pPr>
            <w:r>
              <w:rPr>
                <w:rFonts w:hint="default" w:ascii="Times New Roman" w:hAnsi="Times New Roman" w:eastAsia="仿宋" w:cs="Times New Roman"/>
                <w:color w:val="auto"/>
                <w:kern w:val="2"/>
                <w:sz w:val="24"/>
                <w:szCs w:val="24"/>
              </w:rPr>
              <w:t>工艺流程简述：</w:t>
            </w:r>
          </w:p>
          <w:p w14:paraId="2203E8D3">
            <w:pPr>
              <w:keepNext w:val="0"/>
              <w:keepLines w:val="0"/>
              <w:pageBreakBefore w:val="0"/>
              <w:widowControl w:val="0"/>
              <w:kinsoku/>
              <w:wordWrap/>
              <w:overflowPunct/>
              <w:topLinePunct w:val="0"/>
              <w:autoSpaceDE/>
              <w:autoSpaceDN/>
              <w:bidi w:val="0"/>
              <w:adjustRightInd/>
              <w:snapToGrid/>
              <w:spacing w:after="0" w:afterLines="0" w:line="360" w:lineRule="auto"/>
              <w:ind w:firstLine="480" w:firstLineChars="200"/>
              <w:jc w:val="both"/>
              <w:textAlignment w:val="auto"/>
              <w:rPr>
                <w:rFonts w:hint="default" w:ascii="Times New Roman" w:hAnsi="Times New Roman" w:eastAsia="仿宋" w:cs="Times New Roman"/>
                <w:color w:val="auto"/>
                <w:kern w:val="2"/>
                <w:sz w:val="24"/>
                <w:szCs w:val="24"/>
                <w:lang w:val="en-US" w:eastAsia="zh-CN"/>
              </w:rPr>
            </w:pPr>
            <w:r>
              <w:rPr>
                <w:rFonts w:hint="default" w:ascii="Times New Roman" w:hAnsi="Times New Roman" w:eastAsia="仿宋" w:cs="Times New Roman"/>
                <w:color w:val="auto"/>
                <w:kern w:val="2"/>
                <w:sz w:val="24"/>
                <w:szCs w:val="24"/>
                <w:lang w:val="en-US" w:eastAsia="zh-CN"/>
              </w:rPr>
              <w:t>5G+数字孪生教师设备生产工艺流程：将外购的钢板经切割、剪板、冲孔、折弯、焊接后精加工，接着进行抛丸喷漆，最后与塑料部件（通过注塑、挤出和吹膜自产）、显示屏和外购部件进行组装，最后</w:t>
            </w:r>
            <w:r>
              <w:rPr>
                <w:rFonts w:hint="eastAsia" w:ascii="Times New Roman" w:hAnsi="Times New Roman" w:eastAsia="仿宋" w:cs="Times New Roman"/>
                <w:color w:val="auto"/>
                <w:kern w:val="2"/>
                <w:sz w:val="24"/>
                <w:szCs w:val="24"/>
                <w:lang w:val="en-US" w:eastAsia="zh-CN"/>
              </w:rPr>
              <w:t>导入</w:t>
            </w:r>
            <w:r>
              <w:rPr>
                <w:rFonts w:hint="default" w:ascii="Times New Roman" w:hAnsi="Times New Roman" w:eastAsia="仿宋" w:cs="Times New Roman"/>
                <w:color w:val="auto"/>
                <w:kern w:val="2"/>
                <w:sz w:val="24"/>
                <w:szCs w:val="24"/>
                <w:lang w:val="en-US" w:eastAsia="zh-CN"/>
              </w:rPr>
              <w:t>软件调试，最后包装。</w:t>
            </w:r>
          </w:p>
          <w:p w14:paraId="4FC855A8">
            <w:pPr>
              <w:keepNext w:val="0"/>
              <w:keepLines w:val="0"/>
              <w:pageBreakBefore w:val="0"/>
              <w:widowControl w:val="0"/>
              <w:kinsoku/>
              <w:wordWrap/>
              <w:overflowPunct/>
              <w:topLinePunct w:val="0"/>
              <w:autoSpaceDE/>
              <w:autoSpaceDN/>
              <w:bidi w:val="0"/>
              <w:adjustRightInd/>
              <w:snapToGrid/>
              <w:spacing w:after="0" w:afterLines="0" w:line="360" w:lineRule="auto"/>
              <w:ind w:firstLine="480" w:firstLineChars="200"/>
              <w:jc w:val="both"/>
              <w:textAlignment w:val="auto"/>
              <w:rPr>
                <w:rFonts w:hint="default" w:ascii="Times New Roman" w:hAnsi="Times New Roman" w:eastAsia="仿宋" w:cs="Times New Roman"/>
                <w:color w:val="auto"/>
                <w:kern w:val="2"/>
                <w:sz w:val="24"/>
                <w:szCs w:val="24"/>
                <w:lang w:val="en-US" w:eastAsia="zh-CN"/>
              </w:rPr>
            </w:pPr>
            <w:r>
              <w:rPr>
                <w:rFonts w:hint="default" w:ascii="Times New Roman" w:hAnsi="Times New Roman" w:eastAsia="仿宋" w:cs="Times New Roman"/>
                <w:color w:val="auto"/>
                <w:kern w:val="2"/>
                <w:sz w:val="24"/>
                <w:szCs w:val="24"/>
                <w:lang w:val="en-US" w:eastAsia="zh-CN"/>
              </w:rPr>
              <w:t>5G+数字实验室设备生产工艺流程：将外购的钢板经切割、剪板、冲孔、折弯、焊接后精加工，接着对金属件表面进行硅烷化处理，然后喷塑，最后与塑料部件（通过注塑、挤出和吹膜自产）、显示屏和外购部件进行组装，最后</w:t>
            </w:r>
            <w:r>
              <w:rPr>
                <w:rFonts w:hint="eastAsia" w:ascii="Times New Roman" w:hAnsi="Times New Roman" w:eastAsia="仿宋" w:cs="Times New Roman"/>
                <w:color w:val="auto"/>
                <w:kern w:val="2"/>
                <w:sz w:val="24"/>
                <w:szCs w:val="24"/>
                <w:lang w:val="en-US" w:eastAsia="zh-CN"/>
              </w:rPr>
              <w:t>导入</w:t>
            </w:r>
            <w:r>
              <w:rPr>
                <w:rFonts w:hint="default" w:ascii="Times New Roman" w:hAnsi="Times New Roman" w:eastAsia="仿宋" w:cs="Times New Roman"/>
                <w:color w:val="auto"/>
                <w:kern w:val="2"/>
                <w:sz w:val="24"/>
                <w:szCs w:val="24"/>
                <w:lang w:val="en-US" w:eastAsia="zh-CN"/>
              </w:rPr>
              <w:t>软件调试，最后包装。</w:t>
            </w:r>
          </w:p>
          <w:p w14:paraId="1D4605D4">
            <w:pPr>
              <w:keepNext w:val="0"/>
              <w:keepLines w:val="0"/>
              <w:pageBreakBefore w:val="0"/>
              <w:widowControl w:val="0"/>
              <w:kinsoku/>
              <w:wordWrap/>
              <w:overflowPunct/>
              <w:topLinePunct w:val="0"/>
              <w:autoSpaceDE/>
              <w:autoSpaceDN/>
              <w:bidi w:val="0"/>
              <w:adjustRightInd/>
              <w:snapToGrid/>
              <w:spacing w:after="0" w:afterLines="0" w:line="360" w:lineRule="auto"/>
              <w:ind w:firstLine="480" w:firstLineChars="200"/>
              <w:jc w:val="both"/>
              <w:textAlignment w:val="auto"/>
              <w:rPr>
                <w:rFonts w:hint="default" w:ascii="Times New Roman" w:hAnsi="Times New Roman" w:eastAsia="仿宋" w:cs="Times New Roman"/>
                <w:color w:val="auto"/>
                <w:kern w:val="2"/>
                <w:sz w:val="24"/>
                <w:szCs w:val="24"/>
                <w:lang w:val="en-US" w:eastAsia="zh-CN"/>
              </w:rPr>
            </w:pPr>
            <w:r>
              <w:rPr>
                <w:rFonts w:hint="default" w:ascii="Times New Roman" w:hAnsi="Times New Roman" w:eastAsia="仿宋" w:cs="Times New Roman"/>
                <w:color w:val="auto"/>
                <w:kern w:val="2"/>
                <w:sz w:val="24"/>
                <w:szCs w:val="24"/>
                <w:lang w:val="en-US" w:eastAsia="zh-CN"/>
              </w:rPr>
              <w:t>项目</w:t>
            </w:r>
            <w:r>
              <w:rPr>
                <w:rFonts w:hint="eastAsia" w:ascii="Times New Roman" w:hAnsi="Times New Roman" w:eastAsia="仿宋" w:cs="Times New Roman"/>
                <w:color w:val="auto"/>
                <w:kern w:val="2"/>
                <w:sz w:val="24"/>
                <w:szCs w:val="24"/>
                <w:lang w:val="en-US" w:eastAsia="zh-CN"/>
              </w:rPr>
              <w:t>实际</w:t>
            </w:r>
            <w:r>
              <w:rPr>
                <w:rFonts w:hint="default" w:ascii="Times New Roman" w:hAnsi="Times New Roman" w:eastAsia="仿宋" w:cs="Times New Roman"/>
                <w:color w:val="auto"/>
                <w:kern w:val="2"/>
                <w:sz w:val="24"/>
                <w:szCs w:val="24"/>
                <w:lang w:val="en-US" w:eastAsia="zh-CN"/>
              </w:rPr>
              <w:t>生产工艺说明如下：</w:t>
            </w:r>
          </w:p>
          <w:tbl>
            <w:tblPr>
              <w:tblStyle w:val="19"/>
              <w:tblW w:w="8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6"/>
            </w:tblGrid>
            <w:tr w14:paraId="777A6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06" w:type="dxa"/>
                </w:tcPr>
                <w:p w14:paraId="138ABE63">
                  <w:pPr>
                    <w:keepNext w:val="0"/>
                    <w:keepLines w:val="0"/>
                    <w:pageBreakBefore w:val="0"/>
                    <w:widowControl w:val="0"/>
                    <w:kinsoku/>
                    <w:wordWrap/>
                    <w:overflowPunct/>
                    <w:topLinePunct w:val="0"/>
                    <w:autoSpaceDE/>
                    <w:autoSpaceDN/>
                    <w:bidi w:val="0"/>
                    <w:adjustRightInd/>
                    <w:snapToGrid/>
                    <w:spacing w:after="0" w:afterLines="0" w:line="360" w:lineRule="auto"/>
                    <w:jc w:val="both"/>
                    <w:textAlignment w:val="auto"/>
                    <w:rPr>
                      <w:rFonts w:hint="default" w:ascii="Times New Roman" w:hAnsi="Times New Roman" w:eastAsia="仿宋" w:cs="Times New Roman"/>
                      <w:color w:val="auto"/>
                      <w:kern w:val="2"/>
                      <w:sz w:val="24"/>
                      <w:szCs w:val="24"/>
                      <w:lang w:val="en-US" w:eastAsia="zh-CN"/>
                    </w:rPr>
                  </w:pPr>
                  <w:r>
                    <w:rPr>
                      <w:rFonts w:hint="default" w:ascii="Times New Roman" w:hAnsi="Times New Roman" w:eastAsia="仿宋" w:cs="Times New Roman"/>
                      <w:color w:val="auto"/>
                      <w:kern w:val="2"/>
                      <w:sz w:val="24"/>
                      <w:szCs w:val="24"/>
                      <w:lang w:val="en-US" w:eastAsia="zh-CN"/>
                    </w:rPr>
                    <w:drawing>
                      <wp:inline distT="0" distB="0" distL="114300" distR="114300">
                        <wp:extent cx="5135880" cy="1962150"/>
                        <wp:effectExtent l="0" t="0" r="0" b="0"/>
                        <wp:docPr id="8" name="E657119C-6982-421D-8BA7-E74DEB70A7D9-1" descr="C:/Users/admin/AppData/Roaming/Kingsoft/wps/addons/data/win-i386/kinsertprocesson/insertimage.BWQyuz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657119C-6982-421D-8BA7-E74DEB70A7D9-1" descr="C:/Users/admin/AppData/Roaming/Kingsoft/wps/addons/data/win-i386/kinsertprocesson/insertimage.BWQyuzinsertimage"/>
                                <pic:cNvPicPr>
                                  <a:picLocks noChangeAspect="1"/>
                                </pic:cNvPicPr>
                              </pic:nvPicPr>
                              <pic:blipFill>
                                <a:blip r:embed="rId18"/>
                                <a:stretch>
                                  <a:fillRect/>
                                </a:stretch>
                              </pic:blipFill>
                              <pic:spPr>
                                <a:xfrm>
                                  <a:off x="0" y="0"/>
                                  <a:ext cx="5135880" cy="1962150"/>
                                </a:xfrm>
                                <a:prstGeom prst="rect">
                                  <a:avLst/>
                                </a:prstGeom>
                              </pic:spPr>
                            </pic:pic>
                          </a:graphicData>
                        </a:graphic>
                      </wp:inline>
                    </w:drawing>
                  </w:r>
                </w:p>
              </w:tc>
            </w:tr>
          </w:tbl>
          <w:p w14:paraId="094516AE">
            <w:pPr>
              <w:keepNext w:val="0"/>
              <w:keepLines w:val="0"/>
              <w:pageBreakBefore w:val="0"/>
              <w:widowControl w:val="0"/>
              <w:kinsoku/>
              <w:wordWrap/>
              <w:overflowPunct/>
              <w:topLinePunct w:val="0"/>
              <w:autoSpaceDE/>
              <w:autoSpaceDN/>
              <w:bidi w:val="0"/>
              <w:adjustRightInd/>
              <w:snapToGrid/>
              <w:spacing w:after="0" w:afterLines="0" w:line="360" w:lineRule="auto"/>
              <w:jc w:val="center"/>
              <w:textAlignment w:val="auto"/>
              <w:rPr>
                <w:rFonts w:hint="default" w:ascii="Times New Roman" w:hAnsi="Times New Roman" w:eastAsia="仿宋" w:cs="Times New Roman"/>
                <w:color w:val="auto"/>
                <w:kern w:val="2"/>
                <w:sz w:val="24"/>
                <w:szCs w:val="24"/>
                <w:lang w:val="en-US" w:eastAsia="zh-CN"/>
              </w:rPr>
            </w:pPr>
            <w:r>
              <w:rPr>
                <w:rFonts w:hint="default" w:ascii="Times New Roman" w:hAnsi="Times New Roman" w:eastAsia="仿宋" w:cs="Times New Roman"/>
                <w:color w:val="auto"/>
                <w:kern w:val="2"/>
                <w:sz w:val="24"/>
                <w:szCs w:val="24"/>
                <w:lang w:val="en-US" w:eastAsia="zh-CN"/>
              </w:rPr>
              <w:t>图2-</w:t>
            </w:r>
            <w:r>
              <w:rPr>
                <w:rFonts w:hint="eastAsia" w:ascii="Times New Roman" w:hAnsi="Times New Roman" w:eastAsia="仿宋" w:cs="Times New Roman"/>
                <w:color w:val="auto"/>
                <w:kern w:val="2"/>
                <w:sz w:val="24"/>
                <w:szCs w:val="24"/>
                <w:lang w:val="en-US" w:eastAsia="zh-CN"/>
              </w:rPr>
              <w:t>3</w:t>
            </w:r>
            <w:r>
              <w:rPr>
                <w:rFonts w:hint="default" w:ascii="Times New Roman" w:hAnsi="Times New Roman" w:eastAsia="仿宋" w:cs="Times New Roman"/>
                <w:color w:val="auto"/>
                <w:kern w:val="2"/>
                <w:sz w:val="24"/>
                <w:szCs w:val="24"/>
                <w:lang w:val="en-US" w:eastAsia="zh-CN"/>
              </w:rPr>
              <w:t xml:space="preserve"> 5G+数字孪生教师设备生产工艺流程及排污节点图</w:t>
            </w:r>
          </w:p>
          <w:tbl>
            <w:tblPr>
              <w:tblStyle w:val="19"/>
              <w:tblW w:w="83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8"/>
            </w:tblGrid>
            <w:tr w14:paraId="255F4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5" w:hRule="atLeast"/>
              </w:trPr>
              <w:tc>
                <w:tcPr>
                  <w:tcW w:w="8388" w:type="dxa"/>
                </w:tcPr>
                <w:p w14:paraId="7D9D4D94">
                  <w:pPr>
                    <w:keepNext w:val="0"/>
                    <w:keepLines w:val="0"/>
                    <w:pageBreakBefore w:val="0"/>
                    <w:widowControl w:val="0"/>
                    <w:kinsoku/>
                    <w:wordWrap/>
                    <w:overflowPunct/>
                    <w:topLinePunct w:val="0"/>
                    <w:autoSpaceDE/>
                    <w:autoSpaceDN/>
                    <w:bidi w:val="0"/>
                    <w:adjustRightInd/>
                    <w:snapToGrid/>
                    <w:spacing w:after="0" w:afterLines="0" w:line="360" w:lineRule="auto"/>
                    <w:jc w:val="both"/>
                    <w:textAlignment w:val="auto"/>
                    <w:rPr>
                      <w:rFonts w:hint="default" w:ascii="Times New Roman" w:hAnsi="Times New Roman" w:eastAsia="仿宋" w:cs="Times New Roman"/>
                      <w:color w:val="auto"/>
                      <w:kern w:val="2"/>
                      <w:sz w:val="24"/>
                      <w:szCs w:val="24"/>
                      <w:lang w:val="en-US" w:eastAsia="zh-CN"/>
                    </w:rPr>
                  </w:pPr>
                  <w:r>
                    <w:rPr>
                      <w:rFonts w:hint="default" w:ascii="Times New Roman" w:hAnsi="Times New Roman" w:eastAsia="仿宋" w:cs="Times New Roman"/>
                      <w:color w:val="auto"/>
                      <w:kern w:val="2"/>
                      <w:sz w:val="24"/>
                      <w:szCs w:val="24"/>
                      <w:lang w:val="en-US" w:eastAsia="zh-CN"/>
                    </w:rPr>
                    <w:drawing>
                      <wp:inline distT="0" distB="0" distL="114300" distR="114300">
                        <wp:extent cx="5135880" cy="1961515"/>
                        <wp:effectExtent l="0" t="0" r="0" b="0"/>
                        <wp:docPr id="9" name="E657119C-6982-421D-8BA7-E74DEB70A7D9-2" descr="C:/Users/admin/AppData/Roaming/Kingsoft/wps/addons/data/win-i386/kinsertprocesson/insertimage.urbgir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657119C-6982-421D-8BA7-E74DEB70A7D9-2" descr="C:/Users/admin/AppData/Roaming/Kingsoft/wps/addons/data/win-i386/kinsertprocesson/insertimage.urbgirinsertimage"/>
                                <pic:cNvPicPr>
                                  <a:picLocks noChangeAspect="1"/>
                                </pic:cNvPicPr>
                              </pic:nvPicPr>
                              <pic:blipFill>
                                <a:blip r:embed="rId19"/>
                                <a:stretch>
                                  <a:fillRect/>
                                </a:stretch>
                              </pic:blipFill>
                              <pic:spPr>
                                <a:xfrm>
                                  <a:off x="0" y="0"/>
                                  <a:ext cx="5135880" cy="1961515"/>
                                </a:xfrm>
                                <a:prstGeom prst="rect">
                                  <a:avLst/>
                                </a:prstGeom>
                              </pic:spPr>
                            </pic:pic>
                          </a:graphicData>
                        </a:graphic>
                      </wp:inline>
                    </w:drawing>
                  </w:r>
                </w:p>
              </w:tc>
            </w:tr>
          </w:tbl>
          <w:p w14:paraId="4BAE00A7">
            <w:pPr>
              <w:keepNext w:val="0"/>
              <w:keepLines w:val="0"/>
              <w:pageBreakBefore w:val="0"/>
              <w:widowControl w:val="0"/>
              <w:kinsoku/>
              <w:wordWrap/>
              <w:overflowPunct/>
              <w:topLinePunct w:val="0"/>
              <w:autoSpaceDE/>
              <w:autoSpaceDN/>
              <w:bidi w:val="0"/>
              <w:adjustRightInd/>
              <w:snapToGrid/>
              <w:spacing w:after="0" w:afterLines="0" w:line="360" w:lineRule="auto"/>
              <w:jc w:val="center"/>
              <w:textAlignment w:val="auto"/>
              <w:rPr>
                <w:rFonts w:hint="default" w:ascii="Times New Roman" w:hAnsi="Times New Roman" w:eastAsia="仿宋" w:cs="Times New Roman"/>
                <w:color w:val="auto"/>
                <w:kern w:val="2"/>
                <w:sz w:val="24"/>
                <w:szCs w:val="24"/>
                <w:lang w:val="en-US" w:eastAsia="zh-CN"/>
              </w:rPr>
            </w:pPr>
            <w:r>
              <w:rPr>
                <w:rFonts w:hint="default" w:ascii="Times New Roman" w:hAnsi="Times New Roman" w:eastAsia="仿宋" w:cs="Times New Roman"/>
                <w:color w:val="auto"/>
                <w:kern w:val="2"/>
                <w:sz w:val="24"/>
                <w:szCs w:val="24"/>
                <w:lang w:val="en-US" w:eastAsia="zh-CN"/>
              </w:rPr>
              <w:t>图2-</w:t>
            </w:r>
            <w:r>
              <w:rPr>
                <w:rFonts w:hint="eastAsia" w:ascii="Times New Roman" w:hAnsi="Times New Roman" w:eastAsia="仿宋" w:cs="Times New Roman"/>
                <w:color w:val="auto"/>
                <w:kern w:val="2"/>
                <w:sz w:val="24"/>
                <w:szCs w:val="24"/>
                <w:lang w:val="en-US" w:eastAsia="zh-CN"/>
              </w:rPr>
              <w:t>4</w:t>
            </w:r>
            <w:r>
              <w:rPr>
                <w:rFonts w:hint="default" w:ascii="Times New Roman" w:hAnsi="Times New Roman" w:eastAsia="仿宋" w:cs="Times New Roman"/>
                <w:color w:val="auto"/>
                <w:kern w:val="2"/>
                <w:sz w:val="24"/>
                <w:szCs w:val="24"/>
                <w:lang w:val="en-US" w:eastAsia="zh-CN"/>
              </w:rPr>
              <w:t xml:space="preserve"> 5G+数字实验室设备生产工艺流程和产污环节图</w:t>
            </w:r>
          </w:p>
          <w:p w14:paraId="1FD02A19">
            <w:pPr>
              <w:pStyle w:val="26"/>
              <w:keepNext w:val="0"/>
              <w:keepLines w:val="0"/>
              <w:pageBreakBefore w:val="0"/>
              <w:widowControl/>
              <w:kinsoku/>
              <w:wordWrap w:val="0"/>
              <w:overflowPunct/>
              <w:topLinePunct w:val="0"/>
              <w:autoSpaceDE/>
              <w:autoSpaceDN/>
              <w:bidi w:val="0"/>
              <w:adjustRightInd/>
              <w:snapToGrid/>
              <w:spacing w:before="0" w:after="0" w:line="360" w:lineRule="auto"/>
              <w:ind w:left="0" w:right="0" w:firstLine="482" w:firstLineChars="200"/>
              <w:jc w:val="left"/>
              <w:textAlignment w:val="auto"/>
              <w:rPr>
                <w:rFonts w:hint="default" w:ascii="Times New Roman" w:hAnsi="Times New Roman" w:eastAsia="仿宋" w:cs="Times New Roman"/>
                <w:b/>
                <w:bCs/>
                <w:i w:val="0"/>
                <w:iCs/>
                <w:color w:val="auto"/>
                <w:sz w:val="24"/>
                <w:szCs w:val="24"/>
                <w:lang w:val="en-US" w:eastAsia="zh-CN"/>
              </w:rPr>
            </w:pPr>
            <w:r>
              <w:rPr>
                <w:rFonts w:hint="eastAsia" w:ascii="Times New Roman" w:hAnsi="Times New Roman" w:eastAsia="仿宋" w:cs="Times New Roman"/>
                <w:b/>
                <w:bCs/>
                <w:i w:val="0"/>
                <w:iCs/>
                <w:color w:val="auto"/>
                <w:sz w:val="24"/>
                <w:szCs w:val="24"/>
                <w:lang w:val="en-US" w:eastAsia="zh-CN"/>
              </w:rPr>
              <w:t>项目工艺情况</w:t>
            </w:r>
            <w:r>
              <w:rPr>
                <w:rFonts w:hint="default" w:ascii="Times New Roman" w:hAnsi="Times New Roman" w:eastAsia="仿宋" w:cs="Times New Roman"/>
                <w:b/>
                <w:bCs/>
                <w:i w:val="0"/>
                <w:iCs/>
                <w:color w:val="auto"/>
                <w:sz w:val="24"/>
                <w:szCs w:val="24"/>
                <w:lang w:val="en-US" w:eastAsia="zh-CN"/>
              </w:rPr>
              <w:t>分析：</w:t>
            </w:r>
            <w:r>
              <w:rPr>
                <w:rFonts w:hint="eastAsia" w:eastAsia="仿宋" w:cs="Times New Roman"/>
                <w:b w:val="0"/>
                <w:bCs w:val="0"/>
                <w:i w:val="0"/>
                <w:iCs/>
                <w:color w:val="auto"/>
                <w:sz w:val="24"/>
                <w:szCs w:val="24"/>
                <w:lang w:val="en-US" w:eastAsia="zh-CN"/>
              </w:rPr>
              <w:t>本次为先行验收，切割工序不在本次验收范围内。</w:t>
            </w:r>
            <w:r>
              <w:rPr>
                <w:rFonts w:hint="default" w:ascii="Times New Roman" w:hAnsi="Times New Roman" w:eastAsia="仿宋" w:cs="Times New Roman"/>
                <w:b w:val="0"/>
                <w:bCs w:val="0"/>
                <w:i w:val="0"/>
                <w:iCs/>
                <w:color w:val="auto"/>
                <w:sz w:val="24"/>
                <w:szCs w:val="24"/>
                <w:lang w:val="en-US" w:eastAsia="zh-CN"/>
              </w:rPr>
              <w:t>根据调查分析结果可知，在</w:t>
            </w:r>
            <w:r>
              <w:rPr>
                <w:rFonts w:hint="eastAsia" w:eastAsia="仿宋" w:cs="Times New Roman"/>
                <w:b w:val="0"/>
                <w:bCs w:val="0"/>
                <w:i w:val="0"/>
                <w:iCs/>
                <w:color w:val="auto"/>
                <w:sz w:val="24"/>
                <w:szCs w:val="24"/>
                <w:lang w:val="en-US" w:eastAsia="zh-CN"/>
              </w:rPr>
              <w:t>先行</w:t>
            </w:r>
            <w:r>
              <w:rPr>
                <w:rFonts w:hint="default" w:ascii="Times New Roman" w:hAnsi="Times New Roman" w:eastAsia="仿宋" w:cs="Times New Roman"/>
                <w:b w:val="0"/>
                <w:bCs w:val="0"/>
                <w:i w:val="0"/>
                <w:iCs/>
                <w:color w:val="auto"/>
                <w:sz w:val="24"/>
                <w:szCs w:val="24"/>
                <w:lang w:val="en-US" w:eastAsia="zh-CN"/>
              </w:rPr>
              <w:t>验收期间钢板进行剪板、冲孔、折弯、焊接，精加工未实施，塑料粒子加工相关工序未实施，塑料部件直接外购成品。喷漆、喷塑、硅烷化、抛丸委外未实施，加工好的金属件与成品塑料件、外购部件等进行组装，最后导入软件调试，最后包装。</w:t>
            </w:r>
          </w:p>
          <w:p w14:paraId="54169476">
            <w:pPr>
              <w:keepNext w:val="0"/>
              <w:keepLines w:val="0"/>
              <w:pageBreakBefore w:val="0"/>
              <w:widowControl/>
              <w:numPr>
                <w:ilvl w:val="0"/>
                <w:numId w:val="9"/>
              </w:numPr>
              <w:kinsoku/>
              <w:wordWrap/>
              <w:overflowPunct/>
              <w:topLinePunct w:val="0"/>
              <w:autoSpaceDE/>
              <w:autoSpaceDN/>
              <w:bidi w:val="0"/>
              <w:adjustRightInd w:val="0"/>
              <w:snapToGrid w:val="0"/>
              <w:spacing w:after="0" w:line="240" w:lineRule="auto"/>
              <w:ind w:left="425" w:leftChars="0" w:right="0" w:rightChars="0" w:hanging="425" w:firstLineChars="0"/>
              <w:jc w:val="center"/>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项目产污环节及主要污染因子</w:t>
            </w:r>
          </w:p>
          <w:tbl>
            <w:tblPr>
              <w:tblStyle w:val="19"/>
              <w:tblW w:w="8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
              <w:gridCol w:w="2343"/>
              <w:gridCol w:w="1848"/>
              <w:gridCol w:w="2015"/>
              <w:gridCol w:w="2122"/>
            </w:tblGrid>
            <w:tr w14:paraId="0B4FD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tcBorders>
                    <w:tl2br w:val="nil"/>
                    <w:tr2bl w:val="nil"/>
                  </w:tcBorders>
                  <w:vAlign w:val="center"/>
                </w:tcPr>
                <w:p w14:paraId="21E3213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项目</w:t>
                  </w:r>
                </w:p>
              </w:tc>
              <w:tc>
                <w:tcPr>
                  <w:tcW w:w="2343" w:type="dxa"/>
                  <w:tcBorders>
                    <w:tl2br w:val="nil"/>
                    <w:tr2bl w:val="nil"/>
                  </w:tcBorders>
                  <w:vAlign w:val="center"/>
                </w:tcPr>
                <w:p w14:paraId="1237149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产生工序</w:t>
                  </w:r>
                </w:p>
              </w:tc>
              <w:tc>
                <w:tcPr>
                  <w:tcW w:w="1848" w:type="dxa"/>
                  <w:tcBorders>
                    <w:tl2br w:val="nil"/>
                    <w:tr2bl w:val="nil"/>
                  </w:tcBorders>
                  <w:vAlign w:val="center"/>
                </w:tcPr>
                <w:p w14:paraId="0B8151E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污染源名称</w:t>
                  </w:r>
                </w:p>
              </w:tc>
              <w:tc>
                <w:tcPr>
                  <w:tcW w:w="2015" w:type="dxa"/>
                  <w:tcBorders>
                    <w:tl2br w:val="nil"/>
                    <w:tr2bl w:val="nil"/>
                  </w:tcBorders>
                  <w:vAlign w:val="center"/>
                </w:tcPr>
                <w:p w14:paraId="239793E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主要污染因子</w:t>
                  </w:r>
                </w:p>
              </w:tc>
              <w:tc>
                <w:tcPr>
                  <w:tcW w:w="2122" w:type="dxa"/>
                  <w:tcBorders>
                    <w:tl2br w:val="nil"/>
                    <w:tr2bl w:val="nil"/>
                  </w:tcBorders>
                  <w:vAlign w:val="center"/>
                </w:tcPr>
                <w:p w14:paraId="700A86F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eastAsia="仿宋" w:cs="Times New Roman"/>
                      <w:color w:val="auto"/>
                      <w:lang w:val="en-US" w:eastAsia="zh-CN"/>
                    </w:rPr>
                    <w:t>备注</w:t>
                  </w:r>
                </w:p>
              </w:tc>
            </w:tr>
            <w:tr w14:paraId="2A32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restart"/>
                  <w:tcBorders>
                    <w:tl2br w:val="nil"/>
                    <w:tr2bl w:val="nil"/>
                  </w:tcBorders>
                  <w:vAlign w:val="center"/>
                </w:tcPr>
                <w:p w14:paraId="34CB206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废气</w:t>
                  </w:r>
                </w:p>
              </w:tc>
              <w:tc>
                <w:tcPr>
                  <w:tcW w:w="2343" w:type="dxa"/>
                  <w:tcBorders>
                    <w:tl2br w:val="nil"/>
                    <w:tr2bl w:val="nil"/>
                  </w:tcBorders>
                  <w:vAlign w:val="center"/>
                </w:tcPr>
                <w:p w14:paraId="2A5DDF4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喷塑</w:t>
                  </w:r>
                </w:p>
              </w:tc>
              <w:tc>
                <w:tcPr>
                  <w:tcW w:w="1848" w:type="dxa"/>
                  <w:tcBorders>
                    <w:tl2br w:val="nil"/>
                    <w:tr2bl w:val="nil"/>
                  </w:tcBorders>
                  <w:vAlign w:val="center"/>
                </w:tcPr>
                <w:p w14:paraId="6870B09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喷塑粉尘</w:t>
                  </w:r>
                </w:p>
              </w:tc>
              <w:tc>
                <w:tcPr>
                  <w:tcW w:w="2015" w:type="dxa"/>
                  <w:tcBorders>
                    <w:tl2br w:val="nil"/>
                    <w:tr2bl w:val="nil"/>
                  </w:tcBorders>
                  <w:vAlign w:val="center"/>
                </w:tcPr>
                <w:p w14:paraId="13120CF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颗粒物</w:t>
                  </w:r>
                </w:p>
              </w:tc>
              <w:tc>
                <w:tcPr>
                  <w:tcW w:w="2122" w:type="dxa"/>
                  <w:tcBorders>
                    <w:tl2br w:val="nil"/>
                    <w:tr2bl w:val="nil"/>
                  </w:tcBorders>
                  <w:vAlign w:val="center"/>
                </w:tcPr>
                <w:p w14:paraId="123D9AE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未产生，未实施（委外）</w:t>
                  </w:r>
                </w:p>
              </w:tc>
            </w:tr>
            <w:tr w14:paraId="7ECC4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23CF7C3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vAlign w:val="center"/>
                </w:tcPr>
                <w:p w14:paraId="249EEF3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zh-CN" w:eastAsia="zh-CN"/>
                    </w:rPr>
                    <w:t>固化</w:t>
                  </w:r>
                  <w:r>
                    <w:rPr>
                      <w:rFonts w:hint="eastAsia" w:eastAsia="仿宋" w:cs="Times New Roman"/>
                      <w:color w:val="auto"/>
                      <w:lang w:val="zh-CN" w:eastAsia="zh-CN"/>
                    </w:rPr>
                    <w:t>、</w:t>
                  </w:r>
                  <w:r>
                    <w:rPr>
                      <w:rFonts w:hint="eastAsia" w:eastAsia="仿宋" w:cs="Times New Roman"/>
                      <w:color w:val="auto"/>
                      <w:lang w:val="en-US" w:eastAsia="zh-CN"/>
                    </w:rPr>
                    <w:t>燃烧</w:t>
                  </w:r>
                </w:p>
              </w:tc>
              <w:tc>
                <w:tcPr>
                  <w:tcW w:w="1848" w:type="dxa"/>
                  <w:tcBorders>
                    <w:tl2br w:val="nil"/>
                    <w:tr2bl w:val="nil"/>
                  </w:tcBorders>
                  <w:vAlign w:val="center"/>
                </w:tcPr>
                <w:p w14:paraId="06360E5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zh-CN" w:eastAsia="zh-CN"/>
                    </w:rPr>
                    <w:t>固化</w:t>
                  </w:r>
                  <w:r>
                    <w:rPr>
                      <w:rFonts w:hint="eastAsia" w:eastAsia="仿宋" w:cs="Times New Roman"/>
                      <w:color w:val="auto"/>
                      <w:lang w:val="en-US" w:eastAsia="zh-CN"/>
                    </w:rPr>
                    <w:t>、</w:t>
                  </w:r>
                  <w:r>
                    <w:rPr>
                      <w:rFonts w:hint="default" w:ascii="Times New Roman" w:hAnsi="Times New Roman" w:eastAsia="仿宋" w:cs="Times New Roman"/>
                      <w:color w:val="auto"/>
                      <w:lang w:val="zh-CN" w:eastAsia="zh-CN"/>
                    </w:rPr>
                    <w:t>燃烧废气</w:t>
                  </w:r>
                </w:p>
              </w:tc>
              <w:tc>
                <w:tcPr>
                  <w:tcW w:w="2015" w:type="dxa"/>
                  <w:tcBorders>
                    <w:tl2br w:val="nil"/>
                    <w:tr2bl w:val="nil"/>
                  </w:tcBorders>
                  <w:vAlign w:val="center"/>
                </w:tcPr>
                <w:p w14:paraId="769C2A5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非甲烷总烃、SO</w:t>
                  </w:r>
                  <w:r>
                    <w:rPr>
                      <w:rFonts w:hint="default" w:ascii="Times New Roman" w:hAnsi="Times New Roman" w:eastAsia="仿宋" w:cs="Times New Roman"/>
                      <w:color w:val="auto"/>
                      <w:vertAlign w:val="subscript"/>
                      <w:lang w:val="zh-CN" w:eastAsia="zh-CN"/>
                    </w:rPr>
                    <w:t>2</w:t>
                  </w:r>
                  <w:r>
                    <w:rPr>
                      <w:rFonts w:hint="default" w:ascii="Times New Roman" w:hAnsi="Times New Roman" w:eastAsia="仿宋" w:cs="Times New Roman"/>
                      <w:color w:val="auto"/>
                      <w:lang w:val="zh-CN" w:eastAsia="zh-CN"/>
                    </w:rPr>
                    <w:t>、NOx、烟尘</w:t>
                  </w:r>
                </w:p>
              </w:tc>
              <w:tc>
                <w:tcPr>
                  <w:tcW w:w="2122" w:type="dxa"/>
                  <w:tcBorders>
                    <w:tl2br w:val="nil"/>
                    <w:tr2bl w:val="nil"/>
                  </w:tcBorders>
                  <w:vAlign w:val="center"/>
                </w:tcPr>
                <w:p w14:paraId="75088AF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未产生，未实施</w:t>
                  </w:r>
                </w:p>
              </w:tc>
            </w:tr>
            <w:tr w14:paraId="41C3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4D8E2A4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vAlign w:val="center"/>
                </w:tcPr>
                <w:p w14:paraId="76B8927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抛丸</w:t>
                  </w:r>
                </w:p>
              </w:tc>
              <w:tc>
                <w:tcPr>
                  <w:tcW w:w="1848" w:type="dxa"/>
                  <w:tcBorders>
                    <w:tl2br w:val="nil"/>
                    <w:tr2bl w:val="nil"/>
                  </w:tcBorders>
                  <w:vAlign w:val="center"/>
                </w:tcPr>
                <w:p w14:paraId="5D004DA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抛丸粉尘</w:t>
                  </w:r>
                </w:p>
              </w:tc>
              <w:tc>
                <w:tcPr>
                  <w:tcW w:w="2015" w:type="dxa"/>
                  <w:tcBorders>
                    <w:tl2br w:val="nil"/>
                    <w:tr2bl w:val="nil"/>
                  </w:tcBorders>
                  <w:vAlign w:val="center"/>
                </w:tcPr>
                <w:p w14:paraId="5F8F91E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颗粒物</w:t>
                  </w:r>
                </w:p>
              </w:tc>
              <w:tc>
                <w:tcPr>
                  <w:tcW w:w="2122" w:type="dxa"/>
                  <w:tcBorders>
                    <w:tl2br w:val="nil"/>
                    <w:tr2bl w:val="nil"/>
                  </w:tcBorders>
                  <w:vAlign w:val="center"/>
                </w:tcPr>
                <w:p w14:paraId="33528EE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未产生，未实施（委外）</w:t>
                  </w:r>
                </w:p>
              </w:tc>
            </w:tr>
            <w:tr w14:paraId="4C16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095A5DD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vAlign w:val="center"/>
                </w:tcPr>
                <w:p w14:paraId="64754A7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喷漆</w:t>
                  </w:r>
                </w:p>
              </w:tc>
              <w:tc>
                <w:tcPr>
                  <w:tcW w:w="1848" w:type="dxa"/>
                  <w:tcBorders>
                    <w:tl2br w:val="nil"/>
                    <w:tr2bl w:val="nil"/>
                  </w:tcBorders>
                  <w:vAlign w:val="center"/>
                </w:tcPr>
                <w:p w14:paraId="6623B59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喷漆废气</w:t>
                  </w:r>
                </w:p>
              </w:tc>
              <w:tc>
                <w:tcPr>
                  <w:tcW w:w="2015" w:type="dxa"/>
                  <w:tcBorders>
                    <w:tl2br w:val="nil"/>
                    <w:tr2bl w:val="nil"/>
                  </w:tcBorders>
                  <w:vAlign w:val="center"/>
                </w:tcPr>
                <w:p w14:paraId="6EE5BE0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非甲烷总烃、颗粒物</w:t>
                  </w:r>
                </w:p>
              </w:tc>
              <w:tc>
                <w:tcPr>
                  <w:tcW w:w="2122" w:type="dxa"/>
                  <w:tcBorders>
                    <w:tl2br w:val="nil"/>
                    <w:tr2bl w:val="nil"/>
                  </w:tcBorders>
                  <w:vAlign w:val="center"/>
                </w:tcPr>
                <w:p w14:paraId="1DE4849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未产生，未实施（委外）</w:t>
                  </w:r>
                </w:p>
              </w:tc>
            </w:tr>
            <w:tr w14:paraId="1901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193A92C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vAlign w:val="center"/>
                </w:tcPr>
                <w:p w14:paraId="46264EF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切割</w:t>
                  </w:r>
                </w:p>
              </w:tc>
              <w:tc>
                <w:tcPr>
                  <w:tcW w:w="1848" w:type="dxa"/>
                  <w:tcBorders>
                    <w:tl2br w:val="nil"/>
                    <w:tr2bl w:val="nil"/>
                  </w:tcBorders>
                  <w:vAlign w:val="center"/>
                </w:tcPr>
                <w:p w14:paraId="67F457A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切割粉尘</w:t>
                  </w:r>
                </w:p>
              </w:tc>
              <w:tc>
                <w:tcPr>
                  <w:tcW w:w="2015" w:type="dxa"/>
                  <w:tcBorders>
                    <w:tl2br w:val="nil"/>
                    <w:tr2bl w:val="nil"/>
                  </w:tcBorders>
                  <w:vAlign w:val="center"/>
                </w:tcPr>
                <w:p w14:paraId="19B3924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颗粒物</w:t>
                  </w:r>
                </w:p>
              </w:tc>
              <w:tc>
                <w:tcPr>
                  <w:tcW w:w="2122" w:type="dxa"/>
                  <w:tcBorders>
                    <w:tl2br w:val="nil"/>
                    <w:tr2bl w:val="nil"/>
                  </w:tcBorders>
                  <w:vAlign w:val="center"/>
                </w:tcPr>
                <w:p w14:paraId="1C024B8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eastAsia="仿宋" w:cs="Times New Roman"/>
                      <w:color w:val="auto"/>
                      <w:lang w:val="en-US" w:eastAsia="zh-CN"/>
                    </w:rPr>
                    <w:t>不在本次验收范围内</w:t>
                  </w:r>
                </w:p>
              </w:tc>
            </w:tr>
            <w:tr w14:paraId="4A35D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2B0603C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vAlign w:val="center"/>
                </w:tcPr>
                <w:p w14:paraId="761853C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注塑、挤出、吹膜</w:t>
                  </w:r>
                </w:p>
              </w:tc>
              <w:tc>
                <w:tcPr>
                  <w:tcW w:w="1848" w:type="dxa"/>
                  <w:tcBorders>
                    <w:tl2br w:val="nil"/>
                    <w:tr2bl w:val="nil"/>
                  </w:tcBorders>
                  <w:vAlign w:val="center"/>
                </w:tcPr>
                <w:p w14:paraId="16C8D62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注塑、挤出、吹膜废气</w:t>
                  </w:r>
                </w:p>
              </w:tc>
              <w:tc>
                <w:tcPr>
                  <w:tcW w:w="2015" w:type="dxa"/>
                  <w:tcBorders>
                    <w:tl2br w:val="nil"/>
                    <w:tr2bl w:val="nil"/>
                  </w:tcBorders>
                  <w:vAlign w:val="center"/>
                </w:tcPr>
                <w:p w14:paraId="3A7557B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非甲烷总烃、HCl</w:t>
                  </w:r>
                </w:p>
              </w:tc>
              <w:tc>
                <w:tcPr>
                  <w:tcW w:w="2122" w:type="dxa"/>
                  <w:tcBorders>
                    <w:tl2br w:val="nil"/>
                    <w:tr2bl w:val="nil"/>
                  </w:tcBorders>
                  <w:vAlign w:val="center"/>
                </w:tcPr>
                <w:p w14:paraId="5A0325F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未产生，未实施（成品外购）</w:t>
                  </w:r>
                </w:p>
              </w:tc>
            </w:tr>
            <w:tr w14:paraId="6322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3A28A73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vAlign w:val="center"/>
                </w:tcPr>
                <w:p w14:paraId="2729CDE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焊接</w:t>
                  </w:r>
                </w:p>
              </w:tc>
              <w:tc>
                <w:tcPr>
                  <w:tcW w:w="1848" w:type="dxa"/>
                  <w:tcBorders>
                    <w:tl2br w:val="nil"/>
                    <w:tr2bl w:val="nil"/>
                  </w:tcBorders>
                  <w:shd w:val="clear" w:color="auto" w:fill="auto"/>
                  <w:vAlign w:val="center"/>
                </w:tcPr>
                <w:p w14:paraId="4D51E9B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焊接烟尘</w:t>
                  </w:r>
                </w:p>
              </w:tc>
              <w:tc>
                <w:tcPr>
                  <w:tcW w:w="2015" w:type="dxa"/>
                  <w:tcBorders>
                    <w:tl2br w:val="nil"/>
                    <w:tr2bl w:val="nil"/>
                  </w:tcBorders>
                  <w:vAlign w:val="center"/>
                </w:tcPr>
                <w:p w14:paraId="0EF8FE2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颗粒物</w:t>
                  </w:r>
                </w:p>
              </w:tc>
              <w:tc>
                <w:tcPr>
                  <w:tcW w:w="2122" w:type="dxa"/>
                  <w:tcBorders>
                    <w:tl2br w:val="nil"/>
                    <w:tr2bl w:val="nil"/>
                  </w:tcBorders>
                  <w:vAlign w:val="center"/>
                </w:tcPr>
                <w:p w14:paraId="49817BC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r>
            <w:tr w14:paraId="5F38A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3AB0637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vAlign w:val="center"/>
                </w:tcPr>
                <w:p w14:paraId="707D7D7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食堂</w:t>
                  </w:r>
                </w:p>
              </w:tc>
              <w:tc>
                <w:tcPr>
                  <w:tcW w:w="1848" w:type="dxa"/>
                  <w:tcBorders>
                    <w:tl2br w:val="nil"/>
                    <w:tr2bl w:val="nil"/>
                  </w:tcBorders>
                  <w:shd w:val="clear" w:color="auto" w:fill="auto"/>
                  <w:vAlign w:val="center"/>
                </w:tcPr>
                <w:p w14:paraId="64E62D6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食堂</w:t>
                  </w:r>
                </w:p>
              </w:tc>
              <w:tc>
                <w:tcPr>
                  <w:tcW w:w="2015" w:type="dxa"/>
                  <w:tcBorders>
                    <w:tl2br w:val="nil"/>
                    <w:tr2bl w:val="nil"/>
                  </w:tcBorders>
                  <w:vAlign w:val="center"/>
                </w:tcPr>
                <w:p w14:paraId="3C06CDC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油烟废气</w:t>
                  </w:r>
                </w:p>
              </w:tc>
              <w:tc>
                <w:tcPr>
                  <w:tcW w:w="2122" w:type="dxa"/>
                  <w:tcBorders>
                    <w:tl2br w:val="nil"/>
                    <w:tr2bl w:val="nil"/>
                  </w:tcBorders>
                  <w:vAlign w:val="center"/>
                </w:tcPr>
                <w:p w14:paraId="550BDBD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未产生，未</w:t>
                  </w:r>
                  <w:r>
                    <w:rPr>
                      <w:rFonts w:hint="eastAsia" w:eastAsia="仿宋" w:cs="Times New Roman"/>
                      <w:color w:val="auto"/>
                      <w:lang w:val="en-US" w:eastAsia="zh-CN"/>
                    </w:rPr>
                    <w:t>使用</w:t>
                  </w:r>
                </w:p>
              </w:tc>
            </w:tr>
            <w:tr w14:paraId="1E84C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restart"/>
                  <w:tcBorders>
                    <w:tl2br w:val="nil"/>
                    <w:tr2bl w:val="nil"/>
                  </w:tcBorders>
                  <w:vAlign w:val="center"/>
                </w:tcPr>
                <w:p w14:paraId="57884E9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废水</w:t>
                  </w:r>
                </w:p>
              </w:tc>
              <w:tc>
                <w:tcPr>
                  <w:tcW w:w="2343" w:type="dxa"/>
                  <w:tcBorders>
                    <w:tl2br w:val="nil"/>
                    <w:tr2bl w:val="nil"/>
                  </w:tcBorders>
                  <w:vAlign w:val="center"/>
                </w:tcPr>
                <w:p w14:paraId="23C9D7C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脱脂、硅烷化</w:t>
                  </w:r>
                </w:p>
              </w:tc>
              <w:tc>
                <w:tcPr>
                  <w:tcW w:w="1848" w:type="dxa"/>
                  <w:tcBorders>
                    <w:tl2br w:val="nil"/>
                    <w:tr2bl w:val="nil"/>
                  </w:tcBorders>
                  <w:vAlign w:val="center"/>
                </w:tcPr>
                <w:p w14:paraId="06E83A8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eastAsia="仿宋" w:cs="Times New Roman"/>
                      <w:color w:val="auto"/>
                      <w:lang w:val="en-US" w:eastAsia="zh-CN"/>
                    </w:rPr>
                    <w:t>表面处理（</w:t>
                  </w:r>
                  <w:r>
                    <w:rPr>
                      <w:rFonts w:hint="default" w:ascii="Times New Roman" w:hAnsi="Times New Roman" w:eastAsia="仿宋" w:cs="Times New Roman"/>
                      <w:color w:val="auto"/>
                      <w:lang w:val="zh-CN" w:eastAsia="zh-CN"/>
                    </w:rPr>
                    <w:t>脱脂、硅烷化</w:t>
                  </w:r>
                  <w:r>
                    <w:rPr>
                      <w:rFonts w:hint="eastAsia" w:eastAsia="仿宋" w:cs="Times New Roman"/>
                      <w:color w:val="auto"/>
                      <w:lang w:val="zh-CN" w:eastAsia="zh-CN"/>
                    </w:rPr>
                    <w:t>）</w:t>
                  </w:r>
                  <w:r>
                    <w:rPr>
                      <w:rFonts w:hint="eastAsia" w:eastAsia="仿宋" w:cs="Times New Roman"/>
                      <w:color w:val="auto"/>
                      <w:lang w:val="en-US" w:eastAsia="zh-CN"/>
                    </w:rPr>
                    <w:t>废水</w:t>
                  </w:r>
                </w:p>
              </w:tc>
              <w:tc>
                <w:tcPr>
                  <w:tcW w:w="2015" w:type="dxa"/>
                  <w:tcBorders>
                    <w:tl2br w:val="nil"/>
                    <w:tr2bl w:val="nil"/>
                  </w:tcBorders>
                  <w:vAlign w:val="center"/>
                </w:tcPr>
                <w:p w14:paraId="4DAE2A9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pH、CODcr、氨氮、石油类、LAS</w:t>
                  </w:r>
                </w:p>
              </w:tc>
              <w:tc>
                <w:tcPr>
                  <w:tcW w:w="2122" w:type="dxa"/>
                  <w:tcBorders>
                    <w:tl2br w:val="nil"/>
                    <w:tr2bl w:val="nil"/>
                  </w:tcBorders>
                  <w:vAlign w:val="center"/>
                </w:tcPr>
                <w:p w14:paraId="3DE913C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未产生，未实施（委外）</w:t>
                  </w:r>
                </w:p>
              </w:tc>
            </w:tr>
            <w:tr w14:paraId="2E578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6FC871B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vAlign w:val="center"/>
                </w:tcPr>
                <w:p w14:paraId="3E16E60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喷淋</w:t>
                  </w:r>
                </w:p>
              </w:tc>
              <w:tc>
                <w:tcPr>
                  <w:tcW w:w="1848" w:type="dxa"/>
                  <w:tcBorders>
                    <w:tl2br w:val="nil"/>
                    <w:tr2bl w:val="nil"/>
                  </w:tcBorders>
                  <w:vAlign w:val="center"/>
                </w:tcPr>
                <w:p w14:paraId="1C7814B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喷淋废水</w:t>
                  </w:r>
                </w:p>
              </w:tc>
              <w:tc>
                <w:tcPr>
                  <w:tcW w:w="2015" w:type="dxa"/>
                  <w:tcBorders>
                    <w:tl2br w:val="nil"/>
                    <w:tr2bl w:val="nil"/>
                  </w:tcBorders>
                  <w:vAlign w:val="center"/>
                </w:tcPr>
                <w:p w14:paraId="18C2280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CODcr、氨氮</w:t>
                  </w:r>
                </w:p>
              </w:tc>
              <w:tc>
                <w:tcPr>
                  <w:tcW w:w="2122" w:type="dxa"/>
                  <w:tcBorders>
                    <w:tl2br w:val="nil"/>
                    <w:tr2bl w:val="nil"/>
                  </w:tcBorders>
                  <w:vAlign w:val="center"/>
                </w:tcPr>
                <w:p w14:paraId="5C15B09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未产生，未实施（委外）</w:t>
                  </w:r>
                </w:p>
              </w:tc>
            </w:tr>
            <w:tr w14:paraId="29FEA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43CFC60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vAlign w:val="center"/>
                </w:tcPr>
                <w:p w14:paraId="7BBB6D1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纯水制备</w:t>
                  </w:r>
                </w:p>
              </w:tc>
              <w:tc>
                <w:tcPr>
                  <w:tcW w:w="1848" w:type="dxa"/>
                  <w:tcBorders>
                    <w:tl2br w:val="nil"/>
                    <w:tr2bl w:val="nil"/>
                  </w:tcBorders>
                  <w:shd w:val="clear" w:color="auto" w:fill="auto"/>
                  <w:vAlign w:val="center"/>
                </w:tcPr>
                <w:p w14:paraId="4071810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纯水制备废水</w:t>
                  </w:r>
                </w:p>
              </w:tc>
              <w:tc>
                <w:tcPr>
                  <w:tcW w:w="2015" w:type="dxa"/>
                  <w:tcBorders>
                    <w:tl2br w:val="nil"/>
                    <w:tr2bl w:val="nil"/>
                  </w:tcBorders>
                  <w:vAlign w:val="center"/>
                </w:tcPr>
                <w:p w14:paraId="2470167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CODcr、氨氮</w:t>
                  </w:r>
                </w:p>
              </w:tc>
              <w:tc>
                <w:tcPr>
                  <w:tcW w:w="2122" w:type="dxa"/>
                  <w:tcBorders>
                    <w:tl2br w:val="nil"/>
                    <w:tr2bl w:val="nil"/>
                  </w:tcBorders>
                  <w:vAlign w:val="center"/>
                </w:tcPr>
                <w:p w14:paraId="050E361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未产生，未实施</w:t>
                  </w:r>
                </w:p>
              </w:tc>
            </w:tr>
            <w:tr w14:paraId="123E8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6EBA453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vAlign w:val="center"/>
                </w:tcPr>
                <w:p w14:paraId="3B5D46A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地面拖洗</w:t>
                  </w:r>
                </w:p>
              </w:tc>
              <w:tc>
                <w:tcPr>
                  <w:tcW w:w="1848" w:type="dxa"/>
                  <w:tcBorders>
                    <w:tl2br w:val="nil"/>
                    <w:tr2bl w:val="nil"/>
                  </w:tcBorders>
                  <w:shd w:val="clear" w:color="auto" w:fill="auto"/>
                  <w:vAlign w:val="center"/>
                </w:tcPr>
                <w:p w14:paraId="42BA035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地面拖洗废水</w:t>
                  </w:r>
                </w:p>
              </w:tc>
              <w:tc>
                <w:tcPr>
                  <w:tcW w:w="2015" w:type="dxa"/>
                  <w:tcBorders>
                    <w:tl2br w:val="nil"/>
                    <w:tr2bl w:val="nil"/>
                  </w:tcBorders>
                  <w:vAlign w:val="center"/>
                </w:tcPr>
                <w:p w14:paraId="0481FD0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CODcr、氨氮</w:t>
                  </w:r>
                </w:p>
              </w:tc>
              <w:tc>
                <w:tcPr>
                  <w:tcW w:w="2122" w:type="dxa"/>
                  <w:tcBorders>
                    <w:tl2br w:val="nil"/>
                    <w:tr2bl w:val="nil"/>
                  </w:tcBorders>
                  <w:vAlign w:val="center"/>
                </w:tcPr>
                <w:p w14:paraId="1A9FA48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未产生，未实施</w:t>
                  </w:r>
                </w:p>
              </w:tc>
            </w:tr>
            <w:tr w14:paraId="2D2C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5B33C86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vAlign w:val="center"/>
                </w:tcPr>
                <w:p w14:paraId="39D60F9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职工</w:t>
                  </w:r>
                </w:p>
              </w:tc>
              <w:tc>
                <w:tcPr>
                  <w:tcW w:w="1848" w:type="dxa"/>
                  <w:tcBorders>
                    <w:tl2br w:val="nil"/>
                    <w:tr2bl w:val="nil"/>
                  </w:tcBorders>
                  <w:vAlign w:val="center"/>
                </w:tcPr>
                <w:p w14:paraId="3CEE895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eastAsia="仿宋" w:cs="Times New Roman"/>
                      <w:color w:val="auto"/>
                      <w:lang w:val="en-US" w:eastAsia="zh-CN"/>
                    </w:rPr>
                    <w:t>生活污水</w:t>
                  </w:r>
                </w:p>
              </w:tc>
              <w:tc>
                <w:tcPr>
                  <w:tcW w:w="2015" w:type="dxa"/>
                  <w:tcBorders>
                    <w:tl2br w:val="nil"/>
                    <w:tr2bl w:val="nil"/>
                  </w:tcBorders>
                  <w:vAlign w:val="center"/>
                </w:tcPr>
                <w:p w14:paraId="6F825FB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CODcr、氨氮</w:t>
                  </w:r>
                </w:p>
              </w:tc>
              <w:tc>
                <w:tcPr>
                  <w:tcW w:w="2122" w:type="dxa"/>
                  <w:tcBorders>
                    <w:tl2br w:val="nil"/>
                    <w:tr2bl w:val="nil"/>
                  </w:tcBorders>
                  <w:vAlign w:val="center"/>
                </w:tcPr>
                <w:p w14:paraId="0498AD7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r>
            <w:tr w14:paraId="6B012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restart"/>
                  <w:tcBorders>
                    <w:tl2br w:val="nil"/>
                    <w:tr2bl w:val="nil"/>
                  </w:tcBorders>
                  <w:vAlign w:val="center"/>
                </w:tcPr>
                <w:p w14:paraId="0962864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固废</w:t>
                  </w:r>
                </w:p>
              </w:tc>
              <w:tc>
                <w:tcPr>
                  <w:tcW w:w="2343" w:type="dxa"/>
                  <w:tcBorders>
                    <w:tl2br w:val="nil"/>
                    <w:tr2bl w:val="nil"/>
                  </w:tcBorders>
                  <w:vAlign w:val="center"/>
                </w:tcPr>
                <w:p w14:paraId="6823EBC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机加工</w:t>
                  </w:r>
                </w:p>
              </w:tc>
              <w:tc>
                <w:tcPr>
                  <w:tcW w:w="1848" w:type="dxa"/>
                  <w:tcBorders>
                    <w:tl2br w:val="nil"/>
                    <w:tr2bl w:val="nil"/>
                  </w:tcBorders>
                  <w:vAlign w:val="center"/>
                </w:tcPr>
                <w:p w14:paraId="0D30BEC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金属屑、金属边角料</w:t>
                  </w:r>
                </w:p>
              </w:tc>
              <w:tc>
                <w:tcPr>
                  <w:tcW w:w="2015" w:type="dxa"/>
                  <w:tcBorders>
                    <w:tl2br w:val="nil"/>
                    <w:tr2bl w:val="nil"/>
                  </w:tcBorders>
                  <w:shd w:val="clear" w:color="auto" w:fill="auto"/>
                  <w:vAlign w:val="center"/>
                </w:tcPr>
                <w:p w14:paraId="30DB89A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金属屑、金属边角料</w:t>
                  </w:r>
                </w:p>
              </w:tc>
              <w:tc>
                <w:tcPr>
                  <w:tcW w:w="2122" w:type="dxa"/>
                  <w:tcBorders>
                    <w:tl2br w:val="nil"/>
                    <w:tr2bl w:val="nil"/>
                  </w:tcBorders>
                  <w:shd w:val="clear" w:color="auto" w:fill="auto"/>
                  <w:vAlign w:val="center"/>
                </w:tcPr>
                <w:p w14:paraId="2F12249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r>
            <w:tr w14:paraId="786A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19FDC9B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vAlign w:val="center"/>
                </w:tcPr>
                <w:p w14:paraId="77A86EE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抛丸</w:t>
                  </w:r>
                </w:p>
              </w:tc>
              <w:tc>
                <w:tcPr>
                  <w:tcW w:w="1848" w:type="dxa"/>
                  <w:tcBorders>
                    <w:tl2br w:val="nil"/>
                    <w:tr2bl w:val="nil"/>
                  </w:tcBorders>
                  <w:vAlign w:val="center"/>
                </w:tcPr>
                <w:p w14:paraId="059C72F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废钢珠</w:t>
                  </w:r>
                </w:p>
              </w:tc>
              <w:tc>
                <w:tcPr>
                  <w:tcW w:w="2015" w:type="dxa"/>
                  <w:tcBorders>
                    <w:tl2br w:val="nil"/>
                    <w:tr2bl w:val="nil"/>
                  </w:tcBorders>
                  <w:shd w:val="clear" w:color="auto" w:fill="auto"/>
                  <w:vAlign w:val="center"/>
                </w:tcPr>
                <w:p w14:paraId="14A5F9A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废钢珠</w:t>
                  </w:r>
                </w:p>
              </w:tc>
              <w:tc>
                <w:tcPr>
                  <w:tcW w:w="2122" w:type="dxa"/>
                  <w:tcBorders>
                    <w:tl2br w:val="nil"/>
                    <w:tr2bl w:val="nil"/>
                  </w:tcBorders>
                  <w:shd w:val="clear" w:color="auto" w:fill="auto"/>
                  <w:vAlign w:val="center"/>
                </w:tcPr>
                <w:p w14:paraId="30C65B1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eastAsia" w:ascii="Times New Roman" w:hAnsi="Times New Roman" w:eastAsia="仿宋" w:cs="Times New Roman"/>
                      <w:color w:val="auto"/>
                      <w:lang w:val="en-US" w:eastAsia="zh-CN"/>
                    </w:rPr>
                    <w:t>未产生，未实施（委外）</w:t>
                  </w:r>
                </w:p>
              </w:tc>
            </w:tr>
            <w:tr w14:paraId="0413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3D48A20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vAlign w:val="center"/>
                </w:tcPr>
                <w:p w14:paraId="63DBAC7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焊接</w:t>
                  </w:r>
                </w:p>
              </w:tc>
              <w:tc>
                <w:tcPr>
                  <w:tcW w:w="1848" w:type="dxa"/>
                  <w:tcBorders>
                    <w:tl2br w:val="nil"/>
                    <w:tr2bl w:val="nil"/>
                  </w:tcBorders>
                  <w:vAlign w:val="center"/>
                </w:tcPr>
                <w:p w14:paraId="3F05522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废焊丝</w:t>
                  </w:r>
                </w:p>
              </w:tc>
              <w:tc>
                <w:tcPr>
                  <w:tcW w:w="2015" w:type="dxa"/>
                  <w:tcBorders>
                    <w:tl2br w:val="nil"/>
                    <w:tr2bl w:val="nil"/>
                  </w:tcBorders>
                  <w:shd w:val="clear" w:color="auto" w:fill="auto"/>
                  <w:vAlign w:val="center"/>
                </w:tcPr>
                <w:p w14:paraId="6B8EDF3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废焊丝</w:t>
                  </w:r>
                </w:p>
              </w:tc>
              <w:tc>
                <w:tcPr>
                  <w:tcW w:w="2122" w:type="dxa"/>
                  <w:tcBorders>
                    <w:tl2br w:val="nil"/>
                    <w:tr2bl w:val="nil"/>
                  </w:tcBorders>
                  <w:shd w:val="clear" w:color="auto" w:fill="auto"/>
                  <w:vAlign w:val="center"/>
                </w:tcPr>
                <w:p w14:paraId="3D8213D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r>
            <w:tr w14:paraId="7003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60204C2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vAlign w:val="center"/>
                </w:tcPr>
                <w:p w14:paraId="6567EC4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废气处理</w:t>
                  </w:r>
                </w:p>
              </w:tc>
              <w:tc>
                <w:tcPr>
                  <w:tcW w:w="1848" w:type="dxa"/>
                  <w:tcBorders>
                    <w:tl2br w:val="nil"/>
                    <w:tr2bl w:val="nil"/>
                  </w:tcBorders>
                  <w:vAlign w:val="center"/>
                </w:tcPr>
                <w:p w14:paraId="497A32E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抛丸粉尘收尘</w:t>
                  </w:r>
                </w:p>
              </w:tc>
              <w:tc>
                <w:tcPr>
                  <w:tcW w:w="2015" w:type="dxa"/>
                  <w:tcBorders>
                    <w:tl2br w:val="nil"/>
                    <w:tr2bl w:val="nil"/>
                  </w:tcBorders>
                  <w:shd w:val="clear" w:color="auto" w:fill="auto"/>
                  <w:vAlign w:val="center"/>
                </w:tcPr>
                <w:p w14:paraId="770E0ED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抛丸粉尘收尘</w:t>
                  </w:r>
                </w:p>
              </w:tc>
              <w:tc>
                <w:tcPr>
                  <w:tcW w:w="2122" w:type="dxa"/>
                  <w:tcBorders>
                    <w:tl2br w:val="nil"/>
                    <w:tr2bl w:val="nil"/>
                  </w:tcBorders>
                  <w:shd w:val="clear" w:color="auto" w:fill="auto"/>
                  <w:vAlign w:val="center"/>
                </w:tcPr>
                <w:p w14:paraId="0D8325D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eastAsia" w:ascii="Times New Roman" w:hAnsi="Times New Roman" w:eastAsia="仿宋" w:cs="Times New Roman"/>
                      <w:color w:val="auto"/>
                      <w:lang w:val="en-US" w:eastAsia="zh-CN"/>
                    </w:rPr>
                    <w:t>未产生，未实施（委外）</w:t>
                  </w:r>
                </w:p>
              </w:tc>
            </w:tr>
            <w:tr w14:paraId="76B9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2A4E1DE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shd w:val="clear" w:color="auto" w:fill="auto"/>
                  <w:vAlign w:val="center"/>
                </w:tcPr>
                <w:p w14:paraId="58DC842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废气处理</w:t>
                  </w:r>
                </w:p>
              </w:tc>
              <w:tc>
                <w:tcPr>
                  <w:tcW w:w="1848" w:type="dxa"/>
                  <w:tcBorders>
                    <w:tl2br w:val="nil"/>
                    <w:tr2bl w:val="nil"/>
                  </w:tcBorders>
                  <w:shd w:val="clear" w:color="auto" w:fill="auto"/>
                  <w:vAlign w:val="center"/>
                </w:tcPr>
                <w:p w14:paraId="0F7D89D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焊接粉尘收尘</w:t>
                  </w:r>
                </w:p>
              </w:tc>
              <w:tc>
                <w:tcPr>
                  <w:tcW w:w="2015" w:type="dxa"/>
                  <w:tcBorders>
                    <w:tl2br w:val="nil"/>
                    <w:tr2bl w:val="nil"/>
                  </w:tcBorders>
                  <w:shd w:val="clear" w:color="auto" w:fill="auto"/>
                  <w:vAlign w:val="center"/>
                </w:tcPr>
                <w:p w14:paraId="7B37A12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焊接粉尘收尘</w:t>
                  </w:r>
                </w:p>
              </w:tc>
              <w:tc>
                <w:tcPr>
                  <w:tcW w:w="2122" w:type="dxa"/>
                  <w:tcBorders>
                    <w:tl2br w:val="nil"/>
                    <w:tr2bl w:val="nil"/>
                  </w:tcBorders>
                  <w:shd w:val="clear" w:color="auto" w:fill="auto"/>
                  <w:vAlign w:val="center"/>
                </w:tcPr>
                <w:p w14:paraId="4995775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r>
            <w:tr w14:paraId="700B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580E2F1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shd w:val="clear" w:color="auto" w:fill="auto"/>
                  <w:vAlign w:val="center"/>
                </w:tcPr>
                <w:p w14:paraId="509F672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废气处理</w:t>
                  </w:r>
                </w:p>
              </w:tc>
              <w:tc>
                <w:tcPr>
                  <w:tcW w:w="1848" w:type="dxa"/>
                  <w:tcBorders>
                    <w:tl2br w:val="nil"/>
                    <w:tr2bl w:val="nil"/>
                  </w:tcBorders>
                  <w:shd w:val="clear" w:color="auto" w:fill="auto"/>
                  <w:vAlign w:val="center"/>
                </w:tcPr>
                <w:p w14:paraId="2CAC5AC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切割粉尘</w:t>
                  </w:r>
                </w:p>
              </w:tc>
              <w:tc>
                <w:tcPr>
                  <w:tcW w:w="2015" w:type="dxa"/>
                  <w:tcBorders>
                    <w:tl2br w:val="nil"/>
                    <w:tr2bl w:val="nil"/>
                  </w:tcBorders>
                  <w:shd w:val="clear" w:color="auto" w:fill="auto"/>
                  <w:vAlign w:val="center"/>
                </w:tcPr>
                <w:p w14:paraId="0971925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切割粉尘</w:t>
                  </w:r>
                </w:p>
              </w:tc>
              <w:tc>
                <w:tcPr>
                  <w:tcW w:w="2122" w:type="dxa"/>
                  <w:tcBorders>
                    <w:tl2br w:val="nil"/>
                    <w:tr2bl w:val="nil"/>
                  </w:tcBorders>
                  <w:shd w:val="clear" w:color="auto" w:fill="auto"/>
                  <w:vAlign w:val="center"/>
                </w:tcPr>
                <w:p w14:paraId="0AEFF4B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en-US" w:eastAsia="zh-CN"/>
                    </w:rPr>
                  </w:pPr>
                  <w:r>
                    <w:rPr>
                      <w:rFonts w:hint="eastAsia" w:eastAsia="仿宋" w:cs="Times New Roman"/>
                      <w:color w:val="auto"/>
                      <w:lang w:val="en-US" w:eastAsia="zh-CN"/>
                    </w:rPr>
                    <w:t>不在本次验收范围内</w:t>
                  </w:r>
                </w:p>
              </w:tc>
            </w:tr>
            <w:tr w14:paraId="7DA00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3FF0BDC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shd w:val="clear" w:color="auto" w:fill="auto"/>
                  <w:vAlign w:val="center"/>
                </w:tcPr>
                <w:p w14:paraId="653C40B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喷塑（自然沉降）</w:t>
                  </w:r>
                </w:p>
              </w:tc>
              <w:tc>
                <w:tcPr>
                  <w:tcW w:w="1848" w:type="dxa"/>
                  <w:tcBorders>
                    <w:tl2br w:val="nil"/>
                    <w:tr2bl w:val="nil"/>
                  </w:tcBorders>
                  <w:shd w:val="clear" w:color="auto" w:fill="auto"/>
                  <w:vAlign w:val="center"/>
                </w:tcPr>
                <w:p w14:paraId="68FD488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塑粉粉尘</w:t>
                  </w:r>
                </w:p>
              </w:tc>
              <w:tc>
                <w:tcPr>
                  <w:tcW w:w="2015" w:type="dxa"/>
                  <w:tcBorders>
                    <w:tl2br w:val="nil"/>
                    <w:tr2bl w:val="nil"/>
                  </w:tcBorders>
                  <w:shd w:val="clear" w:color="auto" w:fill="auto"/>
                  <w:vAlign w:val="center"/>
                </w:tcPr>
                <w:p w14:paraId="7A66F07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塑粉粉尘</w:t>
                  </w:r>
                </w:p>
              </w:tc>
              <w:tc>
                <w:tcPr>
                  <w:tcW w:w="2122" w:type="dxa"/>
                  <w:tcBorders>
                    <w:tl2br w:val="nil"/>
                    <w:tr2bl w:val="nil"/>
                  </w:tcBorders>
                  <w:shd w:val="clear" w:color="auto" w:fill="auto"/>
                  <w:vAlign w:val="center"/>
                </w:tcPr>
                <w:p w14:paraId="6161BC0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en-US" w:eastAsia="zh-CN"/>
                    </w:rPr>
                    <w:t>未产生，未实施</w:t>
                  </w:r>
                  <w:r>
                    <w:rPr>
                      <w:rFonts w:hint="eastAsia" w:ascii="Times New Roman" w:hAnsi="Times New Roman" w:eastAsia="仿宋" w:cs="Times New Roman"/>
                      <w:color w:val="auto"/>
                      <w:lang w:val="en-US" w:eastAsia="zh-CN"/>
                    </w:rPr>
                    <w:t>（</w:t>
                  </w:r>
                  <w:r>
                    <w:rPr>
                      <w:rFonts w:hint="default" w:ascii="Times New Roman" w:hAnsi="Times New Roman" w:eastAsia="仿宋" w:cs="Times New Roman"/>
                      <w:color w:val="auto"/>
                      <w:lang w:val="en-US" w:eastAsia="zh-CN"/>
                    </w:rPr>
                    <w:t>委外</w:t>
                  </w:r>
                  <w:r>
                    <w:rPr>
                      <w:rFonts w:hint="eastAsia" w:ascii="Times New Roman" w:hAnsi="Times New Roman" w:eastAsia="仿宋" w:cs="Times New Roman"/>
                      <w:color w:val="auto"/>
                      <w:lang w:val="en-US" w:eastAsia="zh-CN"/>
                    </w:rPr>
                    <w:t>）</w:t>
                  </w:r>
                </w:p>
              </w:tc>
            </w:tr>
            <w:tr w14:paraId="120C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47A450F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shd w:val="clear" w:color="auto" w:fill="auto"/>
                  <w:vAlign w:val="center"/>
                </w:tcPr>
                <w:p w14:paraId="4A7560A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包装</w:t>
                  </w:r>
                </w:p>
              </w:tc>
              <w:tc>
                <w:tcPr>
                  <w:tcW w:w="1848" w:type="dxa"/>
                  <w:tcBorders>
                    <w:tl2br w:val="nil"/>
                    <w:tr2bl w:val="nil"/>
                  </w:tcBorders>
                  <w:shd w:val="clear" w:color="auto" w:fill="auto"/>
                  <w:vAlign w:val="center"/>
                </w:tcPr>
                <w:p w14:paraId="1C35FC3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普通废包装材料</w:t>
                  </w:r>
                </w:p>
              </w:tc>
              <w:tc>
                <w:tcPr>
                  <w:tcW w:w="2015" w:type="dxa"/>
                  <w:tcBorders>
                    <w:tl2br w:val="nil"/>
                    <w:tr2bl w:val="nil"/>
                  </w:tcBorders>
                  <w:shd w:val="clear" w:color="auto" w:fill="auto"/>
                  <w:vAlign w:val="center"/>
                </w:tcPr>
                <w:p w14:paraId="26CC16B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普通废包装材料</w:t>
                  </w:r>
                </w:p>
              </w:tc>
              <w:tc>
                <w:tcPr>
                  <w:tcW w:w="2122" w:type="dxa"/>
                  <w:tcBorders>
                    <w:tl2br w:val="nil"/>
                    <w:tr2bl w:val="nil"/>
                  </w:tcBorders>
                  <w:shd w:val="clear" w:color="auto" w:fill="auto"/>
                  <w:vAlign w:val="center"/>
                </w:tcPr>
                <w:p w14:paraId="3D19AE1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en-US" w:eastAsia="zh-CN"/>
                    </w:rPr>
                    <w:t>在环评审批范围内</w:t>
                  </w:r>
                </w:p>
              </w:tc>
            </w:tr>
            <w:tr w14:paraId="5AC2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470" w:type="dxa"/>
                  <w:vMerge w:val="continue"/>
                  <w:tcBorders>
                    <w:tl2br w:val="nil"/>
                    <w:tr2bl w:val="nil"/>
                  </w:tcBorders>
                  <w:vAlign w:val="center"/>
                </w:tcPr>
                <w:p w14:paraId="5C2F52F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shd w:val="clear" w:color="auto" w:fill="auto"/>
                  <w:vAlign w:val="center"/>
                </w:tcPr>
                <w:p w14:paraId="1644642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注塑、挤出、吹膜</w:t>
                  </w:r>
                </w:p>
              </w:tc>
              <w:tc>
                <w:tcPr>
                  <w:tcW w:w="1848" w:type="dxa"/>
                  <w:tcBorders>
                    <w:tl2br w:val="nil"/>
                    <w:tr2bl w:val="nil"/>
                  </w:tcBorders>
                  <w:shd w:val="clear" w:color="auto" w:fill="auto"/>
                  <w:vAlign w:val="center"/>
                </w:tcPr>
                <w:p w14:paraId="662D27C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废塑料件</w:t>
                  </w:r>
                </w:p>
              </w:tc>
              <w:tc>
                <w:tcPr>
                  <w:tcW w:w="2015" w:type="dxa"/>
                  <w:tcBorders>
                    <w:tl2br w:val="nil"/>
                    <w:tr2bl w:val="nil"/>
                  </w:tcBorders>
                  <w:shd w:val="clear" w:color="auto" w:fill="auto"/>
                  <w:vAlign w:val="center"/>
                </w:tcPr>
                <w:p w14:paraId="12E0167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废塑料件</w:t>
                  </w:r>
                </w:p>
              </w:tc>
              <w:tc>
                <w:tcPr>
                  <w:tcW w:w="2122" w:type="dxa"/>
                  <w:tcBorders>
                    <w:tl2br w:val="nil"/>
                    <w:tr2bl w:val="nil"/>
                  </w:tcBorders>
                  <w:shd w:val="clear" w:color="auto" w:fill="auto"/>
                  <w:vAlign w:val="center"/>
                </w:tcPr>
                <w:p w14:paraId="25DA02A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eastAsia" w:ascii="Times New Roman" w:hAnsi="Times New Roman" w:eastAsia="仿宋" w:cs="Times New Roman"/>
                      <w:color w:val="auto"/>
                      <w:lang w:val="en-US" w:eastAsia="zh-CN"/>
                    </w:rPr>
                    <w:t>未产生，未实施（成品外购）</w:t>
                  </w:r>
                </w:p>
              </w:tc>
            </w:tr>
            <w:tr w14:paraId="7C646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6C693E8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shd w:val="clear" w:color="auto" w:fill="auto"/>
                  <w:vAlign w:val="center"/>
                </w:tcPr>
                <w:p w14:paraId="74A2FDA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机加工</w:t>
                  </w:r>
                </w:p>
              </w:tc>
              <w:tc>
                <w:tcPr>
                  <w:tcW w:w="1848" w:type="dxa"/>
                  <w:tcBorders>
                    <w:tl2br w:val="nil"/>
                    <w:tr2bl w:val="nil"/>
                  </w:tcBorders>
                  <w:shd w:val="clear" w:color="auto" w:fill="auto"/>
                  <w:vAlign w:val="center"/>
                </w:tcPr>
                <w:p w14:paraId="5A6A85F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废切削液</w:t>
                  </w:r>
                </w:p>
              </w:tc>
              <w:tc>
                <w:tcPr>
                  <w:tcW w:w="2015" w:type="dxa"/>
                  <w:tcBorders>
                    <w:tl2br w:val="nil"/>
                    <w:tr2bl w:val="nil"/>
                  </w:tcBorders>
                  <w:shd w:val="clear" w:color="auto" w:fill="auto"/>
                  <w:vAlign w:val="center"/>
                </w:tcPr>
                <w:p w14:paraId="289A4E2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废切削液</w:t>
                  </w:r>
                </w:p>
              </w:tc>
              <w:tc>
                <w:tcPr>
                  <w:tcW w:w="2122" w:type="dxa"/>
                  <w:tcBorders>
                    <w:tl2br w:val="nil"/>
                    <w:tr2bl w:val="nil"/>
                  </w:tcBorders>
                  <w:shd w:val="clear" w:color="auto" w:fill="auto"/>
                  <w:vAlign w:val="center"/>
                </w:tcPr>
                <w:p w14:paraId="4DF9459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en-US" w:eastAsia="zh-CN"/>
                    </w:rPr>
                    <w:t>未产生，</w:t>
                  </w:r>
                  <w:r>
                    <w:rPr>
                      <w:rFonts w:hint="eastAsia" w:ascii="Times New Roman" w:hAnsi="Times New Roman" w:eastAsia="仿宋" w:cs="Times New Roman"/>
                      <w:color w:val="auto"/>
                      <w:lang w:val="en-US" w:eastAsia="zh-CN"/>
                    </w:rPr>
                    <w:t>未使用（精加工</w:t>
                  </w:r>
                  <w:r>
                    <w:rPr>
                      <w:rFonts w:hint="default" w:ascii="Times New Roman" w:hAnsi="Times New Roman" w:eastAsia="仿宋" w:cs="Times New Roman"/>
                      <w:color w:val="auto"/>
                      <w:lang w:val="en-US" w:eastAsia="zh-CN"/>
                    </w:rPr>
                    <w:t>未实施</w:t>
                  </w:r>
                  <w:r>
                    <w:rPr>
                      <w:rFonts w:hint="eastAsia" w:ascii="Times New Roman" w:hAnsi="Times New Roman" w:eastAsia="仿宋" w:cs="Times New Roman"/>
                      <w:color w:val="auto"/>
                      <w:lang w:val="en-US" w:eastAsia="zh-CN"/>
                    </w:rPr>
                    <w:t>）</w:t>
                  </w:r>
                </w:p>
              </w:tc>
            </w:tr>
            <w:tr w14:paraId="4295C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0D4D3F0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shd w:val="clear" w:color="auto" w:fill="auto"/>
                  <w:vAlign w:val="center"/>
                </w:tcPr>
                <w:p w14:paraId="29B7AB2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包装</w:t>
                  </w:r>
                </w:p>
              </w:tc>
              <w:tc>
                <w:tcPr>
                  <w:tcW w:w="1848" w:type="dxa"/>
                  <w:tcBorders>
                    <w:tl2br w:val="nil"/>
                    <w:tr2bl w:val="nil"/>
                  </w:tcBorders>
                  <w:shd w:val="clear" w:color="auto" w:fill="auto"/>
                  <w:vAlign w:val="center"/>
                </w:tcPr>
                <w:p w14:paraId="22923DB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废包装桶</w:t>
                  </w:r>
                </w:p>
              </w:tc>
              <w:tc>
                <w:tcPr>
                  <w:tcW w:w="2015" w:type="dxa"/>
                  <w:tcBorders>
                    <w:tl2br w:val="nil"/>
                    <w:tr2bl w:val="nil"/>
                  </w:tcBorders>
                  <w:shd w:val="clear" w:color="auto" w:fill="auto"/>
                  <w:vAlign w:val="center"/>
                </w:tcPr>
                <w:p w14:paraId="7526AD0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废包装桶</w:t>
                  </w:r>
                </w:p>
              </w:tc>
              <w:tc>
                <w:tcPr>
                  <w:tcW w:w="2122" w:type="dxa"/>
                  <w:tcBorders>
                    <w:tl2br w:val="nil"/>
                    <w:tr2bl w:val="nil"/>
                  </w:tcBorders>
                  <w:shd w:val="clear" w:color="auto" w:fill="auto"/>
                  <w:vAlign w:val="center"/>
                </w:tcPr>
                <w:p w14:paraId="3F4E94B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en-US" w:eastAsia="zh-CN"/>
                    </w:rPr>
                    <w:t>未产生，</w:t>
                  </w:r>
                  <w:r>
                    <w:rPr>
                      <w:rFonts w:hint="eastAsia" w:ascii="Times New Roman" w:hAnsi="Times New Roman" w:eastAsia="仿宋" w:cs="Times New Roman"/>
                      <w:color w:val="auto"/>
                      <w:lang w:val="en-US" w:eastAsia="zh-CN"/>
                    </w:rPr>
                    <w:t>未使用（精加工</w:t>
                  </w:r>
                  <w:r>
                    <w:rPr>
                      <w:rFonts w:hint="default" w:ascii="Times New Roman" w:hAnsi="Times New Roman" w:eastAsia="仿宋" w:cs="Times New Roman"/>
                      <w:color w:val="auto"/>
                      <w:lang w:val="en-US" w:eastAsia="zh-CN"/>
                    </w:rPr>
                    <w:t>未</w:t>
                  </w:r>
                  <w:r>
                    <w:rPr>
                      <w:rFonts w:hint="eastAsia" w:ascii="Times New Roman" w:hAnsi="Times New Roman" w:eastAsia="仿宋" w:cs="Times New Roman"/>
                      <w:color w:val="auto"/>
                      <w:lang w:val="en-US" w:eastAsia="zh-CN"/>
                    </w:rPr>
                    <w:t>实施，喷漆委外）</w:t>
                  </w:r>
                </w:p>
              </w:tc>
            </w:tr>
            <w:tr w14:paraId="3AFA4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002C4ED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shd w:val="clear" w:color="auto" w:fill="auto"/>
                  <w:vAlign w:val="center"/>
                </w:tcPr>
                <w:p w14:paraId="0A649C3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喷漆</w:t>
                  </w:r>
                </w:p>
              </w:tc>
              <w:tc>
                <w:tcPr>
                  <w:tcW w:w="1848" w:type="dxa"/>
                  <w:tcBorders>
                    <w:tl2br w:val="nil"/>
                    <w:tr2bl w:val="nil"/>
                  </w:tcBorders>
                  <w:shd w:val="clear" w:color="auto" w:fill="auto"/>
                  <w:vAlign w:val="center"/>
                </w:tcPr>
                <w:p w14:paraId="1231010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漆渣</w:t>
                  </w:r>
                </w:p>
              </w:tc>
              <w:tc>
                <w:tcPr>
                  <w:tcW w:w="2015" w:type="dxa"/>
                  <w:tcBorders>
                    <w:tl2br w:val="nil"/>
                    <w:tr2bl w:val="nil"/>
                  </w:tcBorders>
                  <w:shd w:val="clear" w:color="auto" w:fill="auto"/>
                  <w:vAlign w:val="center"/>
                </w:tcPr>
                <w:p w14:paraId="2617BC8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漆渣</w:t>
                  </w:r>
                </w:p>
              </w:tc>
              <w:tc>
                <w:tcPr>
                  <w:tcW w:w="2122" w:type="dxa"/>
                  <w:tcBorders>
                    <w:tl2br w:val="nil"/>
                    <w:tr2bl w:val="nil"/>
                  </w:tcBorders>
                  <w:shd w:val="clear" w:color="auto" w:fill="auto"/>
                  <w:vAlign w:val="center"/>
                </w:tcPr>
                <w:p w14:paraId="09D190E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en-US" w:eastAsia="zh-CN"/>
                    </w:rPr>
                    <w:t>未产生，未实施</w:t>
                  </w:r>
                  <w:r>
                    <w:rPr>
                      <w:rFonts w:hint="eastAsia" w:ascii="Times New Roman" w:hAnsi="Times New Roman" w:eastAsia="仿宋" w:cs="Times New Roman"/>
                      <w:color w:val="auto"/>
                      <w:lang w:val="en-US" w:eastAsia="zh-CN"/>
                    </w:rPr>
                    <w:t>（委外）</w:t>
                  </w:r>
                </w:p>
              </w:tc>
            </w:tr>
            <w:tr w14:paraId="4845F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2DF46D0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shd w:val="clear" w:color="auto" w:fill="auto"/>
                  <w:vAlign w:val="center"/>
                </w:tcPr>
                <w:p w14:paraId="263C0E4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废气治理</w:t>
                  </w:r>
                </w:p>
              </w:tc>
              <w:tc>
                <w:tcPr>
                  <w:tcW w:w="1848" w:type="dxa"/>
                  <w:tcBorders>
                    <w:tl2br w:val="nil"/>
                    <w:tr2bl w:val="nil"/>
                  </w:tcBorders>
                  <w:shd w:val="clear" w:color="auto" w:fill="auto"/>
                  <w:vAlign w:val="center"/>
                </w:tcPr>
                <w:p w14:paraId="2FC9995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废活性炭</w:t>
                  </w:r>
                </w:p>
              </w:tc>
              <w:tc>
                <w:tcPr>
                  <w:tcW w:w="2015" w:type="dxa"/>
                  <w:tcBorders>
                    <w:tl2br w:val="nil"/>
                    <w:tr2bl w:val="nil"/>
                  </w:tcBorders>
                  <w:shd w:val="clear" w:color="auto" w:fill="auto"/>
                  <w:vAlign w:val="center"/>
                </w:tcPr>
                <w:p w14:paraId="616D77F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废活性炭</w:t>
                  </w:r>
                </w:p>
              </w:tc>
              <w:tc>
                <w:tcPr>
                  <w:tcW w:w="2122" w:type="dxa"/>
                  <w:tcBorders>
                    <w:tl2br w:val="nil"/>
                    <w:tr2bl w:val="nil"/>
                  </w:tcBorders>
                  <w:shd w:val="clear" w:color="auto" w:fill="auto"/>
                  <w:vAlign w:val="center"/>
                </w:tcPr>
                <w:p w14:paraId="15BDA42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en-US" w:eastAsia="zh-CN"/>
                    </w:rPr>
                    <w:t>未产生，未实施</w:t>
                  </w:r>
                </w:p>
              </w:tc>
            </w:tr>
            <w:tr w14:paraId="12746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259EF65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shd w:val="clear" w:color="auto" w:fill="auto"/>
                  <w:vAlign w:val="center"/>
                </w:tcPr>
                <w:p w14:paraId="45C2819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表面处理</w:t>
                  </w:r>
                </w:p>
              </w:tc>
              <w:tc>
                <w:tcPr>
                  <w:tcW w:w="1848" w:type="dxa"/>
                  <w:tcBorders>
                    <w:tl2br w:val="nil"/>
                    <w:tr2bl w:val="nil"/>
                  </w:tcBorders>
                  <w:shd w:val="clear" w:color="auto" w:fill="auto"/>
                  <w:vAlign w:val="center"/>
                </w:tcPr>
                <w:p w14:paraId="6CEFDD9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槽渣</w:t>
                  </w:r>
                </w:p>
              </w:tc>
              <w:tc>
                <w:tcPr>
                  <w:tcW w:w="2015" w:type="dxa"/>
                  <w:tcBorders>
                    <w:tl2br w:val="nil"/>
                    <w:tr2bl w:val="nil"/>
                  </w:tcBorders>
                  <w:shd w:val="clear" w:color="auto" w:fill="auto"/>
                  <w:vAlign w:val="center"/>
                </w:tcPr>
                <w:p w14:paraId="3AF9C38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槽渣</w:t>
                  </w:r>
                </w:p>
              </w:tc>
              <w:tc>
                <w:tcPr>
                  <w:tcW w:w="2122" w:type="dxa"/>
                  <w:tcBorders>
                    <w:tl2br w:val="nil"/>
                    <w:tr2bl w:val="nil"/>
                  </w:tcBorders>
                  <w:shd w:val="clear" w:color="auto" w:fill="auto"/>
                  <w:vAlign w:val="center"/>
                </w:tcPr>
                <w:p w14:paraId="02D0DE9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en-US" w:eastAsia="zh-CN"/>
                    </w:rPr>
                    <w:t>未产生，未实施</w:t>
                  </w:r>
                </w:p>
              </w:tc>
            </w:tr>
            <w:tr w14:paraId="157E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512235D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shd w:val="clear" w:color="auto" w:fill="auto"/>
                  <w:vAlign w:val="center"/>
                </w:tcPr>
                <w:p w14:paraId="7CF81B0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废水处理</w:t>
                  </w:r>
                </w:p>
              </w:tc>
              <w:tc>
                <w:tcPr>
                  <w:tcW w:w="1848" w:type="dxa"/>
                  <w:tcBorders>
                    <w:tl2br w:val="nil"/>
                    <w:tr2bl w:val="nil"/>
                  </w:tcBorders>
                  <w:shd w:val="clear" w:color="auto" w:fill="auto"/>
                  <w:vAlign w:val="center"/>
                </w:tcPr>
                <w:p w14:paraId="0D3B3C2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废油</w:t>
                  </w:r>
                </w:p>
              </w:tc>
              <w:tc>
                <w:tcPr>
                  <w:tcW w:w="2015" w:type="dxa"/>
                  <w:tcBorders>
                    <w:tl2br w:val="nil"/>
                    <w:tr2bl w:val="nil"/>
                  </w:tcBorders>
                  <w:shd w:val="clear" w:color="auto" w:fill="auto"/>
                  <w:vAlign w:val="center"/>
                </w:tcPr>
                <w:p w14:paraId="66CFDE7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废油</w:t>
                  </w:r>
                </w:p>
              </w:tc>
              <w:tc>
                <w:tcPr>
                  <w:tcW w:w="2122" w:type="dxa"/>
                  <w:tcBorders>
                    <w:tl2br w:val="nil"/>
                    <w:tr2bl w:val="nil"/>
                  </w:tcBorders>
                  <w:shd w:val="clear" w:color="auto" w:fill="auto"/>
                  <w:vAlign w:val="center"/>
                </w:tcPr>
                <w:p w14:paraId="35154F7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en-US" w:eastAsia="zh-CN"/>
                    </w:rPr>
                    <w:t>未产生，未实施</w:t>
                  </w:r>
                </w:p>
              </w:tc>
            </w:tr>
            <w:tr w14:paraId="4E08E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73C7487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shd w:val="clear" w:color="auto" w:fill="auto"/>
                  <w:vAlign w:val="center"/>
                </w:tcPr>
                <w:p w14:paraId="5CB4038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废水处理</w:t>
                  </w:r>
                </w:p>
              </w:tc>
              <w:tc>
                <w:tcPr>
                  <w:tcW w:w="1848" w:type="dxa"/>
                  <w:tcBorders>
                    <w:tl2br w:val="nil"/>
                    <w:tr2bl w:val="nil"/>
                  </w:tcBorders>
                  <w:shd w:val="clear" w:color="auto" w:fill="auto"/>
                  <w:vAlign w:val="center"/>
                </w:tcPr>
                <w:p w14:paraId="72E0592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污泥</w:t>
                  </w:r>
                </w:p>
              </w:tc>
              <w:tc>
                <w:tcPr>
                  <w:tcW w:w="2015" w:type="dxa"/>
                  <w:tcBorders>
                    <w:tl2br w:val="nil"/>
                    <w:tr2bl w:val="nil"/>
                  </w:tcBorders>
                  <w:shd w:val="clear" w:color="auto" w:fill="auto"/>
                  <w:vAlign w:val="center"/>
                </w:tcPr>
                <w:p w14:paraId="7A82E9D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污泥</w:t>
                  </w:r>
                </w:p>
              </w:tc>
              <w:tc>
                <w:tcPr>
                  <w:tcW w:w="2122" w:type="dxa"/>
                  <w:tcBorders>
                    <w:tl2br w:val="nil"/>
                    <w:tr2bl w:val="nil"/>
                  </w:tcBorders>
                  <w:shd w:val="clear" w:color="auto" w:fill="auto"/>
                  <w:vAlign w:val="center"/>
                </w:tcPr>
                <w:p w14:paraId="16A2511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en-US" w:eastAsia="zh-CN"/>
                    </w:rPr>
                    <w:t>未产生，未实施</w:t>
                  </w:r>
                </w:p>
              </w:tc>
            </w:tr>
            <w:tr w14:paraId="1CE8D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0ED2D38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shd w:val="clear" w:color="auto" w:fill="auto"/>
                  <w:vAlign w:val="center"/>
                </w:tcPr>
                <w:p w14:paraId="45B0D63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设备维修</w:t>
                  </w:r>
                </w:p>
              </w:tc>
              <w:tc>
                <w:tcPr>
                  <w:tcW w:w="1848" w:type="dxa"/>
                  <w:tcBorders>
                    <w:tl2br w:val="nil"/>
                    <w:tr2bl w:val="nil"/>
                  </w:tcBorders>
                  <w:shd w:val="clear" w:color="auto" w:fill="auto"/>
                  <w:vAlign w:val="center"/>
                </w:tcPr>
                <w:p w14:paraId="6417EEB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废机油</w:t>
                  </w:r>
                </w:p>
              </w:tc>
              <w:tc>
                <w:tcPr>
                  <w:tcW w:w="2015" w:type="dxa"/>
                  <w:tcBorders>
                    <w:tl2br w:val="nil"/>
                    <w:tr2bl w:val="nil"/>
                  </w:tcBorders>
                  <w:shd w:val="clear" w:color="auto" w:fill="auto"/>
                  <w:vAlign w:val="center"/>
                </w:tcPr>
                <w:p w14:paraId="417BD17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废机油</w:t>
                  </w:r>
                </w:p>
              </w:tc>
              <w:tc>
                <w:tcPr>
                  <w:tcW w:w="2122" w:type="dxa"/>
                  <w:tcBorders>
                    <w:tl2br w:val="nil"/>
                    <w:tr2bl w:val="nil"/>
                  </w:tcBorders>
                  <w:shd w:val="clear" w:color="auto" w:fill="auto"/>
                  <w:vAlign w:val="center"/>
                </w:tcPr>
                <w:p w14:paraId="61F48F8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en-US" w:eastAsia="zh-CN"/>
                    </w:rPr>
                    <w:t>未产生，产生后委托资质公司处置</w:t>
                  </w:r>
                </w:p>
              </w:tc>
            </w:tr>
            <w:tr w14:paraId="6902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009CF5A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shd w:val="clear" w:color="auto" w:fill="auto"/>
                  <w:vAlign w:val="center"/>
                </w:tcPr>
                <w:p w14:paraId="6337506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包装</w:t>
                  </w:r>
                </w:p>
              </w:tc>
              <w:tc>
                <w:tcPr>
                  <w:tcW w:w="1848" w:type="dxa"/>
                  <w:tcBorders>
                    <w:tl2br w:val="nil"/>
                    <w:tr2bl w:val="nil"/>
                  </w:tcBorders>
                  <w:shd w:val="clear" w:color="auto" w:fill="auto"/>
                  <w:vAlign w:val="center"/>
                </w:tcPr>
                <w:p w14:paraId="7EFDAE9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废机油桶</w:t>
                  </w:r>
                </w:p>
              </w:tc>
              <w:tc>
                <w:tcPr>
                  <w:tcW w:w="2015" w:type="dxa"/>
                  <w:tcBorders>
                    <w:tl2br w:val="nil"/>
                    <w:tr2bl w:val="nil"/>
                  </w:tcBorders>
                  <w:shd w:val="clear" w:color="auto" w:fill="auto"/>
                  <w:vAlign w:val="center"/>
                </w:tcPr>
                <w:p w14:paraId="46D41AE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废机油桶</w:t>
                  </w:r>
                </w:p>
              </w:tc>
              <w:tc>
                <w:tcPr>
                  <w:tcW w:w="2122" w:type="dxa"/>
                  <w:tcBorders>
                    <w:tl2br w:val="nil"/>
                    <w:tr2bl w:val="nil"/>
                  </w:tcBorders>
                  <w:shd w:val="clear" w:color="auto" w:fill="auto"/>
                  <w:vAlign w:val="center"/>
                </w:tcPr>
                <w:p w14:paraId="38E276A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en-US" w:eastAsia="zh-CN"/>
                    </w:rPr>
                    <w:t>未产生，产生后委托资质公司处置</w:t>
                  </w:r>
                </w:p>
              </w:tc>
            </w:tr>
            <w:tr w14:paraId="5F49F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5422C0E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shd w:val="clear" w:color="auto" w:fill="auto"/>
                  <w:vAlign w:val="center"/>
                </w:tcPr>
                <w:p w14:paraId="0F1CF39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废气治理</w:t>
                  </w:r>
                </w:p>
              </w:tc>
              <w:tc>
                <w:tcPr>
                  <w:tcW w:w="1848" w:type="dxa"/>
                  <w:tcBorders>
                    <w:tl2br w:val="nil"/>
                    <w:tr2bl w:val="nil"/>
                  </w:tcBorders>
                  <w:shd w:val="clear" w:color="auto" w:fill="auto"/>
                  <w:vAlign w:val="center"/>
                </w:tcPr>
                <w:p w14:paraId="7BF2116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废催化剂</w:t>
                  </w:r>
                </w:p>
              </w:tc>
              <w:tc>
                <w:tcPr>
                  <w:tcW w:w="2015" w:type="dxa"/>
                  <w:tcBorders>
                    <w:tl2br w:val="nil"/>
                    <w:tr2bl w:val="nil"/>
                  </w:tcBorders>
                  <w:shd w:val="clear" w:color="auto" w:fill="auto"/>
                  <w:vAlign w:val="center"/>
                </w:tcPr>
                <w:p w14:paraId="0DA9E72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废催化剂</w:t>
                  </w:r>
                </w:p>
              </w:tc>
              <w:tc>
                <w:tcPr>
                  <w:tcW w:w="2122" w:type="dxa"/>
                  <w:tcBorders>
                    <w:tl2br w:val="nil"/>
                    <w:tr2bl w:val="nil"/>
                  </w:tcBorders>
                  <w:shd w:val="clear" w:color="auto" w:fill="auto"/>
                  <w:vAlign w:val="center"/>
                </w:tcPr>
                <w:p w14:paraId="3286B75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en-US" w:eastAsia="zh-CN"/>
                    </w:rPr>
                    <w:t>未产生，未</w:t>
                  </w:r>
                  <w:r>
                    <w:rPr>
                      <w:rFonts w:hint="eastAsia" w:ascii="Times New Roman" w:hAnsi="Times New Roman" w:eastAsia="仿宋" w:cs="Times New Roman"/>
                      <w:color w:val="auto"/>
                      <w:lang w:val="en-US" w:eastAsia="zh-CN"/>
                    </w:rPr>
                    <w:t>使用</w:t>
                  </w:r>
                </w:p>
              </w:tc>
            </w:tr>
            <w:tr w14:paraId="38E79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vMerge w:val="continue"/>
                  <w:tcBorders>
                    <w:tl2br w:val="nil"/>
                    <w:tr2bl w:val="nil"/>
                  </w:tcBorders>
                  <w:vAlign w:val="center"/>
                </w:tcPr>
                <w:p w14:paraId="65249CE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c>
                <w:tcPr>
                  <w:tcW w:w="2343" w:type="dxa"/>
                  <w:tcBorders>
                    <w:tl2br w:val="nil"/>
                    <w:tr2bl w:val="nil"/>
                  </w:tcBorders>
                  <w:shd w:val="clear" w:color="auto" w:fill="auto"/>
                  <w:vAlign w:val="center"/>
                </w:tcPr>
                <w:p w14:paraId="77E86F5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生活</w:t>
                  </w:r>
                </w:p>
              </w:tc>
              <w:tc>
                <w:tcPr>
                  <w:tcW w:w="1848" w:type="dxa"/>
                  <w:tcBorders>
                    <w:tl2br w:val="nil"/>
                    <w:tr2bl w:val="nil"/>
                  </w:tcBorders>
                  <w:shd w:val="clear" w:color="auto" w:fill="auto"/>
                  <w:vAlign w:val="center"/>
                </w:tcPr>
                <w:p w14:paraId="23EA116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生活垃圾</w:t>
                  </w:r>
                </w:p>
              </w:tc>
              <w:tc>
                <w:tcPr>
                  <w:tcW w:w="2015" w:type="dxa"/>
                  <w:tcBorders>
                    <w:tl2br w:val="nil"/>
                    <w:tr2bl w:val="nil"/>
                  </w:tcBorders>
                  <w:shd w:val="clear" w:color="auto" w:fill="auto"/>
                  <w:vAlign w:val="center"/>
                </w:tcPr>
                <w:p w14:paraId="3259AE5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zh-CN" w:eastAsia="zh-CN" w:bidi="ar-SA"/>
                    </w:rPr>
                  </w:pPr>
                  <w:r>
                    <w:rPr>
                      <w:rFonts w:hint="default" w:ascii="Times New Roman" w:hAnsi="Times New Roman" w:eastAsia="仿宋" w:cs="Times New Roman"/>
                      <w:color w:val="auto"/>
                      <w:lang w:val="zh-CN" w:eastAsia="zh-CN"/>
                    </w:rPr>
                    <w:t>生活垃圾</w:t>
                  </w:r>
                </w:p>
              </w:tc>
              <w:tc>
                <w:tcPr>
                  <w:tcW w:w="2122" w:type="dxa"/>
                  <w:tcBorders>
                    <w:tl2br w:val="nil"/>
                    <w:tr2bl w:val="nil"/>
                  </w:tcBorders>
                  <w:shd w:val="clear" w:color="auto" w:fill="auto"/>
                  <w:vAlign w:val="center"/>
                </w:tcPr>
                <w:p w14:paraId="2DA7998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r>
            <w:tr w14:paraId="1CF85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dxa"/>
                  <w:tcBorders>
                    <w:tl2br w:val="nil"/>
                    <w:tr2bl w:val="nil"/>
                  </w:tcBorders>
                  <w:vAlign w:val="center"/>
                </w:tcPr>
                <w:p w14:paraId="38C9AB8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噪声</w:t>
                  </w:r>
                </w:p>
              </w:tc>
              <w:tc>
                <w:tcPr>
                  <w:tcW w:w="2343" w:type="dxa"/>
                  <w:tcBorders>
                    <w:tl2br w:val="nil"/>
                    <w:tr2bl w:val="nil"/>
                  </w:tcBorders>
                  <w:vAlign w:val="center"/>
                </w:tcPr>
                <w:p w14:paraId="3D10282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设施运行</w:t>
                  </w:r>
                </w:p>
              </w:tc>
              <w:tc>
                <w:tcPr>
                  <w:tcW w:w="1848" w:type="dxa"/>
                  <w:tcBorders>
                    <w:tl2br w:val="nil"/>
                    <w:tr2bl w:val="nil"/>
                  </w:tcBorders>
                  <w:vAlign w:val="center"/>
                </w:tcPr>
                <w:p w14:paraId="3DE0DB3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eastAsia" w:ascii="Times New Roman" w:hAnsi="Times New Roman" w:eastAsia="仿宋" w:cs="Times New Roman"/>
                      <w:color w:val="auto"/>
                      <w:lang w:val="zh-CN" w:eastAsia="zh-CN"/>
                    </w:rPr>
                    <w:t>等效声级dB（A）</w:t>
                  </w:r>
                </w:p>
              </w:tc>
              <w:tc>
                <w:tcPr>
                  <w:tcW w:w="2015" w:type="dxa"/>
                  <w:tcBorders>
                    <w:tl2br w:val="nil"/>
                    <w:tr2bl w:val="nil"/>
                  </w:tcBorders>
                  <w:vAlign w:val="center"/>
                </w:tcPr>
                <w:p w14:paraId="3D87BBB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r>
                    <w:rPr>
                      <w:rFonts w:hint="default" w:ascii="Times New Roman" w:hAnsi="Times New Roman" w:eastAsia="仿宋" w:cs="Times New Roman"/>
                      <w:color w:val="auto"/>
                      <w:lang w:val="zh-CN" w:eastAsia="zh-CN"/>
                    </w:rPr>
                    <w:t>/</w:t>
                  </w:r>
                </w:p>
              </w:tc>
              <w:tc>
                <w:tcPr>
                  <w:tcW w:w="2122" w:type="dxa"/>
                  <w:tcBorders>
                    <w:tl2br w:val="nil"/>
                    <w:tr2bl w:val="nil"/>
                  </w:tcBorders>
                  <w:vAlign w:val="center"/>
                </w:tcPr>
                <w:p w14:paraId="654DC8F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lang w:val="zh-CN" w:eastAsia="zh-CN"/>
                    </w:rPr>
                  </w:pPr>
                </w:p>
              </w:tc>
            </w:tr>
          </w:tbl>
          <w:p w14:paraId="754D5130">
            <w:pPr>
              <w:pStyle w:val="11"/>
              <w:rPr>
                <w:rFonts w:hint="default" w:ascii="Times New Roman" w:hAnsi="Times New Roman" w:eastAsia="仿宋" w:cs="Times New Roman"/>
                <w:color w:val="auto"/>
              </w:rPr>
            </w:pPr>
          </w:p>
        </w:tc>
      </w:tr>
    </w:tbl>
    <w:p w14:paraId="209770A9">
      <w:pPr>
        <w:spacing w:line="360" w:lineRule="auto"/>
        <w:rPr>
          <w:rFonts w:hint="default" w:ascii="Times New Roman" w:hAnsi="Times New Roman" w:eastAsia="仿宋" w:cs="Times New Roman"/>
          <w:color w:val="auto"/>
          <w:sz w:val="21"/>
          <w:szCs w:val="21"/>
        </w:rPr>
        <w:sectPr>
          <w:footerReference r:id="rId8" w:type="default"/>
          <w:pgSz w:w="11906" w:h="16838"/>
          <w:pgMar w:top="1440" w:right="1800" w:bottom="1440" w:left="1800" w:header="708" w:footer="708" w:gutter="0"/>
          <w:pgBorders>
            <w:top w:val="none" w:sz="0" w:space="0"/>
            <w:left w:val="none" w:sz="0" w:space="0"/>
            <w:bottom w:val="none" w:sz="0" w:space="0"/>
            <w:right w:val="none" w:sz="0" w:space="0"/>
          </w:pgBorders>
          <w:pgNumType w:start="1"/>
          <w:cols w:space="720" w:num="1"/>
          <w:docGrid w:linePitch="360" w:charSpace="0"/>
        </w:sectPr>
      </w:pPr>
    </w:p>
    <w:p w14:paraId="79646CBF">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0"/>
        <w:rPr>
          <w:rFonts w:hint="default" w:ascii="Times New Roman" w:hAnsi="Times New Roman" w:eastAsia="仿宋" w:cs="Times New Roman"/>
          <w:b/>
          <w:color w:val="auto"/>
          <w:sz w:val="21"/>
          <w:szCs w:val="21"/>
        </w:rPr>
      </w:pPr>
      <w:bookmarkStart w:id="5" w:name="_Toc27440"/>
      <w:r>
        <w:rPr>
          <w:rFonts w:hint="default" w:ascii="Times New Roman" w:hAnsi="Times New Roman" w:eastAsia="仿宋" w:cs="Times New Roman"/>
          <w:b/>
          <w:color w:val="auto"/>
          <w:sz w:val="21"/>
          <w:szCs w:val="21"/>
        </w:rPr>
        <w:t>表三</w:t>
      </w:r>
      <w:bookmarkEnd w:id="5"/>
    </w:p>
    <w:tbl>
      <w:tblPr>
        <w:tblStyle w:val="1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7C3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5" w:hRule="atLeast"/>
          <w:jc w:val="center"/>
        </w:trPr>
        <w:tc>
          <w:tcPr>
            <w:tcW w:w="8522" w:type="dxa"/>
            <w:noWrap w:val="0"/>
            <w:vAlign w:val="top"/>
          </w:tcPr>
          <w:p w14:paraId="58660CA7">
            <w:pPr>
              <w:keepNext w:val="0"/>
              <w:keepLines w:val="0"/>
              <w:pageBreakBefore w:val="0"/>
              <w:widowControl/>
              <w:numPr>
                <w:ilvl w:val="1"/>
                <w:numId w:val="10"/>
              </w:numPr>
              <w:kinsoku/>
              <w:wordWrap/>
              <w:overflowPunct/>
              <w:topLinePunct w:val="0"/>
              <w:autoSpaceDE/>
              <w:autoSpaceDN/>
              <w:bidi w:val="0"/>
              <w:adjustRightInd w:val="0"/>
              <w:snapToGrid w:val="0"/>
              <w:spacing w:line="360" w:lineRule="exact"/>
              <w:ind w:left="567" w:leftChars="0" w:hanging="567" w:firstLineChars="0"/>
              <w:textAlignment w:val="auto"/>
              <w:outlineLvl w:val="1"/>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主要污染源、污染物处理和排放（附处理流程示意图，标出废水、废气、厂界噪声监测点位）</w:t>
            </w:r>
          </w:p>
          <w:p w14:paraId="0552009B">
            <w:pPr>
              <w:numPr>
                <w:ilvl w:val="2"/>
                <w:numId w:val="10"/>
              </w:numPr>
              <w:spacing w:line="360" w:lineRule="exact"/>
              <w:ind w:left="0" w:leftChars="0" w:firstLine="429" w:firstLineChars="0"/>
              <w:rPr>
                <w:rFonts w:hint="default" w:ascii="Times New Roman" w:hAnsi="Times New Roman" w:eastAsia="仿宋" w:cs="Times New Roman"/>
                <w:bCs/>
                <w:color w:val="auto"/>
                <w:kern w:val="2"/>
                <w:sz w:val="24"/>
                <w:szCs w:val="24"/>
                <w:lang w:val="en-US" w:eastAsia="zh-CN"/>
              </w:rPr>
            </w:pPr>
            <w:r>
              <w:rPr>
                <w:rFonts w:hint="default" w:ascii="Times New Roman" w:hAnsi="Times New Roman" w:eastAsia="仿宋" w:cs="Times New Roman"/>
                <w:bCs/>
                <w:color w:val="auto"/>
                <w:kern w:val="2"/>
                <w:sz w:val="24"/>
                <w:szCs w:val="24"/>
                <w:lang w:val="en-US" w:eastAsia="zh-CN"/>
              </w:rPr>
              <w:t>废水</w:t>
            </w:r>
          </w:p>
          <w:p w14:paraId="6959B71D">
            <w:pPr>
              <w:keepNext w:val="0"/>
              <w:keepLines w:val="0"/>
              <w:pageBreakBefore w:val="0"/>
              <w:widowControl/>
              <w:kinsoku/>
              <w:wordWrap/>
              <w:overflowPunct/>
              <w:topLinePunct w:val="0"/>
              <w:autoSpaceDE/>
              <w:autoSpaceDN/>
              <w:bidi w:val="0"/>
              <w:adjustRightInd w:val="0"/>
              <w:snapToGrid w:val="0"/>
              <w:spacing w:after="0" w:afterLines="0" w:line="360" w:lineRule="auto"/>
              <w:ind w:right="0" w:rightChars="0" w:firstLine="480" w:firstLineChars="200"/>
              <w:jc w:val="both"/>
              <w:textAlignment w:val="auto"/>
              <w:rPr>
                <w:rFonts w:hint="default" w:ascii="Times New Roman" w:hAnsi="Times New Roman" w:eastAsia="仿宋" w:cs="Times New Roman"/>
                <w:bCs/>
                <w:color w:val="auto"/>
                <w:kern w:val="2"/>
                <w:sz w:val="24"/>
                <w:szCs w:val="24"/>
                <w:lang w:val="en-US" w:eastAsia="zh-CN"/>
              </w:rPr>
            </w:pPr>
            <w:r>
              <w:rPr>
                <w:rFonts w:hint="eastAsia" w:ascii="Times New Roman" w:hAnsi="Times New Roman" w:eastAsia="仿宋" w:cs="Times New Roman"/>
                <w:bCs/>
                <w:color w:val="auto"/>
                <w:kern w:val="2"/>
                <w:sz w:val="24"/>
                <w:szCs w:val="24"/>
                <w:lang w:val="en-US" w:eastAsia="zh-CN"/>
              </w:rPr>
              <w:t>验收期间无生产废水排放；项目废水主要为职工生活污水，生活污水经厂区化粪池预处理后纳管</w:t>
            </w:r>
            <w:r>
              <w:rPr>
                <w:rFonts w:hint="default" w:ascii="Times New Roman" w:hAnsi="Times New Roman" w:eastAsia="仿宋" w:cs="Times New Roman"/>
                <w:bCs/>
                <w:color w:val="auto"/>
                <w:kern w:val="2"/>
                <w:sz w:val="24"/>
                <w:szCs w:val="24"/>
                <w:lang w:val="en-US" w:eastAsia="zh-CN"/>
              </w:rPr>
              <w:t>。</w:t>
            </w:r>
          </w:p>
          <w:tbl>
            <w:tblPr>
              <w:tblStyle w:val="19"/>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16B5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7AEC2551">
                  <w:pPr>
                    <w:keepNext w:val="0"/>
                    <w:keepLines w:val="0"/>
                    <w:pageBreakBefore w:val="0"/>
                    <w:widowControl/>
                    <w:kinsoku/>
                    <w:wordWrap/>
                    <w:overflowPunct/>
                    <w:topLinePunct w:val="0"/>
                    <w:autoSpaceDE/>
                    <w:autoSpaceDN/>
                    <w:bidi w:val="0"/>
                    <w:adjustRightInd w:val="0"/>
                    <w:snapToGrid w:val="0"/>
                    <w:spacing w:after="0" w:afterLines="0" w:line="360" w:lineRule="auto"/>
                    <w:ind w:right="0" w:rightChars="0"/>
                    <w:jc w:val="both"/>
                    <w:textAlignment w:val="auto"/>
                    <w:rPr>
                      <w:rFonts w:hint="default" w:ascii="Times New Roman" w:hAnsi="Times New Roman" w:eastAsia="仿宋" w:cs="Times New Roman"/>
                      <w:bCs/>
                      <w:color w:val="auto"/>
                      <w:kern w:val="2"/>
                      <w:sz w:val="24"/>
                      <w:szCs w:val="24"/>
                      <w:vertAlign w:val="baseline"/>
                      <w:lang w:val="en-US" w:eastAsia="zh-CN"/>
                    </w:rPr>
                  </w:pPr>
                  <w:r>
                    <w:rPr>
                      <w:color w:val="auto"/>
                    </w:rPr>
                    <w:drawing>
                      <wp:anchor distT="0" distB="0" distL="114300" distR="114300" simplePos="0" relativeHeight="251659264" behindDoc="0" locked="0" layoutInCell="1" allowOverlap="1">
                        <wp:simplePos x="0" y="0"/>
                        <wp:positionH relativeFrom="column">
                          <wp:posOffset>198120</wp:posOffset>
                        </wp:positionH>
                        <wp:positionV relativeFrom="paragraph">
                          <wp:posOffset>98425</wp:posOffset>
                        </wp:positionV>
                        <wp:extent cx="3413760" cy="441960"/>
                        <wp:effectExtent l="0" t="0" r="15240" b="15875"/>
                        <wp:wrapTopAndBottom/>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20"/>
                                <a:stretch>
                                  <a:fillRect/>
                                </a:stretch>
                              </pic:blipFill>
                              <pic:spPr>
                                <a:xfrm>
                                  <a:off x="0" y="0"/>
                                  <a:ext cx="3413760" cy="441960"/>
                                </a:xfrm>
                                <a:prstGeom prst="rect">
                                  <a:avLst/>
                                </a:prstGeom>
                                <a:noFill/>
                                <a:ln>
                                  <a:noFill/>
                                </a:ln>
                              </pic:spPr>
                            </pic:pic>
                          </a:graphicData>
                        </a:graphic>
                      </wp:anchor>
                    </w:drawing>
                  </w:r>
                  <w:r>
                    <w:rPr>
                      <w:rFonts w:hint="eastAsia" w:ascii="Times New Roman" w:hAnsi="Times New Roman" w:eastAsia="仿宋" w:cs="Times New Roman"/>
                      <w:bCs/>
                      <w:color w:val="auto"/>
                      <w:kern w:val="2"/>
                      <w:sz w:val="24"/>
                      <w:szCs w:val="24"/>
                      <w:lang w:val="en-US" w:eastAsia="zh-CN"/>
                    </w:rPr>
                    <w:t>图例：★—废水监测点</w:t>
                  </w:r>
                </w:p>
              </w:tc>
            </w:tr>
          </w:tbl>
          <w:p w14:paraId="10D6BB1D">
            <w:pPr>
              <w:keepNext w:val="0"/>
              <w:keepLines w:val="0"/>
              <w:pageBreakBefore w:val="0"/>
              <w:widowControl/>
              <w:kinsoku/>
              <w:wordWrap/>
              <w:overflowPunct/>
              <w:topLinePunct w:val="0"/>
              <w:autoSpaceDE/>
              <w:autoSpaceDN/>
              <w:bidi w:val="0"/>
              <w:adjustRightInd w:val="0"/>
              <w:snapToGrid w:val="0"/>
              <w:spacing w:after="0" w:afterLines="0" w:line="360" w:lineRule="auto"/>
              <w:ind w:left="0" w:leftChars="0" w:right="0" w:rightChars="0" w:firstLine="0" w:firstLineChars="0"/>
              <w:jc w:val="center"/>
              <w:textAlignment w:val="auto"/>
              <w:rPr>
                <w:rFonts w:hint="default" w:ascii="Times New Roman" w:hAnsi="Times New Roman" w:eastAsia="仿宋" w:cs="Times New Roman"/>
                <w:bCs/>
                <w:color w:val="auto"/>
                <w:kern w:val="2"/>
                <w:sz w:val="24"/>
                <w:szCs w:val="24"/>
                <w:lang w:val="en-US" w:eastAsia="zh-CN"/>
              </w:rPr>
            </w:pPr>
            <w:r>
              <w:rPr>
                <w:rFonts w:hint="eastAsia" w:ascii="Times New Roman" w:hAnsi="Times New Roman" w:eastAsia="仿宋" w:cs="Times New Roman"/>
                <w:bCs/>
                <w:color w:val="auto"/>
                <w:kern w:val="2"/>
                <w:sz w:val="24"/>
                <w:szCs w:val="24"/>
                <w:lang w:val="en-US" w:eastAsia="zh-CN"/>
              </w:rPr>
              <w:t>图3-1 生活污水处理工艺流程图</w:t>
            </w:r>
          </w:p>
          <w:p w14:paraId="7FA7D705">
            <w:pPr>
              <w:keepNext w:val="0"/>
              <w:keepLines w:val="0"/>
              <w:pageBreakBefore w:val="0"/>
              <w:widowControl/>
              <w:numPr>
                <w:ilvl w:val="2"/>
                <w:numId w:val="10"/>
              </w:numPr>
              <w:kinsoku/>
              <w:wordWrap/>
              <w:overflowPunct/>
              <w:topLinePunct w:val="0"/>
              <w:autoSpaceDE/>
              <w:autoSpaceDN/>
              <w:bidi w:val="0"/>
              <w:adjustRightInd w:val="0"/>
              <w:snapToGrid w:val="0"/>
              <w:spacing w:after="0" w:line="360" w:lineRule="auto"/>
              <w:ind w:left="0" w:leftChars="0" w:firstLine="431" w:firstLineChars="0"/>
              <w:textAlignment w:val="auto"/>
              <w:rPr>
                <w:rFonts w:hint="default" w:ascii="Times New Roman" w:hAnsi="Times New Roman" w:eastAsia="仿宋" w:cs="Times New Roman"/>
                <w:bCs/>
                <w:color w:val="auto"/>
                <w:kern w:val="2"/>
                <w:sz w:val="24"/>
                <w:szCs w:val="24"/>
                <w:lang w:val="en-US" w:eastAsia="zh-CN"/>
              </w:rPr>
            </w:pPr>
            <w:r>
              <w:rPr>
                <w:rFonts w:hint="default" w:ascii="Times New Roman" w:hAnsi="Times New Roman" w:eastAsia="仿宋" w:cs="Times New Roman"/>
                <w:bCs/>
                <w:color w:val="auto"/>
                <w:kern w:val="2"/>
                <w:sz w:val="24"/>
                <w:szCs w:val="24"/>
                <w:lang w:val="en-US" w:eastAsia="zh-CN"/>
              </w:rPr>
              <w:t>废气</w:t>
            </w:r>
          </w:p>
          <w:p w14:paraId="46AEA144">
            <w:pPr>
              <w:keepNext w:val="0"/>
              <w:keepLines w:val="0"/>
              <w:pageBreakBefore w:val="0"/>
              <w:widowControl/>
              <w:kinsoku/>
              <w:wordWrap/>
              <w:overflowPunct/>
              <w:topLinePunct w:val="0"/>
              <w:autoSpaceDE/>
              <w:autoSpaceDN/>
              <w:bidi w:val="0"/>
              <w:adjustRightInd w:val="0"/>
              <w:snapToGrid w:val="0"/>
              <w:spacing w:after="0" w:afterLines="0" w:line="360" w:lineRule="auto"/>
              <w:ind w:right="0" w:rightChars="0" w:firstLine="480" w:firstLineChars="200"/>
              <w:jc w:val="both"/>
              <w:textAlignment w:val="auto"/>
              <w:rPr>
                <w:rFonts w:hint="eastAsia" w:ascii="Times New Roman" w:hAnsi="Times New Roman" w:eastAsia="仿宋" w:cs="Times New Roman"/>
                <w:bCs/>
                <w:color w:val="auto"/>
                <w:kern w:val="2"/>
                <w:sz w:val="24"/>
                <w:szCs w:val="24"/>
                <w:lang w:val="en-US" w:eastAsia="zh-CN"/>
              </w:rPr>
            </w:pPr>
            <w:r>
              <w:rPr>
                <w:rFonts w:hint="eastAsia" w:ascii="Times New Roman" w:hAnsi="Times New Roman" w:eastAsia="仿宋" w:cs="Times New Roman"/>
                <w:bCs/>
                <w:color w:val="auto"/>
                <w:kern w:val="2"/>
                <w:sz w:val="24"/>
                <w:szCs w:val="24"/>
                <w:lang w:val="en-US" w:eastAsia="zh-CN"/>
              </w:rPr>
              <w:t>验收期间</w:t>
            </w:r>
            <w:r>
              <w:rPr>
                <w:rFonts w:hint="default" w:ascii="Times New Roman" w:hAnsi="Times New Roman" w:eastAsia="仿宋" w:cs="Times New Roman"/>
                <w:bCs/>
                <w:color w:val="auto"/>
                <w:kern w:val="2"/>
                <w:sz w:val="24"/>
                <w:szCs w:val="24"/>
                <w:lang w:val="en-US" w:eastAsia="zh-CN"/>
              </w:rPr>
              <w:t>项目</w:t>
            </w:r>
            <w:r>
              <w:rPr>
                <w:rFonts w:hint="eastAsia" w:ascii="Times New Roman" w:hAnsi="Times New Roman" w:eastAsia="仿宋" w:cs="Times New Roman"/>
                <w:bCs/>
                <w:color w:val="auto"/>
                <w:kern w:val="2"/>
                <w:sz w:val="24"/>
                <w:szCs w:val="24"/>
                <w:lang w:val="en-US" w:eastAsia="zh-CN"/>
              </w:rPr>
              <w:t>废气主要为焊接烟尘，焊接烟尘经移动式布焊接烟尘净化器处理后车间排放。</w:t>
            </w:r>
          </w:p>
          <w:p w14:paraId="544D0C59">
            <w:pPr>
              <w:keepNext w:val="0"/>
              <w:keepLines w:val="0"/>
              <w:pageBreakBefore w:val="0"/>
              <w:widowControl/>
              <w:numPr>
                <w:ilvl w:val="2"/>
                <w:numId w:val="10"/>
              </w:numPr>
              <w:kinsoku/>
              <w:wordWrap/>
              <w:overflowPunct/>
              <w:topLinePunct w:val="0"/>
              <w:autoSpaceDE/>
              <w:autoSpaceDN/>
              <w:bidi w:val="0"/>
              <w:adjustRightInd w:val="0"/>
              <w:snapToGrid w:val="0"/>
              <w:spacing w:after="0" w:line="360" w:lineRule="auto"/>
              <w:ind w:left="0" w:leftChars="0" w:firstLine="431" w:firstLineChars="0"/>
              <w:textAlignment w:val="auto"/>
              <w:rPr>
                <w:rFonts w:hint="default" w:ascii="Times New Roman" w:hAnsi="Times New Roman" w:eastAsia="仿宋" w:cs="Times New Roman"/>
                <w:bCs/>
                <w:color w:val="auto"/>
                <w:kern w:val="2"/>
                <w:sz w:val="24"/>
                <w:szCs w:val="24"/>
                <w:lang w:val="en-US" w:eastAsia="zh-CN"/>
              </w:rPr>
            </w:pPr>
            <w:r>
              <w:rPr>
                <w:rFonts w:hint="default" w:ascii="Times New Roman" w:hAnsi="Times New Roman" w:eastAsia="仿宋" w:cs="Times New Roman"/>
                <w:bCs/>
                <w:color w:val="auto"/>
                <w:kern w:val="2"/>
                <w:sz w:val="24"/>
                <w:szCs w:val="24"/>
                <w:lang w:val="en-US" w:eastAsia="zh-CN"/>
              </w:rPr>
              <w:t>噪声</w:t>
            </w:r>
          </w:p>
          <w:p w14:paraId="4D18DBB8">
            <w:pPr>
              <w:keepNext w:val="0"/>
              <w:keepLines w:val="0"/>
              <w:pageBreakBefore w:val="0"/>
              <w:widowControl/>
              <w:kinsoku/>
              <w:wordWrap/>
              <w:overflowPunct/>
              <w:topLinePunct w:val="0"/>
              <w:autoSpaceDE/>
              <w:autoSpaceDN/>
              <w:bidi w:val="0"/>
              <w:adjustRightInd w:val="0"/>
              <w:snapToGrid w:val="0"/>
              <w:spacing w:after="0" w:afterLines="0" w:line="360" w:lineRule="auto"/>
              <w:ind w:right="0" w:rightChars="0" w:firstLine="480" w:firstLineChars="200"/>
              <w:jc w:val="both"/>
              <w:textAlignment w:val="auto"/>
              <w:rPr>
                <w:rFonts w:hint="default" w:ascii="Times New Roman" w:hAnsi="Times New Roman" w:eastAsia="仿宋" w:cs="Times New Roman"/>
                <w:bCs/>
                <w:color w:val="auto"/>
                <w:kern w:val="2"/>
                <w:sz w:val="24"/>
                <w:szCs w:val="24"/>
                <w:lang w:val="en-US" w:eastAsia="zh-CN"/>
              </w:rPr>
            </w:pPr>
            <w:r>
              <w:rPr>
                <w:rFonts w:hint="default" w:ascii="Times New Roman" w:hAnsi="Times New Roman" w:eastAsia="仿宋" w:cs="Times New Roman"/>
                <w:bCs/>
                <w:color w:val="auto"/>
                <w:kern w:val="2"/>
                <w:sz w:val="24"/>
                <w:szCs w:val="24"/>
                <w:lang w:val="en-US" w:eastAsia="zh-CN"/>
              </w:rPr>
              <w:t>根据验收期间调查，项目运营过程中的噪声主要来自</w:t>
            </w:r>
            <w:r>
              <w:rPr>
                <w:rFonts w:hint="eastAsia" w:ascii="Times New Roman" w:hAnsi="Times New Roman" w:eastAsia="仿宋" w:cs="Times New Roman"/>
                <w:bCs/>
                <w:color w:val="auto"/>
                <w:kern w:val="2"/>
                <w:sz w:val="24"/>
                <w:szCs w:val="24"/>
                <w:lang w:val="en-US" w:eastAsia="zh-CN"/>
              </w:rPr>
              <w:t>剪板机、折弯机、空压机等</w:t>
            </w:r>
            <w:r>
              <w:rPr>
                <w:rFonts w:hint="default" w:ascii="Times New Roman" w:hAnsi="Times New Roman" w:eastAsia="仿宋" w:cs="Times New Roman"/>
                <w:bCs/>
                <w:color w:val="auto"/>
                <w:kern w:val="2"/>
                <w:sz w:val="24"/>
                <w:szCs w:val="24"/>
                <w:lang w:val="en-US" w:eastAsia="zh-CN"/>
              </w:rPr>
              <w:t>，经设备减振、厂房隔声</w:t>
            </w:r>
            <w:r>
              <w:rPr>
                <w:rFonts w:hint="eastAsia" w:ascii="Times New Roman" w:hAnsi="Times New Roman" w:eastAsia="仿宋" w:cs="Times New Roman"/>
                <w:bCs/>
                <w:color w:val="auto"/>
                <w:kern w:val="2"/>
                <w:sz w:val="24"/>
                <w:szCs w:val="24"/>
                <w:lang w:val="en-US" w:eastAsia="zh-CN"/>
              </w:rPr>
              <w:t>后</w:t>
            </w:r>
            <w:r>
              <w:rPr>
                <w:rFonts w:hint="default" w:ascii="Times New Roman" w:hAnsi="Times New Roman" w:eastAsia="仿宋" w:cs="Times New Roman"/>
                <w:bCs/>
                <w:color w:val="auto"/>
                <w:kern w:val="2"/>
                <w:sz w:val="24"/>
                <w:szCs w:val="24"/>
                <w:lang w:val="en-US" w:eastAsia="zh-CN"/>
              </w:rPr>
              <w:t>排放厂界噪声。</w:t>
            </w:r>
          </w:p>
          <w:p w14:paraId="224801C4">
            <w:pPr>
              <w:numPr>
                <w:ilvl w:val="2"/>
                <w:numId w:val="10"/>
              </w:numPr>
              <w:spacing w:line="360" w:lineRule="exact"/>
              <w:ind w:left="0" w:leftChars="0" w:firstLine="429" w:firstLineChars="0"/>
              <w:rPr>
                <w:rFonts w:hint="default" w:ascii="Times New Roman" w:hAnsi="Times New Roman" w:eastAsia="仿宋" w:cs="Times New Roman"/>
                <w:bCs/>
                <w:color w:val="auto"/>
                <w:kern w:val="2"/>
                <w:sz w:val="24"/>
                <w:szCs w:val="24"/>
                <w:lang w:val="en-US" w:eastAsia="zh-CN"/>
              </w:rPr>
            </w:pPr>
            <w:r>
              <w:rPr>
                <w:rFonts w:hint="default" w:ascii="Times New Roman" w:hAnsi="Times New Roman" w:eastAsia="仿宋" w:cs="Times New Roman"/>
                <w:bCs/>
                <w:color w:val="auto"/>
                <w:kern w:val="2"/>
                <w:sz w:val="24"/>
                <w:szCs w:val="24"/>
                <w:lang w:val="en-US" w:eastAsia="zh-CN"/>
              </w:rPr>
              <w:t>固废</w:t>
            </w:r>
          </w:p>
          <w:p w14:paraId="5CE06573">
            <w:pPr>
              <w:keepNext w:val="0"/>
              <w:keepLines w:val="0"/>
              <w:pageBreakBefore w:val="0"/>
              <w:widowControl/>
              <w:kinsoku/>
              <w:wordWrap/>
              <w:overflowPunct/>
              <w:topLinePunct w:val="0"/>
              <w:autoSpaceDE/>
              <w:autoSpaceDN/>
              <w:bidi w:val="0"/>
              <w:adjustRightInd w:val="0"/>
              <w:snapToGrid w:val="0"/>
              <w:spacing w:after="0" w:afterLines="0" w:line="360" w:lineRule="auto"/>
              <w:ind w:right="0" w:rightChars="0" w:firstLine="480" w:firstLineChars="200"/>
              <w:jc w:val="both"/>
              <w:textAlignment w:val="auto"/>
              <w:rPr>
                <w:rFonts w:hint="default" w:ascii="Times New Roman" w:hAnsi="Times New Roman" w:eastAsia="仿宋" w:cs="Times New Roman"/>
                <w:bCs/>
                <w:color w:val="auto"/>
                <w:kern w:val="2"/>
                <w:sz w:val="24"/>
                <w:szCs w:val="24"/>
                <w:lang w:val="en-US" w:eastAsia="zh-CN"/>
              </w:rPr>
            </w:pPr>
            <w:r>
              <w:rPr>
                <w:rFonts w:hint="default" w:ascii="Times New Roman" w:hAnsi="Times New Roman" w:eastAsia="仿宋" w:cs="Times New Roman"/>
                <w:bCs/>
                <w:color w:val="auto"/>
                <w:kern w:val="2"/>
                <w:sz w:val="24"/>
                <w:szCs w:val="24"/>
                <w:lang w:val="en-US" w:eastAsia="zh-CN"/>
              </w:rPr>
              <w:t>本次为先行验收，根据</w:t>
            </w:r>
            <w:r>
              <w:rPr>
                <w:rFonts w:hint="eastAsia" w:ascii="Times New Roman" w:hAnsi="Times New Roman" w:eastAsia="仿宋" w:cs="Times New Roman"/>
                <w:bCs/>
                <w:color w:val="auto"/>
                <w:kern w:val="2"/>
                <w:sz w:val="24"/>
                <w:szCs w:val="24"/>
                <w:lang w:val="en-US" w:eastAsia="zh-CN"/>
              </w:rPr>
              <w:t>先行</w:t>
            </w:r>
            <w:r>
              <w:rPr>
                <w:rFonts w:hint="default" w:ascii="Times New Roman" w:hAnsi="Times New Roman" w:eastAsia="仿宋" w:cs="Times New Roman"/>
                <w:bCs/>
                <w:color w:val="auto"/>
                <w:kern w:val="2"/>
                <w:sz w:val="24"/>
                <w:szCs w:val="24"/>
                <w:lang w:val="en-US" w:eastAsia="zh-CN"/>
              </w:rPr>
              <w:t>验收期间调查，项目将废</w:t>
            </w:r>
            <w:r>
              <w:rPr>
                <w:rFonts w:hint="eastAsia" w:ascii="Times New Roman" w:hAnsi="Times New Roman" w:eastAsia="仿宋" w:cs="Times New Roman"/>
                <w:bCs/>
                <w:color w:val="auto"/>
                <w:kern w:val="2"/>
                <w:sz w:val="24"/>
                <w:szCs w:val="24"/>
                <w:lang w:val="en-US" w:eastAsia="zh-CN"/>
              </w:rPr>
              <w:t>金属屑、金属边角料、废焊丝、焊接粉尘收尘、普通废包装材料</w:t>
            </w:r>
            <w:r>
              <w:rPr>
                <w:rFonts w:hint="default" w:ascii="Times New Roman" w:hAnsi="Times New Roman" w:eastAsia="仿宋" w:cs="Times New Roman"/>
                <w:bCs/>
                <w:color w:val="auto"/>
                <w:kern w:val="2"/>
                <w:sz w:val="24"/>
                <w:szCs w:val="24"/>
                <w:lang w:val="en-US" w:eastAsia="zh-CN"/>
              </w:rPr>
              <w:t>收集后外售综合利用</w:t>
            </w:r>
            <w:r>
              <w:rPr>
                <w:rFonts w:hint="eastAsia" w:ascii="Times New Roman" w:hAnsi="Times New Roman" w:eastAsia="仿宋" w:cs="Times New Roman"/>
                <w:bCs/>
                <w:color w:val="auto"/>
                <w:kern w:val="2"/>
                <w:sz w:val="24"/>
                <w:szCs w:val="24"/>
                <w:lang w:val="en-US" w:eastAsia="zh-CN"/>
              </w:rPr>
              <w:t>；废机油、</w:t>
            </w:r>
            <w:r>
              <w:rPr>
                <w:rFonts w:hint="default" w:ascii="Times New Roman" w:hAnsi="Times New Roman" w:eastAsia="仿宋" w:cs="Times New Roman"/>
                <w:color w:val="auto"/>
                <w:sz w:val="24"/>
                <w:szCs w:val="24"/>
                <w:lang w:val="en-US" w:eastAsia="zh-CN"/>
              </w:rPr>
              <w:t>废</w:t>
            </w:r>
            <w:r>
              <w:rPr>
                <w:rFonts w:hint="eastAsia" w:ascii="Times New Roman" w:hAnsi="Times New Roman" w:eastAsia="仿宋" w:cs="Times New Roman"/>
                <w:color w:val="auto"/>
                <w:sz w:val="24"/>
                <w:szCs w:val="24"/>
                <w:lang w:val="en-US" w:eastAsia="zh-CN"/>
              </w:rPr>
              <w:t>机油</w:t>
            </w:r>
            <w:r>
              <w:rPr>
                <w:rFonts w:hint="default" w:ascii="Times New Roman" w:hAnsi="Times New Roman" w:eastAsia="仿宋" w:cs="Times New Roman"/>
                <w:color w:val="auto"/>
                <w:sz w:val="24"/>
                <w:szCs w:val="24"/>
                <w:lang w:val="en-US" w:eastAsia="zh-CN"/>
              </w:rPr>
              <w:t>桶</w:t>
            </w:r>
            <w:r>
              <w:rPr>
                <w:rFonts w:hint="eastAsia" w:ascii="Times New Roman" w:hAnsi="Times New Roman" w:eastAsia="仿宋" w:cs="Times New Roman"/>
                <w:color w:val="auto"/>
                <w:sz w:val="24"/>
                <w:szCs w:val="24"/>
                <w:lang w:val="en-US" w:eastAsia="zh-CN"/>
              </w:rPr>
              <w:t>未产生，产生后委托绍兴光之源环保有限公司处置</w:t>
            </w:r>
            <w:r>
              <w:rPr>
                <w:rFonts w:hint="eastAsia" w:ascii="Times New Roman" w:hAnsi="Times New Roman" w:eastAsia="仿宋" w:cs="Times New Roman"/>
                <w:bCs/>
                <w:color w:val="auto"/>
                <w:kern w:val="2"/>
                <w:sz w:val="24"/>
                <w:szCs w:val="24"/>
                <w:lang w:val="en-US" w:eastAsia="zh-CN"/>
              </w:rPr>
              <w:t>；生活垃圾委托环卫部门清运</w:t>
            </w:r>
            <w:r>
              <w:rPr>
                <w:rFonts w:hint="default" w:ascii="Times New Roman" w:hAnsi="Times New Roman" w:eastAsia="仿宋" w:cs="Times New Roman"/>
                <w:bCs/>
                <w:color w:val="auto"/>
                <w:kern w:val="2"/>
                <w:sz w:val="24"/>
                <w:szCs w:val="24"/>
                <w:lang w:val="en-US" w:eastAsia="zh-CN"/>
              </w:rPr>
              <w:t>。</w:t>
            </w:r>
            <w:r>
              <w:rPr>
                <w:rFonts w:hint="eastAsia" w:ascii="Times New Roman" w:hAnsi="Times New Roman" w:eastAsia="仿宋" w:cs="Times New Roman"/>
                <w:bCs/>
                <w:color w:val="auto"/>
                <w:kern w:val="2"/>
                <w:sz w:val="24"/>
                <w:szCs w:val="24"/>
                <w:lang w:val="en-US" w:eastAsia="zh-CN"/>
              </w:rPr>
              <w:t>其他固废未产生。</w:t>
            </w:r>
          </w:p>
          <w:p w14:paraId="29B28F29">
            <w:pPr>
              <w:pStyle w:val="11"/>
              <w:keepNext w:val="0"/>
              <w:keepLines w:val="0"/>
              <w:pageBreakBefore w:val="0"/>
              <w:widowControl w:val="0"/>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表3.1-2 固废处置情况调查表</w:t>
            </w:r>
          </w:p>
          <w:tbl>
            <w:tblPr>
              <w:tblStyle w:val="18"/>
              <w:tblW w:w="82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2"/>
              <w:gridCol w:w="2176"/>
              <w:gridCol w:w="1261"/>
              <w:gridCol w:w="2126"/>
              <w:gridCol w:w="2038"/>
            </w:tblGrid>
            <w:tr w14:paraId="15820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vAlign w:val="center"/>
                </w:tcPr>
                <w:p w14:paraId="3D7BC5A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序号</w:t>
                  </w:r>
                </w:p>
              </w:tc>
              <w:tc>
                <w:tcPr>
                  <w:tcW w:w="2176" w:type="dxa"/>
                  <w:vAlign w:val="center"/>
                </w:tcPr>
                <w:p w14:paraId="03972BF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名称</w:t>
                  </w:r>
                </w:p>
              </w:tc>
              <w:tc>
                <w:tcPr>
                  <w:tcW w:w="1261" w:type="dxa"/>
                  <w:vAlign w:val="center"/>
                </w:tcPr>
                <w:p w14:paraId="523D9E6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属性</w:t>
                  </w:r>
                </w:p>
              </w:tc>
              <w:tc>
                <w:tcPr>
                  <w:tcW w:w="2126" w:type="dxa"/>
                  <w:vAlign w:val="center"/>
                </w:tcPr>
                <w:p w14:paraId="137850C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处置情况</w:t>
                  </w:r>
                </w:p>
              </w:tc>
              <w:tc>
                <w:tcPr>
                  <w:tcW w:w="2038" w:type="dxa"/>
                  <w:vAlign w:val="center"/>
                </w:tcPr>
                <w:p w14:paraId="3FDE48C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仿宋" w:cs="Times New Roman"/>
                      <w:color w:val="auto"/>
                      <w:sz w:val="21"/>
                      <w:szCs w:val="21"/>
                      <w:highlight w:val="none"/>
                      <w:lang w:val="en-US" w:eastAsia="zh-CN"/>
                    </w:rPr>
                    <w:t>备注</w:t>
                  </w:r>
                </w:p>
              </w:tc>
            </w:tr>
            <w:tr w14:paraId="42FAD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vAlign w:val="center"/>
                </w:tcPr>
                <w:p w14:paraId="2AB27E5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w:t>
                  </w:r>
                </w:p>
              </w:tc>
              <w:tc>
                <w:tcPr>
                  <w:tcW w:w="2176" w:type="dxa"/>
                  <w:shd w:val="clear" w:color="auto" w:fill="auto"/>
                  <w:vAlign w:val="center"/>
                </w:tcPr>
                <w:p w14:paraId="312D729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金属屑、金属边角料</w:t>
                  </w:r>
                </w:p>
              </w:tc>
              <w:tc>
                <w:tcPr>
                  <w:tcW w:w="1261" w:type="dxa"/>
                  <w:shd w:val="clear" w:color="auto" w:fill="auto"/>
                  <w:vAlign w:val="center"/>
                </w:tcPr>
                <w:p w14:paraId="125A3EA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一般固废</w:t>
                  </w:r>
                </w:p>
              </w:tc>
              <w:tc>
                <w:tcPr>
                  <w:tcW w:w="2126" w:type="dxa"/>
                  <w:shd w:val="clear" w:color="auto" w:fill="auto"/>
                  <w:vAlign w:val="center"/>
                </w:tcPr>
                <w:p w14:paraId="1A1B89B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物资公</w:t>
                  </w:r>
                  <w:r>
                    <w:rPr>
                      <w:rFonts w:hint="eastAsia" w:ascii="Times New Roman" w:hAnsi="Times New Roman" w:eastAsia="仿宋" w:cs="Times New Roman"/>
                      <w:color w:val="auto"/>
                      <w:sz w:val="21"/>
                      <w:szCs w:val="21"/>
                      <w:highlight w:val="none"/>
                      <w:lang w:val="en-US" w:eastAsia="zh-CN"/>
                    </w:rPr>
                    <w:t>司</w:t>
                  </w:r>
                  <w:r>
                    <w:rPr>
                      <w:rFonts w:hint="default" w:ascii="Times New Roman" w:hAnsi="Times New Roman" w:eastAsia="仿宋" w:cs="Times New Roman"/>
                      <w:color w:val="auto"/>
                      <w:sz w:val="21"/>
                      <w:szCs w:val="21"/>
                      <w:highlight w:val="none"/>
                      <w:lang w:val="en-US" w:eastAsia="zh-CN"/>
                    </w:rPr>
                    <w:t>回收综合利用</w:t>
                  </w:r>
                </w:p>
              </w:tc>
              <w:tc>
                <w:tcPr>
                  <w:tcW w:w="2038" w:type="dxa"/>
                  <w:shd w:val="clear" w:color="auto" w:fill="auto"/>
                  <w:vAlign w:val="center"/>
                </w:tcPr>
                <w:p w14:paraId="32284E75">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r>
                    <w:rPr>
                      <w:rFonts w:hint="eastAsia" w:ascii="Times New Roman" w:hAnsi="Times New Roman" w:eastAsia="仿宋" w:cs="Times New Roman"/>
                      <w:color w:val="auto"/>
                      <w:sz w:val="21"/>
                      <w:szCs w:val="21"/>
                      <w:highlight w:val="none"/>
                      <w:lang w:val="en-US" w:eastAsia="zh-CN"/>
                    </w:rPr>
                    <w:t>与环评一致</w:t>
                  </w:r>
                </w:p>
              </w:tc>
            </w:tr>
            <w:tr w14:paraId="20E0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vAlign w:val="center"/>
                </w:tcPr>
                <w:p w14:paraId="4AE869D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w:t>
                  </w:r>
                </w:p>
              </w:tc>
              <w:tc>
                <w:tcPr>
                  <w:tcW w:w="2176" w:type="dxa"/>
                  <w:shd w:val="clear" w:color="auto" w:fill="auto"/>
                  <w:vAlign w:val="center"/>
                </w:tcPr>
                <w:p w14:paraId="1FD679DE">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废钢珠</w:t>
                  </w:r>
                </w:p>
              </w:tc>
              <w:tc>
                <w:tcPr>
                  <w:tcW w:w="1261" w:type="dxa"/>
                  <w:shd w:val="clear" w:color="auto" w:fill="auto"/>
                  <w:vAlign w:val="center"/>
                </w:tcPr>
                <w:p w14:paraId="2ECF173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一般固废</w:t>
                  </w:r>
                </w:p>
              </w:tc>
              <w:tc>
                <w:tcPr>
                  <w:tcW w:w="2126" w:type="dxa"/>
                  <w:shd w:val="clear" w:color="auto" w:fill="auto"/>
                  <w:vAlign w:val="center"/>
                </w:tcPr>
                <w:p w14:paraId="09EFDA4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未产生，未实施（委外）</w:t>
                  </w:r>
                </w:p>
              </w:tc>
              <w:tc>
                <w:tcPr>
                  <w:tcW w:w="2038" w:type="dxa"/>
                  <w:shd w:val="clear" w:color="auto" w:fill="auto"/>
                  <w:vAlign w:val="center"/>
                </w:tcPr>
                <w:p w14:paraId="5E629B08">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r>
                    <w:rPr>
                      <w:rFonts w:hint="eastAsia" w:ascii="Times New Roman" w:hAnsi="Times New Roman" w:eastAsia="仿宋" w:cs="Times New Roman"/>
                      <w:color w:val="auto"/>
                      <w:sz w:val="21"/>
                      <w:szCs w:val="21"/>
                      <w:highlight w:val="none"/>
                      <w:lang w:val="en-US" w:eastAsia="zh-CN"/>
                    </w:rPr>
                    <w:t>未产生，未实施（委外）</w:t>
                  </w:r>
                </w:p>
              </w:tc>
            </w:tr>
            <w:tr w14:paraId="18588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vAlign w:val="center"/>
                </w:tcPr>
                <w:p w14:paraId="1A3A972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w:t>
                  </w:r>
                </w:p>
              </w:tc>
              <w:tc>
                <w:tcPr>
                  <w:tcW w:w="2176" w:type="dxa"/>
                  <w:shd w:val="clear" w:color="auto" w:fill="auto"/>
                  <w:vAlign w:val="center"/>
                </w:tcPr>
                <w:p w14:paraId="1878AB2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废焊丝</w:t>
                  </w:r>
                </w:p>
              </w:tc>
              <w:tc>
                <w:tcPr>
                  <w:tcW w:w="1261" w:type="dxa"/>
                  <w:shd w:val="clear" w:color="auto" w:fill="auto"/>
                  <w:vAlign w:val="center"/>
                </w:tcPr>
                <w:p w14:paraId="59AD3B1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一般固废</w:t>
                  </w:r>
                </w:p>
              </w:tc>
              <w:tc>
                <w:tcPr>
                  <w:tcW w:w="2126" w:type="dxa"/>
                  <w:shd w:val="clear" w:color="auto" w:fill="auto"/>
                  <w:vAlign w:val="center"/>
                </w:tcPr>
                <w:p w14:paraId="032D370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物资公司回收综合利用</w:t>
                  </w:r>
                </w:p>
              </w:tc>
              <w:tc>
                <w:tcPr>
                  <w:tcW w:w="2038" w:type="dxa"/>
                  <w:shd w:val="clear" w:color="auto" w:fill="auto"/>
                  <w:vAlign w:val="center"/>
                </w:tcPr>
                <w:p w14:paraId="2810A918">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r>
                    <w:rPr>
                      <w:rFonts w:hint="default" w:ascii="Times New Roman" w:hAnsi="Times New Roman" w:eastAsia="仿宋" w:cs="Times New Roman"/>
                      <w:color w:val="auto"/>
                      <w:sz w:val="21"/>
                      <w:szCs w:val="21"/>
                      <w:highlight w:val="none"/>
                      <w:lang w:val="en-US" w:eastAsia="zh-CN"/>
                    </w:rPr>
                    <w:t>与环评一致</w:t>
                  </w:r>
                </w:p>
              </w:tc>
            </w:tr>
            <w:tr w14:paraId="220C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vAlign w:val="center"/>
                </w:tcPr>
                <w:p w14:paraId="560A0AF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w:t>
                  </w:r>
                </w:p>
              </w:tc>
              <w:tc>
                <w:tcPr>
                  <w:tcW w:w="2176" w:type="dxa"/>
                  <w:shd w:val="clear" w:color="auto" w:fill="auto"/>
                  <w:vAlign w:val="center"/>
                </w:tcPr>
                <w:p w14:paraId="52F5D52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抛丸粉尘收尘</w:t>
                  </w:r>
                </w:p>
              </w:tc>
              <w:tc>
                <w:tcPr>
                  <w:tcW w:w="1261" w:type="dxa"/>
                  <w:shd w:val="clear" w:color="auto" w:fill="auto"/>
                  <w:vAlign w:val="center"/>
                </w:tcPr>
                <w:p w14:paraId="4628C1F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一般固废</w:t>
                  </w:r>
                </w:p>
              </w:tc>
              <w:tc>
                <w:tcPr>
                  <w:tcW w:w="2126" w:type="dxa"/>
                  <w:shd w:val="clear" w:color="auto" w:fill="auto"/>
                  <w:vAlign w:val="center"/>
                </w:tcPr>
                <w:p w14:paraId="2B2C7E8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未产生，未实施（委外）</w:t>
                  </w:r>
                </w:p>
              </w:tc>
              <w:tc>
                <w:tcPr>
                  <w:tcW w:w="2038" w:type="dxa"/>
                  <w:shd w:val="clear" w:color="auto" w:fill="auto"/>
                  <w:vAlign w:val="center"/>
                </w:tcPr>
                <w:p w14:paraId="26765791">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r>
                    <w:rPr>
                      <w:rFonts w:hint="eastAsia" w:ascii="Times New Roman" w:hAnsi="Times New Roman" w:eastAsia="仿宋" w:cs="Times New Roman"/>
                      <w:color w:val="auto"/>
                      <w:sz w:val="21"/>
                      <w:szCs w:val="21"/>
                      <w:highlight w:val="none"/>
                      <w:lang w:val="en-US" w:eastAsia="zh-CN"/>
                    </w:rPr>
                    <w:t>未产生，未实施（委外）</w:t>
                  </w:r>
                </w:p>
              </w:tc>
            </w:tr>
            <w:tr w14:paraId="52D7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vAlign w:val="center"/>
                </w:tcPr>
                <w:p w14:paraId="5438E8D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w:t>
                  </w:r>
                </w:p>
              </w:tc>
              <w:tc>
                <w:tcPr>
                  <w:tcW w:w="2176" w:type="dxa"/>
                  <w:shd w:val="clear" w:color="auto" w:fill="auto"/>
                  <w:vAlign w:val="center"/>
                </w:tcPr>
                <w:p w14:paraId="1A85F6D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焊接粉尘收尘</w:t>
                  </w:r>
                </w:p>
              </w:tc>
              <w:tc>
                <w:tcPr>
                  <w:tcW w:w="1261" w:type="dxa"/>
                  <w:shd w:val="clear" w:color="auto" w:fill="auto"/>
                  <w:vAlign w:val="center"/>
                </w:tcPr>
                <w:p w14:paraId="3554574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一般固废</w:t>
                  </w:r>
                </w:p>
              </w:tc>
              <w:tc>
                <w:tcPr>
                  <w:tcW w:w="2126" w:type="dxa"/>
                  <w:shd w:val="clear" w:color="auto" w:fill="auto"/>
                  <w:vAlign w:val="center"/>
                </w:tcPr>
                <w:p w14:paraId="3BACB21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物资公司回收综合利用</w:t>
                  </w:r>
                </w:p>
              </w:tc>
              <w:tc>
                <w:tcPr>
                  <w:tcW w:w="2038" w:type="dxa"/>
                  <w:shd w:val="clear" w:color="auto" w:fill="auto"/>
                  <w:vAlign w:val="center"/>
                </w:tcPr>
                <w:p w14:paraId="473C0BB4">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r>
                    <w:rPr>
                      <w:rFonts w:hint="default" w:ascii="Times New Roman" w:hAnsi="Times New Roman" w:eastAsia="仿宋" w:cs="Times New Roman"/>
                      <w:color w:val="auto"/>
                      <w:sz w:val="21"/>
                      <w:szCs w:val="21"/>
                      <w:highlight w:val="none"/>
                      <w:lang w:val="en-US" w:eastAsia="zh-CN"/>
                    </w:rPr>
                    <w:t>与环评一致</w:t>
                  </w:r>
                </w:p>
              </w:tc>
            </w:tr>
            <w:tr w14:paraId="5E9C1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vAlign w:val="center"/>
                </w:tcPr>
                <w:p w14:paraId="7CDDA17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6</w:t>
                  </w:r>
                </w:p>
              </w:tc>
              <w:tc>
                <w:tcPr>
                  <w:tcW w:w="2176" w:type="dxa"/>
                  <w:shd w:val="clear" w:color="auto" w:fill="auto"/>
                  <w:vAlign w:val="center"/>
                </w:tcPr>
                <w:p w14:paraId="6FA96E9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切割粉尘</w:t>
                  </w:r>
                </w:p>
              </w:tc>
              <w:tc>
                <w:tcPr>
                  <w:tcW w:w="1261" w:type="dxa"/>
                  <w:shd w:val="clear" w:color="auto" w:fill="auto"/>
                  <w:vAlign w:val="center"/>
                </w:tcPr>
                <w:p w14:paraId="4D22A4D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一般固废</w:t>
                  </w:r>
                </w:p>
              </w:tc>
              <w:tc>
                <w:tcPr>
                  <w:tcW w:w="2126" w:type="dxa"/>
                  <w:shd w:val="clear" w:color="auto" w:fill="auto"/>
                  <w:vAlign w:val="center"/>
                </w:tcPr>
                <w:p w14:paraId="6CE702E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不在本次验收范围内</w:t>
                  </w:r>
                </w:p>
              </w:tc>
              <w:tc>
                <w:tcPr>
                  <w:tcW w:w="2038" w:type="dxa"/>
                  <w:shd w:val="clear" w:color="auto" w:fill="auto"/>
                  <w:vAlign w:val="center"/>
                </w:tcPr>
                <w:p w14:paraId="435FF3BC">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r>
                    <w:rPr>
                      <w:rFonts w:hint="default" w:ascii="Times New Roman" w:hAnsi="Times New Roman" w:eastAsia="仿宋" w:cs="Times New Roman"/>
                      <w:color w:val="auto"/>
                      <w:sz w:val="21"/>
                      <w:szCs w:val="21"/>
                      <w:highlight w:val="none"/>
                      <w:lang w:val="en-US" w:eastAsia="zh-CN"/>
                    </w:rPr>
                    <w:t>不在本次验收范围内</w:t>
                  </w:r>
                </w:p>
              </w:tc>
            </w:tr>
            <w:tr w14:paraId="1BBA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vAlign w:val="center"/>
                </w:tcPr>
                <w:p w14:paraId="6857C38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7</w:t>
                  </w:r>
                </w:p>
              </w:tc>
              <w:tc>
                <w:tcPr>
                  <w:tcW w:w="2176" w:type="dxa"/>
                  <w:shd w:val="clear" w:color="auto" w:fill="auto"/>
                  <w:vAlign w:val="center"/>
                </w:tcPr>
                <w:p w14:paraId="435BA1A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塑粉粉尘</w:t>
                  </w:r>
                </w:p>
              </w:tc>
              <w:tc>
                <w:tcPr>
                  <w:tcW w:w="1261" w:type="dxa"/>
                  <w:shd w:val="clear" w:color="auto" w:fill="auto"/>
                  <w:vAlign w:val="center"/>
                </w:tcPr>
                <w:p w14:paraId="053C88B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一般固废</w:t>
                  </w:r>
                </w:p>
              </w:tc>
              <w:tc>
                <w:tcPr>
                  <w:tcW w:w="2126" w:type="dxa"/>
                  <w:shd w:val="clear" w:color="auto" w:fill="auto"/>
                  <w:vAlign w:val="center"/>
                </w:tcPr>
                <w:p w14:paraId="12FD958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未产生，未实施</w:t>
                  </w:r>
                  <w:r>
                    <w:rPr>
                      <w:rFonts w:hint="eastAsia" w:ascii="Times New Roman" w:hAnsi="Times New Roman"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委外</w:t>
                  </w:r>
                  <w:r>
                    <w:rPr>
                      <w:rFonts w:hint="eastAsia" w:ascii="Times New Roman" w:hAnsi="Times New Roman" w:eastAsia="仿宋" w:cs="Times New Roman"/>
                      <w:color w:val="auto"/>
                      <w:sz w:val="21"/>
                      <w:szCs w:val="21"/>
                      <w:highlight w:val="none"/>
                      <w:lang w:val="en-US" w:eastAsia="zh-CN"/>
                    </w:rPr>
                    <w:t>）</w:t>
                  </w:r>
                </w:p>
              </w:tc>
              <w:tc>
                <w:tcPr>
                  <w:tcW w:w="2038" w:type="dxa"/>
                  <w:shd w:val="clear" w:color="auto" w:fill="auto"/>
                  <w:vAlign w:val="center"/>
                </w:tcPr>
                <w:p w14:paraId="4F05F435">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r>
                    <w:rPr>
                      <w:rFonts w:hint="default" w:ascii="Times New Roman" w:hAnsi="Times New Roman" w:eastAsia="仿宋" w:cs="Times New Roman"/>
                      <w:color w:val="auto"/>
                      <w:sz w:val="21"/>
                      <w:szCs w:val="21"/>
                      <w:highlight w:val="none"/>
                      <w:lang w:val="en-US" w:eastAsia="zh-CN"/>
                    </w:rPr>
                    <w:t>未产生，未实施</w:t>
                  </w:r>
                  <w:r>
                    <w:rPr>
                      <w:rFonts w:hint="eastAsia" w:ascii="Times New Roman" w:hAnsi="Times New Roman"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委外</w:t>
                  </w:r>
                  <w:r>
                    <w:rPr>
                      <w:rFonts w:hint="eastAsia" w:ascii="Times New Roman" w:hAnsi="Times New Roman" w:eastAsia="仿宋" w:cs="Times New Roman"/>
                      <w:color w:val="auto"/>
                      <w:sz w:val="21"/>
                      <w:szCs w:val="21"/>
                      <w:highlight w:val="none"/>
                      <w:lang w:val="en-US" w:eastAsia="zh-CN"/>
                    </w:rPr>
                    <w:t>）</w:t>
                  </w:r>
                </w:p>
              </w:tc>
            </w:tr>
            <w:tr w14:paraId="6B19B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vAlign w:val="center"/>
                </w:tcPr>
                <w:p w14:paraId="3A3BE48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8</w:t>
                  </w:r>
                </w:p>
              </w:tc>
              <w:tc>
                <w:tcPr>
                  <w:tcW w:w="2176" w:type="dxa"/>
                  <w:shd w:val="clear" w:color="auto" w:fill="auto"/>
                  <w:vAlign w:val="center"/>
                </w:tcPr>
                <w:p w14:paraId="06CBB14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普通废包装材料</w:t>
                  </w:r>
                </w:p>
              </w:tc>
              <w:tc>
                <w:tcPr>
                  <w:tcW w:w="1261" w:type="dxa"/>
                  <w:shd w:val="clear" w:color="auto" w:fill="auto"/>
                  <w:vAlign w:val="center"/>
                </w:tcPr>
                <w:p w14:paraId="32F108C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一般固废</w:t>
                  </w:r>
                </w:p>
              </w:tc>
              <w:tc>
                <w:tcPr>
                  <w:tcW w:w="2126" w:type="dxa"/>
                  <w:shd w:val="clear" w:color="auto" w:fill="auto"/>
                  <w:vAlign w:val="center"/>
                </w:tcPr>
                <w:p w14:paraId="17DC4CB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物资公司回收综合利用</w:t>
                  </w:r>
                </w:p>
              </w:tc>
              <w:tc>
                <w:tcPr>
                  <w:tcW w:w="2038" w:type="dxa"/>
                  <w:shd w:val="clear" w:color="auto" w:fill="auto"/>
                  <w:vAlign w:val="center"/>
                </w:tcPr>
                <w:p w14:paraId="7A8D9BC8">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r>
                    <w:rPr>
                      <w:rFonts w:hint="default" w:ascii="Times New Roman" w:hAnsi="Times New Roman" w:eastAsia="仿宋" w:cs="Times New Roman"/>
                      <w:color w:val="auto"/>
                      <w:sz w:val="21"/>
                      <w:szCs w:val="21"/>
                      <w:highlight w:val="none"/>
                      <w:lang w:val="en-US" w:eastAsia="zh-CN"/>
                    </w:rPr>
                    <w:t>与环评一致</w:t>
                  </w:r>
                </w:p>
              </w:tc>
            </w:tr>
            <w:tr w14:paraId="003BE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vAlign w:val="center"/>
                </w:tcPr>
                <w:p w14:paraId="1CBBF31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9</w:t>
                  </w:r>
                </w:p>
              </w:tc>
              <w:tc>
                <w:tcPr>
                  <w:tcW w:w="2176" w:type="dxa"/>
                  <w:shd w:val="clear" w:color="auto" w:fill="auto"/>
                  <w:vAlign w:val="center"/>
                </w:tcPr>
                <w:p w14:paraId="78CAEC5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废塑料件</w:t>
                  </w:r>
                </w:p>
              </w:tc>
              <w:tc>
                <w:tcPr>
                  <w:tcW w:w="1261" w:type="dxa"/>
                  <w:shd w:val="clear" w:color="auto" w:fill="auto"/>
                  <w:vAlign w:val="center"/>
                </w:tcPr>
                <w:p w14:paraId="41FCDC9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一般固废</w:t>
                  </w:r>
                </w:p>
              </w:tc>
              <w:tc>
                <w:tcPr>
                  <w:tcW w:w="2126" w:type="dxa"/>
                  <w:shd w:val="clear" w:color="auto" w:fill="auto"/>
                  <w:vAlign w:val="center"/>
                </w:tcPr>
                <w:p w14:paraId="60BEA72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未产生，未实施（成品外购）</w:t>
                  </w:r>
                </w:p>
              </w:tc>
              <w:tc>
                <w:tcPr>
                  <w:tcW w:w="2038" w:type="dxa"/>
                  <w:shd w:val="clear" w:color="auto" w:fill="auto"/>
                  <w:vAlign w:val="center"/>
                </w:tcPr>
                <w:p w14:paraId="577464DC">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r>
                    <w:rPr>
                      <w:rFonts w:hint="eastAsia" w:ascii="Times New Roman" w:hAnsi="Times New Roman" w:eastAsia="仿宋" w:cs="Times New Roman"/>
                      <w:color w:val="auto"/>
                      <w:sz w:val="21"/>
                      <w:szCs w:val="21"/>
                      <w:highlight w:val="none"/>
                      <w:lang w:val="en-US" w:eastAsia="zh-CN"/>
                    </w:rPr>
                    <w:t>未产生，未实施（成品外购）</w:t>
                  </w:r>
                </w:p>
              </w:tc>
            </w:tr>
            <w:tr w14:paraId="7DC17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vAlign w:val="center"/>
                </w:tcPr>
                <w:p w14:paraId="2EA8C5E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10</w:t>
                  </w:r>
                </w:p>
              </w:tc>
              <w:tc>
                <w:tcPr>
                  <w:tcW w:w="2176" w:type="dxa"/>
                  <w:shd w:val="clear" w:color="auto" w:fill="auto"/>
                  <w:vAlign w:val="center"/>
                </w:tcPr>
                <w:p w14:paraId="269B277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废切削液</w:t>
                  </w:r>
                </w:p>
              </w:tc>
              <w:tc>
                <w:tcPr>
                  <w:tcW w:w="1261" w:type="dxa"/>
                  <w:shd w:val="clear" w:color="auto" w:fill="auto"/>
                  <w:vAlign w:val="center"/>
                </w:tcPr>
                <w:p w14:paraId="7754900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危险废物</w:t>
                  </w:r>
                </w:p>
              </w:tc>
              <w:tc>
                <w:tcPr>
                  <w:tcW w:w="2126" w:type="dxa"/>
                  <w:shd w:val="clear" w:color="auto" w:fill="auto"/>
                  <w:vAlign w:val="center"/>
                </w:tcPr>
                <w:p w14:paraId="28255F1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未产生，</w:t>
                  </w:r>
                  <w:r>
                    <w:rPr>
                      <w:rFonts w:hint="eastAsia" w:ascii="Times New Roman" w:hAnsi="Times New Roman" w:eastAsia="仿宋" w:cs="Times New Roman"/>
                      <w:color w:val="auto"/>
                      <w:sz w:val="21"/>
                      <w:szCs w:val="21"/>
                      <w:highlight w:val="none"/>
                      <w:lang w:val="en-US" w:eastAsia="zh-CN"/>
                    </w:rPr>
                    <w:t>未使用（精加工</w:t>
                  </w:r>
                  <w:r>
                    <w:rPr>
                      <w:rFonts w:hint="default" w:ascii="Times New Roman" w:hAnsi="Times New Roman" w:eastAsia="仿宋" w:cs="Times New Roman"/>
                      <w:color w:val="auto"/>
                      <w:sz w:val="21"/>
                      <w:szCs w:val="21"/>
                      <w:highlight w:val="none"/>
                      <w:lang w:val="en-US" w:eastAsia="zh-CN"/>
                    </w:rPr>
                    <w:t>未实施</w:t>
                  </w:r>
                  <w:r>
                    <w:rPr>
                      <w:rFonts w:hint="eastAsia" w:ascii="Times New Roman" w:hAnsi="Times New Roman" w:eastAsia="仿宋" w:cs="Times New Roman"/>
                      <w:color w:val="auto"/>
                      <w:sz w:val="21"/>
                      <w:szCs w:val="21"/>
                      <w:highlight w:val="none"/>
                      <w:lang w:val="en-US" w:eastAsia="zh-CN"/>
                    </w:rPr>
                    <w:t>）</w:t>
                  </w:r>
                </w:p>
              </w:tc>
              <w:tc>
                <w:tcPr>
                  <w:tcW w:w="2038" w:type="dxa"/>
                  <w:shd w:val="clear" w:color="auto" w:fill="auto"/>
                  <w:vAlign w:val="center"/>
                </w:tcPr>
                <w:p w14:paraId="19E9DED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未产生，</w:t>
                  </w:r>
                  <w:r>
                    <w:rPr>
                      <w:rFonts w:hint="eastAsia" w:ascii="Times New Roman" w:hAnsi="Times New Roman" w:eastAsia="仿宋" w:cs="Times New Roman"/>
                      <w:color w:val="auto"/>
                      <w:sz w:val="21"/>
                      <w:szCs w:val="21"/>
                      <w:highlight w:val="none"/>
                      <w:lang w:val="en-US" w:eastAsia="zh-CN"/>
                    </w:rPr>
                    <w:t>未使用（精加工</w:t>
                  </w:r>
                  <w:r>
                    <w:rPr>
                      <w:rFonts w:hint="default" w:ascii="Times New Roman" w:hAnsi="Times New Roman" w:eastAsia="仿宋" w:cs="Times New Roman"/>
                      <w:color w:val="auto"/>
                      <w:sz w:val="21"/>
                      <w:szCs w:val="21"/>
                      <w:highlight w:val="none"/>
                      <w:lang w:val="en-US" w:eastAsia="zh-CN"/>
                    </w:rPr>
                    <w:t>未实施</w:t>
                  </w:r>
                  <w:r>
                    <w:rPr>
                      <w:rFonts w:hint="eastAsia" w:ascii="Times New Roman" w:hAnsi="Times New Roman" w:eastAsia="仿宋" w:cs="Times New Roman"/>
                      <w:color w:val="auto"/>
                      <w:sz w:val="21"/>
                      <w:szCs w:val="21"/>
                      <w:highlight w:val="none"/>
                      <w:lang w:val="en-US" w:eastAsia="zh-CN"/>
                    </w:rPr>
                    <w:t>）</w:t>
                  </w:r>
                </w:p>
              </w:tc>
            </w:tr>
            <w:tr w14:paraId="0A206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vAlign w:val="center"/>
                </w:tcPr>
                <w:p w14:paraId="3709475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11</w:t>
                  </w:r>
                </w:p>
              </w:tc>
              <w:tc>
                <w:tcPr>
                  <w:tcW w:w="2176" w:type="dxa"/>
                  <w:shd w:val="clear" w:color="auto" w:fill="auto"/>
                  <w:vAlign w:val="center"/>
                </w:tcPr>
                <w:p w14:paraId="4D4D285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废包装桶</w:t>
                  </w:r>
                </w:p>
              </w:tc>
              <w:tc>
                <w:tcPr>
                  <w:tcW w:w="1261" w:type="dxa"/>
                  <w:shd w:val="clear" w:color="auto" w:fill="auto"/>
                  <w:vAlign w:val="center"/>
                </w:tcPr>
                <w:p w14:paraId="1FE8294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危险废物</w:t>
                  </w:r>
                </w:p>
              </w:tc>
              <w:tc>
                <w:tcPr>
                  <w:tcW w:w="2126" w:type="dxa"/>
                  <w:shd w:val="clear" w:color="auto" w:fill="auto"/>
                  <w:vAlign w:val="center"/>
                </w:tcPr>
                <w:p w14:paraId="16491D3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未产生，</w:t>
                  </w:r>
                  <w:r>
                    <w:rPr>
                      <w:rFonts w:hint="eastAsia" w:ascii="Times New Roman" w:hAnsi="Times New Roman" w:eastAsia="仿宋" w:cs="Times New Roman"/>
                      <w:color w:val="auto"/>
                      <w:sz w:val="21"/>
                      <w:szCs w:val="21"/>
                      <w:highlight w:val="none"/>
                      <w:lang w:val="en-US" w:eastAsia="zh-CN"/>
                    </w:rPr>
                    <w:t>未使用（精加工</w:t>
                  </w:r>
                  <w:r>
                    <w:rPr>
                      <w:rFonts w:hint="default" w:ascii="Times New Roman" w:hAnsi="Times New Roman" w:eastAsia="仿宋" w:cs="Times New Roman"/>
                      <w:color w:val="auto"/>
                      <w:sz w:val="21"/>
                      <w:szCs w:val="21"/>
                      <w:highlight w:val="none"/>
                      <w:lang w:val="en-US" w:eastAsia="zh-CN"/>
                    </w:rPr>
                    <w:t>未</w:t>
                  </w:r>
                  <w:r>
                    <w:rPr>
                      <w:rFonts w:hint="eastAsia" w:ascii="Times New Roman" w:hAnsi="Times New Roman" w:eastAsia="仿宋" w:cs="Times New Roman"/>
                      <w:color w:val="auto"/>
                      <w:sz w:val="21"/>
                      <w:szCs w:val="21"/>
                      <w:highlight w:val="none"/>
                      <w:lang w:val="en-US" w:eastAsia="zh-CN"/>
                    </w:rPr>
                    <w:t>实施，喷漆委外）</w:t>
                  </w:r>
                </w:p>
              </w:tc>
              <w:tc>
                <w:tcPr>
                  <w:tcW w:w="2038" w:type="dxa"/>
                  <w:shd w:val="clear" w:color="auto" w:fill="auto"/>
                  <w:vAlign w:val="center"/>
                </w:tcPr>
                <w:p w14:paraId="4C833F5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未产生，</w:t>
                  </w:r>
                  <w:r>
                    <w:rPr>
                      <w:rFonts w:hint="eastAsia" w:ascii="Times New Roman" w:hAnsi="Times New Roman" w:eastAsia="仿宋" w:cs="Times New Roman"/>
                      <w:color w:val="auto"/>
                      <w:sz w:val="21"/>
                      <w:szCs w:val="21"/>
                      <w:highlight w:val="none"/>
                      <w:lang w:val="en-US" w:eastAsia="zh-CN"/>
                    </w:rPr>
                    <w:t>未使用（精加工</w:t>
                  </w:r>
                  <w:r>
                    <w:rPr>
                      <w:rFonts w:hint="default" w:ascii="Times New Roman" w:hAnsi="Times New Roman" w:eastAsia="仿宋" w:cs="Times New Roman"/>
                      <w:color w:val="auto"/>
                      <w:sz w:val="21"/>
                      <w:szCs w:val="21"/>
                      <w:highlight w:val="none"/>
                      <w:lang w:val="en-US" w:eastAsia="zh-CN"/>
                    </w:rPr>
                    <w:t>未</w:t>
                  </w:r>
                  <w:r>
                    <w:rPr>
                      <w:rFonts w:hint="eastAsia" w:ascii="Times New Roman" w:hAnsi="Times New Roman" w:eastAsia="仿宋" w:cs="Times New Roman"/>
                      <w:color w:val="auto"/>
                      <w:sz w:val="21"/>
                      <w:szCs w:val="21"/>
                      <w:highlight w:val="none"/>
                      <w:lang w:val="en-US" w:eastAsia="zh-CN"/>
                    </w:rPr>
                    <w:t>实施，喷漆委外）</w:t>
                  </w:r>
                </w:p>
              </w:tc>
            </w:tr>
            <w:tr w14:paraId="685BF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vAlign w:val="center"/>
                </w:tcPr>
                <w:p w14:paraId="09D6FB9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12</w:t>
                  </w:r>
                </w:p>
              </w:tc>
              <w:tc>
                <w:tcPr>
                  <w:tcW w:w="2176" w:type="dxa"/>
                  <w:shd w:val="clear" w:color="auto" w:fill="auto"/>
                  <w:vAlign w:val="center"/>
                </w:tcPr>
                <w:p w14:paraId="38907BB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漆渣</w:t>
                  </w:r>
                </w:p>
              </w:tc>
              <w:tc>
                <w:tcPr>
                  <w:tcW w:w="1261" w:type="dxa"/>
                  <w:shd w:val="clear" w:color="auto" w:fill="auto"/>
                  <w:vAlign w:val="center"/>
                </w:tcPr>
                <w:p w14:paraId="1CF2DD8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危险废物</w:t>
                  </w:r>
                </w:p>
              </w:tc>
              <w:tc>
                <w:tcPr>
                  <w:tcW w:w="2126" w:type="dxa"/>
                  <w:shd w:val="clear" w:color="auto" w:fill="auto"/>
                  <w:vAlign w:val="center"/>
                </w:tcPr>
                <w:p w14:paraId="6BDEC45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未产生，未实施</w:t>
                  </w:r>
                  <w:r>
                    <w:rPr>
                      <w:rFonts w:hint="eastAsia" w:ascii="Times New Roman" w:hAnsi="Times New Roman" w:eastAsia="仿宋" w:cs="Times New Roman"/>
                      <w:color w:val="auto"/>
                      <w:sz w:val="21"/>
                      <w:szCs w:val="21"/>
                      <w:highlight w:val="none"/>
                      <w:lang w:val="en-US" w:eastAsia="zh-CN"/>
                    </w:rPr>
                    <w:t>（委外）</w:t>
                  </w:r>
                </w:p>
              </w:tc>
              <w:tc>
                <w:tcPr>
                  <w:tcW w:w="2038" w:type="dxa"/>
                  <w:shd w:val="clear" w:color="auto" w:fill="auto"/>
                  <w:vAlign w:val="center"/>
                </w:tcPr>
                <w:p w14:paraId="5B80B96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未产生，未实施</w:t>
                  </w:r>
                  <w:r>
                    <w:rPr>
                      <w:rFonts w:hint="eastAsia" w:ascii="Times New Roman" w:hAnsi="Times New Roman" w:eastAsia="仿宋" w:cs="Times New Roman"/>
                      <w:color w:val="auto"/>
                      <w:sz w:val="21"/>
                      <w:szCs w:val="21"/>
                      <w:highlight w:val="none"/>
                      <w:lang w:val="en-US" w:eastAsia="zh-CN"/>
                    </w:rPr>
                    <w:t>（委外）</w:t>
                  </w:r>
                </w:p>
              </w:tc>
            </w:tr>
            <w:tr w14:paraId="276A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vAlign w:val="center"/>
                </w:tcPr>
                <w:p w14:paraId="5013287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13</w:t>
                  </w:r>
                </w:p>
              </w:tc>
              <w:tc>
                <w:tcPr>
                  <w:tcW w:w="2176" w:type="dxa"/>
                  <w:shd w:val="clear" w:color="auto" w:fill="auto"/>
                  <w:vAlign w:val="center"/>
                </w:tcPr>
                <w:p w14:paraId="0343A79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废活性炭</w:t>
                  </w:r>
                </w:p>
              </w:tc>
              <w:tc>
                <w:tcPr>
                  <w:tcW w:w="1261" w:type="dxa"/>
                  <w:shd w:val="clear" w:color="auto" w:fill="auto"/>
                  <w:vAlign w:val="center"/>
                </w:tcPr>
                <w:p w14:paraId="639502C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危险废物</w:t>
                  </w:r>
                </w:p>
              </w:tc>
              <w:tc>
                <w:tcPr>
                  <w:tcW w:w="2126" w:type="dxa"/>
                  <w:shd w:val="clear" w:color="auto" w:fill="auto"/>
                  <w:vAlign w:val="center"/>
                </w:tcPr>
                <w:p w14:paraId="1A0D900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未产生，未实施</w:t>
                  </w:r>
                </w:p>
              </w:tc>
              <w:tc>
                <w:tcPr>
                  <w:tcW w:w="2038" w:type="dxa"/>
                  <w:shd w:val="clear" w:color="auto" w:fill="auto"/>
                  <w:vAlign w:val="center"/>
                </w:tcPr>
                <w:p w14:paraId="0099DEE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未产生，未实施</w:t>
                  </w:r>
                </w:p>
              </w:tc>
            </w:tr>
            <w:tr w14:paraId="3233E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vAlign w:val="center"/>
                </w:tcPr>
                <w:p w14:paraId="3F85B4A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14</w:t>
                  </w:r>
                </w:p>
              </w:tc>
              <w:tc>
                <w:tcPr>
                  <w:tcW w:w="2176" w:type="dxa"/>
                  <w:shd w:val="clear" w:color="auto" w:fill="auto"/>
                  <w:vAlign w:val="center"/>
                </w:tcPr>
                <w:p w14:paraId="1D3B8A5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槽渣</w:t>
                  </w:r>
                </w:p>
              </w:tc>
              <w:tc>
                <w:tcPr>
                  <w:tcW w:w="1261" w:type="dxa"/>
                  <w:shd w:val="clear" w:color="auto" w:fill="auto"/>
                  <w:vAlign w:val="center"/>
                </w:tcPr>
                <w:p w14:paraId="0663CF1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危险废物</w:t>
                  </w:r>
                </w:p>
              </w:tc>
              <w:tc>
                <w:tcPr>
                  <w:tcW w:w="2126" w:type="dxa"/>
                  <w:shd w:val="clear" w:color="auto" w:fill="auto"/>
                  <w:vAlign w:val="center"/>
                </w:tcPr>
                <w:p w14:paraId="4BD2613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未产生，未实施</w:t>
                  </w:r>
                </w:p>
              </w:tc>
              <w:tc>
                <w:tcPr>
                  <w:tcW w:w="2038" w:type="dxa"/>
                  <w:shd w:val="clear" w:color="auto" w:fill="auto"/>
                  <w:vAlign w:val="center"/>
                </w:tcPr>
                <w:p w14:paraId="28FD520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未产生，未实施</w:t>
                  </w:r>
                </w:p>
              </w:tc>
            </w:tr>
            <w:tr w14:paraId="5325F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shd w:val="clear" w:color="auto" w:fill="auto"/>
                  <w:vAlign w:val="center"/>
                </w:tcPr>
                <w:p w14:paraId="6E8BAEE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15</w:t>
                  </w:r>
                </w:p>
              </w:tc>
              <w:tc>
                <w:tcPr>
                  <w:tcW w:w="2176" w:type="dxa"/>
                  <w:shd w:val="clear" w:color="auto" w:fill="auto"/>
                  <w:vAlign w:val="center"/>
                </w:tcPr>
                <w:p w14:paraId="2B939B9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废油</w:t>
                  </w:r>
                </w:p>
              </w:tc>
              <w:tc>
                <w:tcPr>
                  <w:tcW w:w="1261" w:type="dxa"/>
                  <w:shd w:val="clear" w:color="auto" w:fill="auto"/>
                  <w:vAlign w:val="center"/>
                </w:tcPr>
                <w:p w14:paraId="0DA9CE6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危险废物</w:t>
                  </w:r>
                </w:p>
              </w:tc>
              <w:tc>
                <w:tcPr>
                  <w:tcW w:w="2126" w:type="dxa"/>
                  <w:shd w:val="clear" w:color="auto" w:fill="auto"/>
                  <w:vAlign w:val="center"/>
                </w:tcPr>
                <w:p w14:paraId="56E26A2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未产生，未实施</w:t>
                  </w:r>
                </w:p>
              </w:tc>
              <w:tc>
                <w:tcPr>
                  <w:tcW w:w="2038" w:type="dxa"/>
                  <w:shd w:val="clear" w:color="auto" w:fill="auto"/>
                  <w:vAlign w:val="center"/>
                </w:tcPr>
                <w:p w14:paraId="6A05664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未产生，未实施</w:t>
                  </w:r>
                </w:p>
              </w:tc>
            </w:tr>
            <w:tr w14:paraId="7B88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shd w:val="clear" w:color="auto" w:fill="auto"/>
                  <w:vAlign w:val="center"/>
                </w:tcPr>
                <w:p w14:paraId="67E1288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16</w:t>
                  </w:r>
                </w:p>
              </w:tc>
              <w:tc>
                <w:tcPr>
                  <w:tcW w:w="2176" w:type="dxa"/>
                  <w:shd w:val="clear" w:color="auto" w:fill="auto"/>
                  <w:vAlign w:val="center"/>
                </w:tcPr>
                <w:p w14:paraId="0EA95D4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污泥</w:t>
                  </w:r>
                </w:p>
              </w:tc>
              <w:tc>
                <w:tcPr>
                  <w:tcW w:w="1261" w:type="dxa"/>
                  <w:shd w:val="clear" w:color="auto" w:fill="auto"/>
                  <w:vAlign w:val="center"/>
                </w:tcPr>
                <w:p w14:paraId="388FB86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危险废物</w:t>
                  </w:r>
                </w:p>
              </w:tc>
              <w:tc>
                <w:tcPr>
                  <w:tcW w:w="2126" w:type="dxa"/>
                  <w:shd w:val="clear" w:color="auto" w:fill="auto"/>
                  <w:vAlign w:val="center"/>
                </w:tcPr>
                <w:p w14:paraId="176BB58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未产生，未实施</w:t>
                  </w:r>
                </w:p>
              </w:tc>
              <w:tc>
                <w:tcPr>
                  <w:tcW w:w="2038" w:type="dxa"/>
                  <w:shd w:val="clear" w:color="auto" w:fill="auto"/>
                  <w:vAlign w:val="center"/>
                </w:tcPr>
                <w:p w14:paraId="226AC8E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未产生，未实施</w:t>
                  </w:r>
                </w:p>
              </w:tc>
            </w:tr>
            <w:tr w14:paraId="7EA99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shd w:val="clear" w:color="auto" w:fill="auto"/>
                  <w:vAlign w:val="center"/>
                </w:tcPr>
                <w:p w14:paraId="3AA1962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17</w:t>
                  </w:r>
                </w:p>
              </w:tc>
              <w:tc>
                <w:tcPr>
                  <w:tcW w:w="2176" w:type="dxa"/>
                  <w:shd w:val="clear" w:color="auto" w:fill="auto"/>
                  <w:vAlign w:val="center"/>
                </w:tcPr>
                <w:p w14:paraId="39106B5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废机油</w:t>
                  </w:r>
                </w:p>
              </w:tc>
              <w:tc>
                <w:tcPr>
                  <w:tcW w:w="1261" w:type="dxa"/>
                  <w:shd w:val="clear" w:color="auto" w:fill="auto"/>
                  <w:vAlign w:val="center"/>
                </w:tcPr>
                <w:p w14:paraId="7559A66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危险废物</w:t>
                  </w:r>
                </w:p>
              </w:tc>
              <w:tc>
                <w:tcPr>
                  <w:tcW w:w="2126" w:type="dxa"/>
                  <w:shd w:val="clear" w:color="auto" w:fill="auto"/>
                  <w:vAlign w:val="center"/>
                </w:tcPr>
                <w:p w14:paraId="75FC995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未产生，产生后委托资质公司处置</w:t>
                  </w:r>
                </w:p>
              </w:tc>
              <w:tc>
                <w:tcPr>
                  <w:tcW w:w="2038" w:type="dxa"/>
                  <w:shd w:val="clear" w:color="auto" w:fill="auto"/>
                  <w:vAlign w:val="center"/>
                </w:tcPr>
                <w:p w14:paraId="3A93BB1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与环评一致</w:t>
                  </w:r>
                </w:p>
              </w:tc>
            </w:tr>
            <w:tr w14:paraId="633A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shd w:val="clear" w:color="auto" w:fill="auto"/>
                  <w:vAlign w:val="center"/>
                </w:tcPr>
                <w:p w14:paraId="2069270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18</w:t>
                  </w:r>
                </w:p>
              </w:tc>
              <w:tc>
                <w:tcPr>
                  <w:tcW w:w="2176" w:type="dxa"/>
                  <w:shd w:val="clear" w:color="auto" w:fill="auto"/>
                  <w:vAlign w:val="center"/>
                </w:tcPr>
                <w:p w14:paraId="27E1CFC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废机油桶</w:t>
                  </w:r>
                </w:p>
              </w:tc>
              <w:tc>
                <w:tcPr>
                  <w:tcW w:w="1261" w:type="dxa"/>
                  <w:shd w:val="clear" w:color="auto" w:fill="auto"/>
                  <w:vAlign w:val="center"/>
                </w:tcPr>
                <w:p w14:paraId="04443A9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危险废物</w:t>
                  </w:r>
                </w:p>
              </w:tc>
              <w:tc>
                <w:tcPr>
                  <w:tcW w:w="2126" w:type="dxa"/>
                  <w:shd w:val="clear" w:color="auto" w:fill="auto"/>
                  <w:vAlign w:val="center"/>
                </w:tcPr>
                <w:p w14:paraId="1BC5F41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未产生，产生后委托资质公司处置</w:t>
                  </w:r>
                </w:p>
              </w:tc>
              <w:tc>
                <w:tcPr>
                  <w:tcW w:w="2038" w:type="dxa"/>
                  <w:shd w:val="clear" w:color="auto" w:fill="auto"/>
                  <w:vAlign w:val="center"/>
                </w:tcPr>
                <w:p w14:paraId="529124D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与环评一致</w:t>
                  </w:r>
                </w:p>
              </w:tc>
            </w:tr>
            <w:tr w14:paraId="5DF75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shd w:val="clear" w:color="auto" w:fill="auto"/>
                  <w:vAlign w:val="center"/>
                </w:tcPr>
                <w:p w14:paraId="4967A89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19</w:t>
                  </w:r>
                </w:p>
              </w:tc>
              <w:tc>
                <w:tcPr>
                  <w:tcW w:w="2176" w:type="dxa"/>
                  <w:shd w:val="clear" w:color="auto" w:fill="auto"/>
                  <w:vAlign w:val="center"/>
                </w:tcPr>
                <w:p w14:paraId="70D21E09">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废催化剂</w:t>
                  </w:r>
                </w:p>
              </w:tc>
              <w:tc>
                <w:tcPr>
                  <w:tcW w:w="1261" w:type="dxa"/>
                  <w:shd w:val="clear" w:color="auto" w:fill="auto"/>
                  <w:vAlign w:val="center"/>
                </w:tcPr>
                <w:p w14:paraId="2949F51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危险废物</w:t>
                  </w:r>
                </w:p>
              </w:tc>
              <w:tc>
                <w:tcPr>
                  <w:tcW w:w="2126" w:type="dxa"/>
                  <w:shd w:val="clear" w:color="auto" w:fill="auto"/>
                  <w:vAlign w:val="center"/>
                </w:tcPr>
                <w:p w14:paraId="49582BA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未产生，未</w:t>
                  </w:r>
                  <w:r>
                    <w:rPr>
                      <w:rFonts w:hint="eastAsia" w:ascii="Times New Roman" w:hAnsi="Times New Roman" w:eastAsia="仿宋" w:cs="Times New Roman"/>
                      <w:color w:val="auto"/>
                      <w:sz w:val="21"/>
                      <w:szCs w:val="21"/>
                      <w:highlight w:val="none"/>
                      <w:lang w:val="en-US" w:eastAsia="zh-CN"/>
                    </w:rPr>
                    <w:t>使用</w:t>
                  </w:r>
                </w:p>
              </w:tc>
              <w:tc>
                <w:tcPr>
                  <w:tcW w:w="2038" w:type="dxa"/>
                  <w:shd w:val="clear" w:color="auto" w:fill="auto"/>
                  <w:vAlign w:val="center"/>
                </w:tcPr>
                <w:p w14:paraId="4BA6DE5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未产生，未</w:t>
                  </w:r>
                  <w:r>
                    <w:rPr>
                      <w:rFonts w:hint="eastAsia" w:ascii="Times New Roman" w:hAnsi="Times New Roman" w:eastAsia="仿宋" w:cs="Times New Roman"/>
                      <w:color w:val="auto"/>
                      <w:sz w:val="21"/>
                      <w:szCs w:val="21"/>
                      <w:highlight w:val="none"/>
                      <w:lang w:val="en-US" w:eastAsia="zh-CN"/>
                    </w:rPr>
                    <w:t>使用</w:t>
                  </w:r>
                </w:p>
              </w:tc>
            </w:tr>
            <w:tr w14:paraId="42A1C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92" w:type="dxa"/>
                  <w:shd w:val="clear" w:color="auto" w:fill="auto"/>
                  <w:vAlign w:val="center"/>
                </w:tcPr>
                <w:p w14:paraId="2AF3B56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20</w:t>
                  </w:r>
                </w:p>
              </w:tc>
              <w:tc>
                <w:tcPr>
                  <w:tcW w:w="2176" w:type="dxa"/>
                  <w:shd w:val="clear" w:color="auto" w:fill="auto"/>
                  <w:vAlign w:val="center"/>
                </w:tcPr>
                <w:p w14:paraId="0B70882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生活垃圾</w:t>
                  </w:r>
                </w:p>
              </w:tc>
              <w:tc>
                <w:tcPr>
                  <w:tcW w:w="1261" w:type="dxa"/>
                  <w:shd w:val="clear" w:color="auto" w:fill="auto"/>
                  <w:vAlign w:val="center"/>
                </w:tcPr>
                <w:p w14:paraId="3AFB6CB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一般固废</w:t>
                  </w:r>
                </w:p>
              </w:tc>
              <w:tc>
                <w:tcPr>
                  <w:tcW w:w="2126" w:type="dxa"/>
                  <w:shd w:val="clear" w:color="auto" w:fill="auto"/>
                  <w:vAlign w:val="center"/>
                </w:tcPr>
                <w:p w14:paraId="7508FFC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环卫清运</w:t>
                  </w:r>
                </w:p>
              </w:tc>
              <w:tc>
                <w:tcPr>
                  <w:tcW w:w="2038" w:type="dxa"/>
                  <w:shd w:val="clear" w:color="auto" w:fill="auto"/>
                  <w:vAlign w:val="center"/>
                </w:tcPr>
                <w:p w14:paraId="5707039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与环评一致</w:t>
                  </w:r>
                </w:p>
              </w:tc>
            </w:tr>
          </w:tbl>
          <w:p w14:paraId="6D66A5C2">
            <w:pPr>
              <w:pStyle w:val="11"/>
              <w:keepNext w:val="0"/>
              <w:keepLines w:val="0"/>
              <w:pageBreakBefore w:val="0"/>
              <w:widowControl w:val="0"/>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表3.1-</w:t>
            </w:r>
            <w:r>
              <w:rPr>
                <w:rFonts w:hint="eastAsia" w:ascii="Times New Roman" w:hAnsi="Times New Roman" w:eastAsia="仿宋" w:cs="Times New Roman"/>
                <w:color w:val="auto"/>
                <w:sz w:val="24"/>
                <w:szCs w:val="24"/>
                <w:lang w:val="en-US" w:eastAsia="zh-CN"/>
              </w:rPr>
              <w:t>3</w:t>
            </w:r>
            <w:r>
              <w:rPr>
                <w:rFonts w:hint="default" w:ascii="Times New Roman" w:hAnsi="Times New Roman" w:eastAsia="仿宋" w:cs="Times New Roman"/>
                <w:color w:val="auto"/>
                <w:sz w:val="24"/>
                <w:szCs w:val="24"/>
                <w:lang w:val="en-US" w:eastAsia="zh-CN"/>
              </w:rPr>
              <w:t xml:space="preserve"> 固废产生情况表</w:t>
            </w:r>
          </w:p>
          <w:tbl>
            <w:tblPr>
              <w:tblStyle w:val="18"/>
              <w:tblW w:w="8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60"/>
              <w:gridCol w:w="1458"/>
              <w:gridCol w:w="844"/>
              <w:gridCol w:w="1424"/>
              <w:gridCol w:w="1363"/>
              <w:gridCol w:w="1363"/>
              <w:gridCol w:w="1376"/>
            </w:tblGrid>
            <w:tr w14:paraId="1B2F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vAlign w:val="center"/>
                </w:tcPr>
                <w:p w14:paraId="586CC58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序号</w:t>
                  </w:r>
                </w:p>
              </w:tc>
              <w:tc>
                <w:tcPr>
                  <w:tcW w:w="1458" w:type="dxa"/>
                  <w:vAlign w:val="center"/>
                </w:tcPr>
                <w:p w14:paraId="1B3DB32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名称</w:t>
                  </w:r>
                </w:p>
              </w:tc>
              <w:tc>
                <w:tcPr>
                  <w:tcW w:w="844" w:type="dxa"/>
                  <w:vAlign w:val="center"/>
                </w:tcPr>
                <w:p w14:paraId="3BD953E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工序</w:t>
                  </w:r>
                </w:p>
              </w:tc>
              <w:tc>
                <w:tcPr>
                  <w:tcW w:w="1424" w:type="dxa"/>
                  <w:vAlign w:val="center"/>
                </w:tcPr>
                <w:p w14:paraId="10AAF52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环评审批产生量（t/a）</w:t>
                  </w:r>
                </w:p>
              </w:tc>
              <w:tc>
                <w:tcPr>
                  <w:tcW w:w="1363" w:type="dxa"/>
                  <w:vAlign w:val="center"/>
                </w:tcPr>
                <w:p w14:paraId="1BF98FD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验收阶段统计期间产生量（1个月）（t/a）</w:t>
                  </w:r>
                </w:p>
              </w:tc>
              <w:tc>
                <w:tcPr>
                  <w:tcW w:w="1363" w:type="dxa"/>
                  <w:vAlign w:val="center"/>
                </w:tcPr>
                <w:p w14:paraId="0A501D4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折算达产产生量（t/a）</w:t>
                  </w:r>
                </w:p>
              </w:tc>
              <w:tc>
                <w:tcPr>
                  <w:tcW w:w="1376" w:type="dxa"/>
                  <w:vAlign w:val="center"/>
                </w:tcPr>
                <w:p w14:paraId="61EA625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备注</w:t>
                  </w:r>
                </w:p>
              </w:tc>
            </w:tr>
            <w:tr w14:paraId="02FF9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vAlign w:val="center"/>
                </w:tcPr>
                <w:p w14:paraId="152C408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w:t>
                  </w:r>
                </w:p>
              </w:tc>
              <w:tc>
                <w:tcPr>
                  <w:tcW w:w="1458" w:type="dxa"/>
                  <w:shd w:val="clear" w:color="auto" w:fill="auto"/>
                  <w:vAlign w:val="center"/>
                </w:tcPr>
                <w:p w14:paraId="3F877E3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金属屑、金属边角料</w:t>
                  </w:r>
                </w:p>
              </w:tc>
              <w:tc>
                <w:tcPr>
                  <w:tcW w:w="844" w:type="dxa"/>
                  <w:shd w:val="clear" w:color="auto" w:fill="auto"/>
                  <w:vAlign w:val="center"/>
                </w:tcPr>
                <w:p w14:paraId="446282E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机加工</w:t>
                  </w:r>
                </w:p>
              </w:tc>
              <w:tc>
                <w:tcPr>
                  <w:tcW w:w="1424" w:type="dxa"/>
                  <w:shd w:val="clear" w:color="auto" w:fill="auto"/>
                  <w:vAlign w:val="center"/>
                </w:tcPr>
                <w:p w14:paraId="3D11FCB2">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148.0</w:t>
                  </w:r>
                </w:p>
              </w:tc>
              <w:tc>
                <w:tcPr>
                  <w:tcW w:w="1363" w:type="dxa"/>
                  <w:shd w:val="clear" w:color="auto" w:fill="auto"/>
                  <w:vAlign w:val="center"/>
                </w:tcPr>
                <w:p w14:paraId="21A398B5">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eastAsia" w:ascii="Times New Roman" w:hAnsi="宋体" w:eastAsia="宋体" w:cs="宋体"/>
                      <w:sz w:val="21"/>
                      <w:lang w:val="en-US" w:eastAsia="zh-CN"/>
                    </w:rPr>
                  </w:pPr>
                  <w:r>
                    <w:rPr>
                      <w:rFonts w:hint="eastAsia" w:ascii="Times New Roman" w:cs="宋体"/>
                      <w:sz w:val="21"/>
                      <w:lang w:val="en-US" w:eastAsia="zh-CN"/>
                    </w:rPr>
                    <w:t>3</w:t>
                  </w:r>
                </w:p>
              </w:tc>
              <w:tc>
                <w:tcPr>
                  <w:tcW w:w="1363" w:type="dxa"/>
                  <w:shd w:val="clear" w:color="auto" w:fill="auto"/>
                  <w:vAlign w:val="center"/>
                </w:tcPr>
                <w:p w14:paraId="2FCB1CBE">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eastAsia" w:ascii="Times New Roman" w:hAnsi="宋体" w:eastAsia="宋体" w:cs="宋体"/>
                      <w:sz w:val="21"/>
                      <w:lang w:val="en-US" w:eastAsia="zh-CN"/>
                    </w:rPr>
                  </w:pPr>
                  <w:r>
                    <w:rPr>
                      <w:rFonts w:hint="eastAsia" w:ascii="Times New Roman" w:cs="宋体"/>
                      <w:sz w:val="21"/>
                      <w:lang w:val="en-US" w:eastAsia="zh-CN"/>
                    </w:rPr>
                    <w:t>36</w:t>
                  </w:r>
                </w:p>
              </w:tc>
              <w:tc>
                <w:tcPr>
                  <w:tcW w:w="1376" w:type="dxa"/>
                  <w:shd w:val="clear" w:color="auto" w:fill="auto"/>
                  <w:vAlign w:val="center"/>
                </w:tcPr>
                <w:p w14:paraId="0E45B47E">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r>
                    <w:rPr>
                      <w:rFonts w:hint="eastAsia" w:ascii="Times New Roman" w:hAnsi="Times New Roman" w:eastAsia="仿宋" w:cs="Times New Roman"/>
                      <w:color w:val="auto"/>
                      <w:sz w:val="21"/>
                      <w:szCs w:val="21"/>
                      <w:highlight w:val="none"/>
                      <w:lang w:val="en-US" w:eastAsia="zh-CN"/>
                    </w:rPr>
                    <w:t>与环评一致</w:t>
                  </w:r>
                </w:p>
              </w:tc>
            </w:tr>
            <w:tr w14:paraId="218A4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vAlign w:val="center"/>
                </w:tcPr>
                <w:p w14:paraId="0385DD8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w:t>
                  </w:r>
                </w:p>
              </w:tc>
              <w:tc>
                <w:tcPr>
                  <w:tcW w:w="1458" w:type="dxa"/>
                  <w:shd w:val="clear" w:color="auto" w:fill="auto"/>
                  <w:vAlign w:val="center"/>
                </w:tcPr>
                <w:p w14:paraId="2AE2148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废钢珠</w:t>
                  </w:r>
                </w:p>
              </w:tc>
              <w:tc>
                <w:tcPr>
                  <w:tcW w:w="844" w:type="dxa"/>
                  <w:shd w:val="clear" w:color="auto" w:fill="auto"/>
                  <w:vAlign w:val="center"/>
                </w:tcPr>
                <w:p w14:paraId="39AF518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抛丸</w:t>
                  </w:r>
                </w:p>
              </w:tc>
              <w:tc>
                <w:tcPr>
                  <w:tcW w:w="1424" w:type="dxa"/>
                  <w:shd w:val="clear" w:color="auto" w:fill="auto"/>
                  <w:vAlign w:val="center"/>
                </w:tcPr>
                <w:p w14:paraId="2BB9AB56">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5.0</w:t>
                  </w:r>
                </w:p>
              </w:tc>
              <w:tc>
                <w:tcPr>
                  <w:tcW w:w="1363" w:type="dxa"/>
                  <w:shd w:val="clear" w:color="auto" w:fill="auto"/>
                  <w:vAlign w:val="center"/>
                </w:tcPr>
                <w:p w14:paraId="2B4F6C38">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eastAsia" w:ascii="Times New Roman" w:hAnsi="宋体" w:eastAsia="宋体" w:cs="宋体"/>
                      <w:sz w:val="21"/>
                      <w:lang w:val="en-US" w:eastAsia="zh-CN"/>
                    </w:rPr>
                    <w:t>0</w:t>
                  </w:r>
                </w:p>
              </w:tc>
              <w:tc>
                <w:tcPr>
                  <w:tcW w:w="1363" w:type="dxa"/>
                  <w:shd w:val="clear" w:color="auto" w:fill="auto"/>
                  <w:vAlign w:val="center"/>
                </w:tcPr>
                <w:p w14:paraId="623FAEE9">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eastAsia" w:ascii="Times New Roman" w:hAnsi="宋体" w:eastAsia="宋体" w:cs="宋体"/>
                      <w:sz w:val="21"/>
                      <w:lang w:val="en-US" w:eastAsia="zh-CN"/>
                    </w:rPr>
                    <w:t>0</w:t>
                  </w:r>
                </w:p>
              </w:tc>
              <w:tc>
                <w:tcPr>
                  <w:tcW w:w="1376" w:type="dxa"/>
                  <w:shd w:val="clear" w:color="auto" w:fill="auto"/>
                  <w:vAlign w:val="center"/>
                </w:tcPr>
                <w:p w14:paraId="1BB97C4D">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r>
                    <w:rPr>
                      <w:rFonts w:hint="eastAsia" w:ascii="Times New Roman" w:hAnsi="Times New Roman" w:eastAsia="仿宋" w:cs="Times New Roman"/>
                      <w:color w:val="auto"/>
                      <w:sz w:val="21"/>
                      <w:szCs w:val="21"/>
                      <w:highlight w:val="none"/>
                      <w:lang w:val="en-US" w:eastAsia="zh-CN"/>
                    </w:rPr>
                    <w:t>未产生，未实施（委外）</w:t>
                  </w:r>
                </w:p>
              </w:tc>
            </w:tr>
            <w:tr w14:paraId="2A34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vAlign w:val="center"/>
                </w:tcPr>
                <w:p w14:paraId="624EF36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w:t>
                  </w:r>
                </w:p>
              </w:tc>
              <w:tc>
                <w:tcPr>
                  <w:tcW w:w="1458" w:type="dxa"/>
                  <w:shd w:val="clear" w:color="auto" w:fill="auto"/>
                  <w:vAlign w:val="center"/>
                </w:tcPr>
                <w:p w14:paraId="66E4AC8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废焊丝</w:t>
                  </w:r>
                </w:p>
              </w:tc>
              <w:tc>
                <w:tcPr>
                  <w:tcW w:w="844" w:type="dxa"/>
                  <w:shd w:val="clear" w:color="auto" w:fill="auto"/>
                  <w:vAlign w:val="center"/>
                </w:tcPr>
                <w:p w14:paraId="450AE2C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焊接</w:t>
                  </w:r>
                </w:p>
              </w:tc>
              <w:tc>
                <w:tcPr>
                  <w:tcW w:w="1424" w:type="dxa"/>
                  <w:shd w:val="clear" w:color="auto" w:fill="auto"/>
                  <w:vAlign w:val="center"/>
                </w:tcPr>
                <w:p w14:paraId="6D7A48DC">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0.75</w:t>
                  </w:r>
                </w:p>
              </w:tc>
              <w:tc>
                <w:tcPr>
                  <w:tcW w:w="1363" w:type="dxa"/>
                  <w:shd w:val="clear" w:color="auto" w:fill="auto"/>
                  <w:vAlign w:val="center"/>
                </w:tcPr>
                <w:p w14:paraId="21CF93D6">
                  <w:pPr>
                    <w:pStyle w:val="39"/>
                    <w:keepNext w:val="0"/>
                    <w:keepLines w:val="0"/>
                    <w:pageBreakBefore w:val="0"/>
                    <w:kinsoku/>
                    <w:wordWrap/>
                    <w:overflowPunct/>
                    <w:topLinePunct w:val="0"/>
                    <w:autoSpaceDE/>
                    <w:autoSpaceDN/>
                    <w:bidi w:val="0"/>
                    <w:spacing w:before="43" w:line="235" w:lineRule="exact"/>
                    <w:ind w:left="53" w:leftChars="0" w:right="46"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0.002</w:t>
                  </w:r>
                </w:p>
              </w:tc>
              <w:tc>
                <w:tcPr>
                  <w:tcW w:w="1363" w:type="dxa"/>
                  <w:shd w:val="clear" w:color="auto" w:fill="auto"/>
                  <w:vAlign w:val="center"/>
                </w:tcPr>
                <w:p w14:paraId="4D1CAC7A">
                  <w:pPr>
                    <w:pStyle w:val="39"/>
                    <w:keepNext w:val="0"/>
                    <w:keepLines w:val="0"/>
                    <w:pageBreakBefore w:val="0"/>
                    <w:kinsoku/>
                    <w:wordWrap/>
                    <w:overflowPunct/>
                    <w:topLinePunct w:val="0"/>
                    <w:autoSpaceDE/>
                    <w:autoSpaceDN/>
                    <w:bidi w:val="0"/>
                    <w:spacing w:before="43" w:line="235" w:lineRule="exact"/>
                    <w:ind w:left="53" w:leftChars="0" w:right="46"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0.02</w:t>
                  </w:r>
                  <w:r>
                    <w:rPr>
                      <w:rFonts w:hint="eastAsia" w:ascii="Times New Roman" w:cs="宋体"/>
                      <w:sz w:val="21"/>
                      <w:lang w:val="en-US" w:eastAsia="zh-CN"/>
                    </w:rPr>
                    <w:t>4</w:t>
                  </w:r>
                </w:p>
              </w:tc>
              <w:tc>
                <w:tcPr>
                  <w:tcW w:w="1376" w:type="dxa"/>
                  <w:shd w:val="clear" w:color="auto" w:fill="auto"/>
                  <w:vAlign w:val="center"/>
                </w:tcPr>
                <w:p w14:paraId="23A7D1B1">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p>
              </w:tc>
            </w:tr>
            <w:tr w14:paraId="46D05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vAlign w:val="center"/>
                </w:tcPr>
                <w:p w14:paraId="1FCB486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w:t>
                  </w:r>
                </w:p>
              </w:tc>
              <w:tc>
                <w:tcPr>
                  <w:tcW w:w="1458" w:type="dxa"/>
                  <w:shd w:val="clear" w:color="auto" w:fill="auto"/>
                  <w:vAlign w:val="center"/>
                </w:tcPr>
                <w:p w14:paraId="701E52E6">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抛丸粉尘收尘</w:t>
                  </w:r>
                </w:p>
              </w:tc>
              <w:tc>
                <w:tcPr>
                  <w:tcW w:w="844" w:type="dxa"/>
                  <w:shd w:val="clear" w:color="auto" w:fill="auto"/>
                  <w:vAlign w:val="center"/>
                </w:tcPr>
                <w:p w14:paraId="4946791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废气处理</w:t>
                  </w:r>
                </w:p>
              </w:tc>
              <w:tc>
                <w:tcPr>
                  <w:tcW w:w="1424" w:type="dxa"/>
                  <w:shd w:val="clear" w:color="auto" w:fill="auto"/>
                  <w:vAlign w:val="center"/>
                </w:tcPr>
                <w:p w14:paraId="112261B5">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15.232</w:t>
                  </w:r>
                </w:p>
              </w:tc>
              <w:tc>
                <w:tcPr>
                  <w:tcW w:w="1363" w:type="dxa"/>
                  <w:shd w:val="clear" w:color="auto" w:fill="auto"/>
                  <w:vAlign w:val="center"/>
                </w:tcPr>
                <w:p w14:paraId="47E1A8A1">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63" w:type="dxa"/>
                  <w:shd w:val="clear" w:color="auto" w:fill="auto"/>
                  <w:vAlign w:val="center"/>
                </w:tcPr>
                <w:p w14:paraId="003E9B84">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eastAsia"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76" w:type="dxa"/>
                  <w:shd w:val="clear" w:color="auto" w:fill="auto"/>
                  <w:vAlign w:val="center"/>
                </w:tcPr>
                <w:p w14:paraId="7D75A74E">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r>
                    <w:rPr>
                      <w:rFonts w:hint="eastAsia" w:ascii="Times New Roman" w:hAnsi="Times New Roman" w:eastAsia="仿宋" w:cs="Times New Roman"/>
                      <w:color w:val="auto"/>
                      <w:sz w:val="21"/>
                      <w:szCs w:val="21"/>
                      <w:highlight w:val="none"/>
                      <w:lang w:val="en-US" w:eastAsia="zh-CN"/>
                    </w:rPr>
                    <w:t>未产生，未实施（委外）</w:t>
                  </w:r>
                </w:p>
              </w:tc>
            </w:tr>
            <w:tr w14:paraId="5FB5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vAlign w:val="center"/>
                </w:tcPr>
                <w:p w14:paraId="34A6CBD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w:t>
                  </w:r>
                </w:p>
              </w:tc>
              <w:tc>
                <w:tcPr>
                  <w:tcW w:w="1458" w:type="dxa"/>
                  <w:shd w:val="clear" w:color="auto" w:fill="auto"/>
                  <w:vAlign w:val="center"/>
                </w:tcPr>
                <w:p w14:paraId="7B94374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焊接粉尘收尘</w:t>
                  </w:r>
                </w:p>
              </w:tc>
              <w:tc>
                <w:tcPr>
                  <w:tcW w:w="844" w:type="dxa"/>
                  <w:shd w:val="clear" w:color="auto" w:fill="auto"/>
                  <w:vAlign w:val="center"/>
                </w:tcPr>
                <w:p w14:paraId="5B7DC87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废气处理</w:t>
                  </w:r>
                </w:p>
              </w:tc>
              <w:tc>
                <w:tcPr>
                  <w:tcW w:w="1424" w:type="dxa"/>
                  <w:shd w:val="clear" w:color="auto" w:fill="auto"/>
                  <w:vAlign w:val="center"/>
                </w:tcPr>
                <w:p w14:paraId="2BFC9BD6">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0.078</w:t>
                  </w:r>
                </w:p>
              </w:tc>
              <w:tc>
                <w:tcPr>
                  <w:tcW w:w="1363" w:type="dxa"/>
                  <w:shd w:val="clear" w:color="auto" w:fill="auto"/>
                  <w:vAlign w:val="center"/>
                </w:tcPr>
                <w:p w14:paraId="06E1D0C0">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r>
                    <w:rPr>
                      <w:rFonts w:hint="eastAsia" w:ascii="Times New Roman" w:cs="宋体"/>
                      <w:sz w:val="21"/>
                      <w:lang w:val="en-US" w:eastAsia="zh-CN"/>
                    </w:rPr>
                    <w:t>.002</w:t>
                  </w:r>
                </w:p>
              </w:tc>
              <w:tc>
                <w:tcPr>
                  <w:tcW w:w="1363" w:type="dxa"/>
                  <w:shd w:val="clear" w:color="auto" w:fill="auto"/>
                  <w:vAlign w:val="center"/>
                </w:tcPr>
                <w:p w14:paraId="4F96F70B">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color w:val="auto"/>
                      <w:sz w:val="21"/>
                      <w:lang w:val="en-US" w:eastAsia="zh-CN"/>
                    </w:rPr>
                    <w:t>0</w:t>
                  </w:r>
                  <w:r>
                    <w:rPr>
                      <w:rFonts w:hint="eastAsia" w:ascii="Times New Roman" w:cs="宋体"/>
                      <w:color w:val="auto"/>
                      <w:sz w:val="21"/>
                      <w:lang w:val="en-US" w:eastAsia="zh-CN"/>
                    </w:rPr>
                    <w:t>.024</w:t>
                  </w:r>
                </w:p>
              </w:tc>
              <w:tc>
                <w:tcPr>
                  <w:tcW w:w="1376" w:type="dxa"/>
                  <w:shd w:val="clear" w:color="auto" w:fill="auto"/>
                  <w:vAlign w:val="center"/>
                </w:tcPr>
                <w:p w14:paraId="76277F10">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r>
                    <w:rPr>
                      <w:rFonts w:hint="default" w:ascii="Times New Roman" w:hAnsi="Times New Roman" w:eastAsia="仿宋" w:cs="Times New Roman"/>
                      <w:color w:val="auto"/>
                      <w:sz w:val="21"/>
                      <w:szCs w:val="21"/>
                      <w:highlight w:val="none"/>
                      <w:lang w:val="en-US" w:eastAsia="zh-CN"/>
                    </w:rPr>
                    <w:t>与环评一致</w:t>
                  </w:r>
                </w:p>
              </w:tc>
            </w:tr>
            <w:tr w14:paraId="05BB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vAlign w:val="center"/>
                </w:tcPr>
                <w:p w14:paraId="1A3C1CC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6</w:t>
                  </w:r>
                </w:p>
              </w:tc>
              <w:tc>
                <w:tcPr>
                  <w:tcW w:w="1458" w:type="dxa"/>
                  <w:shd w:val="clear" w:color="auto" w:fill="auto"/>
                  <w:vAlign w:val="center"/>
                </w:tcPr>
                <w:p w14:paraId="69AB301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切割粉尘</w:t>
                  </w:r>
                </w:p>
              </w:tc>
              <w:tc>
                <w:tcPr>
                  <w:tcW w:w="844" w:type="dxa"/>
                  <w:shd w:val="clear" w:color="auto" w:fill="auto"/>
                  <w:vAlign w:val="center"/>
                </w:tcPr>
                <w:p w14:paraId="10C8A26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废气处理</w:t>
                  </w:r>
                </w:p>
              </w:tc>
              <w:tc>
                <w:tcPr>
                  <w:tcW w:w="1424" w:type="dxa"/>
                  <w:shd w:val="clear" w:color="auto" w:fill="auto"/>
                  <w:vAlign w:val="center"/>
                </w:tcPr>
                <w:p w14:paraId="032A5211">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75.773</w:t>
                  </w:r>
                </w:p>
              </w:tc>
              <w:tc>
                <w:tcPr>
                  <w:tcW w:w="1363" w:type="dxa"/>
                  <w:shd w:val="clear" w:color="auto" w:fill="auto"/>
                  <w:vAlign w:val="center"/>
                </w:tcPr>
                <w:p w14:paraId="59B0FDD3">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63" w:type="dxa"/>
                  <w:shd w:val="clear" w:color="auto" w:fill="auto"/>
                  <w:vAlign w:val="center"/>
                </w:tcPr>
                <w:p w14:paraId="24F35D61">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76" w:type="dxa"/>
                  <w:shd w:val="clear" w:color="auto" w:fill="auto"/>
                  <w:vAlign w:val="center"/>
                </w:tcPr>
                <w:p w14:paraId="518A5DCD">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r>
                    <w:rPr>
                      <w:rFonts w:hint="default" w:ascii="Times New Roman" w:hAnsi="Times New Roman" w:eastAsia="仿宋" w:cs="Times New Roman"/>
                      <w:color w:val="auto"/>
                      <w:sz w:val="21"/>
                      <w:szCs w:val="21"/>
                      <w:highlight w:val="none"/>
                      <w:lang w:val="en-US" w:eastAsia="zh-CN"/>
                    </w:rPr>
                    <w:t>不在本次验收范围内</w:t>
                  </w:r>
                </w:p>
              </w:tc>
            </w:tr>
            <w:tr w14:paraId="3683A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vAlign w:val="center"/>
                </w:tcPr>
                <w:p w14:paraId="605565F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7</w:t>
                  </w:r>
                </w:p>
              </w:tc>
              <w:tc>
                <w:tcPr>
                  <w:tcW w:w="1458" w:type="dxa"/>
                  <w:shd w:val="clear" w:color="auto" w:fill="auto"/>
                  <w:vAlign w:val="center"/>
                </w:tcPr>
                <w:p w14:paraId="04721C7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塑粉粉尘</w:t>
                  </w:r>
                </w:p>
              </w:tc>
              <w:tc>
                <w:tcPr>
                  <w:tcW w:w="844" w:type="dxa"/>
                  <w:shd w:val="clear" w:color="auto" w:fill="auto"/>
                  <w:vAlign w:val="center"/>
                </w:tcPr>
                <w:p w14:paraId="4CD577F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喷塑（自然沉降）</w:t>
                  </w:r>
                </w:p>
              </w:tc>
              <w:tc>
                <w:tcPr>
                  <w:tcW w:w="1424" w:type="dxa"/>
                  <w:shd w:val="clear" w:color="auto" w:fill="auto"/>
                  <w:vAlign w:val="center"/>
                </w:tcPr>
                <w:p w14:paraId="08A5E388">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1.05</w:t>
                  </w:r>
                </w:p>
              </w:tc>
              <w:tc>
                <w:tcPr>
                  <w:tcW w:w="1363" w:type="dxa"/>
                  <w:shd w:val="clear" w:color="auto" w:fill="auto"/>
                  <w:vAlign w:val="center"/>
                </w:tcPr>
                <w:p w14:paraId="7EB40F07">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63" w:type="dxa"/>
                  <w:shd w:val="clear" w:color="auto" w:fill="auto"/>
                  <w:vAlign w:val="center"/>
                </w:tcPr>
                <w:p w14:paraId="373BA410">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76" w:type="dxa"/>
                  <w:shd w:val="clear" w:color="auto" w:fill="auto"/>
                  <w:vAlign w:val="center"/>
                </w:tcPr>
                <w:p w14:paraId="53A4CB4F">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r>
                    <w:rPr>
                      <w:rFonts w:hint="default" w:ascii="Times New Roman" w:hAnsi="Times New Roman" w:eastAsia="仿宋" w:cs="Times New Roman"/>
                      <w:color w:val="auto"/>
                      <w:sz w:val="21"/>
                      <w:szCs w:val="21"/>
                      <w:highlight w:val="none"/>
                      <w:lang w:val="en-US" w:eastAsia="zh-CN"/>
                    </w:rPr>
                    <w:t>未产生，未实施</w:t>
                  </w:r>
                  <w:r>
                    <w:rPr>
                      <w:rFonts w:hint="eastAsia" w:ascii="Times New Roman" w:hAnsi="Times New Roman"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委外</w:t>
                  </w:r>
                  <w:r>
                    <w:rPr>
                      <w:rFonts w:hint="eastAsia" w:ascii="Times New Roman" w:hAnsi="Times New Roman" w:eastAsia="仿宋" w:cs="Times New Roman"/>
                      <w:color w:val="auto"/>
                      <w:sz w:val="21"/>
                      <w:szCs w:val="21"/>
                      <w:highlight w:val="none"/>
                      <w:lang w:val="en-US" w:eastAsia="zh-CN"/>
                    </w:rPr>
                    <w:t>）</w:t>
                  </w:r>
                </w:p>
              </w:tc>
            </w:tr>
            <w:tr w14:paraId="76A85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vAlign w:val="center"/>
                </w:tcPr>
                <w:p w14:paraId="613BE1C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8</w:t>
                  </w:r>
                </w:p>
              </w:tc>
              <w:tc>
                <w:tcPr>
                  <w:tcW w:w="1458" w:type="dxa"/>
                  <w:shd w:val="clear" w:color="auto" w:fill="auto"/>
                  <w:vAlign w:val="center"/>
                </w:tcPr>
                <w:p w14:paraId="4980BE6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普通废包装材料</w:t>
                  </w:r>
                </w:p>
              </w:tc>
              <w:tc>
                <w:tcPr>
                  <w:tcW w:w="844" w:type="dxa"/>
                  <w:shd w:val="clear" w:color="auto" w:fill="auto"/>
                  <w:vAlign w:val="center"/>
                </w:tcPr>
                <w:p w14:paraId="26E2F814">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包装</w:t>
                  </w:r>
                </w:p>
              </w:tc>
              <w:tc>
                <w:tcPr>
                  <w:tcW w:w="1424" w:type="dxa"/>
                  <w:shd w:val="clear" w:color="auto" w:fill="auto"/>
                  <w:vAlign w:val="center"/>
                </w:tcPr>
                <w:p w14:paraId="4AB398AF">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20.0</w:t>
                  </w:r>
                </w:p>
              </w:tc>
              <w:tc>
                <w:tcPr>
                  <w:tcW w:w="1363" w:type="dxa"/>
                  <w:shd w:val="clear" w:color="auto" w:fill="auto"/>
                  <w:vAlign w:val="center"/>
                </w:tcPr>
                <w:p w14:paraId="1F3A7B52">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0.25</w:t>
                  </w:r>
                </w:p>
              </w:tc>
              <w:tc>
                <w:tcPr>
                  <w:tcW w:w="1363" w:type="dxa"/>
                  <w:shd w:val="clear" w:color="auto" w:fill="auto"/>
                  <w:vAlign w:val="center"/>
                </w:tcPr>
                <w:p w14:paraId="079DAA62">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3</w:t>
                  </w:r>
                </w:p>
              </w:tc>
              <w:tc>
                <w:tcPr>
                  <w:tcW w:w="1376" w:type="dxa"/>
                  <w:shd w:val="clear" w:color="auto" w:fill="auto"/>
                  <w:vAlign w:val="center"/>
                </w:tcPr>
                <w:p w14:paraId="51EF8BDE">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p>
              </w:tc>
            </w:tr>
            <w:tr w14:paraId="37B1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vAlign w:val="center"/>
                </w:tcPr>
                <w:p w14:paraId="62134CE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9</w:t>
                  </w:r>
                </w:p>
              </w:tc>
              <w:tc>
                <w:tcPr>
                  <w:tcW w:w="1458" w:type="dxa"/>
                  <w:shd w:val="clear" w:color="auto" w:fill="auto"/>
                  <w:vAlign w:val="center"/>
                </w:tcPr>
                <w:p w14:paraId="4E2F1B2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废塑料件</w:t>
                  </w:r>
                </w:p>
              </w:tc>
              <w:tc>
                <w:tcPr>
                  <w:tcW w:w="844" w:type="dxa"/>
                  <w:shd w:val="clear" w:color="auto" w:fill="auto"/>
                  <w:vAlign w:val="center"/>
                </w:tcPr>
                <w:p w14:paraId="485DC50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注塑、挤出、吹膜</w:t>
                  </w:r>
                </w:p>
              </w:tc>
              <w:tc>
                <w:tcPr>
                  <w:tcW w:w="1424" w:type="dxa"/>
                  <w:shd w:val="clear" w:color="auto" w:fill="auto"/>
                  <w:vAlign w:val="center"/>
                </w:tcPr>
                <w:p w14:paraId="60C3C7AA">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37.5</w:t>
                  </w:r>
                </w:p>
              </w:tc>
              <w:tc>
                <w:tcPr>
                  <w:tcW w:w="1363" w:type="dxa"/>
                  <w:shd w:val="clear" w:color="auto" w:fill="auto"/>
                  <w:vAlign w:val="center"/>
                </w:tcPr>
                <w:p w14:paraId="2B4570B1">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eastAsia"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63" w:type="dxa"/>
                  <w:shd w:val="clear" w:color="auto" w:fill="auto"/>
                  <w:vAlign w:val="center"/>
                </w:tcPr>
                <w:p w14:paraId="76247B36">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eastAsia"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76" w:type="dxa"/>
                  <w:shd w:val="clear" w:color="auto" w:fill="auto"/>
                  <w:vAlign w:val="center"/>
                </w:tcPr>
                <w:p w14:paraId="3184A9DC">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rPr>
                  </w:pPr>
                  <w:r>
                    <w:rPr>
                      <w:rFonts w:hint="eastAsia" w:ascii="Times New Roman" w:hAnsi="Times New Roman" w:eastAsia="仿宋" w:cs="Times New Roman"/>
                      <w:color w:val="auto"/>
                      <w:sz w:val="21"/>
                      <w:szCs w:val="21"/>
                      <w:highlight w:val="none"/>
                      <w:lang w:val="en-US" w:eastAsia="zh-CN"/>
                    </w:rPr>
                    <w:t>未产生，未实施</w:t>
                  </w:r>
                </w:p>
              </w:tc>
            </w:tr>
            <w:tr w14:paraId="0CAC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vAlign w:val="center"/>
                </w:tcPr>
                <w:p w14:paraId="7F642D6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10</w:t>
                  </w:r>
                </w:p>
              </w:tc>
              <w:tc>
                <w:tcPr>
                  <w:tcW w:w="1458" w:type="dxa"/>
                  <w:shd w:val="clear" w:color="auto" w:fill="auto"/>
                  <w:vAlign w:val="center"/>
                </w:tcPr>
                <w:p w14:paraId="2AFAAFF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废切削液</w:t>
                  </w:r>
                </w:p>
              </w:tc>
              <w:tc>
                <w:tcPr>
                  <w:tcW w:w="844" w:type="dxa"/>
                  <w:shd w:val="clear" w:color="auto" w:fill="auto"/>
                  <w:vAlign w:val="center"/>
                </w:tcPr>
                <w:p w14:paraId="0F040CB5">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机加工</w:t>
                  </w:r>
                </w:p>
              </w:tc>
              <w:tc>
                <w:tcPr>
                  <w:tcW w:w="1424" w:type="dxa"/>
                  <w:shd w:val="clear" w:color="auto" w:fill="auto"/>
                  <w:vAlign w:val="center"/>
                </w:tcPr>
                <w:p w14:paraId="50436CF2">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3.0</w:t>
                  </w:r>
                </w:p>
              </w:tc>
              <w:tc>
                <w:tcPr>
                  <w:tcW w:w="1363" w:type="dxa"/>
                  <w:shd w:val="clear" w:color="auto" w:fill="auto"/>
                  <w:vAlign w:val="center"/>
                </w:tcPr>
                <w:p w14:paraId="77A2FAAE">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63" w:type="dxa"/>
                  <w:shd w:val="clear" w:color="auto" w:fill="auto"/>
                  <w:vAlign w:val="center"/>
                </w:tcPr>
                <w:p w14:paraId="6067BBF8">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76" w:type="dxa"/>
                  <w:shd w:val="clear" w:color="auto" w:fill="auto"/>
                  <w:vAlign w:val="center"/>
                </w:tcPr>
                <w:p w14:paraId="54B1EDD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未产生，</w:t>
                  </w:r>
                  <w:r>
                    <w:rPr>
                      <w:rFonts w:hint="eastAsia" w:ascii="Times New Roman" w:hAnsi="Times New Roman" w:eastAsia="仿宋" w:cs="Times New Roman"/>
                      <w:color w:val="auto"/>
                      <w:sz w:val="21"/>
                      <w:szCs w:val="21"/>
                      <w:highlight w:val="none"/>
                      <w:lang w:val="en-US" w:eastAsia="zh-CN"/>
                    </w:rPr>
                    <w:t>未实施（精加工</w:t>
                  </w:r>
                  <w:r>
                    <w:rPr>
                      <w:rFonts w:hint="default" w:ascii="Times New Roman" w:hAnsi="Times New Roman" w:eastAsia="仿宋" w:cs="Times New Roman"/>
                      <w:color w:val="auto"/>
                      <w:sz w:val="21"/>
                      <w:szCs w:val="21"/>
                      <w:highlight w:val="none"/>
                      <w:lang w:val="en-US" w:eastAsia="zh-CN"/>
                    </w:rPr>
                    <w:t>未实施</w:t>
                  </w:r>
                  <w:r>
                    <w:rPr>
                      <w:rFonts w:hint="eastAsia" w:ascii="Times New Roman" w:hAnsi="Times New Roman" w:eastAsia="仿宋" w:cs="Times New Roman"/>
                      <w:color w:val="auto"/>
                      <w:sz w:val="21"/>
                      <w:szCs w:val="21"/>
                      <w:highlight w:val="none"/>
                      <w:lang w:val="en-US" w:eastAsia="zh-CN"/>
                    </w:rPr>
                    <w:t>）</w:t>
                  </w:r>
                </w:p>
              </w:tc>
            </w:tr>
            <w:tr w14:paraId="0795A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vAlign w:val="center"/>
                </w:tcPr>
                <w:p w14:paraId="0AF865C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11</w:t>
                  </w:r>
                </w:p>
              </w:tc>
              <w:tc>
                <w:tcPr>
                  <w:tcW w:w="1458" w:type="dxa"/>
                  <w:shd w:val="clear" w:color="auto" w:fill="auto"/>
                  <w:vAlign w:val="center"/>
                </w:tcPr>
                <w:p w14:paraId="4AEC805C">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废包装桶</w:t>
                  </w:r>
                </w:p>
              </w:tc>
              <w:tc>
                <w:tcPr>
                  <w:tcW w:w="844" w:type="dxa"/>
                  <w:shd w:val="clear" w:color="auto" w:fill="auto"/>
                  <w:vAlign w:val="center"/>
                </w:tcPr>
                <w:p w14:paraId="1F5974F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包装</w:t>
                  </w:r>
                </w:p>
              </w:tc>
              <w:tc>
                <w:tcPr>
                  <w:tcW w:w="1424" w:type="dxa"/>
                  <w:shd w:val="clear" w:color="auto" w:fill="auto"/>
                  <w:vAlign w:val="center"/>
                </w:tcPr>
                <w:p w14:paraId="50257190">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1.61</w:t>
                  </w:r>
                </w:p>
              </w:tc>
              <w:tc>
                <w:tcPr>
                  <w:tcW w:w="1363" w:type="dxa"/>
                  <w:shd w:val="clear" w:color="auto" w:fill="auto"/>
                  <w:vAlign w:val="center"/>
                </w:tcPr>
                <w:p w14:paraId="739ED03D">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63" w:type="dxa"/>
                  <w:shd w:val="clear" w:color="auto" w:fill="auto"/>
                  <w:vAlign w:val="center"/>
                </w:tcPr>
                <w:p w14:paraId="6A764025">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76" w:type="dxa"/>
                  <w:shd w:val="clear" w:color="auto" w:fill="auto"/>
                  <w:vAlign w:val="center"/>
                </w:tcPr>
                <w:p w14:paraId="4B514E2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未产生，</w:t>
                  </w:r>
                  <w:r>
                    <w:rPr>
                      <w:rFonts w:hint="eastAsia" w:ascii="Times New Roman" w:hAnsi="Times New Roman" w:eastAsia="仿宋" w:cs="Times New Roman"/>
                      <w:color w:val="auto"/>
                      <w:sz w:val="21"/>
                      <w:szCs w:val="21"/>
                      <w:highlight w:val="none"/>
                      <w:lang w:val="en-US" w:eastAsia="zh-CN"/>
                    </w:rPr>
                    <w:t>未使用（精加工</w:t>
                  </w:r>
                  <w:r>
                    <w:rPr>
                      <w:rFonts w:hint="default" w:ascii="Times New Roman" w:hAnsi="Times New Roman" w:eastAsia="仿宋" w:cs="Times New Roman"/>
                      <w:color w:val="auto"/>
                      <w:sz w:val="21"/>
                      <w:szCs w:val="21"/>
                      <w:highlight w:val="none"/>
                      <w:lang w:val="en-US" w:eastAsia="zh-CN"/>
                    </w:rPr>
                    <w:t>未</w:t>
                  </w:r>
                  <w:r>
                    <w:rPr>
                      <w:rFonts w:hint="eastAsia" w:ascii="Times New Roman" w:hAnsi="Times New Roman" w:eastAsia="仿宋" w:cs="Times New Roman"/>
                      <w:color w:val="auto"/>
                      <w:sz w:val="21"/>
                      <w:szCs w:val="21"/>
                      <w:highlight w:val="none"/>
                      <w:lang w:val="en-US" w:eastAsia="zh-CN"/>
                    </w:rPr>
                    <w:t>实施，喷漆委外）</w:t>
                  </w:r>
                </w:p>
              </w:tc>
            </w:tr>
            <w:tr w14:paraId="76030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vAlign w:val="center"/>
                </w:tcPr>
                <w:p w14:paraId="5A733B3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12</w:t>
                  </w:r>
                </w:p>
              </w:tc>
              <w:tc>
                <w:tcPr>
                  <w:tcW w:w="1458" w:type="dxa"/>
                  <w:shd w:val="clear" w:color="auto" w:fill="auto"/>
                  <w:vAlign w:val="center"/>
                </w:tcPr>
                <w:p w14:paraId="5DA9C8C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漆渣</w:t>
                  </w:r>
                </w:p>
              </w:tc>
              <w:tc>
                <w:tcPr>
                  <w:tcW w:w="844" w:type="dxa"/>
                  <w:shd w:val="clear" w:color="auto" w:fill="auto"/>
                  <w:vAlign w:val="center"/>
                </w:tcPr>
                <w:p w14:paraId="44C92E8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喷漆</w:t>
                  </w:r>
                </w:p>
              </w:tc>
              <w:tc>
                <w:tcPr>
                  <w:tcW w:w="1424" w:type="dxa"/>
                  <w:shd w:val="clear" w:color="auto" w:fill="auto"/>
                  <w:vAlign w:val="center"/>
                </w:tcPr>
                <w:p w14:paraId="77D02A91">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10.0</w:t>
                  </w:r>
                </w:p>
              </w:tc>
              <w:tc>
                <w:tcPr>
                  <w:tcW w:w="1363" w:type="dxa"/>
                  <w:shd w:val="clear" w:color="auto" w:fill="auto"/>
                  <w:vAlign w:val="center"/>
                </w:tcPr>
                <w:p w14:paraId="28EFDA61">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63" w:type="dxa"/>
                  <w:shd w:val="clear" w:color="auto" w:fill="auto"/>
                  <w:vAlign w:val="center"/>
                </w:tcPr>
                <w:p w14:paraId="03D646E3">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76" w:type="dxa"/>
                  <w:shd w:val="clear" w:color="auto" w:fill="auto"/>
                  <w:vAlign w:val="center"/>
                </w:tcPr>
                <w:p w14:paraId="6FB9ED7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未产生，未实施</w:t>
                  </w:r>
                  <w:r>
                    <w:rPr>
                      <w:rFonts w:hint="eastAsia" w:ascii="Times New Roman" w:hAnsi="Times New Roman" w:eastAsia="仿宋" w:cs="Times New Roman"/>
                      <w:color w:val="auto"/>
                      <w:sz w:val="21"/>
                      <w:szCs w:val="21"/>
                      <w:highlight w:val="none"/>
                      <w:lang w:val="en-US" w:eastAsia="zh-CN"/>
                    </w:rPr>
                    <w:t>（喷漆委外）</w:t>
                  </w:r>
                </w:p>
              </w:tc>
            </w:tr>
            <w:tr w14:paraId="2E4C7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vAlign w:val="center"/>
                </w:tcPr>
                <w:p w14:paraId="1E8D66F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13</w:t>
                  </w:r>
                </w:p>
              </w:tc>
              <w:tc>
                <w:tcPr>
                  <w:tcW w:w="1458" w:type="dxa"/>
                  <w:shd w:val="clear" w:color="auto" w:fill="auto"/>
                  <w:vAlign w:val="center"/>
                </w:tcPr>
                <w:p w14:paraId="5C89AFC0">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废活性炭</w:t>
                  </w:r>
                </w:p>
              </w:tc>
              <w:tc>
                <w:tcPr>
                  <w:tcW w:w="844" w:type="dxa"/>
                  <w:shd w:val="clear" w:color="auto" w:fill="auto"/>
                  <w:vAlign w:val="center"/>
                </w:tcPr>
                <w:p w14:paraId="5F281461">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废气治理</w:t>
                  </w:r>
                </w:p>
              </w:tc>
              <w:tc>
                <w:tcPr>
                  <w:tcW w:w="1424" w:type="dxa"/>
                  <w:shd w:val="clear" w:color="auto" w:fill="auto"/>
                  <w:vAlign w:val="center"/>
                </w:tcPr>
                <w:p w14:paraId="6C6F7B04">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20.982</w:t>
                  </w:r>
                </w:p>
              </w:tc>
              <w:tc>
                <w:tcPr>
                  <w:tcW w:w="1363" w:type="dxa"/>
                  <w:shd w:val="clear" w:color="auto" w:fill="auto"/>
                  <w:vAlign w:val="center"/>
                </w:tcPr>
                <w:p w14:paraId="1BC81435">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63" w:type="dxa"/>
                  <w:shd w:val="clear" w:color="auto" w:fill="auto"/>
                  <w:vAlign w:val="center"/>
                </w:tcPr>
                <w:p w14:paraId="24BD733E">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76" w:type="dxa"/>
                  <w:shd w:val="clear" w:color="auto" w:fill="auto"/>
                  <w:vAlign w:val="center"/>
                </w:tcPr>
                <w:p w14:paraId="4EAADC7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未产生，未实施</w:t>
                  </w:r>
                </w:p>
              </w:tc>
            </w:tr>
            <w:tr w14:paraId="1983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vAlign w:val="center"/>
                </w:tcPr>
                <w:p w14:paraId="1790720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14</w:t>
                  </w:r>
                </w:p>
              </w:tc>
              <w:tc>
                <w:tcPr>
                  <w:tcW w:w="1458" w:type="dxa"/>
                  <w:shd w:val="clear" w:color="auto" w:fill="auto"/>
                  <w:vAlign w:val="center"/>
                </w:tcPr>
                <w:p w14:paraId="411C283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槽渣</w:t>
                  </w:r>
                </w:p>
              </w:tc>
              <w:tc>
                <w:tcPr>
                  <w:tcW w:w="844" w:type="dxa"/>
                  <w:shd w:val="clear" w:color="auto" w:fill="auto"/>
                  <w:vAlign w:val="center"/>
                </w:tcPr>
                <w:p w14:paraId="7F63615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表面处理</w:t>
                  </w:r>
                </w:p>
              </w:tc>
              <w:tc>
                <w:tcPr>
                  <w:tcW w:w="1424" w:type="dxa"/>
                  <w:shd w:val="clear" w:color="auto" w:fill="auto"/>
                  <w:vAlign w:val="center"/>
                </w:tcPr>
                <w:p w14:paraId="56BBB8B5">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0.05</w:t>
                  </w:r>
                </w:p>
              </w:tc>
              <w:tc>
                <w:tcPr>
                  <w:tcW w:w="1363" w:type="dxa"/>
                  <w:shd w:val="clear" w:color="auto" w:fill="auto"/>
                  <w:vAlign w:val="center"/>
                </w:tcPr>
                <w:p w14:paraId="69D53D05">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63" w:type="dxa"/>
                  <w:shd w:val="clear" w:color="auto" w:fill="auto"/>
                  <w:vAlign w:val="center"/>
                </w:tcPr>
                <w:p w14:paraId="3C50A065">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76" w:type="dxa"/>
                  <w:shd w:val="clear" w:color="auto" w:fill="auto"/>
                  <w:vAlign w:val="center"/>
                </w:tcPr>
                <w:p w14:paraId="2C8B027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未产生，未实施</w:t>
                  </w:r>
                </w:p>
              </w:tc>
            </w:tr>
            <w:tr w14:paraId="08139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shd w:val="clear" w:color="auto" w:fill="auto"/>
                  <w:vAlign w:val="center"/>
                </w:tcPr>
                <w:p w14:paraId="56EB4F9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15</w:t>
                  </w:r>
                </w:p>
              </w:tc>
              <w:tc>
                <w:tcPr>
                  <w:tcW w:w="1458" w:type="dxa"/>
                  <w:shd w:val="clear" w:color="auto" w:fill="auto"/>
                  <w:vAlign w:val="center"/>
                </w:tcPr>
                <w:p w14:paraId="6985B53A">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废油</w:t>
                  </w:r>
                </w:p>
              </w:tc>
              <w:tc>
                <w:tcPr>
                  <w:tcW w:w="844" w:type="dxa"/>
                  <w:shd w:val="clear" w:color="auto" w:fill="auto"/>
                  <w:vAlign w:val="center"/>
                </w:tcPr>
                <w:p w14:paraId="6CD0D33F">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废水处理</w:t>
                  </w:r>
                </w:p>
              </w:tc>
              <w:tc>
                <w:tcPr>
                  <w:tcW w:w="1424" w:type="dxa"/>
                  <w:shd w:val="clear" w:color="auto" w:fill="auto"/>
                  <w:vAlign w:val="center"/>
                </w:tcPr>
                <w:p w14:paraId="02BBF0E7">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0.5</w:t>
                  </w:r>
                </w:p>
              </w:tc>
              <w:tc>
                <w:tcPr>
                  <w:tcW w:w="1363" w:type="dxa"/>
                  <w:shd w:val="clear" w:color="auto" w:fill="auto"/>
                  <w:vAlign w:val="center"/>
                </w:tcPr>
                <w:p w14:paraId="0422C8AA">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63" w:type="dxa"/>
                  <w:shd w:val="clear" w:color="auto" w:fill="auto"/>
                  <w:vAlign w:val="center"/>
                </w:tcPr>
                <w:p w14:paraId="0093C4A8">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76" w:type="dxa"/>
                  <w:shd w:val="clear" w:color="auto" w:fill="auto"/>
                  <w:vAlign w:val="center"/>
                </w:tcPr>
                <w:p w14:paraId="7894FF5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未产生，未实施</w:t>
                  </w:r>
                </w:p>
              </w:tc>
            </w:tr>
            <w:tr w14:paraId="33EAA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shd w:val="clear" w:color="auto" w:fill="auto"/>
                  <w:vAlign w:val="center"/>
                </w:tcPr>
                <w:p w14:paraId="1941299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16</w:t>
                  </w:r>
                </w:p>
              </w:tc>
              <w:tc>
                <w:tcPr>
                  <w:tcW w:w="1458" w:type="dxa"/>
                  <w:shd w:val="clear" w:color="auto" w:fill="auto"/>
                  <w:vAlign w:val="center"/>
                </w:tcPr>
                <w:p w14:paraId="52C62A1B">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污泥</w:t>
                  </w:r>
                </w:p>
              </w:tc>
              <w:tc>
                <w:tcPr>
                  <w:tcW w:w="844" w:type="dxa"/>
                  <w:shd w:val="clear" w:color="auto" w:fill="auto"/>
                  <w:vAlign w:val="center"/>
                </w:tcPr>
                <w:p w14:paraId="7832552D">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废水处理</w:t>
                  </w:r>
                </w:p>
              </w:tc>
              <w:tc>
                <w:tcPr>
                  <w:tcW w:w="1424" w:type="dxa"/>
                  <w:shd w:val="clear" w:color="auto" w:fill="auto"/>
                  <w:vAlign w:val="center"/>
                </w:tcPr>
                <w:p w14:paraId="433C82D6">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22.51</w:t>
                  </w:r>
                </w:p>
              </w:tc>
              <w:tc>
                <w:tcPr>
                  <w:tcW w:w="1363" w:type="dxa"/>
                  <w:shd w:val="clear" w:color="auto" w:fill="auto"/>
                  <w:vAlign w:val="center"/>
                </w:tcPr>
                <w:p w14:paraId="3B476B19">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63" w:type="dxa"/>
                  <w:shd w:val="clear" w:color="auto" w:fill="auto"/>
                  <w:vAlign w:val="center"/>
                </w:tcPr>
                <w:p w14:paraId="07BA2C84">
                  <w:pPr>
                    <w:pStyle w:val="39"/>
                    <w:keepNext w:val="0"/>
                    <w:keepLines w:val="0"/>
                    <w:pageBreakBefore w:val="0"/>
                    <w:kinsoku/>
                    <w:wordWrap/>
                    <w:overflowPunct/>
                    <w:topLinePunct w:val="0"/>
                    <w:autoSpaceDE/>
                    <w:autoSpaceDN/>
                    <w:bidi w:val="0"/>
                    <w:spacing w:before="130"/>
                    <w:ind w:left="195" w:leftChars="0" w:right="162"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76" w:type="dxa"/>
                  <w:shd w:val="clear" w:color="auto" w:fill="auto"/>
                  <w:vAlign w:val="center"/>
                </w:tcPr>
                <w:p w14:paraId="4BCF162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未产生，未实施</w:t>
                  </w:r>
                </w:p>
              </w:tc>
            </w:tr>
            <w:tr w14:paraId="5CAF5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shd w:val="clear" w:color="auto" w:fill="auto"/>
                  <w:vAlign w:val="center"/>
                </w:tcPr>
                <w:p w14:paraId="5F76AA1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17</w:t>
                  </w:r>
                </w:p>
              </w:tc>
              <w:tc>
                <w:tcPr>
                  <w:tcW w:w="1458" w:type="dxa"/>
                  <w:shd w:val="clear" w:color="auto" w:fill="auto"/>
                  <w:vAlign w:val="center"/>
                </w:tcPr>
                <w:p w14:paraId="65AB465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废机油</w:t>
                  </w:r>
                </w:p>
              </w:tc>
              <w:tc>
                <w:tcPr>
                  <w:tcW w:w="844" w:type="dxa"/>
                  <w:shd w:val="clear" w:color="auto" w:fill="auto"/>
                  <w:vAlign w:val="center"/>
                </w:tcPr>
                <w:p w14:paraId="24DFCA43">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设备维修</w:t>
                  </w:r>
                </w:p>
              </w:tc>
              <w:tc>
                <w:tcPr>
                  <w:tcW w:w="1424" w:type="dxa"/>
                  <w:shd w:val="clear" w:color="auto" w:fill="auto"/>
                  <w:vAlign w:val="center"/>
                </w:tcPr>
                <w:p w14:paraId="2D2C3EE6">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3.6</w:t>
                  </w:r>
                </w:p>
              </w:tc>
              <w:tc>
                <w:tcPr>
                  <w:tcW w:w="1363" w:type="dxa"/>
                  <w:shd w:val="clear" w:color="auto" w:fill="auto"/>
                  <w:vAlign w:val="center"/>
                </w:tcPr>
                <w:p w14:paraId="30E8384F">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63" w:type="dxa"/>
                  <w:shd w:val="clear" w:color="auto" w:fill="auto"/>
                  <w:vAlign w:val="center"/>
                </w:tcPr>
                <w:p w14:paraId="3318C197">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0.9</w:t>
                  </w:r>
                </w:p>
              </w:tc>
              <w:tc>
                <w:tcPr>
                  <w:tcW w:w="1376" w:type="dxa"/>
                  <w:shd w:val="clear" w:color="auto" w:fill="auto"/>
                  <w:vAlign w:val="center"/>
                </w:tcPr>
                <w:p w14:paraId="08E797C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未产生</w:t>
                  </w:r>
                </w:p>
              </w:tc>
            </w:tr>
            <w:tr w14:paraId="214B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shd w:val="clear" w:color="auto" w:fill="auto"/>
                  <w:vAlign w:val="center"/>
                </w:tcPr>
                <w:p w14:paraId="49E61BE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18</w:t>
                  </w:r>
                </w:p>
              </w:tc>
              <w:tc>
                <w:tcPr>
                  <w:tcW w:w="1458" w:type="dxa"/>
                  <w:shd w:val="clear" w:color="auto" w:fill="auto"/>
                  <w:vAlign w:val="center"/>
                </w:tcPr>
                <w:p w14:paraId="34C5ED2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废机油桶</w:t>
                  </w:r>
                </w:p>
              </w:tc>
              <w:tc>
                <w:tcPr>
                  <w:tcW w:w="844" w:type="dxa"/>
                  <w:shd w:val="clear" w:color="auto" w:fill="auto"/>
                  <w:vAlign w:val="center"/>
                </w:tcPr>
                <w:p w14:paraId="7DECCA6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包装</w:t>
                  </w:r>
                </w:p>
              </w:tc>
              <w:tc>
                <w:tcPr>
                  <w:tcW w:w="1424" w:type="dxa"/>
                  <w:shd w:val="clear" w:color="auto" w:fill="auto"/>
                  <w:vAlign w:val="center"/>
                </w:tcPr>
                <w:p w14:paraId="2DD992A6">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0.2</w:t>
                  </w:r>
                </w:p>
              </w:tc>
              <w:tc>
                <w:tcPr>
                  <w:tcW w:w="1363" w:type="dxa"/>
                  <w:shd w:val="clear" w:color="auto" w:fill="auto"/>
                  <w:vAlign w:val="center"/>
                </w:tcPr>
                <w:p w14:paraId="235305CC">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63" w:type="dxa"/>
                  <w:shd w:val="clear" w:color="auto" w:fill="auto"/>
                  <w:vAlign w:val="center"/>
                </w:tcPr>
                <w:p w14:paraId="55B83432">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0.05</w:t>
                  </w:r>
                </w:p>
              </w:tc>
              <w:tc>
                <w:tcPr>
                  <w:tcW w:w="1376" w:type="dxa"/>
                  <w:shd w:val="clear" w:color="auto" w:fill="auto"/>
                  <w:vAlign w:val="center"/>
                </w:tcPr>
                <w:p w14:paraId="4F5F42F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未产生</w:t>
                  </w:r>
                </w:p>
              </w:tc>
            </w:tr>
            <w:tr w14:paraId="47E8D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shd w:val="clear" w:color="auto" w:fill="auto"/>
                  <w:vAlign w:val="center"/>
                </w:tcPr>
                <w:p w14:paraId="5781798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19</w:t>
                  </w:r>
                </w:p>
              </w:tc>
              <w:tc>
                <w:tcPr>
                  <w:tcW w:w="1458" w:type="dxa"/>
                  <w:shd w:val="clear" w:color="auto" w:fill="auto"/>
                  <w:vAlign w:val="center"/>
                </w:tcPr>
                <w:p w14:paraId="3AD212D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废催化剂</w:t>
                  </w:r>
                </w:p>
              </w:tc>
              <w:tc>
                <w:tcPr>
                  <w:tcW w:w="844" w:type="dxa"/>
                  <w:shd w:val="clear" w:color="auto" w:fill="auto"/>
                  <w:vAlign w:val="center"/>
                </w:tcPr>
                <w:p w14:paraId="2CF80E07">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废气治理</w:t>
                  </w:r>
                </w:p>
              </w:tc>
              <w:tc>
                <w:tcPr>
                  <w:tcW w:w="1424" w:type="dxa"/>
                  <w:shd w:val="clear" w:color="auto" w:fill="auto"/>
                  <w:vAlign w:val="center"/>
                </w:tcPr>
                <w:p w14:paraId="7CF5EA09">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ascii="Times New Roman" w:hAnsi="宋体" w:eastAsia="宋体" w:cs="宋体"/>
                      <w:sz w:val="21"/>
                    </w:rPr>
                    <w:t>0.003</w:t>
                  </w:r>
                </w:p>
              </w:tc>
              <w:tc>
                <w:tcPr>
                  <w:tcW w:w="1363" w:type="dxa"/>
                  <w:shd w:val="clear" w:color="auto" w:fill="auto"/>
                  <w:vAlign w:val="center"/>
                </w:tcPr>
                <w:p w14:paraId="0A62E6F0">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63" w:type="dxa"/>
                  <w:shd w:val="clear" w:color="auto" w:fill="auto"/>
                  <w:vAlign w:val="center"/>
                </w:tcPr>
                <w:p w14:paraId="45919B00">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hint="default" w:ascii="Times New Roman" w:hAnsi="宋体" w:eastAsia="宋体" w:cs="宋体"/>
                      <w:sz w:val="21"/>
                      <w:lang w:val="en-US" w:eastAsia="zh-CN"/>
                    </w:rPr>
                    <w:t>0</w:t>
                  </w:r>
                </w:p>
              </w:tc>
              <w:tc>
                <w:tcPr>
                  <w:tcW w:w="1376" w:type="dxa"/>
                  <w:shd w:val="clear" w:color="auto" w:fill="auto"/>
                  <w:vAlign w:val="center"/>
                </w:tcPr>
                <w:p w14:paraId="3CFA738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sz w:val="21"/>
                      <w:szCs w:val="21"/>
                      <w:highlight w:val="none"/>
                      <w:lang w:val="en-US" w:eastAsia="zh-CN"/>
                    </w:rPr>
                    <w:t>未产生，未</w:t>
                  </w:r>
                  <w:r>
                    <w:rPr>
                      <w:rFonts w:hint="eastAsia" w:ascii="Times New Roman" w:hAnsi="Times New Roman" w:eastAsia="仿宋" w:cs="Times New Roman"/>
                      <w:color w:val="auto"/>
                      <w:sz w:val="21"/>
                      <w:szCs w:val="21"/>
                      <w:highlight w:val="none"/>
                      <w:lang w:val="en-US" w:eastAsia="zh-CN"/>
                    </w:rPr>
                    <w:t>使用</w:t>
                  </w:r>
                </w:p>
              </w:tc>
            </w:tr>
            <w:tr w14:paraId="3604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0" w:type="dxa"/>
                  <w:shd w:val="clear" w:color="auto" w:fill="auto"/>
                  <w:vAlign w:val="center"/>
                </w:tcPr>
                <w:p w14:paraId="466282A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20</w:t>
                  </w:r>
                </w:p>
              </w:tc>
              <w:tc>
                <w:tcPr>
                  <w:tcW w:w="1458" w:type="dxa"/>
                  <w:shd w:val="clear" w:color="auto" w:fill="auto"/>
                  <w:vAlign w:val="center"/>
                </w:tcPr>
                <w:p w14:paraId="18616942">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lang w:val="zh-CN" w:eastAsia="zh-CN"/>
                    </w:rPr>
                    <w:t>生活垃圾</w:t>
                  </w:r>
                </w:p>
              </w:tc>
              <w:tc>
                <w:tcPr>
                  <w:tcW w:w="844" w:type="dxa"/>
                  <w:shd w:val="clear" w:color="auto" w:fill="auto"/>
                  <w:vAlign w:val="center"/>
                </w:tcPr>
                <w:p w14:paraId="422E6EE8">
                  <w:pPr>
                    <w:pStyle w:val="30"/>
                    <w:keepNext w:val="0"/>
                    <w:keepLines w:val="0"/>
                    <w:pageBreakBefore w:val="0"/>
                    <w:widowControl/>
                    <w:kinsoku/>
                    <w:wordWrap/>
                    <w:overflowPunct/>
                    <w:topLinePunct w:val="0"/>
                    <w:autoSpaceDE/>
                    <w:autoSpaceDN/>
                    <w:bidi w:val="0"/>
                    <w:snapToGrid w:val="0"/>
                    <w:spacing w:line="240" w:lineRule="auto"/>
                    <w:textAlignment w:val="auto"/>
                    <w:rPr>
                      <w:rFonts w:hint="default" w:ascii="Times New Roman" w:hAnsi="Times New Roman" w:eastAsia="仿宋" w:cs="Times New Roman"/>
                      <w:bCs/>
                      <w:color w:val="auto"/>
                      <w:kern w:val="2"/>
                      <w:sz w:val="21"/>
                      <w:szCs w:val="24"/>
                      <w:lang w:val="en-US" w:eastAsia="zh-CN" w:bidi="ar-SA"/>
                    </w:rPr>
                  </w:pPr>
                  <w:r>
                    <w:rPr>
                      <w:rFonts w:hint="default" w:ascii="Times New Roman" w:hAnsi="Times New Roman" w:eastAsia="仿宋" w:cs="Times New Roman"/>
                      <w:color w:val="auto"/>
                      <w:lang w:val="zh-CN" w:eastAsia="zh-CN"/>
                    </w:rPr>
                    <w:t>生活</w:t>
                  </w:r>
                </w:p>
              </w:tc>
              <w:tc>
                <w:tcPr>
                  <w:tcW w:w="1424" w:type="dxa"/>
                  <w:shd w:val="clear" w:color="auto" w:fill="auto"/>
                  <w:vAlign w:val="center"/>
                </w:tcPr>
                <w:p w14:paraId="38703E6C">
                  <w:pPr>
                    <w:pStyle w:val="39"/>
                    <w:keepNext w:val="0"/>
                    <w:keepLines w:val="0"/>
                    <w:pageBreakBefore w:val="0"/>
                    <w:kinsoku/>
                    <w:wordWrap/>
                    <w:overflowPunct/>
                    <w:topLinePunct w:val="0"/>
                    <w:autoSpaceDE/>
                    <w:autoSpaceDN/>
                    <w:bidi w:val="0"/>
                    <w:ind w:left="195" w:leftChars="0" w:right="162" w:rightChars="0"/>
                    <w:jc w:val="center"/>
                    <w:textAlignment w:val="auto"/>
                    <w:rPr>
                      <w:rFonts w:hint="default" w:ascii="Times New Roman" w:hAnsi="宋体" w:eastAsia="宋体" w:cs="宋体"/>
                      <w:kern w:val="2"/>
                      <w:sz w:val="21"/>
                      <w:szCs w:val="24"/>
                      <w:lang w:val="en-US" w:eastAsia="zh-CN" w:bidi="ar-SA"/>
                    </w:rPr>
                  </w:pPr>
                  <w:r>
                    <w:rPr>
                      <w:rFonts w:ascii="Times New Roman"/>
                      <w:sz w:val="21"/>
                    </w:rPr>
                    <w:t>22.5</w:t>
                  </w:r>
                </w:p>
              </w:tc>
              <w:tc>
                <w:tcPr>
                  <w:tcW w:w="1363" w:type="dxa"/>
                  <w:shd w:val="clear" w:color="auto" w:fill="auto"/>
                  <w:vAlign w:val="center"/>
                </w:tcPr>
                <w:p w14:paraId="73A22292">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hint="eastAsia" w:ascii="Times New Roman" w:hAnsi="宋体" w:eastAsia="宋体" w:cs="宋体"/>
                      <w:sz w:val="21"/>
                      <w:lang w:val="en-US" w:eastAsia="zh-CN"/>
                    </w:rPr>
                    <w:t>0.167</w:t>
                  </w:r>
                </w:p>
              </w:tc>
              <w:tc>
                <w:tcPr>
                  <w:tcW w:w="1363" w:type="dxa"/>
                  <w:shd w:val="clear" w:color="auto" w:fill="auto"/>
                  <w:vAlign w:val="center"/>
                </w:tcPr>
                <w:p w14:paraId="4E13C64A">
                  <w:pPr>
                    <w:pStyle w:val="39"/>
                    <w:keepNext w:val="0"/>
                    <w:keepLines w:val="0"/>
                    <w:pageBreakBefore w:val="0"/>
                    <w:kinsoku/>
                    <w:wordWrap/>
                    <w:overflowPunct/>
                    <w:topLinePunct w:val="0"/>
                    <w:autoSpaceDE/>
                    <w:autoSpaceDN/>
                    <w:bidi w:val="0"/>
                    <w:spacing w:before="45" w:line="235" w:lineRule="exact"/>
                    <w:ind w:left="53" w:leftChars="0" w:right="46" w:rightChars="0"/>
                    <w:jc w:val="center"/>
                    <w:textAlignment w:val="auto"/>
                    <w:rPr>
                      <w:rFonts w:hint="default" w:ascii="Times New Roman" w:hAnsi="宋体" w:eastAsia="宋体" w:cs="宋体"/>
                      <w:sz w:val="21"/>
                      <w:lang w:val="en-US" w:eastAsia="zh-CN"/>
                    </w:rPr>
                  </w:pPr>
                  <w:r>
                    <w:rPr>
                      <w:rFonts w:hint="eastAsia" w:ascii="Times New Roman" w:hAnsi="宋体" w:eastAsia="宋体" w:cs="宋体"/>
                      <w:sz w:val="21"/>
                      <w:lang w:val="en-US" w:eastAsia="zh-CN"/>
                    </w:rPr>
                    <w:t>2</w:t>
                  </w:r>
                </w:p>
              </w:tc>
              <w:tc>
                <w:tcPr>
                  <w:tcW w:w="1376" w:type="dxa"/>
                  <w:shd w:val="clear" w:color="auto" w:fill="auto"/>
                  <w:vAlign w:val="center"/>
                </w:tcPr>
                <w:p w14:paraId="64CBA5F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与环评一致</w:t>
                  </w:r>
                </w:p>
              </w:tc>
            </w:tr>
          </w:tbl>
          <w:p w14:paraId="3873956A">
            <w:pPr>
              <w:rPr>
                <w:rFonts w:hint="default" w:ascii="Times New Roman" w:hAnsi="Times New Roman" w:eastAsia="仿宋" w:cs="Times New Roman"/>
                <w:color w:val="auto"/>
                <w:sz w:val="2"/>
                <w:szCs w:val="2"/>
                <w:lang w:val="en-US" w:eastAsia="zh-CN"/>
              </w:rPr>
            </w:pPr>
          </w:p>
          <w:tbl>
            <w:tblPr>
              <w:tblStyle w:val="19"/>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55CB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669446E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drawing>
                      <wp:inline distT="0" distB="0" distL="114300" distR="114300">
                        <wp:extent cx="4414520" cy="4547870"/>
                        <wp:effectExtent l="0" t="0" r="5080" b="508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1"/>
                                <a:stretch>
                                  <a:fillRect/>
                                </a:stretch>
                              </pic:blipFill>
                              <pic:spPr>
                                <a:xfrm>
                                  <a:off x="0" y="0"/>
                                  <a:ext cx="4414520" cy="4547870"/>
                                </a:xfrm>
                                <a:prstGeom prst="rect">
                                  <a:avLst/>
                                </a:prstGeom>
                                <a:noFill/>
                                <a:ln>
                                  <a:noFill/>
                                </a:ln>
                              </pic:spPr>
                            </pic:pic>
                          </a:graphicData>
                        </a:graphic>
                      </wp:inline>
                    </w:drawing>
                  </w:r>
                </w:p>
                <w:p w14:paraId="407F751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图例说明：○-无组织废气采样点；★-废水采样点；▲-工业企业厂界环境噪声检测点；△-敏感点噪声检测点；</w:t>
                  </w:r>
                </w:p>
              </w:tc>
            </w:tr>
          </w:tbl>
          <w:p w14:paraId="72F58945">
            <w:pPr>
              <w:ind w:left="0" w:leftChars="0" w:right="0" w:rightChars="0" w:firstLine="0" w:firstLineChars="0"/>
              <w:jc w:val="center"/>
              <w:rPr>
                <w:rFonts w:hint="default" w:ascii="Times New Roman" w:hAnsi="Times New Roman" w:eastAsia="仿宋" w:cs="Times New Roman"/>
                <w:color w:val="auto"/>
                <w:lang w:val="en-US" w:eastAsia="zh-CN"/>
              </w:rPr>
            </w:pPr>
            <w:r>
              <w:rPr>
                <w:rFonts w:hint="default" w:ascii="Times New Roman" w:hAnsi="Times New Roman" w:eastAsia="仿宋" w:cs="Times New Roman"/>
                <w:bCs/>
                <w:color w:val="auto"/>
                <w:kern w:val="2"/>
                <w:sz w:val="24"/>
                <w:szCs w:val="24"/>
                <w:lang w:val="en-US" w:eastAsia="zh-CN"/>
              </w:rPr>
              <w:t>图</w:t>
            </w:r>
            <w:r>
              <w:rPr>
                <w:rFonts w:hint="eastAsia" w:ascii="Times New Roman" w:hAnsi="Times New Roman" w:eastAsia="仿宋" w:cs="Times New Roman"/>
                <w:bCs/>
                <w:color w:val="auto"/>
                <w:kern w:val="2"/>
                <w:sz w:val="24"/>
                <w:szCs w:val="24"/>
                <w:lang w:val="en-US" w:eastAsia="zh-CN"/>
              </w:rPr>
              <w:t>3</w:t>
            </w:r>
            <w:r>
              <w:rPr>
                <w:rFonts w:hint="default" w:ascii="Times New Roman" w:hAnsi="Times New Roman" w:eastAsia="仿宋" w:cs="Times New Roman"/>
                <w:bCs/>
                <w:color w:val="auto"/>
                <w:kern w:val="2"/>
                <w:sz w:val="24"/>
                <w:szCs w:val="24"/>
                <w:lang w:val="en-US" w:eastAsia="zh-CN"/>
              </w:rPr>
              <w:t>-</w:t>
            </w:r>
            <w:r>
              <w:rPr>
                <w:rFonts w:hint="eastAsia" w:ascii="Times New Roman" w:hAnsi="Times New Roman" w:eastAsia="仿宋" w:cs="Times New Roman"/>
                <w:bCs/>
                <w:color w:val="auto"/>
                <w:kern w:val="2"/>
                <w:sz w:val="24"/>
                <w:szCs w:val="24"/>
                <w:lang w:val="en-US" w:eastAsia="zh-CN"/>
              </w:rPr>
              <w:t>2</w:t>
            </w:r>
            <w:r>
              <w:rPr>
                <w:rFonts w:hint="default" w:ascii="Times New Roman" w:hAnsi="Times New Roman" w:eastAsia="仿宋" w:cs="Times New Roman"/>
                <w:bCs/>
                <w:color w:val="auto"/>
                <w:kern w:val="2"/>
                <w:sz w:val="24"/>
                <w:szCs w:val="24"/>
                <w:lang w:val="en-US" w:eastAsia="zh-CN"/>
              </w:rPr>
              <w:t xml:space="preserve"> 监测点位示意图</w:t>
            </w:r>
          </w:p>
        </w:tc>
      </w:tr>
    </w:tbl>
    <w:p w14:paraId="28F160A6">
      <w:pPr>
        <w:spacing w:line="360" w:lineRule="auto"/>
        <w:rPr>
          <w:rFonts w:hint="default" w:ascii="Times New Roman" w:hAnsi="Times New Roman" w:eastAsia="仿宋" w:cs="Times New Roman"/>
          <w:color w:val="auto"/>
          <w:sz w:val="21"/>
          <w:szCs w:val="21"/>
        </w:rPr>
      </w:pPr>
    </w:p>
    <w:p w14:paraId="257F1E26">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0"/>
        <w:rPr>
          <w:rFonts w:hint="default" w:ascii="Times New Roman" w:hAnsi="Times New Roman" w:eastAsia="仿宋" w:cs="Times New Roman"/>
          <w:b/>
          <w:color w:val="auto"/>
          <w:sz w:val="21"/>
          <w:szCs w:val="21"/>
        </w:rPr>
      </w:pPr>
      <w:bookmarkStart w:id="6" w:name="_Toc1009"/>
      <w:r>
        <w:rPr>
          <w:rFonts w:hint="default" w:ascii="Times New Roman" w:hAnsi="Times New Roman" w:eastAsia="仿宋" w:cs="Times New Roman"/>
          <w:b/>
          <w:color w:val="auto"/>
          <w:sz w:val="21"/>
          <w:szCs w:val="21"/>
        </w:rPr>
        <w:t>表四</w:t>
      </w:r>
      <w:bookmarkEnd w:id="6"/>
    </w:p>
    <w:tbl>
      <w:tblPr>
        <w:tblStyle w:val="1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E27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5" w:hRule="atLeast"/>
          <w:jc w:val="center"/>
        </w:trPr>
        <w:tc>
          <w:tcPr>
            <w:tcW w:w="8522" w:type="dxa"/>
            <w:noWrap w:val="0"/>
            <w:vAlign w:val="top"/>
          </w:tcPr>
          <w:p w14:paraId="42CEC121">
            <w:pPr>
              <w:keepNext w:val="0"/>
              <w:keepLines w:val="0"/>
              <w:pageBreakBefore w:val="0"/>
              <w:widowControl/>
              <w:numPr>
                <w:ilvl w:val="0"/>
                <w:numId w:val="11"/>
              </w:numPr>
              <w:kinsoku/>
              <w:wordWrap/>
              <w:overflowPunct/>
              <w:topLinePunct w:val="0"/>
              <w:autoSpaceDE/>
              <w:autoSpaceDN/>
              <w:bidi w:val="0"/>
              <w:adjustRightInd w:val="0"/>
              <w:snapToGrid w:val="0"/>
              <w:spacing w:before="62" w:beforeLines="20" w:line="360" w:lineRule="auto"/>
              <w:ind w:left="425" w:leftChars="0" w:hanging="425" w:firstLineChars="0"/>
              <w:textAlignment w:val="auto"/>
              <w:outlineLvl w:val="1"/>
              <w:rPr>
                <w:rFonts w:hint="default" w:ascii="Times New Roman" w:hAnsi="Times New Roman" w:eastAsia="仿宋" w:cs="Times New Roman"/>
                <w:b w:val="0"/>
                <w:bCs w:val="0"/>
                <w:color w:val="000000" w:themeColor="text1"/>
                <w:sz w:val="21"/>
                <w:szCs w:val="21"/>
                <w14:textFill>
                  <w14:solidFill>
                    <w14:schemeClr w14:val="tx1"/>
                  </w14:solidFill>
                </w14:textFill>
              </w:rPr>
            </w:pPr>
            <w:r>
              <w:rPr>
                <w:rFonts w:hint="default" w:ascii="Times New Roman" w:hAnsi="Times New Roman" w:eastAsia="仿宋" w:cs="Times New Roman"/>
                <w:b/>
                <w:bCs/>
                <w:color w:val="auto"/>
                <w:sz w:val="24"/>
                <w:szCs w:val="24"/>
              </w:rPr>
              <w:t>建设项目环境</w:t>
            </w:r>
            <w:r>
              <w:rPr>
                <w:rFonts w:hint="default" w:ascii="Times New Roman" w:hAnsi="Times New Roman" w:eastAsia="仿宋" w:cs="Times New Roman"/>
                <w:b/>
                <w:bCs/>
                <w:color w:val="000000" w:themeColor="text1"/>
                <w:sz w:val="24"/>
                <w:szCs w:val="24"/>
                <w14:textFill>
                  <w14:solidFill>
                    <w14:schemeClr w14:val="tx1"/>
                  </w14:solidFill>
                </w14:textFill>
              </w:rPr>
              <w:t>影响</w:t>
            </w:r>
            <w:r>
              <w:rPr>
                <w:rFonts w:hint="eastAsia" w:ascii="Times New Roman" w:hAnsi="Times New Roman" w:eastAsia="仿宋" w:cs="Times New Roman"/>
                <w:b/>
                <w:bCs/>
                <w:color w:val="000000" w:themeColor="text1"/>
                <w:sz w:val="24"/>
                <w:szCs w:val="24"/>
                <w:lang w:val="en-US" w:eastAsia="zh-CN"/>
                <w14:textFill>
                  <w14:solidFill>
                    <w14:schemeClr w14:val="tx1"/>
                  </w14:solidFill>
                </w14:textFill>
              </w:rPr>
              <w:t>登记</w:t>
            </w:r>
            <w:r>
              <w:rPr>
                <w:rFonts w:hint="default" w:ascii="Times New Roman" w:hAnsi="Times New Roman" w:eastAsia="仿宋" w:cs="Times New Roman"/>
                <w:b/>
                <w:bCs/>
                <w:color w:val="000000" w:themeColor="text1"/>
                <w:sz w:val="24"/>
                <w:szCs w:val="24"/>
                <w14:textFill>
                  <w14:solidFill>
                    <w14:schemeClr w14:val="tx1"/>
                  </w14:solidFill>
                </w14:textFill>
              </w:rPr>
              <w:t>表主要结论</w:t>
            </w:r>
          </w:p>
          <w:p w14:paraId="46593993">
            <w:pPr>
              <w:numPr>
                <w:ilvl w:val="1"/>
                <w:numId w:val="11"/>
              </w:numPr>
              <w:spacing w:before="62" w:beforeLines="20" w:line="360" w:lineRule="auto"/>
              <w:ind w:left="567" w:leftChars="0" w:hanging="567" w:firstLineChars="0"/>
              <w:rPr>
                <w:rFonts w:hint="default" w:ascii="Times New Roman" w:hAnsi="Times New Roman" w:eastAsia="仿宋" w:cs="Times New Roman"/>
                <w:b w:val="0"/>
                <w:bCs w:val="0"/>
                <w:color w:val="000000" w:themeColor="text1"/>
                <w:sz w:val="21"/>
                <w:szCs w:val="21"/>
                <w14:textFill>
                  <w14:solidFill>
                    <w14:schemeClr w14:val="tx1"/>
                  </w14:solidFill>
                </w14:textFill>
              </w:rPr>
            </w:pPr>
            <w:r>
              <w:rPr>
                <w:rFonts w:hint="default" w:ascii="Times New Roman" w:hAnsi="Times New Roman" w:eastAsia="仿宋" w:cs="Times New Roman"/>
                <w:b w:val="0"/>
                <w:bCs w:val="0"/>
                <w:color w:val="000000" w:themeColor="text1"/>
                <w:kern w:val="2"/>
                <w:sz w:val="24"/>
                <w:szCs w:val="24"/>
                <w:lang w:val="en-US" w:eastAsia="zh-CN" w:bidi="ar-SA"/>
                <w14:textFill>
                  <w14:solidFill>
                    <w14:schemeClr w14:val="tx1"/>
                  </w14:solidFill>
                </w14:textFill>
              </w:rPr>
              <w:t>建设项目环评</w:t>
            </w:r>
            <w:r>
              <w:rPr>
                <w:rFonts w:hint="eastAsia" w:ascii="Times New Roman" w:hAnsi="Times New Roman" w:eastAsia="仿宋" w:cs="Times New Roman"/>
                <w:b w:val="0"/>
                <w:bCs w:val="0"/>
                <w:color w:val="000000" w:themeColor="text1"/>
                <w:kern w:val="2"/>
                <w:sz w:val="24"/>
                <w:szCs w:val="24"/>
                <w:lang w:val="en-US" w:eastAsia="zh-CN" w:bidi="ar-SA"/>
                <w14:textFill>
                  <w14:solidFill>
                    <w14:schemeClr w14:val="tx1"/>
                  </w14:solidFill>
                </w14:textFill>
              </w:rPr>
              <w:t>登记</w:t>
            </w:r>
            <w:r>
              <w:rPr>
                <w:rFonts w:hint="default" w:ascii="Times New Roman" w:hAnsi="Times New Roman" w:eastAsia="仿宋" w:cs="Times New Roman"/>
                <w:b w:val="0"/>
                <w:bCs w:val="0"/>
                <w:color w:val="000000" w:themeColor="text1"/>
                <w:kern w:val="2"/>
                <w:sz w:val="24"/>
                <w:szCs w:val="24"/>
                <w:lang w:val="en-US" w:eastAsia="zh-CN" w:bidi="ar-SA"/>
                <w14:textFill>
                  <w14:solidFill>
                    <w14:schemeClr w14:val="tx1"/>
                  </w14:solidFill>
                </w14:textFill>
              </w:rPr>
              <w:t>表的主要结论</w:t>
            </w:r>
          </w:p>
          <w:p w14:paraId="1169C0B1">
            <w:pPr>
              <w:numPr>
                <w:ilvl w:val="2"/>
                <w:numId w:val="11"/>
              </w:numPr>
              <w:spacing w:before="62" w:beforeLines="20" w:line="360" w:lineRule="auto"/>
              <w:ind w:left="0" w:leftChars="0" w:firstLine="429" w:firstLineChars="0"/>
              <w:rPr>
                <w:rFonts w:hint="default" w:ascii="Times New Roman" w:hAnsi="Times New Roman" w:eastAsia="仿宋" w:cs="Times New Roman"/>
                <w:b w:val="0"/>
                <w:bCs w:val="0"/>
                <w:color w:val="auto"/>
                <w:kern w:val="2"/>
                <w:sz w:val="21"/>
                <w:szCs w:val="24"/>
                <w:lang w:val="en-US" w:eastAsia="zh-CN" w:bidi="ar-SA"/>
              </w:rPr>
            </w:pPr>
            <w:r>
              <w:rPr>
                <w:rFonts w:hint="default" w:ascii="Times New Roman" w:hAnsi="Times New Roman" w:eastAsia="仿宋" w:cs="Times New Roman"/>
                <w:b w:val="0"/>
                <w:bCs w:val="0"/>
                <w:color w:val="auto"/>
                <w:kern w:val="2"/>
                <w:sz w:val="24"/>
                <w:szCs w:val="32"/>
                <w:lang w:val="en-US" w:eastAsia="zh-CN" w:bidi="ar-SA"/>
              </w:rPr>
              <w:t>环境质量现状评价结论</w:t>
            </w:r>
          </w:p>
          <w:p w14:paraId="5319769B">
            <w:pPr>
              <w:keepNext w:val="0"/>
              <w:keepLines w:val="0"/>
              <w:pageBreakBefore w:val="0"/>
              <w:widowControl w:val="0"/>
              <w:kinsoku/>
              <w:wordWrap/>
              <w:overflowPunct/>
              <w:topLinePunct w:val="0"/>
              <w:autoSpaceDE/>
              <w:autoSpaceDN/>
              <w:bidi w:val="0"/>
              <w:adjustRightInd/>
              <w:snapToGrid/>
              <w:spacing w:after="0" w:afterLines="0" w:line="360" w:lineRule="auto"/>
              <w:ind w:firstLine="480" w:firstLineChars="200"/>
              <w:jc w:val="both"/>
              <w:textAlignment w:val="auto"/>
              <w:rPr>
                <w:rFonts w:hint="default" w:ascii="Times New Roman" w:hAnsi="Times New Roman" w:eastAsia="仿宋" w:cs="Times New Roman"/>
                <w:b w:val="0"/>
                <w:bCs w:val="0"/>
                <w:color w:val="auto"/>
                <w:kern w:val="2"/>
                <w:sz w:val="24"/>
                <w:szCs w:val="32"/>
                <w:lang w:val="en-US" w:eastAsia="zh-CN" w:bidi="ar-SA"/>
              </w:rPr>
            </w:pPr>
            <w:r>
              <w:rPr>
                <w:rFonts w:hint="default" w:ascii="Times New Roman" w:hAnsi="Times New Roman" w:eastAsia="仿宋" w:cs="Times New Roman"/>
                <w:b w:val="0"/>
                <w:bCs w:val="0"/>
                <w:color w:val="auto"/>
                <w:kern w:val="2"/>
                <w:sz w:val="24"/>
                <w:szCs w:val="32"/>
                <w:lang w:val="en-US" w:eastAsia="zh-CN" w:bidi="ar-SA"/>
              </w:rPr>
              <w:t>（1）大气环境</w:t>
            </w:r>
          </w:p>
          <w:p w14:paraId="43FA655E">
            <w:pPr>
              <w:keepNext w:val="0"/>
              <w:keepLines w:val="0"/>
              <w:pageBreakBefore w:val="0"/>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color w:val="auto"/>
                <w:kern w:val="2"/>
                <w:sz w:val="24"/>
                <w:szCs w:val="24"/>
              </w:rPr>
            </w:pPr>
            <w:r>
              <w:rPr>
                <w:rFonts w:hint="default" w:ascii="Times New Roman" w:hAnsi="Times New Roman" w:eastAsia="仿宋" w:cs="Times New Roman"/>
                <w:color w:val="auto"/>
                <w:kern w:val="2"/>
                <w:sz w:val="24"/>
                <w:szCs w:val="24"/>
              </w:rPr>
              <w:t>项目所在地为环境空气质量二类区，大气环境质量执行《环境空气质量标准》</w:t>
            </w:r>
            <w:r>
              <w:rPr>
                <w:rFonts w:hint="default" w:ascii="Times New Roman" w:hAnsi="Times New Roman" w:eastAsia="仿宋" w:cs="Times New Roman"/>
                <w:color w:val="000000" w:themeColor="text1"/>
                <w:kern w:val="2"/>
                <w:sz w:val="24"/>
                <w:szCs w:val="24"/>
                <w14:textFill>
                  <w14:solidFill>
                    <w14:schemeClr w14:val="tx1"/>
                  </w14:solidFill>
                </w14:textFill>
              </w:rPr>
              <w:t>（GB3095-2012）</w:t>
            </w:r>
            <w:r>
              <w:rPr>
                <w:rFonts w:hint="default" w:ascii="Times New Roman" w:hAnsi="Times New Roman" w:eastAsia="仿宋" w:cs="Times New Roman"/>
                <w:color w:val="auto"/>
                <w:kern w:val="2"/>
                <w:sz w:val="24"/>
                <w:szCs w:val="24"/>
              </w:rPr>
              <w:t>中的二级标准。</w:t>
            </w:r>
          </w:p>
          <w:p w14:paraId="7F7AE7C1">
            <w:pPr>
              <w:keepNext w:val="0"/>
              <w:keepLines w:val="0"/>
              <w:pageBreakBefore w:val="0"/>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仿宋" w:cs="Times New Roman"/>
                <w:color w:val="auto"/>
                <w:kern w:val="2"/>
                <w:sz w:val="24"/>
                <w:szCs w:val="24"/>
                <w:lang w:val="en-US" w:eastAsia="zh-CN"/>
              </w:rPr>
            </w:pPr>
            <w:r>
              <w:rPr>
                <w:rFonts w:hint="default" w:ascii="Times New Roman" w:hAnsi="Times New Roman" w:eastAsia="仿宋" w:cs="Times New Roman"/>
                <w:color w:val="auto"/>
                <w:kern w:val="2"/>
                <w:sz w:val="24"/>
                <w:szCs w:val="24"/>
                <w:lang w:val="en-US" w:eastAsia="zh-CN"/>
              </w:rPr>
              <w:t>根据《绍兴市2021年环境状况公报》，项目所在地各污染物年均浓度和相应百分数的日均浓度均能达标《环境空气质量标准》（GB3095-2012）中的二级标准限值，项目所在地评价区域为二级达标区。</w:t>
            </w:r>
          </w:p>
          <w:p w14:paraId="28D010AA">
            <w:pPr>
              <w:keepNext w:val="0"/>
              <w:keepLines w:val="0"/>
              <w:pageBreakBefore w:val="0"/>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仿宋" w:cs="Times New Roman"/>
                <w:color w:val="auto"/>
                <w:kern w:val="2"/>
                <w:sz w:val="24"/>
                <w:szCs w:val="24"/>
                <w:lang w:val="en-US" w:eastAsia="zh-CN"/>
              </w:rPr>
            </w:pPr>
            <w:r>
              <w:rPr>
                <w:rFonts w:hint="default" w:ascii="Times New Roman" w:hAnsi="Times New Roman" w:eastAsia="仿宋" w:cs="Times New Roman"/>
                <w:color w:val="auto"/>
                <w:kern w:val="2"/>
                <w:sz w:val="24"/>
                <w:szCs w:val="24"/>
                <w:lang w:val="en-US" w:eastAsia="zh-CN"/>
              </w:rPr>
              <w:t>为了解项目地环境空气中特征污染物的质量现状，本报告引用绍兴市三合检测技术有限公司2021年3月18日~3月20日的特征污染物非甲烷总烃和TSP检测数据，从引用监测结果看，特征污染物非甲烷总烃一次值满足《大气污染物综合排放标准详解》规定的标准（2.0mg/m</w:t>
            </w:r>
            <w:r>
              <w:rPr>
                <w:rFonts w:hint="default" w:ascii="Times New Roman" w:hAnsi="Times New Roman" w:eastAsia="仿宋" w:cs="Times New Roman"/>
                <w:color w:val="auto"/>
                <w:kern w:val="2"/>
                <w:sz w:val="24"/>
                <w:szCs w:val="24"/>
                <w:vertAlign w:val="superscript"/>
                <w:lang w:val="en-US" w:eastAsia="zh-CN"/>
              </w:rPr>
              <w:t>3</w:t>
            </w:r>
            <w:r>
              <w:rPr>
                <w:rFonts w:hint="default" w:ascii="Times New Roman" w:hAnsi="Times New Roman" w:eastAsia="仿宋" w:cs="Times New Roman"/>
                <w:color w:val="auto"/>
                <w:kern w:val="2"/>
                <w:sz w:val="24"/>
                <w:szCs w:val="24"/>
                <w:lang w:val="en-US" w:eastAsia="zh-CN"/>
              </w:rPr>
              <w:t>）；TSP日均值满足《环境空气质量标准（修改单）》（GB3095-2012）中二级标准（日均值300μg/m</w:t>
            </w:r>
            <w:r>
              <w:rPr>
                <w:rFonts w:hint="default" w:ascii="Times New Roman" w:hAnsi="Times New Roman" w:eastAsia="仿宋" w:cs="Times New Roman"/>
                <w:color w:val="auto"/>
                <w:kern w:val="2"/>
                <w:sz w:val="24"/>
                <w:szCs w:val="24"/>
                <w:vertAlign w:val="superscript"/>
                <w:lang w:val="en-US" w:eastAsia="zh-CN"/>
              </w:rPr>
              <w:t>3</w:t>
            </w:r>
            <w:r>
              <w:rPr>
                <w:rFonts w:hint="default" w:ascii="Times New Roman" w:hAnsi="Times New Roman" w:eastAsia="仿宋" w:cs="Times New Roman"/>
                <w:color w:val="auto"/>
                <w:kern w:val="2"/>
                <w:sz w:val="24"/>
                <w:szCs w:val="24"/>
                <w:lang w:val="en-US" w:eastAsia="zh-CN"/>
              </w:rPr>
              <w:t>）。</w:t>
            </w:r>
          </w:p>
          <w:p w14:paraId="3DB1AABA">
            <w:pPr>
              <w:pStyle w:val="11"/>
              <w:keepNext w:val="0"/>
              <w:keepLines w:val="0"/>
              <w:pageBreakBefore w:val="0"/>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kern w:val="2"/>
                <w:sz w:val="24"/>
                <w:szCs w:val="24"/>
                <w:lang w:val="en-US" w:eastAsia="zh-CN"/>
              </w:rPr>
              <w:t>（2）</w:t>
            </w:r>
            <w:r>
              <w:rPr>
                <w:rFonts w:hint="default" w:ascii="Times New Roman" w:hAnsi="Times New Roman" w:eastAsia="仿宋" w:cs="Times New Roman"/>
                <w:color w:val="auto"/>
                <w:sz w:val="24"/>
                <w:szCs w:val="24"/>
              </w:rPr>
              <w:t>地表水环境质量现状</w:t>
            </w:r>
            <w:r>
              <w:rPr>
                <w:rFonts w:hint="default" w:ascii="Times New Roman" w:hAnsi="Times New Roman" w:eastAsia="仿宋" w:cs="Times New Roman"/>
                <w:color w:val="auto"/>
                <w:sz w:val="24"/>
                <w:szCs w:val="24"/>
                <w:lang w:val="en-US" w:eastAsia="zh-CN"/>
              </w:rPr>
              <w:t>评价结论</w:t>
            </w:r>
          </w:p>
          <w:p w14:paraId="1E3AF388">
            <w:pPr>
              <w:pStyle w:val="12"/>
              <w:keepNext w:val="0"/>
              <w:keepLines w:val="0"/>
              <w:pageBreakBefore w:val="0"/>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本项目位于柯桥区，根据《绍兴市 2021 年环境状况公报》，柯桥区34个市控水质监测断面各项指标均符合《地表水环境质量标准》（GB3838-2002）中Ⅲ类水标准，满足Ⅲ类水功能要求。</w:t>
            </w:r>
          </w:p>
          <w:p w14:paraId="05CB1449">
            <w:pPr>
              <w:pStyle w:val="12"/>
              <w:keepNext w:val="0"/>
              <w:keepLines w:val="0"/>
              <w:pageBreakBefore w:val="0"/>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color w:val="auto"/>
                <w:kern w:val="0"/>
                <w:sz w:val="24"/>
                <w:szCs w:val="24"/>
                <w:lang w:val="en-GB"/>
              </w:rPr>
            </w:pPr>
            <w:r>
              <w:rPr>
                <w:rFonts w:hint="default" w:ascii="Times New Roman" w:hAnsi="Times New Roman" w:eastAsia="仿宋" w:cs="Times New Roman"/>
                <w:color w:val="auto"/>
                <w:kern w:val="0"/>
                <w:sz w:val="24"/>
                <w:szCs w:val="24"/>
                <w:lang w:val="en-US" w:eastAsia="zh-CN"/>
              </w:rPr>
              <w:t>（3）</w:t>
            </w:r>
            <w:r>
              <w:rPr>
                <w:rFonts w:hint="default" w:ascii="Times New Roman" w:hAnsi="Times New Roman" w:eastAsia="仿宋" w:cs="Times New Roman"/>
                <w:color w:val="auto"/>
                <w:kern w:val="0"/>
                <w:sz w:val="24"/>
                <w:szCs w:val="24"/>
              </w:rPr>
              <w:t>声环境质量现状及评价</w:t>
            </w:r>
          </w:p>
          <w:p w14:paraId="3CB158EF">
            <w:pPr>
              <w:pStyle w:val="12"/>
              <w:keepNext w:val="0"/>
              <w:keepLines w:val="0"/>
              <w:pageBreakBefore w:val="0"/>
              <w:kinsoku/>
              <w:wordWrap/>
              <w:overflowPunct/>
              <w:topLinePunct w:val="0"/>
              <w:autoSpaceDE/>
              <w:autoSpaceDN/>
              <w:bidi w:val="0"/>
              <w:adjustRightInd w:val="0"/>
              <w:snapToGrid w:val="0"/>
              <w:spacing w:after="0" w:line="360" w:lineRule="auto"/>
              <w:ind w:firstLine="480" w:firstLineChars="200"/>
              <w:textAlignment w:val="auto"/>
              <w:rPr>
                <w:rFonts w:hint="default"/>
                <w:lang w:val="en-US" w:eastAsia="zh-CN"/>
              </w:rPr>
            </w:pPr>
            <w:r>
              <w:rPr>
                <w:rFonts w:hint="default" w:ascii="Times New Roman" w:hAnsi="Times New Roman" w:eastAsia="仿宋" w:cs="Times New Roman"/>
                <w:color w:val="auto"/>
                <w:kern w:val="0"/>
                <w:sz w:val="24"/>
                <w:szCs w:val="24"/>
                <w:lang w:val="en-US" w:eastAsia="zh-CN"/>
              </w:rPr>
              <w:t>根据《建设项目环境影响报告表编制技术指南（污染影响类）（试行）》的要求，本项目厂界50米范围内</w:t>
            </w:r>
            <w:r>
              <w:rPr>
                <w:rFonts w:hint="eastAsia" w:eastAsia="仿宋" w:cs="Times New Roman"/>
                <w:color w:val="auto"/>
                <w:kern w:val="0"/>
                <w:sz w:val="24"/>
                <w:szCs w:val="24"/>
                <w:lang w:val="en-US" w:eastAsia="zh-CN"/>
              </w:rPr>
              <w:t>有</w:t>
            </w:r>
            <w:r>
              <w:rPr>
                <w:rFonts w:hint="default" w:ascii="Times New Roman" w:hAnsi="Times New Roman" w:eastAsia="仿宋" w:cs="Times New Roman"/>
                <w:color w:val="auto"/>
                <w:kern w:val="0"/>
                <w:sz w:val="24"/>
                <w:szCs w:val="24"/>
                <w:lang w:val="en-US" w:eastAsia="zh-CN"/>
              </w:rPr>
              <w:t>声环境保护目标，本项目</w:t>
            </w:r>
            <w:r>
              <w:rPr>
                <w:rFonts w:hint="eastAsia" w:eastAsia="仿宋" w:cs="Times New Roman"/>
                <w:color w:val="auto"/>
                <w:kern w:val="0"/>
                <w:sz w:val="24"/>
                <w:szCs w:val="24"/>
                <w:lang w:val="en-US" w:eastAsia="zh-CN"/>
              </w:rPr>
              <w:t>需</w:t>
            </w:r>
            <w:r>
              <w:rPr>
                <w:rFonts w:hint="default" w:ascii="Times New Roman" w:hAnsi="Times New Roman" w:eastAsia="仿宋" w:cs="Times New Roman"/>
                <w:color w:val="auto"/>
                <w:kern w:val="0"/>
                <w:sz w:val="24"/>
                <w:szCs w:val="24"/>
                <w:lang w:val="en-US" w:eastAsia="zh-CN"/>
              </w:rPr>
              <w:t>进行声环境质量的现状监测。</w:t>
            </w:r>
          </w:p>
          <w:p w14:paraId="01B951E3">
            <w:pPr>
              <w:pStyle w:val="12"/>
              <w:keepNext w:val="0"/>
              <w:keepLines w:val="0"/>
              <w:pageBreakBefore w:val="0"/>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根据现场踏勘，项目边界南侧存在居民。为了解该项目地周围声环境现状情况，本环评委托绍兴市三合检测技术有限公司进行布点监测。在项目厂界南侧、西侧、北侧</w:t>
            </w:r>
            <w:r>
              <w:rPr>
                <w:rFonts w:hint="eastAsia" w:eastAsia="仿宋" w:cs="Times New Roman"/>
                <w:color w:val="auto"/>
                <w:kern w:val="0"/>
                <w:sz w:val="24"/>
                <w:szCs w:val="24"/>
                <w:lang w:val="en-US" w:eastAsia="zh-CN"/>
              </w:rPr>
              <w:t>、东侧、西南及</w:t>
            </w:r>
            <w:r>
              <w:rPr>
                <w:rFonts w:hint="default" w:ascii="Times New Roman" w:hAnsi="Times New Roman" w:eastAsia="仿宋" w:cs="Times New Roman"/>
                <w:color w:val="auto"/>
                <w:kern w:val="0"/>
                <w:sz w:val="24"/>
                <w:szCs w:val="24"/>
                <w:lang w:val="en-US" w:eastAsia="zh-CN"/>
              </w:rPr>
              <w:t>敏感点共布置</w:t>
            </w:r>
            <w:r>
              <w:rPr>
                <w:rFonts w:hint="eastAsia" w:eastAsia="仿宋" w:cs="Times New Roman"/>
                <w:color w:val="auto"/>
                <w:kern w:val="0"/>
                <w:sz w:val="24"/>
                <w:szCs w:val="24"/>
                <w:lang w:val="en-US" w:eastAsia="zh-CN"/>
              </w:rPr>
              <w:t>7</w:t>
            </w:r>
            <w:r>
              <w:rPr>
                <w:rFonts w:hint="default" w:ascii="Times New Roman" w:hAnsi="Times New Roman" w:eastAsia="仿宋" w:cs="Times New Roman"/>
                <w:color w:val="auto"/>
                <w:kern w:val="0"/>
                <w:sz w:val="24"/>
                <w:szCs w:val="24"/>
                <w:lang w:val="en-US" w:eastAsia="zh-CN"/>
              </w:rPr>
              <w:t>个监测点位，</w:t>
            </w:r>
            <w:r>
              <w:rPr>
                <w:rFonts w:hint="eastAsia" w:eastAsia="仿宋" w:cs="Times New Roman"/>
                <w:color w:val="auto"/>
                <w:kern w:val="0"/>
                <w:sz w:val="24"/>
                <w:szCs w:val="24"/>
                <w:lang w:val="en-US" w:eastAsia="zh-CN"/>
              </w:rPr>
              <w:t>根据</w:t>
            </w:r>
            <w:r>
              <w:rPr>
                <w:rFonts w:hint="default" w:ascii="Times New Roman" w:hAnsi="Times New Roman" w:eastAsia="仿宋" w:cs="Times New Roman"/>
                <w:color w:val="auto"/>
                <w:kern w:val="0"/>
                <w:sz w:val="24"/>
                <w:szCs w:val="24"/>
                <w:lang w:val="en-US" w:eastAsia="zh-CN"/>
              </w:rPr>
              <w:t>监测结果分析可知，</w:t>
            </w:r>
            <w:r>
              <w:rPr>
                <w:rFonts w:hint="eastAsia" w:eastAsia="仿宋" w:cs="Times New Roman"/>
                <w:color w:val="auto"/>
                <w:kern w:val="0"/>
                <w:sz w:val="24"/>
                <w:szCs w:val="24"/>
                <w:lang w:val="en-US" w:eastAsia="zh-CN"/>
              </w:rPr>
              <w:t>四周厂界和敏感点</w:t>
            </w:r>
            <w:r>
              <w:rPr>
                <w:rFonts w:hint="default" w:ascii="Times New Roman" w:hAnsi="Times New Roman" w:eastAsia="仿宋" w:cs="Times New Roman"/>
                <w:color w:val="auto"/>
                <w:kern w:val="0"/>
                <w:sz w:val="24"/>
                <w:szCs w:val="24"/>
                <w:lang w:val="en-US" w:eastAsia="zh-CN"/>
              </w:rPr>
              <w:t>昼间</w:t>
            </w:r>
            <w:r>
              <w:rPr>
                <w:rFonts w:hint="eastAsia" w:eastAsia="仿宋" w:cs="Times New Roman"/>
                <w:color w:val="auto"/>
                <w:kern w:val="0"/>
                <w:sz w:val="24"/>
                <w:szCs w:val="24"/>
                <w:lang w:val="en-US" w:eastAsia="zh-CN"/>
              </w:rPr>
              <w:t>和夜间</w:t>
            </w:r>
            <w:r>
              <w:rPr>
                <w:rFonts w:hint="default" w:ascii="Times New Roman" w:hAnsi="Times New Roman" w:eastAsia="仿宋" w:cs="Times New Roman"/>
                <w:color w:val="auto"/>
                <w:kern w:val="0"/>
                <w:sz w:val="24"/>
                <w:szCs w:val="24"/>
                <w:lang w:val="en-US" w:eastAsia="zh-CN"/>
              </w:rPr>
              <w:t>噪声监测值可达到《声环境质量标准》（GB3096-2008）中2类标准要求，</w:t>
            </w:r>
            <w:r>
              <w:rPr>
                <w:rFonts w:hint="eastAsia" w:eastAsia="仿宋" w:cs="Times New Roman"/>
                <w:color w:val="auto"/>
                <w:kern w:val="0"/>
                <w:sz w:val="24"/>
                <w:szCs w:val="24"/>
                <w:lang w:val="en-US" w:eastAsia="zh-CN"/>
              </w:rPr>
              <w:t>均满足3类功能要求，</w:t>
            </w:r>
            <w:r>
              <w:rPr>
                <w:rFonts w:hint="default" w:ascii="Times New Roman" w:hAnsi="Times New Roman" w:eastAsia="仿宋" w:cs="Times New Roman"/>
                <w:color w:val="auto"/>
                <w:kern w:val="0"/>
                <w:sz w:val="24"/>
                <w:szCs w:val="24"/>
                <w:lang w:val="en-US" w:eastAsia="zh-CN"/>
              </w:rPr>
              <w:t>项目所在地声环境质量较好。</w:t>
            </w:r>
          </w:p>
          <w:p w14:paraId="10A2FDB8">
            <w:pPr>
              <w:pStyle w:val="12"/>
              <w:keepNext w:val="0"/>
              <w:keepLines w:val="0"/>
              <w:pageBreakBefore w:val="0"/>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lang w:val="en-US" w:eastAsia="zh-CN"/>
              </w:rPr>
              <w:t>（4）</w:t>
            </w:r>
            <w:r>
              <w:rPr>
                <w:rFonts w:hint="default" w:ascii="Times New Roman" w:hAnsi="Times New Roman" w:eastAsia="仿宋" w:cs="Times New Roman"/>
                <w:color w:val="auto"/>
                <w:kern w:val="0"/>
                <w:sz w:val="24"/>
                <w:szCs w:val="24"/>
              </w:rPr>
              <w:t>生态环境</w:t>
            </w:r>
          </w:p>
          <w:p w14:paraId="58C083ED">
            <w:pPr>
              <w:pStyle w:val="12"/>
              <w:keepNext w:val="0"/>
              <w:keepLines w:val="0"/>
              <w:pageBreakBefore w:val="0"/>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color w:val="auto"/>
                <w:kern w:val="0"/>
                <w:sz w:val="24"/>
                <w:szCs w:val="24"/>
                <w:lang w:val="en-US"/>
              </w:rPr>
            </w:pPr>
            <w:r>
              <w:rPr>
                <w:rFonts w:hint="default" w:ascii="Times New Roman" w:hAnsi="Times New Roman" w:eastAsia="仿宋" w:cs="Times New Roman"/>
                <w:color w:val="auto"/>
                <w:kern w:val="0"/>
                <w:sz w:val="24"/>
                <w:szCs w:val="24"/>
                <w:lang w:val="en-US" w:eastAsia="zh-CN"/>
              </w:rPr>
              <w:t>项目位于绍兴市柯桥区齐贤街道步锦路与朝兴路交叉口以东，项目涉及新增用地，但位于工业园内，用地范围内没有生态环境保护目标，故无需进行生态环境质量现状评价。</w:t>
            </w:r>
          </w:p>
          <w:p w14:paraId="052516F5">
            <w:pPr>
              <w:pStyle w:val="12"/>
              <w:keepNext w:val="0"/>
              <w:keepLines w:val="0"/>
              <w:pageBreakBefore w:val="0"/>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lang w:val="en-US" w:eastAsia="zh-CN"/>
              </w:rPr>
              <w:t>（5）</w:t>
            </w:r>
            <w:r>
              <w:rPr>
                <w:rFonts w:hint="default" w:ascii="Times New Roman" w:hAnsi="Times New Roman" w:eastAsia="仿宋" w:cs="Times New Roman"/>
                <w:color w:val="auto"/>
                <w:kern w:val="0"/>
                <w:sz w:val="24"/>
                <w:szCs w:val="24"/>
              </w:rPr>
              <w:t>地下水</w:t>
            </w:r>
          </w:p>
          <w:p w14:paraId="0517D028">
            <w:pPr>
              <w:pStyle w:val="12"/>
              <w:keepNext w:val="0"/>
              <w:keepLines w:val="0"/>
              <w:pageBreakBefore w:val="0"/>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本项目涉及生产废水，但不涉及重金属、持久性难降解有机污染物排放，且各污染物产生量较小，同时项目地面做好防渗防漏措施，对地下水环境影响不大。因此，本次环评不对地下水进行现状监测评价。</w:t>
            </w:r>
          </w:p>
          <w:p w14:paraId="649542B5">
            <w:pPr>
              <w:pStyle w:val="12"/>
              <w:keepNext w:val="0"/>
              <w:keepLines w:val="0"/>
              <w:pageBreakBefore w:val="0"/>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lang w:val="en-US" w:eastAsia="zh-CN"/>
              </w:rPr>
              <w:t>（6）</w:t>
            </w:r>
            <w:r>
              <w:rPr>
                <w:rFonts w:hint="default" w:ascii="Times New Roman" w:hAnsi="Times New Roman" w:eastAsia="仿宋" w:cs="Times New Roman"/>
                <w:color w:val="auto"/>
                <w:kern w:val="0"/>
                <w:sz w:val="24"/>
                <w:szCs w:val="24"/>
              </w:rPr>
              <w:t>土壤环境</w:t>
            </w:r>
          </w:p>
          <w:p w14:paraId="207B1E68">
            <w:pPr>
              <w:pStyle w:val="12"/>
              <w:keepNext w:val="0"/>
              <w:keepLines w:val="0"/>
              <w:pageBreakBefore w:val="0"/>
              <w:kinsoku/>
              <w:wordWrap/>
              <w:overflowPunct/>
              <w:topLinePunct w:val="0"/>
              <w:autoSpaceDE/>
              <w:autoSpaceDN/>
              <w:bidi w:val="0"/>
              <w:adjustRightInd w:val="0"/>
              <w:snapToGrid w:val="0"/>
              <w:spacing w:after="0" w:line="360" w:lineRule="auto"/>
              <w:ind w:firstLine="480" w:firstLineChars="200"/>
              <w:textAlignment w:val="auto"/>
              <w:rPr>
                <w:rFonts w:hint="eastAsia" w:eastAsia="仿宋" w:cs="Times New Roman"/>
                <w:color w:val="auto"/>
                <w:kern w:val="0"/>
                <w:sz w:val="24"/>
                <w:szCs w:val="24"/>
                <w:lang w:val="en-US" w:eastAsia="zh-CN"/>
              </w:rPr>
            </w:pPr>
            <w:r>
              <w:rPr>
                <w:rFonts w:hint="eastAsia" w:eastAsia="仿宋" w:cs="Times New Roman"/>
                <w:color w:val="auto"/>
                <w:kern w:val="0"/>
                <w:sz w:val="24"/>
                <w:szCs w:val="24"/>
                <w:lang w:val="en-US" w:eastAsia="zh-CN"/>
              </w:rPr>
              <w:t>为了解项目所在地土壤环境质量现状，本环评委托检测单位进行布点监测。在项目地内共布置3个表层样监测点位，根据监测数据评价结果，项目厂区土壤环境各项污染因子的浓度值均满足《土壤环境质量建设用地土壤污染风险管控标准》（GB36600-2018）规定的第二类用地风险筛选值和管控值。</w:t>
            </w:r>
          </w:p>
          <w:p w14:paraId="67EF119F">
            <w:pPr>
              <w:numPr>
                <w:ilvl w:val="2"/>
                <w:numId w:val="11"/>
              </w:numPr>
              <w:spacing w:before="62" w:beforeLines="20" w:line="360" w:lineRule="auto"/>
              <w:ind w:left="0" w:leftChars="0" w:firstLine="429" w:firstLineChars="0"/>
              <w:rPr>
                <w:rFonts w:hint="default" w:ascii="Times New Roman" w:hAnsi="Times New Roman" w:eastAsia="仿宋" w:cs="Times New Roman"/>
                <w:b w:val="0"/>
                <w:bCs/>
                <w:color w:val="auto"/>
                <w:kern w:val="2"/>
                <w:sz w:val="24"/>
                <w:szCs w:val="24"/>
                <w:lang w:val="en-US" w:eastAsia="zh-CN" w:bidi="ar-SA"/>
              </w:rPr>
            </w:pPr>
            <w:r>
              <w:rPr>
                <w:rFonts w:hint="default" w:ascii="Times New Roman" w:hAnsi="Times New Roman" w:eastAsia="仿宋" w:cs="Times New Roman"/>
                <w:b w:val="0"/>
                <w:bCs/>
                <w:color w:val="auto"/>
                <w:kern w:val="2"/>
                <w:sz w:val="24"/>
                <w:szCs w:val="24"/>
                <w:lang w:val="en-US" w:eastAsia="zh-CN" w:bidi="ar-SA"/>
              </w:rPr>
              <w:t>环境影响分析结论</w:t>
            </w:r>
          </w:p>
          <w:p w14:paraId="626E011E">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imes New Roman" w:hAnsi="Times New Roman" w:eastAsia="仿宋" w:cs="Times New Roman"/>
                <w:b w:val="0"/>
                <w:bCs/>
                <w:color w:val="auto"/>
                <w:kern w:val="0"/>
                <w:sz w:val="24"/>
                <w:szCs w:val="24"/>
                <w:lang w:val="en-US" w:eastAsia="zh-CN" w:bidi="ar"/>
              </w:rPr>
            </w:pPr>
            <w:r>
              <w:rPr>
                <w:rFonts w:hint="default" w:ascii="Times New Roman" w:hAnsi="Times New Roman" w:eastAsia="仿宋" w:cs="Times New Roman"/>
                <w:b w:val="0"/>
                <w:bCs/>
                <w:color w:val="auto"/>
                <w:kern w:val="0"/>
                <w:sz w:val="24"/>
                <w:szCs w:val="24"/>
                <w:lang w:val="en-US" w:eastAsia="zh-CN" w:bidi="ar"/>
              </w:rPr>
              <w:t>（1）大气环境影响评价结论</w:t>
            </w:r>
          </w:p>
          <w:p w14:paraId="3173F125">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imes New Roman" w:hAnsi="Times New Roman" w:eastAsia="仿宋" w:cs="Times New Roman"/>
                <w:b w:val="0"/>
                <w:bCs/>
                <w:color w:val="auto"/>
                <w:kern w:val="0"/>
                <w:sz w:val="24"/>
                <w:szCs w:val="24"/>
                <w:highlight w:val="none"/>
                <w:lang w:val="en-US" w:eastAsia="zh-CN" w:bidi="ar"/>
              </w:rPr>
            </w:pPr>
            <w:r>
              <w:rPr>
                <w:rFonts w:hint="default" w:ascii="Times New Roman" w:hAnsi="Times New Roman" w:eastAsia="仿宋" w:cs="Times New Roman"/>
                <w:b w:val="0"/>
                <w:bCs/>
                <w:color w:val="auto"/>
                <w:kern w:val="0"/>
                <w:sz w:val="24"/>
                <w:szCs w:val="24"/>
                <w:highlight w:val="none"/>
                <w:lang w:val="en-US" w:eastAsia="zh-CN" w:bidi="ar"/>
              </w:rPr>
              <w:t>项目各污染因子产生量较小，且采取的治理设施均属于可行技术，经治理设施治理后各污染物均能做到达标排放，排放量较小，且采取的治理措施可行，因此对周边环境影响较小。</w:t>
            </w:r>
          </w:p>
          <w:p w14:paraId="01F358DE">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imes New Roman" w:hAnsi="Times New Roman" w:eastAsia="仿宋" w:cs="Times New Roman"/>
                <w:b w:val="0"/>
                <w:bCs/>
                <w:color w:val="auto"/>
                <w:kern w:val="0"/>
                <w:sz w:val="24"/>
                <w:szCs w:val="24"/>
                <w:lang w:val="en-US" w:eastAsia="zh-CN" w:bidi="ar"/>
              </w:rPr>
            </w:pPr>
            <w:r>
              <w:rPr>
                <w:rFonts w:hint="default" w:ascii="Times New Roman" w:hAnsi="Times New Roman" w:eastAsia="仿宋" w:cs="Times New Roman"/>
                <w:b w:val="0"/>
                <w:bCs/>
                <w:color w:val="auto"/>
                <w:kern w:val="0"/>
                <w:sz w:val="24"/>
                <w:szCs w:val="24"/>
                <w:lang w:val="en-US" w:eastAsia="zh-CN" w:bidi="ar"/>
              </w:rPr>
              <w:t>（2）水环境影响分析结论</w:t>
            </w:r>
          </w:p>
          <w:p w14:paraId="467D9115">
            <w:pPr>
              <w:pStyle w:val="11"/>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b w:val="0"/>
                <w:bCs/>
                <w:color w:val="auto"/>
                <w:kern w:val="0"/>
                <w:sz w:val="24"/>
                <w:szCs w:val="24"/>
                <w:highlight w:val="none"/>
                <w:lang w:val="en-US" w:eastAsia="zh-CN" w:bidi="ar-SA"/>
              </w:rPr>
            </w:pPr>
            <w:r>
              <w:rPr>
                <w:rFonts w:hint="default" w:ascii="Times New Roman" w:hAnsi="Times New Roman" w:eastAsia="仿宋" w:cs="Times New Roman"/>
                <w:b w:val="0"/>
                <w:bCs/>
                <w:color w:val="auto"/>
                <w:kern w:val="0"/>
                <w:sz w:val="24"/>
                <w:szCs w:val="24"/>
                <w:highlight w:val="none"/>
                <w:lang w:val="en-US" w:eastAsia="zh-CN" w:bidi="ar-SA"/>
              </w:rPr>
              <w:t>厂区实行清污分流、雨污分流，厂区道路和屋面雨水经雨水收集系统收集后排入市政雨水管道。间接冷却水循环回用，不排放。项目产生的生产废水经“隔油池+调节池+气浮+混凝沉淀”污水处理设施处理、粪便污水经化粪池处理、食堂含油污水经隔油池处理后与其他生活污水一起达标排入城市排污管网，送绍兴水处理发展有限公司处理达标后排放。</w:t>
            </w:r>
          </w:p>
          <w:p w14:paraId="058CA62E">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imes New Roman" w:hAnsi="Times New Roman" w:eastAsia="仿宋" w:cs="Times New Roman"/>
                <w:b w:val="0"/>
                <w:bCs/>
                <w:color w:val="auto"/>
                <w:kern w:val="0"/>
                <w:sz w:val="24"/>
                <w:szCs w:val="24"/>
                <w:lang w:val="en-US" w:eastAsia="zh-CN" w:bidi="ar"/>
              </w:rPr>
            </w:pPr>
            <w:r>
              <w:rPr>
                <w:rFonts w:hint="default" w:ascii="Times New Roman" w:hAnsi="Times New Roman" w:eastAsia="仿宋" w:cs="Times New Roman"/>
                <w:b w:val="0"/>
                <w:bCs/>
                <w:color w:val="auto"/>
                <w:kern w:val="0"/>
                <w:sz w:val="24"/>
                <w:szCs w:val="24"/>
                <w:lang w:val="en-US" w:eastAsia="zh-CN" w:bidi="ar"/>
              </w:rPr>
              <w:t>（3）声环境影响分析结论</w:t>
            </w:r>
          </w:p>
          <w:p w14:paraId="39345424">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imes New Roman" w:hAnsi="Times New Roman" w:eastAsia="仿宋" w:cs="Times New Roman"/>
                <w:b w:val="0"/>
                <w:bCs/>
                <w:color w:val="auto"/>
                <w:kern w:val="0"/>
                <w:sz w:val="24"/>
                <w:szCs w:val="24"/>
                <w:highlight w:val="none"/>
                <w:lang w:val="en-US" w:eastAsia="zh-CN" w:bidi="ar"/>
              </w:rPr>
            </w:pPr>
            <w:r>
              <w:rPr>
                <w:rFonts w:hint="default" w:ascii="Times New Roman" w:hAnsi="Times New Roman" w:eastAsia="仿宋" w:cs="Times New Roman"/>
                <w:b w:val="0"/>
                <w:bCs/>
                <w:color w:val="auto"/>
                <w:kern w:val="0"/>
                <w:sz w:val="24"/>
                <w:szCs w:val="24"/>
                <w:highlight w:val="none"/>
                <w:lang w:val="en-US" w:eastAsia="zh-CN" w:bidi="ar"/>
              </w:rPr>
              <w:t>预测结果表明，项目实施后，正常生产时，项目厂界昼间外排噪声为38.0~52.3dB（A），均符合《工业企业厂界环境噪声排放标准》（GB12348-2008）中的2类标准，满足3类功能要求。项目厂界夜间外排噪声为38.0~52.3dB（A），符合《工业企业厂界环境噪声排放标准》（GB12348-2008）中的3类标准，满足3类功能要求。声环境敏感点叠加本底噪声后仍满足2类功能区要求。因此，项目实施后项目地四周厂界声环境能维持现有等级，满足各功能要求。</w:t>
            </w:r>
          </w:p>
          <w:p w14:paraId="7460E37B">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imes New Roman" w:hAnsi="Times New Roman" w:eastAsia="仿宋" w:cs="Times New Roman"/>
                <w:b w:val="0"/>
                <w:bCs/>
                <w:color w:val="auto"/>
                <w:kern w:val="0"/>
                <w:sz w:val="24"/>
                <w:szCs w:val="24"/>
                <w:lang w:val="en-US" w:eastAsia="zh-CN" w:bidi="ar"/>
              </w:rPr>
            </w:pPr>
            <w:r>
              <w:rPr>
                <w:rFonts w:hint="default" w:ascii="Times New Roman" w:hAnsi="Times New Roman" w:eastAsia="仿宋" w:cs="Times New Roman"/>
                <w:b w:val="0"/>
                <w:bCs/>
                <w:color w:val="auto"/>
                <w:kern w:val="0"/>
                <w:sz w:val="24"/>
                <w:szCs w:val="24"/>
                <w:lang w:val="en-US" w:eastAsia="zh-CN" w:bidi="ar"/>
              </w:rPr>
              <w:t>（4）固体废物环境影响分析结论</w:t>
            </w:r>
          </w:p>
          <w:p w14:paraId="1BDC74FB">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imes New Roman" w:hAnsi="Times New Roman" w:eastAsia="仿宋" w:cs="Times New Roman"/>
                <w:b w:val="0"/>
                <w:bCs/>
                <w:color w:val="auto"/>
                <w:kern w:val="0"/>
                <w:sz w:val="24"/>
                <w:szCs w:val="24"/>
                <w:lang w:val="en-US" w:eastAsia="zh-CN" w:bidi="ar"/>
              </w:rPr>
            </w:pPr>
            <w:r>
              <w:rPr>
                <w:rFonts w:hint="default" w:ascii="Times New Roman" w:hAnsi="Times New Roman" w:eastAsia="仿宋" w:cs="Times New Roman"/>
                <w:b w:val="0"/>
                <w:bCs/>
                <w:color w:val="auto"/>
                <w:kern w:val="0"/>
                <w:sz w:val="24"/>
                <w:szCs w:val="24"/>
                <w:lang w:val="zh-CN" w:eastAsia="zh-CN" w:bidi="ar"/>
              </w:rPr>
              <w:t>项目产生的固体废物种类明确，各类固体废物处置去向明确</w:t>
            </w:r>
            <w:r>
              <w:rPr>
                <w:rFonts w:hint="eastAsia" w:ascii="Times New Roman" w:hAnsi="Times New Roman" w:eastAsia="仿宋" w:cs="Times New Roman"/>
                <w:b w:val="0"/>
                <w:bCs/>
                <w:color w:val="auto"/>
                <w:kern w:val="0"/>
                <w:sz w:val="24"/>
                <w:szCs w:val="24"/>
                <w:lang w:val="zh-CN" w:eastAsia="zh-CN" w:bidi="ar"/>
              </w:rPr>
              <w:t>，</w:t>
            </w:r>
            <w:r>
              <w:rPr>
                <w:rFonts w:hint="default" w:ascii="Times New Roman" w:hAnsi="Times New Roman" w:eastAsia="仿宋" w:cs="Times New Roman"/>
                <w:b w:val="0"/>
                <w:bCs/>
                <w:color w:val="auto"/>
                <w:kern w:val="0"/>
                <w:sz w:val="24"/>
                <w:szCs w:val="24"/>
                <w:lang w:val="zh-CN" w:eastAsia="zh-CN" w:bidi="ar"/>
              </w:rPr>
              <w:t>各类固废处置方式切实可行，不会造成二次污染，对周围环境影响很小。</w:t>
            </w:r>
          </w:p>
          <w:p w14:paraId="023B2D93">
            <w:pPr>
              <w:keepNext w:val="0"/>
              <w:keepLines w:val="0"/>
              <w:pageBreakBefore w:val="0"/>
              <w:widowControl/>
              <w:numPr>
                <w:ilvl w:val="2"/>
                <w:numId w:val="11"/>
              </w:numPr>
              <w:kinsoku/>
              <w:wordWrap/>
              <w:overflowPunct/>
              <w:topLinePunct w:val="0"/>
              <w:autoSpaceDE/>
              <w:autoSpaceDN/>
              <w:bidi w:val="0"/>
              <w:adjustRightInd w:val="0"/>
              <w:snapToGrid w:val="0"/>
              <w:spacing w:before="62" w:beforeLines="20" w:after="0" w:line="360" w:lineRule="auto"/>
              <w:ind w:left="0" w:leftChars="0" w:firstLine="431" w:firstLineChars="0"/>
              <w:textAlignment w:val="auto"/>
              <w:rPr>
                <w:rFonts w:hint="default" w:ascii="Times New Roman" w:hAnsi="Times New Roman" w:eastAsia="仿宋" w:cs="Times New Roman"/>
                <w:b/>
                <w:bCs w:val="0"/>
                <w:color w:val="auto"/>
                <w:kern w:val="2"/>
                <w:sz w:val="24"/>
                <w:szCs w:val="24"/>
                <w:lang w:val="en-US" w:eastAsia="zh-CN" w:bidi="ar-SA"/>
              </w:rPr>
            </w:pPr>
            <w:r>
              <w:rPr>
                <w:rFonts w:hint="default" w:ascii="Times New Roman" w:hAnsi="Times New Roman" w:eastAsia="仿宋" w:cs="Times New Roman"/>
                <w:b w:val="0"/>
                <w:bCs/>
                <w:color w:val="auto"/>
                <w:kern w:val="2"/>
                <w:sz w:val="24"/>
                <w:szCs w:val="24"/>
                <w:lang w:val="en-US" w:eastAsia="zh-CN" w:bidi="ar-SA"/>
              </w:rPr>
              <w:t>污染物排放总量控制分析结论</w:t>
            </w:r>
          </w:p>
          <w:p w14:paraId="63F65053">
            <w:pPr>
              <w:pStyle w:val="11"/>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仿宋" w:cs="Times New Roman"/>
                <w:color w:val="auto"/>
                <w:kern w:val="0"/>
                <w:sz w:val="24"/>
                <w:szCs w:val="24"/>
                <w:lang w:val="en-US" w:eastAsia="zh-CN" w:bidi="ar-SA"/>
              </w:rPr>
            </w:pPr>
            <w:r>
              <w:rPr>
                <w:rFonts w:hint="default" w:ascii="Times New Roman" w:hAnsi="Times New Roman" w:eastAsia="仿宋" w:cs="Times New Roman"/>
                <w:color w:val="auto"/>
                <w:kern w:val="0"/>
                <w:sz w:val="24"/>
                <w:szCs w:val="24"/>
                <w:lang w:val="en-US" w:eastAsia="zh-CN" w:bidi="ar-SA"/>
              </w:rPr>
              <w:t>项目污染物排放总量控制建议值分别为：</w:t>
            </w:r>
            <w:r>
              <w:rPr>
                <w:rFonts w:hint="eastAsia" w:ascii="Times New Roman" w:hAnsi="Times New Roman" w:eastAsia="仿宋" w:cs="Times New Roman"/>
                <w:color w:val="auto"/>
                <w:kern w:val="0"/>
                <w:sz w:val="24"/>
                <w:szCs w:val="24"/>
                <w:lang w:val="en-US" w:eastAsia="zh-CN" w:bidi="ar-SA"/>
              </w:rPr>
              <w:t>废水量 100.0t/d（30000.0t/a）、CODcr 2.4t/a（排环境）、氨氮 0.30t/a（排环境）、SO</w:t>
            </w:r>
            <w:r>
              <w:rPr>
                <w:rFonts w:hint="eastAsia" w:ascii="Times New Roman" w:hAnsi="Times New Roman" w:eastAsia="仿宋" w:cs="Times New Roman"/>
                <w:color w:val="auto"/>
                <w:kern w:val="0"/>
                <w:sz w:val="24"/>
                <w:szCs w:val="24"/>
                <w:vertAlign w:val="subscript"/>
                <w:lang w:val="en-US" w:eastAsia="zh-CN" w:bidi="ar-SA"/>
              </w:rPr>
              <w:t>2</w:t>
            </w:r>
            <w:r>
              <w:rPr>
                <w:rFonts w:hint="eastAsia" w:ascii="Times New Roman" w:hAnsi="Times New Roman" w:eastAsia="仿宋" w:cs="Times New Roman"/>
                <w:color w:val="auto"/>
                <w:kern w:val="0"/>
                <w:sz w:val="24"/>
                <w:szCs w:val="24"/>
                <w:lang w:val="en-US" w:eastAsia="zh-CN" w:bidi="ar-SA"/>
              </w:rPr>
              <w:t xml:space="preserve"> 0.1t/a（排环境）、NO</w:t>
            </w:r>
            <w:r>
              <w:rPr>
                <w:rFonts w:hint="eastAsia" w:ascii="Times New Roman" w:hAnsi="Times New Roman" w:eastAsia="仿宋" w:cs="Times New Roman"/>
                <w:color w:val="auto"/>
                <w:kern w:val="0"/>
                <w:sz w:val="24"/>
                <w:szCs w:val="24"/>
                <w:vertAlign w:val="subscript"/>
                <w:lang w:val="en-US" w:eastAsia="zh-CN" w:bidi="ar-SA"/>
              </w:rPr>
              <w:t>X</w:t>
            </w:r>
            <w:r>
              <w:rPr>
                <w:rFonts w:hint="eastAsia" w:ascii="Times New Roman" w:hAnsi="Times New Roman" w:eastAsia="仿宋" w:cs="Times New Roman"/>
                <w:color w:val="auto"/>
                <w:kern w:val="0"/>
                <w:sz w:val="24"/>
                <w:szCs w:val="24"/>
                <w:lang w:val="en-US" w:eastAsia="zh-CN" w:bidi="ar-SA"/>
              </w:rPr>
              <w:t xml:space="preserve"> 0.935t/a（排环境）、烟（粉）尘 4.805t/a（排环境）、VOCs 1.147t/a（排环境）。</w:t>
            </w:r>
          </w:p>
          <w:p w14:paraId="7312E64C">
            <w:pPr>
              <w:keepNext w:val="0"/>
              <w:keepLines w:val="0"/>
              <w:pageBreakBefore w:val="0"/>
              <w:widowControl/>
              <w:numPr>
                <w:ilvl w:val="2"/>
                <w:numId w:val="11"/>
              </w:numPr>
              <w:kinsoku/>
              <w:wordWrap/>
              <w:overflowPunct/>
              <w:topLinePunct w:val="0"/>
              <w:autoSpaceDE/>
              <w:autoSpaceDN/>
              <w:bidi w:val="0"/>
              <w:adjustRightInd w:val="0"/>
              <w:snapToGrid w:val="0"/>
              <w:spacing w:after="0" w:line="360" w:lineRule="auto"/>
              <w:ind w:left="0" w:leftChars="0" w:firstLine="431" w:firstLineChars="0"/>
              <w:textAlignment w:val="auto"/>
              <w:rPr>
                <w:rFonts w:hint="default" w:ascii="Times New Roman" w:hAnsi="Times New Roman" w:eastAsia="仿宋" w:cs="Times New Roman"/>
                <w:b/>
                <w:bCs w:val="0"/>
                <w:color w:val="auto"/>
                <w:kern w:val="2"/>
                <w:sz w:val="24"/>
                <w:szCs w:val="24"/>
                <w:lang w:val="en-US" w:eastAsia="zh-CN" w:bidi="ar-SA"/>
              </w:rPr>
            </w:pPr>
            <w:r>
              <w:rPr>
                <w:rFonts w:hint="default" w:ascii="Times New Roman" w:hAnsi="Times New Roman" w:eastAsia="仿宋" w:cs="Times New Roman"/>
                <w:b w:val="0"/>
                <w:bCs/>
                <w:color w:val="auto"/>
                <w:kern w:val="2"/>
                <w:sz w:val="24"/>
                <w:szCs w:val="24"/>
                <w:lang w:val="en-US" w:eastAsia="zh-CN" w:bidi="ar-SA"/>
              </w:rPr>
              <w:t>项目可行性结论</w:t>
            </w:r>
          </w:p>
          <w:p w14:paraId="76CFC4A6">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imes New Roman" w:hAnsi="Times New Roman" w:eastAsia="仿宋" w:cs="Times New Roman"/>
                <w:b/>
                <w:bCs w:val="0"/>
                <w:color w:val="auto"/>
                <w:kern w:val="2"/>
                <w:sz w:val="24"/>
                <w:szCs w:val="24"/>
                <w:lang w:val="en-US" w:eastAsia="zh-CN" w:bidi="ar-SA"/>
              </w:rPr>
            </w:pPr>
            <w:r>
              <w:rPr>
                <w:rFonts w:hint="eastAsia" w:ascii="Times New Roman" w:hAnsi="Times New Roman" w:eastAsia="仿宋" w:cs="Times New Roman"/>
                <w:color w:val="auto"/>
                <w:kern w:val="0"/>
                <w:sz w:val="24"/>
                <w:szCs w:val="24"/>
                <w:lang w:val="en-US" w:eastAsia="zh-CN" w:bidi="ar-SA"/>
              </w:rPr>
              <w:t>浙江方略大京科技有限公司新建 5G 智能教学设备生产研发建设项目在位于绍兴市柯桥区齐贤街道步锦路与朝兴路交叉口以东实施，项目符合绍兴市“三线一单”生态环境分区管控方案的要求，符合国家、省规定的污染物排放标准，符合建设项目所在地确定的环境质量要求，符合国家、省规定的主要污染物排放总量控制指标，符合国土空间规划的要求以及国家和省产业政策等的要求；项目实施后产生的各类污染物经采取适当处理后均能做到达标排放，对周围环境的影响较小，污染物排放符合总量控制要求，对保护目标影响较小，周围声环境、水环境、环境空气质量能满足相应功能要求。项目建设符合《关于以改善环境质量为核心加强环境影响评价管理的通知》（环评[2016]150 号）中“三线一单”的要求。综上所述，项目符合环保审批各项原则，从环保角度分析，本项目在拟建地实施是可行的</w:t>
            </w:r>
            <w:r>
              <w:rPr>
                <w:rFonts w:hint="default" w:ascii="Times New Roman" w:hAnsi="Times New Roman" w:eastAsia="仿宋" w:cs="Times New Roman"/>
                <w:color w:val="auto"/>
                <w:kern w:val="0"/>
                <w:sz w:val="24"/>
                <w:szCs w:val="24"/>
                <w:lang w:val="en-US" w:eastAsia="zh-CN" w:bidi="ar-SA"/>
              </w:rPr>
              <w:t>。</w:t>
            </w:r>
          </w:p>
          <w:p w14:paraId="7FA5118E">
            <w:pPr>
              <w:numPr>
                <w:ilvl w:val="2"/>
                <w:numId w:val="11"/>
              </w:numPr>
              <w:spacing w:before="62" w:beforeLines="20" w:line="360" w:lineRule="auto"/>
              <w:ind w:left="0" w:leftChars="0" w:firstLine="429" w:firstLineChars="0"/>
              <w:rPr>
                <w:rFonts w:hint="default" w:ascii="Times New Roman" w:hAnsi="Times New Roman" w:eastAsia="仿宋" w:cs="Times New Roman"/>
                <w:b w:val="0"/>
                <w:bCs/>
                <w:color w:val="auto"/>
                <w:sz w:val="24"/>
                <w:szCs w:val="24"/>
                <w:highlight w:val="none"/>
              </w:rPr>
            </w:pPr>
            <w:r>
              <w:rPr>
                <w:rFonts w:hint="default" w:ascii="Times New Roman" w:hAnsi="Times New Roman" w:eastAsia="仿宋" w:cs="Times New Roman"/>
                <w:b w:val="0"/>
                <w:bCs/>
                <w:color w:val="auto"/>
                <w:kern w:val="2"/>
                <w:sz w:val="24"/>
                <w:szCs w:val="24"/>
                <w:highlight w:val="none"/>
                <w:lang w:val="en-US" w:eastAsia="zh-CN" w:bidi="ar-SA"/>
              </w:rPr>
              <w:t>项目环保措施监督检查清单落实情况</w:t>
            </w:r>
          </w:p>
          <w:p w14:paraId="09E9112E">
            <w:pPr>
              <w:pStyle w:val="11"/>
              <w:ind w:left="0" w:leftChars="0" w:right="0" w:rightChars="0" w:firstLine="0" w:firstLineChars="0"/>
              <w:jc w:val="center"/>
              <w:rPr>
                <w:rFonts w:hint="default" w:ascii="Times New Roman" w:hAnsi="Times New Roman" w:eastAsia="仿宋" w:cs="Times New Roman"/>
                <w:b w:val="0"/>
                <w:bCs/>
                <w:color w:val="auto"/>
                <w:kern w:val="2"/>
                <w:sz w:val="24"/>
                <w:szCs w:val="24"/>
                <w:lang w:val="en-US" w:eastAsia="zh-CN" w:bidi="ar-SA"/>
              </w:rPr>
            </w:pPr>
            <w:r>
              <w:rPr>
                <w:rFonts w:hint="default" w:ascii="Times New Roman" w:hAnsi="Times New Roman" w:eastAsia="仿宋" w:cs="Times New Roman"/>
                <w:b w:val="0"/>
                <w:bCs/>
                <w:color w:val="auto"/>
                <w:kern w:val="2"/>
                <w:sz w:val="24"/>
                <w:szCs w:val="24"/>
                <w:lang w:val="en-US" w:eastAsia="zh-CN" w:bidi="ar-SA"/>
              </w:rPr>
              <w:t>表4-3 环保措施监督检查清单</w:t>
            </w:r>
          </w:p>
          <w:tbl>
            <w:tblPr>
              <w:tblStyle w:val="18"/>
              <w:tblW w:w="828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68"/>
              <w:gridCol w:w="881"/>
              <w:gridCol w:w="1034"/>
              <w:gridCol w:w="2043"/>
              <w:gridCol w:w="2108"/>
              <w:gridCol w:w="1549"/>
            </w:tblGrid>
            <w:tr w14:paraId="300941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tcBorders>
                    <w:tl2br w:val="single" w:color="auto" w:sz="4" w:space="0"/>
                  </w:tcBorders>
                  <w:vAlign w:val="center"/>
                </w:tcPr>
                <w:p w14:paraId="0E2C879B">
                  <w:pPr>
                    <w:keepNext w:val="0"/>
                    <w:keepLines w:val="0"/>
                    <w:pageBreakBefore w:val="0"/>
                    <w:widowControl/>
                    <w:suppressLineNumbers w:val="0"/>
                    <w:kinsoku/>
                    <w:wordWrap/>
                    <w:overflowPunct/>
                    <w:topLinePunct w:val="0"/>
                    <w:autoSpaceDE/>
                    <w:autoSpaceDN/>
                    <w:bidi w:val="0"/>
                    <w:adjustRightInd w:val="0"/>
                    <w:snapToGrid w:val="0"/>
                    <w:spacing w:after="0"/>
                    <w:jc w:val="right"/>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内容</w:t>
                  </w:r>
                </w:p>
                <w:p w14:paraId="28FFB0B4">
                  <w:pPr>
                    <w:keepNext w:val="0"/>
                    <w:keepLines w:val="0"/>
                    <w:pageBreakBefore w:val="0"/>
                    <w:widowControl/>
                    <w:suppressLineNumbers w:val="0"/>
                    <w:kinsoku/>
                    <w:wordWrap/>
                    <w:overflowPunct/>
                    <w:topLinePunct w:val="0"/>
                    <w:autoSpaceDE/>
                    <w:autoSpaceDN/>
                    <w:bidi w:val="0"/>
                    <w:adjustRightInd w:val="0"/>
                    <w:snapToGrid w:val="0"/>
                    <w:spacing w:after="0"/>
                    <w:jc w:val="right"/>
                    <w:textAlignment w:val="auto"/>
                    <w:rPr>
                      <w:rFonts w:hint="default" w:ascii="Times New Roman" w:hAnsi="Times New Roman" w:eastAsia="仿宋" w:cs="Times New Roman"/>
                      <w:color w:val="auto"/>
                      <w:kern w:val="0"/>
                      <w:sz w:val="21"/>
                      <w:szCs w:val="21"/>
                      <w:vertAlign w:val="baseline"/>
                      <w:lang w:val="en-US" w:eastAsia="zh-CN" w:bidi="ar"/>
                    </w:rPr>
                  </w:pPr>
                </w:p>
                <w:p w14:paraId="00971670">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要素</w:t>
                  </w:r>
                </w:p>
              </w:tc>
              <w:tc>
                <w:tcPr>
                  <w:tcW w:w="881" w:type="dxa"/>
                  <w:vAlign w:val="center"/>
                </w:tcPr>
                <w:p w14:paraId="2F7ED77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排放口/污染源</w:t>
                  </w:r>
                </w:p>
              </w:tc>
              <w:tc>
                <w:tcPr>
                  <w:tcW w:w="1034" w:type="dxa"/>
                  <w:vAlign w:val="center"/>
                </w:tcPr>
                <w:p w14:paraId="6FFF6AC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污染物项目</w:t>
                  </w:r>
                </w:p>
              </w:tc>
              <w:tc>
                <w:tcPr>
                  <w:tcW w:w="2043" w:type="dxa"/>
                  <w:vAlign w:val="center"/>
                </w:tcPr>
                <w:p w14:paraId="64E028E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环境保护措施</w:t>
                  </w:r>
                </w:p>
              </w:tc>
              <w:tc>
                <w:tcPr>
                  <w:tcW w:w="2108" w:type="dxa"/>
                  <w:vAlign w:val="center"/>
                </w:tcPr>
                <w:p w14:paraId="09ACDC5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执行标准</w:t>
                  </w:r>
                </w:p>
              </w:tc>
              <w:tc>
                <w:tcPr>
                  <w:tcW w:w="1549" w:type="dxa"/>
                  <w:vAlign w:val="center"/>
                </w:tcPr>
                <w:p w14:paraId="3FA452B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验收期间落实情况</w:t>
                  </w:r>
                </w:p>
              </w:tc>
            </w:tr>
            <w:tr w14:paraId="10989D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Merge w:val="restart"/>
                  <w:vAlign w:val="center"/>
                </w:tcPr>
                <w:p w14:paraId="424D7B2D">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大气环境</w:t>
                  </w:r>
                </w:p>
              </w:tc>
              <w:tc>
                <w:tcPr>
                  <w:tcW w:w="881" w:type="dxa"/>
                  <w:vAlign w:val="center"/>
                </w:tcPr>
                <w:p w14:paraId="0AC024D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DA001喷塑粉尘废气排放口</w:t>
                  </w:r>
                </w:p>
              </w:tc>
              <w:tc>
                <w:tcPr>
                  <w:tcW w:w="1034" w:type="dxa"/>
                  <w:vAlign w:val="center"/>
                </w:tcPr>
                <w:p w14:paraId="256E95B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颗粒物</w:t>
                  </w:r>
                </w:p>
              </w:tc>
              <w:tc>
                <w:tcPr>
                  <w:tcW w:w="2043" w:type="dxa"/>
                  <w:vAlign w:val="center"/>
                </w:tcPr>
                <w:p w14:paraId="5AC5E0F3">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项目喷塑粉尘经收集后采用“旋风除尘+布袋除尘+滤芯过滤”废气处理装置处理后通过一支15m排气筒（DA001）排放。</w:t>
                  </w:r>
                </w:p>
              </w:tc>
              <w:tc>
                <w:tcPr>
                  <w:tcW w:w="2108" w:type="dxa"/>
                  <w:vAlign w:val="center"/>
                </w:tcPr>
                <w:p w14:paraId="5719EB3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《工业涂装工序大气污染物排放标准》（DB33/2146-2018）表1中大气污染物排放限值要求</w:t>
                  </w:r>
                </w:p>
              </w:tc>
              <w:tc>
                <w:tcPr>
                  <w:tcW w:w="1549" w:type="dxa"/>
                  <w:vAlign w:val="center"/>
                </w:tcPr>
                <w:p w14:paraId="7701DC0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eastAsia" w:ascii="Times New Roman" w:hAnsi="Times New Roman" w:eastAsia="仿宋" w:cs="Times New Roman"/>
                      <w:color w:val="auto"/>
                      <w:kern w:val="0"/>
                      <w:sz w:val="21"/>
                      <w:szCs w:val="21"/>
                      <w:vertAlign w:val="baseline"/>
                      <w:lang w:val="en-US" w:eastAsia="zh-CN" w:bidi="ar"/>
                    </w:rPr>
                    <w:t>未落实，喷塑委外，未实施</w:t>
                  </w:r>
                </w:p>
              </w:tc>
            </w:tr>
            <w:tr w14:paraId="00CA4C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Merge w:val="continue"/>
                  <w:vAlign w:val="center"/>
                </w:tcPr>
                <w:p w14:paraId="6931B26C">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p>
              </w:tc>
              <w:tc>
                <w:tcPr>
                  <w:tcW w:w="881" w:type="dxa"/>
                  <w:vAlign w:val="center"/>
                </w:tcPr>
                <w:p w14:paraId="24CB78C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DA002喷塑固化废气排放口</w:t>
                  </w:r>
                </w:p>
              </w:tc>
              <w:tc>
                <w:tcPr>
                  <w:tcW w:w="1034" w:type="dxa"/>
                  <w:vAlign w:val="center"/>
                </w:tcPr>
                <w:p w14:paraId="60E0B3F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非甲烷总烃、颗粒物、SO</w:t>
                  </w:r>
                  <w:r>
                    <w:rPr>
                      <w:rFonts w:hint="default" w:ascii="Times New Roman" w:hAnsi="Times New Roman" w:eastAsia="仿宋" w:cs="Times New Roman"/>
                      <w:color w:val="auto"/>
                      <w:kern w:val="0"/>
                      <w:sz w:val="21"/>
                      <w:szCs w:val="21"/>
                      <w:vertAlign w:val="subscript"/>
                      <w:lang w:val="en-US" w:eastAsia="zh-CN" w:bidi="ar"/>
                    </w:rPr>
                    <w:t>2</w:t>
                  </w:r>
                  <w:r>
                    <w:rPr>
                      <w:rFonts w:hint="default" w:ascii="Times New Roman" w:hAnsi="Times New Roman" w:eastAsia="仿宋" w:cs="Times New Roman"/>
                      <w:color w:val="auto"/>
                      <w:kern w:val="0"/>
                      <w:sz w:val="21"/>
                      <w:szCs w:val="21"/>
                      <w:vertAlign w:val="baseline"/>
                      <w:lang w:val="en-US" w:eastAsia="zh-CN" w:bidi="ar"/>
                    </w:rPr>
                    <w:t>、NOx</w:t>
                  </w:r>
                </w:p>
              </w:tc>
              <w:tc>
                <w:tcPr>
                  <w:tcW w:w="2043" w:type="dxa"/>
                  <w:vAlign w:val="center"/>
                </w:tcPr>
                <w:p w14:paraId="54F8E3EB">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固化废气、天然气燃烧废气经收集后采用“气旋塔冷却+二级活性炭吸附”废气治理装置处理后通过一支15m排气筒（DA002）排放。</w:t>
                  </w:r>
                </w:p>
              </w:tc>
              <w:tc>
                <w:tcPr>
                  <w:tcW w:w="2108" w:type="dxa"/>
                  <w:vAlign w:val="center"/>
                </w:tcPr>
                <w:p w14:paraId="01612EE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《工业涂装工序大气污染物排放标准》（DB33/2146-2018）表1中大气污染物排放限值要求和《工业炉窑大气污染综合治理方案》中对暂未制定行业排放标准的其他工业炉窑限值标准要求</w:t>
                  </w:r>
                </w:p>
              </w:tc>
              <w:tc>
                <w:tcPr>
                  <w:tcW w:w="1549" w:type="dxa"/>
                  <w:vAlign w:val="center"/>
                </w:tcPr>
                <w:p w14:paraId="5A5A77D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未落实，固化委外，未实施</w:t>
                  </w:r>
                </w:p>
              </w:tc>
            </w:tr>
            <w:tr w14:paraId="75D763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Merge w:val="continue"/>
                  <w:vAlign w:val="center"/>
                </w:tcPr>
                <w:p w14:paraId="25CF0D1C">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p>
              </w:tc>
              <w:tc>
                <w:tcPr>
                  <w:tcW w:w="881" w:type="dxa"/>
                  <w:vAlign w:val="center"/>
                </w:tcPr>
                <w:p w14:paraId="5CCAD2A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DA003抛丸废气排放口</w:t>
                  </w:r>
                </w:p>
              </w:tc>
              <w:tc>
                <w:tcPr>
                  <w:tcW w:w="1034" w:type="dxa"/>
                  <w:vAlign w:val="center"/>
                </w:tcPr>
                <w:p w14:paraId="1E8F3A9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颗粒物</w:t>
                  </w:r>
                </w:p>
              </w:tc>
              <w:tc>
                <w:tcPr>
                  <w:tcW w:w="2043" w:type="dxa"/>
                  <w:vAlign w:val="center"/>
                </w:tcPr>
                <w:p w14:paraId="48962B6E">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抛丸粉尘经收集后采用布袋除尘废气治理装置处理后通过一支15m排气筒（DA003）排放。</w:t>
                  </w:r>
                </w:p>
              </w:tc>
              <w:tc>
                <w:tcPr>
                  <w:tcW w:w="2108" w:type="dxa"/>
                  <w:vAlign w:val="center"/>
                </w:tcPr>
                <w:p w14:paraId="5457756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《工业涂装工序大气污染物排放标准》（DB33/2146-2018）表1中大气污染物排</w:t>
                  </w:r>
                </w:p>
                <w:p w14:paraId="41D3DA5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放限值要求</w:t>
                  </w:r>
                </w:p>
              </w:tc>
              <w:tc>
                <w:tcPr>
                  <w:tcW w:w="1549" w:type="dxa"/>
                  <w:vAlign w:val="center"/>
                </w:tcPr>
                <w:p w14:paraId="6C223A5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未落实，抛丸委外，未实施</w:t>
                  </w:r>
                </w:p>
              </w:tc>
            </w:tr>
            <w:tr w14:paraId="05EF43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Merge w:val="continue"/>
                  <w:vAlign w:val="center"/>
                </w:tcPr>
                <w:p w14:paraId="5077CF73">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p>
              </w:tc>
              <w:tc>
                <w:tcPr>
                  <w:tcW w:w="881" w:type="dxa"/>
                  <w:vAlign w:val="center"/>
                </w:tcPr>
                <w:p w14:paraId="2101EC2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DA004喷漆废气排放口</w:t>
                  </w:r>
                </w:p>
              </w:tc>
              <w:tc>
                <w:tcPr>
                  <w:tcW w:w="1034" w:type="dxa"/>
                  <w:vAlign w:val="center"/>
                </w:tcPr>
                <w:p w14:paraId="4EB18EC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非甲烷总烃颗粒物</w:t>
                  </w:r>
                </w:p>
              </w:tc>
              <w:tc>
                <w:tcPr>
                  <w:tcW w:w="2043" w:type="dxa"/>
                  <w:vAlign w:val="center"/>
                </w:tcPr>
                <w:p w14:paraId="34939A77">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喷漆废气经收集后采用“水喷淋+除湿+RCO催化燃烧”废气治理装置处理后通过一支15m排气筒（DA004）排放。</w:t>
                  </w:r>
                </w:p>
              </w:tc>
              <w:tc>
                <w:tcPr>
                  <w:tcW w:w="2108" w:type="dxa"/>
                  <w:vAlign w:val="center"/>
                </w:tcPr>
                <w:p w14:paraId="21DCFA2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《工业涂装工序大气污染物排放标准》（DB33/2146-2018）表1中大气污染物排放限值要求</w:t>
                  </w:r>
                </w:p>
              </w:tc>
              <w:tc>
                <w:tcPr>
                  <w:tcW w:w="1549" w:type="dxa"/>
                  <w:vAlign w:val="center"/>
                </w:tcPr>
                <w:p w14:paraId="62558B7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未落实，喷漆委外，未实施</w:t>
                  </w:r>
                </w:p>
              </w:tc>
            </w:tr>
            <w:tr w14:paraId="1D8494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Merge w:val="continue"/>
                  <w:vAlign w:val="center"/>
                </w:tcPr>
                <w:p w14:paraId="3A682868">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p>
              </w:tc>
              <w:tc>
                <w:tcPr>
                  <w:tcW w:w="881" w:type="dxa"/>
                  <w:vAlign w:val="center"/>
                </w:tcPr>
                <w:p w14:paraId="78C3D0A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DA005切割废气排放口</w:t>
                  </w:r>
                </w:p>
              </w:tc>
              <w:tc>
                <w:tcPr>
                  <w:tcW w:w="1034" w:type="dxa"/>
                  <w:vAlign w:val="center"/>
                </w:tcPr>
                <w:p w14:paraId="274C392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颗粒物</w:t>
                  </w:r>
                </w:p>
              </w:tc>
              <w:tc>
                <w:tcPr>
                  <w:tcW w:w="2043" w:type="dxa"/>
                  <w:vAlign w:val="center"/>
                </w:tcPr>
                <w:p w14:paraId="7AED1110">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切割烟尘经收集后采用“布袋除尘”废气治理装置处理后通过一支15m排气筒（DA005）排放。</w:t>
                  </w:r>
                </w:p>
              </w:tc>
              <w:tc>
                <w:tcPr>
                  <w:tcW w:w="2108" w:type="dxa"/>
                  <w:vAlign w:val="center"/>
                </w:tcPr>
                <w:p w14:paraId="6A6077E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《大气污染物综合排放标准》(GB16297-1996)表2</w:t>
                  </w:r>
                </w:p>
                <w:p w14:paraId="4E108BC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中二级排放标准</w:t>
                  </w:r>
                </w:p>
              </w:tc>
              <w:tc>
                <w:tcPr>
                  <w:tcW w:w="1549" w:type="dxa"/>
                  <w:vAlign w:val="center"/>
                </w:tcPr>
                <w:p w14:paraId="5138B3F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切割</w:t>
                  </w:r>
                  <w:r>
                    <w:rPr>
                      <w:rFonts w:hint="eastAsia" w:ascii="Times New Roman" w:hAnsi="Times New Roman" w:eastAsia="仿宋" w:cs="Times New Roman"/>
                      <w:color w:val="auto"/>
                      <w:kern w:val="0"/>
                      <w:sz w:val="21"/>
                      <w:szCs w:val="21"/>
                      <w:vertAlign w:val="baseline"/>
                      <w:lang w:val="en-US" w:eastAsia="zh-CN" w:bidi="ar"/>
                    </w:rPr>
                    <w:t>不在本次验收范围内</w:t>
                  </w:r>
                </w:p>
              </w:tc>
            </w:tr>
            <w:tr w14:paraId="624DBD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Merge w:val="continue"/>
                  <w:vAlign w:val="center"/>
                </w:tcPr>
                <w:p w14:paraId="5745C83B">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p>
              </w:tc>
              <w:tc>
                <w:tcPr>
                  <w:tcW w:w="881" w:type="dxa"/>
                  <w:vMerge w:val="restart"/>
                  <w:vAlign w:val="center"/>
                </w:tcPr>
                <w:p w14:paraId="0FA28AF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DA006注塑、挤出和吹膜废气排放口</w:t>
                  </w:r>
                </w:p>
              </w:tc>
              <w:tc>
                <w:tcPr>
                  <w:tcW w:w="1034" w:type="dxa"/>
                  <w:vAlign w:val="center"/>
                </w:tcPr>
                <w:p w14:paraId="05C3716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非甲烷总烃</w:t>
                  </w:r>
                </w:p>
              </w:tc>
              <w:tc>
                <w:tcPr>
                  <w:tcW w:w="2043" w:type="dxa"/>
                  <w:vMerge w:val="restart"/>
                  <w:vAlign w:val="center"/>
                </w:tcPr>
                <w:p w14:paraId="57F966EE">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注塑、挤出和吹膜废气经收集后采用“二级活性炭吸附”废气治理装置处理后通过一支15m排气筒（DA006）排放。</w:t>
                  </w:r>
                </w:p>
              </w:tc>
              <w:tc>
                <w:tcPr>
                  <w:tcW w:w="2108" w:type="dxa"/>
                  <w:vAlign w:val="center"/>
                </w:tcPr>
                <w:p w14:paraId="35B538D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《合成树脂工业污染</w:t>
                  </w:r>
                </w:p>
                <w:p w14:paraId="6711A10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物排放标准》（GB31572-2015）表5中大气污染物特别排放限值</w:t>
                  </w:r>
                </w:p>
              </w:tc>
              <w:tc>
                <w:tcPr>
                  <w:tcW w:w="1549" w:type="dxa"/>
                  <w:vMerge w:val="restart"/>
                  <w:vAlign w:val="center"/>
                </w:tcPr>
                <w:p w14:paraId="75A09F6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未落实，注塑、挤出和吹膜</w:t>
                  </w:r>
                  <w:r>
                    <w:rPr>
                      <w:rFonts w:hint="eastAsia" w:ascii="Times New Roman" w:hAnsi="Times New Roman" w:eastAsia="仿宋" w:cs="Times New Roman"/>
                      <w:color w:val="auto"/>
                      <w:kern w:val="0"/>
                      <w:sz w:val="21"/>
                      <w:szCs w:val="21"/>
                      <w:vertAlign w:val="baseline"/>
                      <w:lang w:val="en-US" w:eastAsia="zh-CN" w:bidi="ar"/>
                    </w:rPr>
                    <w:t>未实施</w:t>
                  </w:r>
                </w:p>
              </w:tc>
            </w:tr>
            <w:tr w14:paraId="788765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Merge w:val="continue"/>
                  <w:vAlign w:val="center"/>
                </w:tcPr>
                <w:p w14:paraId="6C74A270">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p>
              </w:tc>
              <w:tc>
                <w:tcPr>
                  <w:tcW w:w="881" w:type="dxa"/>
                  <w:vMerge w:val="continue"/>
                  <w:vAlign w:val="center"/>
                </w:tcPr>
                <w:p w14:paraId="57E76F8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p>
              </w:tc>
              <w:tc>
                <w:tcPr>
                  <w:tcW w:w="1034" w:type="dxa"/>
                  <w:vAlign w:val="center"/>
                </w:tcPr>
                <w:p w14:paraId="37CAC54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HCl</w:t>
                  </w:r>
                </w:p>
              </w:tc>
              <w:tc>
                <w:tcPr>
                  <w:tcW w:w="2043" w:type="dxa"/>
                  <w:vMerge w:val="continue"/>
                  <w:vAlign w:val="center"/>
                </w:tcPr>
                <w:p w14:paraId="4FB25706">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p>
              </w:tc>
              <w:tc>
                <w:tcPr>
                  <w:tcW w:w="2108" w:type="dxa"/>
                  <w:vAlign w:val="center"/>
                </w:tcPr>
                <w:p w14:paraId="24393DF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《大气污染物综合排放标准》（GB16297-1996）表2中二级标准</w:t>
                  </w:r>
                </w:p>
              </w:tc>
              <w:tc>
                <w:tcPr>
                  <w:tcW w:w="1549" w:type="dxa"/>
                  <w:vMerge w:val="continue"/>
                  <w:vAlign w:val="center"/>
                </w:tcPr>
                <w:p w14:paraId="7B990C2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p>
              </w:tc>
            </w:tr>
            <w:tr w14:paraId="0CE817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24" w:hRule="atLeast"/>
                <w:jc w:val="center"/>
              </w:trPr>
              <w:tc>
                <w:tcPr>
                  <w:tcW w:w="668" w:type="dxa"/>
                  <w:vMerge w:val="continue"/>
                  <w:vAlign w:val="center"/>
                </w:tcPr>
                <w:p w14:paraId="1D89FF68">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p>
              </w:tc>
              <w:tc>
                <w:tcPr>
                  <w:tcW w:w="881" w:type="dxa"/>
                  <w:vAlign w:val="center"/>
                </w:tcPr>
                <w:p w14:paraId="0079CA9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食堂油烟废气排放口</w:t>
                  </w:r>
                </w:p>
              </w:tc>
              <w:tc>
                <w:tcPr>
                  <w:tcW w:w="1034" w:type="dxa"/>
                  <w:vAlign w:val="center"/>
                </w:tcPr>
                <w:p w14:paraId="3A5AA3E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油烟</w:t>
                  </w:r>
                </w:p>
              </w:tc>
              <w:tc>
                <w:tcPr>
                  <w:tcW w:w="2043" w:type="dxa"/>
                  <w:vAlign w:val="center"/>
                </w:tcPr>
                <w:p w14:paraId="7B059495">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产生的油烟废气经油烟净化率不小于75%的油烟净化装置治理后由风机抽至屋顶排放。</w:t>
                  </w:r>
                </w:p>
              </w:tc>
              <w:tc>
                <w:tcPr>
                  <w:tcW w:w="2108" w:type="dxa"/>
                  <w:vAlign w:val="center"/>
                </w:tcPr>
                <w:p w14:paraId="5F0D24D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《饮食业油烟排放标准》（GB18483－2001）中型规模</w:t>
                  </w:r>
                </w:p>
              </w:tc>
              <w:tc>
                <w:tcPr>
                  <w:tcW w:w="1549" w:type="dxa"/>
                  <w:vAlign w:val="center"/>
                </w:tcPr>
                <w:p w14:paraId="2BC592B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eastAsia" w:ascii="Times New Roman" w:hAnsi="Times New Roman" w:eastAsia="仿宋" w:cs="Times New Roman"/>
                      <w:color w:val="auto"/>
                      <w:kern w:val="0"/>
                      <w:sz w:val="21"/>
                      <w:szCs w:val="21"/>
                      <w:vertAlign w:val="baseline"/>
                      <w:lang w:val="en-US" w:eastAsia="zh-CN" w:bidi="ar"/>
                    </w:rPr>
                    <w:t>食堂暂未投入使用，不在本次验收范围内</w:t>
                  </w:r>
                </w:p>
              </w:tc>
            </w:tr>
            <w:tr w14:paraId="0332ED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Merge w:val="continue"/>
                  <w:vAlign w:val="center"/>
                </w:tcPr>
                <w:p w14:paraId="1A2D6D2F">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p>
              </w:tc>
              <w:tc>
                <w:tcPr>
                  <w:tcW w:w="1915" w:type="dxa"/>
                  <w:gridSpan w:val="2"/>
                  <w:vAlign w:val="center"/>
                </w:tcPr>
                <w:p w14:paraId="671A386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废气排放口应规范化设置</w:t>
                  </w:r>
                </w:p>
              </w:tc>
              <w:tc>
                <w:tcPr>
                  <w:tcW w:w="2043" w:type="dxa"/>
                  <w:vAlign w:val="center"/>
                </w:tcPr>
                <w:p w14:paraId="683FEFCB">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废气排放口应规范化设置：即设置采样孔及采样平台、设立排污标志牌。</w:t>
                  </w:r>
                </w:p>
              </w:tc>
              <w:tc>
                <w:tcPr>
                  <w:tcW w:w="2108" w:type="dxa"/>
                  <w:vAlign w:val="center"/>
                </w:tcPr>
                <w:p w14:paraId="7DD1EA2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w:t>
                  </w:r>
                </w:p>
              </w:tc>
              <w:tc>
                <w:tcPr>
                  <w:tcW w:w="1549" w:type="dxa"/>
                  <w:vAlign w:val="center"/>
                </w:tcPr>
                <w:p w14:paraId="3FA36EB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eastAsia" w:ascii="Times New Roman" w:hAnsi="Times New Roman" w:eastAsia="仿宋" w:cs="Times New Roman"/>
                      <w:color w:val="auto"/>
                      <w:kern w:val="0"/>
                      <w:sz w:val="21"/>
                      <w:szCs w:val="21"/>
                      <w:vertAlign w:val="baseline"/>
                      <w:lang w:val="en-US" w:eastAsia="zh-CN" w:bidi="ar"/>
                    </w:rPr>
                    <w:t>/</w:t>
                  </w:r>
                </w:p>
              </w:tc>
            </w:tr>
            <w:tr w14:paraId="77241B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Merge w:val="restart"/>
                  <w:vAlign w:val="center"/>
                </w:tcPr>
                <w:p w14:paraId="027D3FFB">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地表水环境</w:t>
                  </w:r>
                </w:p>
              </w:tc>
              <w:tc>
                <w:tcPr>
                  <w:tcW w:w="881" w:type="dxa"/>
                  <w:vAlign w:val="center"/>
                </w:tcPr>
                <w:p w14:paraId="44D437B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DW001总排口</w:t>
                  </w:r>
                </w:p>
              </w:tc>
              <w:tc>
                <w:tcPr>
                  <w:tcW w:w="1034" w:type="dxa"/>
                  <w:vAlign w:val="center"/>
                </w:tcPr>
                <w:p w14:paraId="7FCCBDA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CODcr、氨氮</w:t>
                  </w:r>
                </w:p>
              </w:tc>
              <w:tc>
                <w:tcPr>
                  <w:tcW w:w="2043" w:type="dxa"/>
                  <w:vAlign w:val="center"/>
                </w:tcPr>
                <w:p w14:paraId="40A515A1">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⑴厂区实行清污分流、雨污分流，厂区道路和屋面雨水经雨水收集系统收集后排入市政雨水管道。</w:t>
                  </w:r>
                </w:p>
                <w:p w14:paraId="01066012">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⑵间接冷却水循环回用，不排放。</w:t>
                  </w:r>
                </w:p>
                <w:p w14:paraId="3F43DFB8">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⑶项目将建1套80.0t/d污水处理系统，处理工艺：隔油池+调节池+气浮+混凝沉淀池；项目产生的生产废水经“隔油池+调节池+气浮+混凝沉淀”污水处理设施处理、粪便污水经化粪池处理、食堂含油污水经隔油池处理后与其他生活污水一起处理达《污水综合排放标准》(GB8978-1996)表4中的三级标准要求后排入市政污水管网，送绍兴水处理发展有限公司处理。</w:t>
                  </w:r>
                </w:p>
                <w:p w14:paraId="0B358FD9">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⑷需新建一座80m</w:t>
                  </w:r>
                  <w:r>
                    <w:rPr>
                      <w:rFonts w:hint="default" w:ascii="Times New Roman" w:hAnsi="Times New Roman" w:eastAsia="仿宋" w:cs="Times New Roman"/>
                      <w:color w:val="auto"/>
                      <w:kern w:val="0"/>
                      <w:sz w:val="21"/>
                      <w:szCs w:val="21"/>
                      <w:vertAlign w:val="superscript"/>
                      <w:lang w:val="en-US" w:eastAsia="zh-CN" w:bidi="ar"/>
                    </w:rPr>
                    <w:t>3</w:t>
                  </w:r>
                  <w:r>
                    <w:rPr>
                      <w:rFonts w:hint="default" w:ascii="Times New Roman" w:hAnsi="Times New Roman" w:eastAsia="仿宋" w:cs="Times New Roman"/>
                      <w:color w:val="auto"/>
                      <w:kern w:val="0"/>
                      <w:sz w:val="21"/>
                      <w:szCs w:val="21"/>
                      <w:vertAlign w:val="baseline"/>
                      <w:lang w:val="en-US" w:eastAsia="zh-CN" w:bidi="ar"/>
                    </w:rPr>
                    <w:t>的事故应急池。</w:t>
                  </w:r>
                </w:p>
              </w:tc>
              <w:tc>
                <w:tcPr>
                  <w:tcW w:w="2108" w:type="dxa"/>
                  <w:vAlign w:val="center"/>
                </w:tcPr>
                <w:p w14:paraId="2914974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《污水综合排放标准》（GB8978-1996）表4中的三级标准</w:t>
                  </w:r>
                </w:p>
              </w:tc>
              <w:tc>
                <w:tcPr>
                  <w:tcW w:w="1549" w:type="dxa"/>
                  <w:vAlign w:val="center"/>
                </w:tcPr>
                <w:p w14:paraId="40074B4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eastAsia" w:ascii="Times New Roman" w:hAnsi="Times New Roman" w:eastAsia="仿宋" w:cs="Times New Roman"/>
                      <w:color w:val="auto"/>
                      <w:kern w:val="0"/>
                      <w:sz w:val="21"/>
                      <w:szCs w:val="21"/>
                      <w:vertAlign w:val="baseline"/>
                      <w:lang w:val="en-US" w:eastAsia="zh-CN" w:bidi="ar"/>
                    </w:rPr>
                    <w:t>已落实，</w:t>
                  </w:r>
                  <w:r>
                    <w:rPr>
                      <w:rFonts w:hint="default" w:ascii="Times New Roman" w:hAnsi="Times New Roman" w:eastAsia="仿宋" w:cs="Times New Roman"/>
                      <w:color w:val="auto"/>
                      <w:kern w:val="0"/>
                      <w:sz w:val="21"/>
                      <w:szCs w:val="21"/>
                      <w:vertAlign w:val="baseline"/>
                      <w:lang w:val="en-US" w:eastAsia="zh-CN" w:bidi="ar"/>
                    </w:rPr>
                    <w:t>厂区实行清污分流、雨污分流，厂区道路和屋面雨水经雨水收集系统收集后排入市政雨水管道。</w:t>
                  </w:r>
                  <w:r>
                    <w:rPr>
                      <w:rFonts w:hint="eastAsia" w:ascii="Times New Roman" w:hAnsi="Times New Roman" w:eastAsia="仿宋" w:cs="Times New Roman"/>
                      <w:color w:val="auto"/>
                      <w:kern w:val="0"/>
                      <w:sz w:val="21"/>
                      <w:szCs w:val="21"/>
                      <w:vertAlign w:val="baseline"/>
                      <w:lang w:val="en-US" w:eastAsia="zh-CN" w:bidi="ar"/>
                    </w:rPr>
                    <w:t>已</w:t>
                  </w:r>
                  <w:r>
                    <w:rPr>
                      <w:rFonts w:hint="default" w:ascii="Times New Roman" w:hAnsi="Times New Roman" w:eastAsia="仿宋" w:cs="Times New Roman"/>
                      <w:color w:val="auto"/>
                      <w:kern w:val="0"/>
                      <w:sz w:val="21"/>
                      <w:szCs w:val="21"/>
                      <w:vertAlign w:val="baseline"/>
                      <w:lang w:val="en-US" w:eastAsia="zh-CN" w:bidi="ar"/>
                    </w:rPr>
                    <w:t>建1套污水处理系统，</w:t>
                  </w:r>
                  <w:r>
                    <w:rPr>
                      <w:rFonts w:hint="eastAsia" w:ascii="Times New Roman" w:hAnsi="Times New Roman" w:eastAsia="仿宋" w:cs="Times New Roman"/>
                      <w:color w:val="auto"/>
                      <w:kern w:val="0"/>
                      <w:sz w:val="21"/>
                      <w:szCs w:val="21"/>
                      <w:vertAlign w:val="baseline"/>
                      <w:lang w:val="en-US" w:eastAsia="zh-CN" w:bidi="ar"/>
                    </w:rPr>
                    <w:t>无生产废水产生，未投入使用。生活污水经化粪池处理后纳管排放。暂未建设事故应急池，购买一个80m</w:t>
                  </w:r>
                  <w:r>
                    <w:rPr>
                      <w:rFonts w:hint="eastAsia" w:ascii="Times New Roman" w:hAnsi="Times New Roman" w:eastAsia="仿宋" w:cs="Times New Roman"/>
                      <w:color w:val="auto"/>
                      <w:kern w:val="0"/>
                      <w:sz w:val="21"/>
                      <w:szCs w:val="21"/>
                      <w:vertAlign w:val="superscript"/>
                      <w:lang w:val="en-US" w:eastAsia="zh-CN" w:bidi="ar"/>
                    </w:rPr>
                    <w:t>3</w:t>
                  </w:r>
                  <w:r>
                    <w:rPr>
                      <w:rFonts w:hint="eastAsia" w:ascii="Times New Roman" w:hAnsi="Times New Roman" w:eastAsia="仿宋" w:cs="Times New Roman"/>
                      <w:color w:val="auto"/>
                      <w:kern w:val="0"/>
                      <w:sz w:val="21"/>
                      <w:szCs w:val="21"/>
                      <w:vertAlign w:val="baseline"/>
                      <w:lang w:val="en-US" w:eastAsia="zh-CN" w:bidi="ar"/>
                    </w:rPr>
                    <w:t>的应急水袋作为等效设施。</w:t>
                  </w:r>
                </w:p>
              </w:tc>
            </w:tr>
            <w:tr w14:paraId="772AEA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Merge w:val="continue"/>
                  <w:vAlign w:val="center"/>
                </w:tcPr>
                <w:p w14:paraId="76B9F646">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p>
              </w:tc>
              <w:tc>
                <w:tcPr>
                  <w:tcW w:w="1915" w:type="dxa"/>
                  <w:gridSpan w:val="2"/>
                  <w:vAlign w:val="center"/>
                </w:tcPr>
                <w:p w14:paraId="2A05D88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zh-CN" w:eastAsia="zh-CN" w:bidi="ar"/>
                    </w:rPr>
                  </w:pPr>
                  <w:r>
                    <w:rPr>
                      <w:rFonts w:hint="default" w:ascii="Times New Roman" w:hAnsi="Times New Roman" w:eastAsia="仿宋" w:cs="Times New Roman"/>
                      <w:color w:val="auto"/>
                      <w:kern w:val="0"/>
                      <w:sz w:val="21"/>
                      <w:szCs w:val="21"/>
                      <w:vertAlign w:val="baseline"/>
                      <w:lang w:val="zh-CN" w:eastAsia="zh-CN" w:bidi="ar"/>
                    </w:rPr>
                    <w:t>废水规范化排放口</w:t>
                  </w:r>
                </w:p>
              </w:tc>
              <w:tc>
                <w:tcPr>
                  <w:tcW w:w="2043" w:type="dxa"/>
                  <w:vAlign w:val="center"/>
                </w:tcPr>
                <w:p w14:paraId="61A8F19B">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设一个规范化排放口，采样口和标志牌。污水排放口设置流量计。</w:t>
                  </w:r>
                </w:p>
              </w:tc>
              <w:tc>
                <w:tcPr>
                  <w:tcW w:w="2108" w:type="dxa"/>
                  <w:vAlign w:val="center"/>
                </w:tcPr>
                <w:p w14:paraId="7C0F02D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w:t>
                  </w:r>
                </w:p>
              </w:tc>
              <w:tc>
                <w:tcPr>
                  <w:tcW w:w="1549" w:type="dxa"/>
                  <w:vAlign w:val="center"/>
                </w:tcPr>
                <w:p w14:paraId="0436F5E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eastAsia" w:ascii="Times New Roman" w:hAnsi="Times New Roman" w:eastAsia="仿宋" w:cs="Times New Roman"/>
                      <w:color w:val="auto"/>
                      <w:kern w:val="0"/>
                      <w:sz w:val="21"/>
                      <w:szCs w:val="21"/>
                      <w:vertAlign w:val="baseline"/>
                      <w:lang w:val="en-US" w:eastAsia="zh-CN" w:bidi="ar"/>
                    </w:rPr>
                    <w:t>/</w:t>
                  </w:r>
                </w:p>
              </w:tc>
            </w:tr>
            <w:tr w14:paraId="0A9C71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Align w:val="center"/>
                </w:tcPr>
                <w:p w14:paraId="74DB7FBB">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声环境</w:t>
                  </w:r>
                </w:p>
              </w:tc>
              <w:tc>
                <w:tcPr>
                  <w:tcW w:w="881" w:type="dxa"/>
                  <w:vAlign w:val="center"/>
                </w:tcPr>
                <w:p w14:paraId="74323B0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zh-CN" w:eastAsia="zh-CN" w:bidi="ar"/>
                    </w:rPr>
                    <w:t>生产设备及风机</w:t>
                  </w:r>
                </w:p>
              </w:tc>
              <w:tc>
                <w:tcPr>
                  <w:tcW w:w="1034" w:type="dxa"/>
                  <w:vAlign w:val="center"/>
                </w:tcPr>
                <w:p w14:paraId="1C7DA24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zh-CN" w:eastAsia="zh-CN" w:bidi="ar"/>
                    </w:rPr>
                    <w:t>Leq(A)</w:t>
                  </w:r>
                </w:p>
              </w:tc>
              <w:tc>
                <w:tcPr>
                  <w:tcW w:w="2043" w:type="dxa"/>
                  <w:vAlign w:val="center"/>
                </w:tcPr>
                <w:p w14:paraId="7A0F6EA7">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⑴选购生产设备时选用低噪声、先进的、高效设备。</w:t>
                  </w:r>
                </w:p>
                <w:p w14:paraId="4C4F1813">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⑵合理布局，把生产设备集中设置在生产车间的中间。</w:t>
                  </w:r>
                </w:p>
                <w:p w14:paraId="773928C0">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⑶对噪声大的设备底座安装减振装置或减振垫。</w:t>
                  </w:r>
                </w:p>
                <w:p w14:paraId="61AECA7D">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⑷加强噪声设备的管理，避免因不正常运行所导致的噪声增大。</w:t>
                  </w:r>
                </w:p>
                <w:p w14:paraId="6AAE86E6">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⑸对门窗采用隔声处理。风机进出口安装消声器。</w:t>
                  </w:r>
                </w:p>
                <w:p w14:paraId="1972B077">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⑹加强厂区绿化，在厂界四周设置绿化带以起到降噪的作用，从而使噪声最大限度地随距离自然衰减。</w:t>
                  </w:r>
                </w:p>
              </w:tc>
              <w:tc>
                <w:tcPr>
                  <w:tcW w:w="2108" w:type="dxa"/>
                  <w:vAlign w:val="center"/>
                </w:tcPr>
                <w:p w14:paraId="1384DFA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《工业企业厂界环境噪声排放标准》（GB12348-2008）中3类标准</w:t>
                  </w:r>
                </w:p>
              </w:tc>
              <w:tc>
                <w:tcPr>
                  <w:tcW w:w="1549" w:type="dxa"/>
                  <w:vAlign w:val="center"/>
                </w:tcPr>
                <w:p w14:paraId="22BDBCA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已落实。选用低噪声设备，对噪声大的设备底座安装减振装置或减振垫</w:t>
                  </w:r>
                  <w:r>
                    <w:rPr>
                      <w:rFonts w:hint="eastAsia" w:ascii="Times New Roman" w:hAnsi="Times New Roman" w:eastAsia="仿宋" w:cs="Times New Roman"/>
                      <w:color w:val="auto"/>
                      <w:kern w:val="0"/>
                      <w:sz w:val="21"/>
                      <w:szCs w:val="21"/>
                      <w:vertAlign w:val="baseline"/>
                      <w:lang w:val="en-US" w:eastAsia="zh-CN" w:bidi="ar"/>
                    </w:rPr>
                    <w:t>等措施</w:t>
                  </w:r>
                  <w:r>
                    <w:rPr>
                      <w:rFonts w:hint="default" w:ascii="Times New Roman" w:hAnsi="Times New Roman" w:eastAsia="仿宋" w:cs="Times New Roman"/>
                      <w:color w:val="auto"/>
                      <w:kern w:val="0"/>
                      <w:sz w:val="21"/>
                      <w:szCs w:val="21"/>
                      <w:vertAlign w:val="baseline"/>
                      <w:lang w:val="en-US" w:eastAsia="zh-CN" w:bidi="ar"/>
                    </w:rPr>
                    <w:t>。</w:t>
                  </w:r>
                </w:p>
                <w:p w14:paraId="6CEF132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p>
              </w:tc>
            </w:tr>
            <w:tr w14:paraId="01CAAC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Align w:val="center"/>
                </w:tcPr>
                <w:p w14:paraId="368A419B">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电磁辐射</w:t>
                  </w:r>
                </w:p>
              </w:tc>
              <w:tc>
                <w:tcPr>
                  <w:tcW w:w="6066" w:type="dxa"/>
                  <w:gridSpan w:val="4"/>
                  <w:vAlign w:val="center"/>
                </w:tcPr>
                <w:p w14:paraId="642D997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w:t>
                  </w:r>
                </w:p>
              </w:tc>
              <w:tc>
                <w:tcPr>
                  <w:tcW w:w="1549" w:type="dxa"/>
                  <w:vAlign w:val="center"/>
                </w:tcPr>
                <w:p w14:paraId="73AB572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kern w:val="0"/>
                      <w:sz w:val="21"/>
                      <w:szCs w:val="21"/>
                      <w:vertAlign w:val="baseline"/>
                      <w:lang w:val="en-US" w:eastAsia="zh-CN" w:bidi="ar"/>
                    </w:rPr>
                  </w:pPr>
                  <w:r>
                    <w:rPr>
                      <w:rFonts w:hint="eastAsia" w:ascii="Times New Roman" w:hAnsi="Times New Roman" w:eastAsia="仿宋" w:cs="Times New Roman"/>
                      <w:color w:val="auto"/>
                      <w:kern w:val="0"/>
                      <w:sz w:val="21"/>
                      <w:szCs w:val="21"/>
                      <w:vertAlign w:val="baseline"/>
                      <w:lang w:val="en-US" w:eastAsia="zh-CN" w:bidi="ar"/>
                    </w:rPr>
                    <w:t>/</w:t>
                  </w:r>
                </w:p>
              </w:tc>
            </w:tr>
            <w:tr w14:paraId="3413D0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Align w:val="center"/>
                </w:tcPr>
                <w:p w14:paraId="1E2FE7A6">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固体废物</w:t>
                  </w:r>
                </w:p>
              </w:tc>
              <w:tc>
                <w:tcPr>
                  <w:tcW w:w="6066" w:type="dxa"/>
                  <w:gridSpan w:val="4"/>
                  <w:vAlign w:val="center"/>
                </w:tcPr>
                <w:p w14:paraId="33BC3B65">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⑴金属屑、金属边角料、废钢珠、废焊丝、喷塑自然沉降粉尘、抛丸粉尘收尘、焊接粉尘收尘、切割粉尘收尘、普通废包装材料、废塑料件分类收集后贮存在室内，由物资公司回收利用。</w:t>
                  </w:r>
                </w:p>
                <w:p w14:paraId="2CCBA6DD">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⑵喷塑粉尘收尘收集后贮存在室内，回用于生产。</w:t>
                  </w:r>
                </w:p>
                <w:p w14:paraId="536B5BDE">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⑶废切削液、废机油桶、废包装桶、漆渣、废活性炭、废催化剂、槽渣、废油、废机油和污泥均属于危险废物，分类收集后贮存在危废仓库内，委托有资质的单位处置。</w:t>
                  </w:r>
                </w:p>
                <w:p w14:paraId="29704191">
                  <w:pPr>
                    <w:keepNext w:val="0"/>
                    <w:keepLines w:val="0"/>
                    <w:pageBreakBefore w:val="0"/>
                    <w:widowControl/>
                    <w:suppressLineNumbers w:val="0"/>
                    <w:kinsoku/>
                    <w:wordWrap/>
                    <w:overflowPunct/>
                    <w:topLinePunct w:val="0"/>
                    <w:autoSpaceDE/>
                    <w:autoSpaceDN/>
                    <w:bidi w:val="0"/>
                    <w:adjustRightInd w:val="0"/>
                    <w:snapToGrid w:val="0"/>
                    <w:spacing w:after="0"/>
                    <w:ind w:firstLine="420" w:firstLineChars="20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收集：根据危险废物产生的工艺特征、排放周期、危险废物特性、废物管理计划等因素制定收集计划。该计划应包括收集任务、收集目标及原则、危险废物特性评估、危险废物收集量估算、收集作业范围和方法、收集设备与包装容器、安全生产与防护、工程防护与事故应急、进度安排与组织管理等内容。同时，危险废物收集应制定详细的操作规程，至少包括适用范围、操作程序和方法、专用设备和工具、转移和交换、应急防护等。收集和转运作业人员应根据工作需要配备必要的个人防护装备。</w:t>
                  </w:r>
                </w:p>
                <w:p w14:paraId="1ADA8EEA">
                  <w:pPr>
                    <w:keepNext w:val="0"/>
                    <w:keepLines w:val="0"/>
                    <w:pageBreakBefore w:val="0"/>
                    <w:widowControl/>
                    <w:suppressLineNumbers w:val="0"/>
                    <w:kinsoku/>
                    <w:wordWrap/>
                    <w:overflowPunct/>
                    <w:topLinePunct w:val="0"/>
                    <w:autoSpaceDE/>
                    <w:autoSpaceDN/>
                    <w:bidi w:val="0"/>
                    <w:adjustRightInd w:val="0"/>
                    <w:snapToGrid w:val="0"/>
                    <w:spacing w:after="0"/>
                    <w:ind w:firstLine="420" w:firstLineChars="20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内部转运：当危险废物进行内部转运作业应达到如下要求：1、综合考虑厂区的实际情况，尽量避开办公区和活动区；2、采用专用的工具，并填写《危险废物厂内转运记录表》。当内部转运结束，应对转运线路进行检查和清理，确保无危险废物遗失在转运路上。</w:t>
                  </w:r>
                </w:p>
                <w:p w14:paraId="205BB8EE">
                  <w:pPr>
                    <w:keepNext w:val="0"/>
                    <w:keepLines w:val="0"/>
                    <w:pageBreakBefore w:val="0"/>
                    <w:widowControl/>
                    <w:suppressLineNumbers w:val="0"/>
                    <w:kinsoku/>
                    <w:wordWrap/>
                    <w:overflowPunct/>
                    <w:topLinePunct w:val="0"/>
                    <w:autoSpaceDE/>
                    <w:autoSpaceDN/>
                    <w:bidi w:val="0"/>
                    <w:adjustRightInd w:val="0"/>
                    <w:snapToGrid w:val="0"/>
                    <w:spacing w:after="0"/>
                    <w:ind w:firstLine="420" w:firstLineChars="20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贮存：1、危险废物储存设施应配备照明设施和消防设施：按危险废物的种类和特性进行分区贮存；2、废弃危险化学品贮存应满足《常用危险化学品储存通则》（GB15603-1995）、《危险化学品安全管理条例》、《废弃危险化学品污染防治办法》的要求。危险废物储存要求防渗漏，防雨淋、防流失。暂存场地设有顶棚，场地周围设置有围堰，能防治固废堆放引起的二次污染。地面和围堰要用坚固、防渗的材料建造，建筑材料必须与危险废物相容，宜采用钢筋混凝土材料或花岗岩材料。基础必须防渗，防渗层为至少1m厚粘土层（渗透系数≤10-7cm/s），或2mm厚高密度聚乙烯，或至少2mm厚的其它人工材料，渗透系数≤10-10cm/s。3、建立危险废物台帐制度，危险废物进出库交接记录等；4、贮存设施应根据贮存的废物种类和特性设立标志。</w:t>
                  </w:r>
                </w:p>
                <w:p w14:paraId="27AD9FAE">
                  <w:pPr>
                    <w:keepNext w:val="0"/>
                    <w:keepLines w:val="0"/>
                    <w:pageBreakBefore w:val="0"/>
                    <w:widowControl/>
                    <w:suppressLineNumbers w:val="0"/>
                    <w:kinsoku/>
                    <w:wordWrap/>
                    <w:overflowPunct/>
                    <w:topLinePunct w:val="0"/>
                    <w:autoSpaceDE/>
                    <w:autoSpaceDN/>
                    <w:bidi w:val="0"/>
                    <w:adjustRightInd w:val="0"/>
                    <w:snapToGrid w:val="0"/>
                    <w:spacing w:after="0"/>
                    <w:ind w:firstLine="420" w:firstLineChars="20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处置：企业向当地生态环境部门申报固体废弃物的类型、处置方法，在委托有资质的单位处置前，必须按《危险废物转移联单管理办法》规定执行，须按照国家有关规定报批危险废物转移计划；经批准后，产生单位应当向移出地环境保护行政主管部门申请领取联系单。产生单位应当在危险废物转移前三日内报告移出地环境保护行政主管部门，并同时将预期到达时间报告接受地环境保护行政主管部门。运输采用密闭式运输车，运输过程车厢严禁敞开，禁止车厢破损、密闭性能不好有可能导致撒漏的运输车辆运输固废；车辆行驶路线应尽量绕开居住区，尤其是密集居住区，减少车辆运行对居住区的影响。在具体运营中还应严格按照《道路危险货物运输管理条例》进行操作，并给运输车辆安装特殊识别标志。</w:t>
                  </w:r>
                </w:p>
                <w:p w14:paraId="698425FD">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⑷生活垃圾袋装收集后放到指定地点由环卫部门统一清运、处置。</w:t>
                  </w:r>
                </w:p>
              </w:tc>
              <w:tc>
                <w:tcPr>
                  <w:tcW w:w="1549" w:type="dxa"/>
                  <w:vAlign w:val="center"/>
                </w:tcPr>
                <w:p w14:paraId="4A6783A0">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eastAsia" w:ascii="Times New Roman" w:hAnsi="Times New Roman" w:eastAsia="仿宋" w:cs="Times New Roman"/>
                      <w:color w:val="auto"/>
                      <w:kern w:val="0"/>
                      <w:sz w:val="21"/>
                      <w:szCs w:val="21"/>
                      <w:vertAlign w:val="baseline"/>
                      <w:lang w:val="en-US" w:eastAsia="zh-CN" w:bidi="ar"/>
                    </w:rPr>
                    <w:t>已落实。塑料粒子加工相关工序未实施，直接外购成品。喷漆、喷塑、硅烷化、抛丸委外未实施，精加工未实施，切割不在本次验收范围内。故与工序相关的固体废物废物未产生。项目将废金属屑、金属边角料、废焊丝、焊接粉尘收尘、普通废包装材料收集后外售综合利用；废机油、废机油桶未产生，产生后绍兴光之源环保有限公司处置；一般固废</w:t>
                  </w:r>
                  <w:r>
                    <w:rPr>
                      <w:rFonts w:hint="default" w:ascii="Times New Roman" w:hAnsi="Times New Roman" w:eastAsia="仿宋" w:cs="Times New Roman"/>
                      <w:color w:val="auto"/>
                      <w:kern w:val="0"/>
                      <w:sz w:val="21"/>
                      <w:szCs w:val="21"/>
                      <w:vertAlign w:val="baseline"/>
                      <w:lang w:val="en-US" w:eastAsia="zh-CN" w:bidi="ar"/>
                    </w:rPr>
                    <w:t>由物资公司回收利用</w:t>
                  </w:r>
                  <w:r>
                    <w:rPr>
                      <w:rFonts w:hint="eastAsia" w:ascii="Times New Roman" w:hAnsi="Times New Roman" w:eastAsia="仿宋" w:cs="Times New Roman"/>
                      <w:color w:val="auto"/>
                      <w:kern w:val="0"/>
                      <w:sz w:val="21"/>
                      <w:szCs w:val="21"/>
                      <w:vertAlign w:val="baseline"/>
                      <w:lang w:val="en-US" w:eastAsia="zh-CN" w:bidi="ar"/>
                    </w:rPr>
                    <w:t>。危废委托绍兴光之源环保有限公司处置。企业设置一间危废储存间。</w:t>
                  </w:r>
                </w:p>
              </w:tc>
            </w:tr>
            <w:tr w14:paraId="59CA78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Align w:val="center"/>
                </w:tcPr>
                <w:p w14:paraId="0FF654C0">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土壤及地下水污染防治措施</w:t>
                  </w:r>
                </w:p>
              </w:tc>
              <w:tc>
                <w:tcPr>
                  <w:tcW w:w="6066" w:type="dxa"/>
                  <w:gridSpan w:val="4"/>
                  <w:vAlign w:val="center"/>
                </w:tcPr>
                <w:p w14:paraId="533E5DAF">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①提升生产装置水平，加强管道接口的严密性，杜绝“跑、冒、滴、漏”现象；</w:t>
                  </w:r>
                </w:p>
                <w:p w14:paraId="01ABBFF9">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②污水站地面要做好防水、防渗漏措施；</w:t>
                  </w:r>
                </w:p>
                <w:p w14:paraId="19179712">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③防止地面积水，在易积水的地面，按防渗漏地面要求设计；</w:t>
                  </w:r>
                </w:p>
                <w:p w14:paraId="6A7E471E">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④加强检查，防水设施及地埋管道要定期检查，防渗漏地面、排水沟和雨水沟要定期检查，防止出现地面裂痕，并及时修补；</w:t>
                  </w:r>
                </w:p>
                <w:p w14:paraId="1442D699">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⑤项目暂存的原料较少，且需采取密封保存；危废仓库的危废容器均根据物料性质选择相容材质的容器存放；建立巡检制度，定期对危废暂存间、原料仓库进行检查，确保设施设备状况良好。</w:t>
                  </w:r>
                </w:p>
                <w:p w14:paraId="045A2911">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⑥做好危险废物堆场的防雨、防渗漏措施，危险废物按照固体废物的性质进行分类收集和暂存，堆场四周应设集水沟，渗沥水纳入污水处理系统，以防二次污染。</w:t>
                  </w:r>
                </w:p>
              </w:tc>
              <w:tc>
                <w:tcPr>
                  <w:tcW w:w="1549" w:type="dxa"/>
                  <w:vAlign w:val="center"/>
                </w:tcPr>
                <w:p w14:paraId="7F251C64">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eastAsia" w:ascii="Times New Roman" w:hAnsi="Times New Roman" w:eastAsia="仿宋" w:cs="Times New Roman"/>
                      <w:color w:val="auto"/>
                      <w:kern w:val="0"/>
                      <w:sz w:val="21"/>
                      <w:szCs w:val="21"/>
                      <w:vertAlign w:val="baseline"/>
                      <w:lang w:val="en-US" w:eastAsia="zh-CN" w:bidi="ar"/>
                    </w:rPr>
                    <w:t>已落实。</w:t>
                  </w:r>
                </w:p>
              </w:tc>
            </w:tr>
            <w:tr w14:paraId="7BF284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Align w:val="center"/>
                </w:tcPr>
                <w:p w14:paraId="2517C589">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生态保护措施</w:t>
                  </w:r>
                </w:p>
              </w:tc>
              <w:tc>
                <w:tcPr>
                  <w:tcW w:w="6066" w:type="dxa"/>
                  <w:gridSpan w:val="4"/>
                  <w:vAlign w:val="center"/>
                </w:tcPr>
                <w:p w14:paraId="66348AEC">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w:t>
                  </w:r>
                </w:p>
              </w:tc>
              <w:tc>
                <w:tcPr>
                  <w:tcW w:w="1549" w:type="dxa"/>
                  <w:vAlign w:val="center"/>
                </w:tcPr>
                <w:p w14:paraId="3EF42AE3">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eastAsia" w:ascii="Times New Roman" w:hAnsi="Times New Roman" w:eastAsia="仿宋" w:cs="Times New Roman"/>
                      <w:color w:val="auto"/>
                      <w:kern w:val="0"/>
                      <w:sz w:val="21"/>
                      <w:szCs w:val="21"/>
                      <w:vertAlign w:val="baseline"/>
                      <w:lang w:val="en-US" w:eastAsia="zh-CN" w:bidi="ar"/>
                    </w:rPr>
                    <w:t>/</w:t>
                  </w:r>
                </w:p>
              </w:tc>
            </w:tr>
            <w:tr w14:paraId="55D5F3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Align w:val="center"/>
                </w:tcPr>
                <w:p w14:paraId="4D7CF4A6">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环境风险防范措施</w:t>
                  </w:r>
                </w:p>
              </w:tc>
              <w:tc>
                <w:tcPr>
                  <w:tcW w:w="6066" w:type="dxa"/>
                  <w:gridSpan w:val="4"/>
                  <w:vAlign w:val="center"/>
                </w:tcPr>
                <w:p w14:paraId="1114981A">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做好建筑安全防范措施；原料及产品贮运、生产过程火灾风险防范措施；天然气管道安全防范措施；按照《危险废物贮存污染控制标准》（GB18597-2001）及修改单中的规范要求做好危险废物收集、贮存、运输工作；废气处理系统出现故障，分析原因主要有停电、处理设施故障，废气排放对周边环境有一定影响，应马上进行维修，停止生产；制定事故应急预案等。</w:t>
                  </w:r>
                </w:p>
              </w:tc>
              <w:tc>
                <w:tcPr>
                  <w:tcW w:w="1549" w:type="dxa"/>
                  <w:vAlign w:val="center"/>
                </w:tcPr>
                <w:p w14:paraId="29A0E1C1">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eastAsia" w:ascii="Times New Roman" w:hAnsi="Times New Roman" w:eastAsia="仿宋" w:cs="Times New Roman"/>
                      <w:color w:val="auto"/>
                      <w:kern w:val="0"/>
                      <w:sz w:val="21"/>
                      <w:szCs w:val="21"/>
                      <w:vertAlign w:val="baseline"/>
                      <w:lang w:val="en-US" w:eastAsia="zh-CN" w:bidi="ar"/>
                    </w:rPr>
                    <w:t>已落实。</w:t>
                  </w:r>
                </w:p>
              </w:tc>
            </w:tr>
            <w:tr w14:paraId="216AC4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68" w:type="dxa"/>
                  <w:vAlign w:val="center"/>
                </w:tcPr>
                <w:p w14:paraId="16763113">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其他环境管理要求</w:t>
                  </w:r>
                </w:p>
              </w:tc>
              <w:tc>
                <w:tcPr>
                  <w:tcW w:w="6066" w:type="dxa"/>
                  <w:gridSpan w:val="4"/>
                  <w:vAlign w:val="center"/>
                </w:tcPr>
                <w:p w14:paraId="74FC8AB3">
                  <w:pPr>
                    <w:keepNext w:val="0"/>
                    <w:keepLines w:val="0"/>
                    <w:pageBreakBefore w:val="0"/>
                    <w:widowControl/>
                    <w:suppressLineNumbers w:val="0"/>
                    <w:kinsoku/>
                    <w:wordWrap/>
                    <w:overflowPunct/>
                    <w:topLinePunct w:val="0"/>
                    <w:autoSpaceDE/>
                    <w:autoSpaceDN/>
                    <w:bidi w:val="0"/>
                    <w:adjustRightInd w:val="0"/>
                    <w:snapToGrid w:val="0"/>
                    <w:spacing w:after="0"/>
                    <w:ind w:firstLine="420" w:firstLineChars="20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1．排污许可分类管理</w:t>
                  </w:r>
                </w:p>
                <w:p w14:paraId="187BE50C">
                  <w:pPr>
                    <w:keepNext w:val="0"/>
                    <w:keepLines w:val="0"/>
                    <w:pageBreakBefore w:val="0"/>
                    <w:widowControl/>
                    <w:suppressLineNumbers w:val="0"/>
                    <w:kinsoku/>
                    <w:wordWrap/>
                    <w:overflowPunct/>
                    <w:topLinePunct w:val="0"/>
                    <w:autoSpaceDE/>
                    <w:autoSpaceDN/>
                    <w:bidi w:val="0"/>
                    <w:adjustRightInd w:val="0"/>
                    <w:snapToGrid w:val="0"/>
                    <w:spacing w:after="0"/>
                    <w:ind w:firstLine="420" w:firstLineChars="20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根据《排污许可管理条例》（国务院国令第736号）以及《固定污染源排污许可分类管理名录（2019年版）》要求，新建、改建、扩建排放污染物的项目；生产经营场所、污染物排放口位置或者污染物排放方式、排放去向发生变化；污染物排放口数量或者污染物排放种类、排放量、排放浓度，以上情形之一的应当重新申请取得排污许可证。</w:t>
                  </w:r>
                </w:p>
                <w:p w14:paraId="5F5F2FD4">
                  <w:pPr>
                    <w:keepNext w:val="0"/>
                    <w:keepLines w:val="0"/>
                    <w:pageBreakBefore w:val="0"/>
                    <w:widowControl/>
                    <w:suppressLineNumbers w:val="0"/>
                    <w:kinsoku/>
                    <w:wordWrap/>
                    <w:overflowPunct/>
                    <w:topLinePunct w:val="0"/>
                    <w:autoSpaceDE/>
                    <w:autoSpaceDN/>
                    <w:bidi w:val="0"/>
                    <w:adjustRightInd w:val="0"/>
                    <w:snapToGrid w:val="0"/>
                    <w:spacing w:after="0"/>
                    <w:ind w:firstLine="420" w:firstLineChars="20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本项目属于“三十、专用设备制造业35”“其他专用设备制造359”，本项目为专用设备制造，项目不涉及通用工序重点管理和简化管理，因此项目属于登记管理。因此建设单位应当在启动生产设施或者发生实际排污之前在全国排污许可证管理信息平台申报排污许可证登记管理。</w:t>
                  </w:r>
                </w:p>
                <w:p w14:paraId="0A772D9E">
                  <w:pPr>
                    <w:keepNext w:val="0"/>
                    <w:keepLines w:val="0"/>
                    <w:pageBreakBefore w:val="0"/>
                    <w:widowControl/>
                    <w:suppressLineNumbers w:val="0"/>
                    <w:kinsoku/>
                    <w:wordWrap/>
                    <w:overflowPunct/>
                    <w:topLinePunct w:val="0"/>
                    <w:autoSpaceDE/>
                    <w:autoSpaceDN/>
                    <w:bidi w:val="0"/>
                    <w:adjustRightInd w:val="0"/>
                    <w:snapToGrid w:val="0"/>
                    <w:spacing w:after="0"/>
                    <w:ind w:firstLine="420" w:firstLineChars="20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2．竣工验收要求</w:t>
                  </w:r>
                </w:p>
                <w:p w14:paraId="4D515F8F">
                  <w:pPr>
                    <w:keepNext w:val="0"/>
                    <w:keepLines w:val="0"/>
                    <w:pageBreakBefore w:val="0"/>
                    <w:widowControl/>
                    <w:suppressLineNumbers w:val="0"/>
                    <w:kinsoku/>
                    <w:wordWrap/>
                    <w:overflowPunct/>
                    <w:topLinePunct w:val="0"/>
                    <w:autoSpaceDE/>
                    <w:autoSpaceDN/>
                    <w:bidi w:val="0"/>
                    <w:adjustRightInd w:val="0"/>
                    <w:snapToGrid w:val="0"/>
                    <w:spacing w:after="0"/>
                    <w:ind w:firstLine="420" w:firstLineChars="20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根据《建设项目环境保护管理条例》规定，建设项目需要配套建设的环保设施必须与主体工程同时设计、同时施工、同时投产使用。项目竣工后，建设单位应依据《建设项目竣工环境保护验收技术指南污染影响类》（生态环境部2018年第9号公告）、环评文件及其批复的要求，自主开展环境保护竣工验收相关工作。</w:t>
                  </w:r>
                </w:p>
                <w:p w14:paraId="04BEE0EC">
                  <w:pPr>
                    <w:keepNext w:val="0"/>
                    <w:keepLines w:val="0"/>
                    <w:pageBreakBefore w:val="0"/>
                    <w:widowControl/>
                    <w:suppressLineNumbers w:val="0"/>
                    <w:kinsoku/>
                    <w:wordWrap/>
                    <w:overflowPunct/>
                    <w:topLinePunct w:val="0"/>
                    <w:autoSpaceDE/>
                    <w:autoSpaceDN/>
                    <w:bidi w:val="0"/>
                    <w:adjustRightInd w:val="0"/>
                    <w:snapToGrid w:val="0"/>
                    <w:spacing w:after="0"/>
                    <w:ind w:firstLine="420" w:firstLineChars="20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3.非道路移动机械管理</w:t>
                  </w:r>
                </w:p>
                <w:p w14:paraId="73FBC128">
                  <w:pPr>
                    <w:keepNext w:val="0"/>
                    <w:keepLines w:val="0"/>
                    <w:pageBreakBefore w:val="0"/>
                    <w:widowControl/>
                    <w:suppressLineNumbers w:val="0"/>
                    <w:kinsoku/>
                    <w:wordWrap/>
                    <w:overflowPunct/>
                    <w:topLinePunct w:val="0"/>
                    <w:autoSpaceDE/>
                    <w:autoSpaceDN/>
                    <w:bidi w:val="0"/>
                    <w:adjustRightInd w:val="0"/>
                    <w:snapToGrid w:val="0"/>
                    <w:spacing w:after="0"/>
                    <w:ind w:firstLine="420" w:firstLineChars="20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default" w:ascii="Times New Roman" w:hAnsi="Times New Roman" w:eastAsia="仿宋" w:cs="Times New Roman"/>
                      <w:color w:val="auto"/>
                      <w:kern w:val="0"/>
                      <w:sz w:val="21"/>
                      <w:szCs w:val="21"/>
                      <w:vertAlign w:val="baseline"/>
                      <w:lang w:val="en-US" w:eastAsia="zh-CN" w:bidi="ar"/>
                    </w:rPr>
                    <w:t>根据绍兴市实施非道路移动机械编码登记管理制度和高排放非道路移动机械禁用区管理制度。非道路移动机械进入作业现场施工，作业单位或者个人应当通过柴油动力移动源排气污染防治信息管理系统查询核实其编码登记信息和污染物排放情况，并做好进出场情况、燃料和氮氧化物还原剂购买使用等台账管理记录。未经编码登记或者不符合排放标准的非道路移动机械不得进入作业现场施工和生产。</w:t>
                  </w:r>
                </w:p>
              </w:tc>
              <w:tc>
                <w:tcPr>
                  <w:tcW w:w="1549" w:type="dxa"/>
                  <w:vAlign w:val="center"/>
                </w:tcPr>
                <w:p w14:paraId="4638E7C7">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rFonts w:hint="default" w:ascii="Times New Roman" w:hAnsi="Times New Roman" w:eastAsia="仿宋" w:cs="Times New Roman"/>
                      <w:color w:val="auto"/>
                      <w:kern w:val="0"/>
                      <w:sz w:val="21"/>
                      <w:szCs w:val="21"/>
                      <w:vertAlign w:val="baseline"/>
                      <w:lang w:val="en-US" w:eastAsia="zh-CN" w:bidi="ar"/>
                    </w:rPr>
                  </w:pPr>
                  <w:r>
                    <w:rPr>
                      <w:rFonts w:hint="eastAsia" w:ascii="Times New Roman" w:hAnsi="Times New Roman" w:eastAsia="仿宋" w:cs="Times New Roman"/>
                      <w:color w:val="auto"/>
                      <w:kern w:val="0"/>
                      <w:sz w:val="21"/>
                      <w:szCs w:val="21"/>
                      <w:vertAlign w:val="baseline"/>
                      <w:lang w:val="en-US" w:eastAsia="zh-CN" w:bidi="ar"/>
                    </w:rPr>
                    <w:t>已落实。</w:t>
                  </w:r>
                </w:p>
              </w:tc>
            </w:tr>
          </w:tbl>
          <w:p w14:paraId="45D64CB4">
            <w:pPr>
              <w:rPr>
                <w:rFonts w:hint="default" w:ascii="Times New Roman" w:hAnsi="Times New Roman" w:eastAsia="仿宋" w:cs="Times New Roman"/>
                <w:color w:val="auto"/>
                <w:lang w:val="en-US" w:eastAsia="zh-CN"/>
              </w:rPr>
            </w:pPr>
          </w:p>
        </w:tc>
      </w:tr>
    </w:tbl>
    <w:p w14:paraId="72343889">
      <w:pPr>
        <w:spacing w:line="360" w:lineRule="auto"/>
        <w:rPr>
          <w:rFonts w:hint="default" w:ascii="Times New Roman" w:hAnsi="Times New Roman" w:eastAsia="仿宋" w:cs="Times New Roman"/>
          <w:color w:val="auto"/>
          <w:sz w:val="21"/>
          <w:szCs w:val="21"/>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637C24BE">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0"/>
        <w:rPr>
          <w:rFonts w:hint="default" w:ascii="Times New Roman" w:hAnsi="Times New Roman" w:eastAsia="仿宋" w:cs="Times New Roman"/>
          <w:b/>
          <w:color w:val="auto"/>
          <w:sz w:val="21"/>
          <w:szCs w:val="21"/>
          <w:highlight w:val="none"/>
        </w:rPr>
      </w:pPr>
      <w:bookmarkStart w:id="7" w:name="_Toc25695"/>
      <w:r>
        <w:rPr>
          <w:rFonts w:hint="default" w:ascii="Times New Roman" w:hAnsi="Times New Roman" w:eastAsia="仿宋" w:cs="Times New Roman"/>
          <w:b/>
          <w:color w:val="auto"/>
          <w:sz w:val="21"/>
          <w:szCs w:val="21"/>
          <w:highlight w:val="none"/>
        </w:rPr>
        <w:t>表五</w:t>
      </w:r>
      <w:bookmarkEnd w:id="7"/>
    </w:p>
    <w:tbl>
      <w:tblPr>
        <w:tblStyle w:val="1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157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5" w:hRule="atLeast"/>
          <w:jc w:val="center"/>
        </w:trPr>
        <w:tc>
          <w:tcPr>
            <w:tcW w:w="8522" w:type="dxa"/>
            <w:noWrap w:val="0"/>
            <w:vAlign w:val="top"/>
          </w:tcPr>
          <w:p w14:paraId="495FDA05">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验收监测质量保证及质量控制：</w:t>
            </w:r>
          </w:p>
          <w:p w14:paraId="24FD09ED">
            <w:pPr>
              <w:keepNext w:val="0"/>
              <w:keepLines w:val="0"/>
              <w:pageBreakBefore w:val="0"/>
              <w:widowControl/>
              <w:kinsoku/>
              <w:wordWrap/>
              <w:overflowPunct/>
              <w:topLinePunct w:val="0"/>
              <w:autoSpaceDE/>
              <w:autoSpaceDN/>
              <w:bidi w:val="0"/>
              <w:adjustRightInd/>
              <w:snapToGrid/>
              <w:spacing w:before="0" w:beforeLines="0" w:after="0" w:afterLines="0" w:line="360" w:lineRule="auto"/>
              <w:ind w:left="0" w:firstLine="480" w:firstLineChars="200"/>
              <w:jc w:val="both"/>
              <w:textAlignment w:val="auto"/>
              <w:outlineLvl w:val="1"/>
              <w:rPr>
                <w:rFonts w:hint="default" w:ascii="Times New Roman" w:hAnsi="Times New Roman" w:eastAsia="仿宋" w:cs="Times New Roman"/>
                <w:b w:val="0"/>
                <w:bCs w:val="0"/>
                <w:color w:val="auto"/>
                <w:sz w:val="24"/>
                <w:szCs w:val="24"/>
                <w:highlight w:val="none"/>
                <w:lang w:val="en-US" w:eastAsia="zh-CN" w:bidi="ar-SA"/>
              </w:rPr>
            </w:pPr>
            <w:bookmarkStart w:id="8" w:name="_Toc153215314"/>
            <w:r>
              <w:rPr>
                <w:rFonts w:hint="default" w:ascii="Times New Roman" w:hAnsi="Times New Roman" w:eastAsia="仿宋" w:cs="Times New Roman"/>
                <w:b w:val="0"/>
                <w:bCs w:val="0"/>
                <w:color w:val="auto"/>
                <w:sz w:val="24"/>
                <w:szCs w:val="24"/>
                <w:highlight w:val="none"/>
                <w:lang w:val="en-US" w:eastAsia="zh-CN" w:bidi="ar-SA"/>
              </w:rPr>
              <w:t>监测分析方法按国家标准分析方法和国家环保部颁布的监测分析方法及有关规定执行。样品的采集、运输、保存和实验室分析及现场监测全过程质量保证工作执行《浙江省环境监测质量保证技术规定》（第三版，试行）和相应方法的有关规定</w:t>
            </w:r>
            <w:bookmarkEnd w:id="8"/>
            <w:r>
              <w:rPr>
                <w:rFonts w:hint="default" w:ascii="Times New Roman" w:hAnsi="Times New Roman" w:eastAsia="仿宋" w:cs="Times New Roman"/>
                <w:b w:val="0"/>
                <w:bCs w:val="0"/>
                <w:color w:val="auto"/>
                <w:sz w:val="24"/>
                <w:szCs w:val="24"/>
                <w:highlight w:val="none"/>
                <w:lang w:val="en-US" w:eastAsia="zh-CN" w:bidi="ar-SA"/>
              </w:rPr>
              <w:t>。</w:t>
            </w:r>
          </w:p>
          <w:p w14:paraId="47216760">
            <w:pPr>
              <w:pStyle w:val="28"/>
              <w:spacing w:before="62" w:beforeLines="20" w:line="360" w:lineRule="auto"/>
              <w:ind w:left="0" w:leftChars="0" w:right="0" w:rightChars="0" w:firstLine="480" w:firstLineChars="200"/>
              <w:jc w:val="both"/>
              <w:rPr>
                <w:rFonts w:hint="default" w:ascii="Times New Roman" w:hAnsi="Times New Roman" w:eastAsia="仿宋" w:cs="Times New Roman"/>
                <w:b w:val="0"/>
                <w:bCs w:val="0"/>
                <w:color w:val="auto"/>
                <w:kern w:val="0"/>
                <w:sz w:val="24"/>
                <w:szCs w:val="24"/>
                <w:highlight w:val="none"/>
                <w:lang w:val="en-US" w:eastAsia="zh-CN" w:bidi="ar-SA"/>
              </w:rPr>
            </w:pPr>
            <w:r>
              <w:rPr>
                <w:rFonts w:hint="default" w:ascii="Times New Roman" w:hAnsi="Times New Roman" w:eastAsia="仿宋" w:cs="Times New Roman"/>
                <w:b w:val="0"/>
                <w:bCs w:val="0"/>
                <w:color w:val="auto"/>
                <w:sz w:val="24"/>
                <w:szCs w:val="24"/>
                <w:highlight w:val="none"/>
                <w:lang w:val="en-US" w:eastAsia="zh-CN" w:bidi="ar-SA"/>
              </w:rPr>
              <w:t>1、</w:t>
            </w:r>
            <w:r>
              <w:rPr>
                <w:rFonts w:hint="default" w:ascii="Times New Roman" w:hAnsi="Times New Roman" w:eastAsia="仿宋" w:cs="Times New Roman"/>
                <w:b w:val="0"/>
                <w:bCs w:val="0"/>
                <w:color w:val="auto"/>
                <w:kern w:val="0"/>
                <w:sz w:val="24"/>
                <w:szCs w:val="24"/>
                <w:highlight w:val="none"/>
                <w:lang w:val="en-US" w:eastAsia="zh-CN" w:bidi="ar-SA"/>
              </w:rPr>
              <w:t>监测过程中监测分析方法和监测仪器</w:t>
            </w:r>
          </w:p>
          <w:p w14:paraId="7F6066D5">
            <w:pPr>
              <w:pStyle w:val="28"/>
              <w:spacing w:before="62" w:beforeLines="20" w:line="360" w:lineRule="auto"/>
              <w:ind w:left="0" w:leftChars="0" w:right="0" w:rightChars="0" w:firstLine="0" w:firstLineChars="0"/>
              <w:jc w:val="center"/>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表5-1监测分析方法和监测仪器一览表</w:t>
            </w:r>
          </w:p>
          <w:tbl>
            <w:tblPr>
              <w:tblStyle w:val="18"/>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0"/>
              <w:gridCol w:w="637"/>
              <w:gridCol w:w="3606"/>
              <w:gridCol w:w="637"/>
              <w:gridCol w:w="2269"/>
              <w:gridCol w:w="637"/>
            </w:tblGrid>
            <w:tr w14:paraId="21A1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510" w:type="dxa"/>
                  <w:tcBorders>
                    <w:tl2br w:val="nil"/>
                    <w:tr2bl w:val="nil"/>
                  </w:tcBorders>
                  <w:shd w:val="clear" w:color="auto" w:fill="F1F1F1" w:themeFill="background1" w:themeFillShade="F2"/>
                  <w:noWrap/>
                  <w:tcMar>
                    <w:left w:w="0" w:type="dxa"/>
                    <w:right w:w="0" w:type="dxa"/>
                  </w:tcMar>
                  <w:vAlign w:val="center"/>
                </w:tcPr>
                <w:p w14:paraId="1333845B">
                  <w:pPr>
                    <w:pStyle w:val="49"/>
                    <w:keepNext w:val="0"/>
                    <w:keepLines w:val="0"/>
                    <w:pageBreakBefore w:val="0"/>
                    <w:kinsoku/>
                    <w:wordWrap/>
                    <w:overflowPunct/>
                    <w:topLinePunct w:val="0"/>
                    <w:autoSpaceDE/>
                    <w:autoSpaceDN/>
                    <w:bidi w:val="0"/>
                    <w:jc w:val="center"/>
                    <w:textAlignment w:val="center"/>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监测类别</w:t>
                  </w:r>
                </w:p>
              </w:tc>
              <w:tc>
                <w:tcPr>
                  <w:tcW w:w="637" w:type="dxa"/>
                  <w:tcBorders>
                    <w:tl2br w:val="nil"/>
                    <w:tr2bl w:val="nil"/>
                  </w:tcBorders>
                  <w:shd w:val="clear" w:color="auto" w:fill="F1F1F1" w:themeFill="background1" w:themeFillShade="F2"/>
                  <w:noWrap/>
                  <w:tcMar>
                    <w:left w:w="0" w:type="dxa"/>
                    <w:right w:w="0" w:type="dxa"/>
                  </w:tcMar>
                  <w:vAlign w:val="center"/>
                </w:tcPr>
                <w:p w14:paraId="61885E22">
                  <w:pPr>
                    <w:pStyle w:val="49"/>
                    <w:keepNext w:val="0"/>
                    <w:keepLines w:val="0"/>
                    <w:pageBreakBefore w:val="0"/>
                    <w:kinsoku/>
                    <w:wordWrap/>
                    <w:overflowPunct/>
                    <w:topLinePunct w:val="0"/>
                    <w:autoSpaceDE/>
                    <w:autoSpaceDN/>
                    <w:bidi w:val="0"/>
                    <w:jc w:val="center"/>
                    <w:textAlignment w:val="center"/>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监测项目</w:t>
                  </w:r>
                </w:p>
              </w:tc>
              <w:tc>
                <w:tcPr>
                  <w:tcW w:w="3606" w:type="dxa"/>
                  <w:tcBorders>
                    <w:tl2br w:val="nil"/>
                    <w:tr2bl w:val="nil"/>
                  </w:tcBorders>
                  <w:shd w:val="clear" w:color="auto" w:fill="F1F1F1" w:themeFill="background1" w:themeFillShade="F2"/>
                  <w:noWrap/>
                  <w:tcMar>
                    <w:left w:w="0" w:type="dxa"/>
                    <w:right w:w="0" w:type="dxa"/>
                  </w:tcMar>
                  <w:vAlign w:val="center"/>
                </w:tcPr>
                <w:p w14:paraId="20455C72">
                  <w:pPr>
                    <w:pStyle w:val="49"/>
                    <w:keepNext w:val="0"/>
                    <w:keepLines w:val="0"/>
                    <w:pageBreakBefore w:val="0"/>
                    <w:kinsoku/>
                    <w:wordWrap/>
                    <w:overflowPunct/>
                    <w:topLinePunct w:val="0"/>
                    <w:autoSpaceDE/>
                    <w:autoSpaceDN/>
                    <w:bidi w:val="0"/>
                    <w:jc w:val="center"/>
                    <w:textAlignment w:val="center"/>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监测依据的标准（方）名称及编号</w:t>
                  </w:r>
                </w:p>
                <w:p w14:paraId="666B3E57">
                  <w:pPr>
                    <w:pStyle w:val="49"/>
                    <w:keepNext w:val="0"/>
                    <w:keepLines w:val="0"/>
                    <w:pageBreakBefore w:val="0"/>
                    <w:kinsoku/>
                    <w:wordWrap/>
                    <w:overflowPunct/>
                    <w:topLinePunct w:val="0"/>
                    <w:autoSpaceDE/>
                    <w:autoSpaceDN/>
                    <w:bidi w:val="0"/>
                    <w:jc w:val="center"/>
                    <w:textAlignment w:val="center"/>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（年号）</w:t>
                  </w:r>
                </w:p>
              </w:tc>
              <w:tc>
                <w:tcPr>
                  <w:tcW w:w="637" w:type="dxa"/>
                  <w:tcBorders>
                    <w:tl2br w:val="nil"/>
                    <w:tr2bl w:val="nil"/>
                  </w:tcBorders>
                  <w:shd w:val="clear" w:color="auto" w:fill="F1F1F1" w:themeFill="background1" w:themeFillShade="F2"/>
                  <w:noWrap/>
                  <w:tcMar>
                    <w:left w:w="0" w:type="dxa"/>
                    <w:right w:w="0" w:type="dxa"/>
                  </w:tcMar>
                  <w:vAlign w:val="center"/>
                </w:tcPr>
                <w:p w14:paraId="60D72B91">
                  <w:pPr>
                    <w:pStyle w:val="49"/>
                    <w:keepNext w:val="0"/>
                    <w:keepLines w:val="0"/>
                    <w:pageBreakBefore w:val="0"/>
                    <w:kinsoku/>
                    <w:wordWrap/>
                    <w:overflowPunct/>
                    <w:topLinePunct w:val="0"/>
                    <w:autoSpaceDE/>
                    <w:autoSpaceDN/>
                    <w:bidi w:val="0"/>
                    <w:ind w:firstLine="0" w:firstLineChars="0"/>
                    <w:jc w:val="center"/>
                    <w:textAlignment w:val="center"/>
                    <w:rPr>
                      <w:rFonts w:hint="default"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方法</w:t>
                  </w:r>
                  <w:r>
                    <w:rPr>
                      <w:rFonts w:hint="default" w:ascii="Times New Roman" w:hAnsi="Times New Roman" w:eastAsia="仿宋" w:cs="Times New Roman"/>
                      <w:color w:val="auto"/>
                      <w:spacing w:val="0"/>
                      <w:kern w:val="0"/>
                      <w:sz w:val="21"/>
                      <w:szCs w:val="21"/>
                      <w:vertAlign w:val="baseline"/>
                      <w:lang w:val="en-US" w:eastAsia="zh-CN" w:bidi="ar"/>
                    </w:rPr>
                    <w:t>检出限</w:t>
                  </w:r>
                </w:p>
              </w:tc>
              <w:tc>
                <w:tcPr>
                  <w:tcW w:w="2269" w:type="dxa"/>
                  <w:tcBorders>
                    <w:tl2br w:val="nil"/>
                    <w:tr2bl w:val="nil"/>
                  </w:tcBorders>
                  <w:shd w:val="clear" w:color="auto" w:fill="F1F1F1" w:themeFill="background1" w:themeFillShade="F2"/>
                  <w:noWrap/>
                  <w:tcMar>
                    <w:left w:w="0" w:type="dxa"/>
                    <w:right w:w="0" w:type="dxa"/>
                  </w:tcMar>
                  <w:vAlign w:val="center"/>
                </w:tcPr>
                <w:p w14:paraId="06393538">
                  <w:pPr>
                    <w:pStyle w:val="49"/>
                    <w:keepNext w:val="0"/>
                    <w:keepLines w:val="0"/>
                    <w:pageBreakBefore w:val="0"/>
                    <w:kinsoku/>
                    <w:wordWrap/>
                    <w:overflowPunct/>
                    <w:topLinePunct w:val="0"/>
                    <w:autoSpaceDE/>
                    <w:autoSpaceDN/>
                    <w:bidi w:val="0"/>
                    <w:jc w:val="center"/>
                    <w:textAlignment w:val="center"/>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监测仪器</w:t>
                  </w:r>
                </w:p>
              </w:tc>
              <w:tc>
                <w:tcPr>
                  <w:tcW w:w="637" w:type="dxa"/>
                  <w:tcBorders>
                    <w:tl2br w:val="nil"/>
                    <w:tr2bl w:val="nil"/>
                  </w:tcBorders>
                  <w:shd w:val="clear" w:color="auto" w:fill="F1F1F1" w:themeFill="background1" w:themeFillShade="F2"/>
                  <w:noWrap/>
                  <w:tcMar>
                    <w:left w:w="0" w:type="dxa"/>
                    <w:right w:w="0" w:type="dxa"/>
                  </w:tcMar>
                  <w:vAlign w:val="center"/>
                </w:tcPr>
                <w:p w14:paraId="3F67D555">
                  <w:pPr>
                    <w:pStyle w:val="49"/>
                    <w:keepNext w:val="0"/>
                    <w:keepLines w:val="0"/>
                    <w:pageBreakBefore w:val="0"/>
                    <w:kinsoku/>
                    <w:wordWrap/>
                    <w:overflowPunct/>
                    <w:topLinePunct w:val="0"/>
                    <w:autoSpaceDE/>
                    <w:autoSpaceDN/>
                    <w:bidi w:val="0"/>
                    <w:jc w:val="center"/>
                    <w:textAlignment w:val="center"/>
                    <w:rPr>
                      <w:rFonts w:hint="default"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校准有效期</w:t>
                  </w:r>
                </w:p>
              </w:tc>
            </w:tr>
            <w:tr w14:paraId="11CC7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0" w:type="dxa"/>
                  <w:vMerge w:val="restart"/>
                  <w:tcBorders>
                    <w:tl2br w:val="nil"/>
                    <w:tr2bl w:val="nil"/>
                  </w:tcBorders>
                  <w:noWrap/>
                  <w:tcMar>
                    <w:left w:w="0" w:type="dxa"/>
                    <w:right w:w="0" w:type="dxa"/>
                  </w:tcMar>
                  <w:vAlign w:val="center"/>
                </w:tcPr>
                <w:p w14:paraId="266EA78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废水</w:t>
                  </w:r>
                </w:p>
              </w:tc>
              <w:tc>
                <w:tcPr>
                  <w:tcW w:w="637" w:type="dxa"/>
                  <w:tcBorders>
                    <w:tl2br w:val="nil"/>
                    <w:tr2bl w:val="nil"/>
                  </w:tcBorders>
                  <w:noWrap/>
                  <w:tcMar>
                    <w:left w:w="0" w:type="dxa"/>
                    <w:right w:w="0" w:type="dxa"/>
                  </w:tcMar>
                  <w:vAlign w:val="center"/>
                </w:tcPr>
                <w:p w14:paraId="69EABC8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pH值</w:t>
                  </w:r>
                </w:p>
              </w:tc>
              <w:tc>
                <w:tcPr>
                  <w:tcW w:w="3606" w:type="dxa"/>
                  <w:tcBorders>
                    <w:tl2br w:val="nil"/>
                    <w:tr2bl w:val="nil"/>
                  </w:tcBorders>
                  <w:noWrap/>
                  <w:tcMar>
                    <w:left w:w="0" w:type="dxa"/>
                    <w:right w:w="0" w:type="dxa"/>
                  </w:tcMar>
                  <w:vAlign w:val="center"/>
                </w:tcPr>
                <w:p w14:paraId="249925F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HJ1147-2020</w:t>
                  </w:r>
                </w:p>
                <w:p w14:paraId="430B5B1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水质 pH值的测定 电极法</w:t>
                  </w:r>
                </w:p>
              </w:tc>
              <w:tc>
                <w:tcPr>
                  <w:tcW w:w="637" w:type="dxa"/>
                  <w:tcBorders>
                    <w:tl2br w:val="nil"/>
                    <w:tr2bl w:val="nil"/>
                  </w:tcBorders>
                  <w:noWrap/>
                  <w:tcMar>
                    <w:left w:w="0" w:type="dxa"/>
                    <w:right w:w="0" w:type="dxa"/>
                  </w:tcMar>
                  <w:vAlign w:val="center"/>
                </w:tcPr>
                <w:p w14:paraId="56BE236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w:t>
                  </w:r>
                </w:p>
              </w:tc>
              <w:tc>
                <w:tcPr>
                  <w:tcW w:w="2269" w:type="dxa"/>
                  <w:tcBorders>
                    <w:tl2br w:val="nil"/>
                    <w:tr2bl w:val="nil"/>
                  </w:tcBorders>
                  <w:noWrap/>
                  <w:tcMar>
                    <w:left w:w="0" w:type="dxa"/>
                    <w:right w:w="0" w:type="dxa"/>
                  </w:tcMar>
                  <w:vAlign w:val="center"/>
                </w:tcPr>
                <w:p w14:paraId="61AFCBA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便携式pH计 PHBJ-260 ZGH23039</w:t>
                  </w:r>
                </w:p>
              </w:tc>
              <w:tc>
                <w:tcPr>
                  <w:tcW w:w="637" w:type="dxa"/>
                  <w:tcBorders>
                    <w:tl2br w:val="nil"/>
                    <w:tr2bl w:val="nil"/>
                  </w:tcBorders>
                  <w:shd w:val="clear" w:color="auto" w:fill="auto"/>
                  <w:noWrap/>
                  <w:tcMar>
                    <w:left w:w="0" w:type="dxa"/>
                    <w:right w:w="0" w:type="dxa"/>
                  </w:tcMar>
                  <w:vAlign w:val="center"/>
                </w:tcPr>
                <w:p w14:paraId="7FDF43C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2027.02.09</w:t>
                  </w:r>
                </w:p>
              </w:tc>
            </w:tr>
            <w:tr w14:paraId="0B95E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0" w:type="dxa"/>
                  <w:vMerge w:val="continue"/>
                  <w:tcBorders>
                    <w:tl2br w:val="nil"/>
                    <w:tr2bl w:val="nil"/>
                  </w:tcBorders>
                  <w:noWrap/>
                  <w:tcMar>
                    <w:left w:w="0" w:type="dxa"/>
                    <w:right w:w="0" w:type="dxa"/>
                  </w:tcMar>
                  <w:vAlign w:val="center"/>
                </w:tcPr>
                <w:p w14:paraId="09A291D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p>
              </w:tc>
              <w:tc>
                <w:tcPr>
                  <w:tcW w:w="637" w:type="dxa"/>
                  <w:tcBorders>
                    <w:tl2br w:val="nil"/>
                    <w:tr2bl w:val="nil"/>
                  </w:tcBorders>
                  <w:noWrap/>
                  <w:tcMar>
                    <w:left w:w="0" w:type="dxa"/>
                    <w:right w:w="0" w:type="dxa"/>
                  </w:tcMar>
                  <w:vAlign w:val="center"/>
                </w:tcPr>
                <w:p w14:paraId="50C1492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化学需氧量</w:t>
                  </w:r>
                </w:p>
              </w:tc>
              <w:tc>
                <w:tcPr>
                  <w:tcW w:w="3606" w:type="dxa"/>
                  <w:tcBorders>
                    <w:tl2br w:val="nil"/>
                    <w:tr2bl w:val="nil"/>
                  </w:tcBorders>
                  <w:noWrap/>
                  <w:tcMar>
                    <w:left w:w="0" w:type="dxa"/>
                    <w:right w:w="0" w:type="dxa"/>
                  </w:tcMar>
                  <w:vAlign w:val="center"/>
                </w:tcPr>
                <w:p w14:paraId="3A09E6B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HJ 828-2017</w:t>
                  </w:r>
                </w:p>
                <w:p w14:paraId="2E36F03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水质 化学需氧量的测定</w:t>
                  </w:r>
                </w:p>
                <w:p w14:paraId="6EC8F97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重铬酸盐法</w:t>
                  </w:r>
                </w:p>
              </w:tc>
              <w:tc>
                <w:tcPr>
                  <w:tcW w:w="637" w:type="dxa"/>
                  <w:tcBorders>
                    <w:tl2br w:val="nil"/>
                    <w:tr2bl w:val="nil"/>
                  </w:tcBorders>
                  <w:noWrap/>
                  <w:tcMar>
                    <w:left w:w="0" w:type="dxa"/>
                    <w:right w:w="0" w:type="dxa"/>
                  </w:tcMar>
                  <w:vAlign w:val="center"/>
                </w:tcPr>
                <w:p w14:paraId="07FAFB7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w:t>
                  </w:r>
                </w:p>
              </w:tc>
              <w:tc>
                <w:tcPr>
                  <w:tcW w:w="2269" w:type="dxa"/>
                  <w:tcBorders>
                    <w:tl2br w:val="nil"/>
                    <w:tr2bl w:val="nil"/>
                  </w:tcBorders>
                  <w:noWrap/>
                  <w:tcMar>
                    <w:left w:w="0" w:type="dxa"/>
                    <w:right w:w="0" w:type="dxa"/>
                  </w:tcMar>
                  <w:vAlign w:val="center"/>
                </w:tcPr>
                <w:p w14:paraId="1B841E1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w:t>
                  </w:r>
                </w:p>
              </w:tc>
              <w:tc>
                <w:tcPr>
                  <w:tcW w:w="637" w:type="dxa"/>
                  <w:tcBorders>
                    <w:tl2br w:val="nil"/>
                    <w:tr2bl w:val="nil"/>
                  </w:tcBorders>
                  <w:noWrap/>
                  <w:tcMar>
                    <w:left w:w="0" w:type="dxa"/>
                    <w:right w:w="0" w:type="dxa"/>
                  </w:tcMar>
                  <w:vAlign w:val="center"/>
                </w:tcPr>
                <w:p w14:paraId="39625EA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w:t>
                  </w:r>
                </w:p>
              </w:tc>
            </w:tr>
            <w:tr w14:paraId="2428B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0" w:type="dxa"/>
                  <w:vMerge w:val="continue"/>
                  <w:tcBorders>
                    <w:tl2br w:val="nil"/>
                    <w:tr2bl w:val="nil"/>
                  </w:tcBorders>
                  <w:noWrap/>
                  <w:tcMar>
                    <w:left w:w="0" w:type="dxa"/>
                    <w:right w:w="0" w:type="dxa"/>
                  </w:tcMar>
                  <w:vAlign w:val="center"/>
                </w:tcPr>
                <w:p w14:paraId="4109642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p>
              </w:tc>
              <w:tc>
                <w:tcPr>
                  <w:tcW w:w="637" w:type="dxa"/>
                  <w:tcBorders>
                    <w:tl2br w:val="nil"/>
                    <w:tr2bl w:val="nil"/>
                  </w:tcBorders>
                  <w:noWrap/>
                  <w:tcMar>
                    <w:left w:w="0" w:type="dxa"/>
                    <w:right w:w="0" w:type="dxa"/>
                  </w:tcMar>
                  <w:vAlign w:val="center"/>
                </w:tcPr>
                <w:p w14:paraId="2A6F21E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悬浮物</w:t>
                  </w:r>
                </w:p>
              </w:tc>
              <w:tc>
                <w:tcPr>
                  <w:tcW w:w="3606" w:type="dxa"/>
                  <w:tcBorders>
                    <w:tl2br w:val="nil"/>
                    <w:tr2bl w:val="nil"/>
                  </w:tcBorders>
                  <w:noWrap/>
                  <w:tcMar>
                    <w:left w:w="0" w:type="dxa"/>
                    <w:right w:w="0" w:type="dxa"/>
                  </w:tcMar>
                  <w:vAlign w:val="center"/>
                </w:tcPr>
                <w:p w14:paraId="06E513B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GB/T 11901-1989</w:t>
                  </w:r>
                </w:p>
                <w:p w14:paraId="13A27EB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水质 悬浮物的测定 重量法</w:t>
                  </w:r>
                </w:p>
              </w:tc>
              <w:tc>
                <w:tcPr>
                  <w:tcW w:w="637" w:type="dxa"/>
                  <w:tcBorders>
                    <w:tl2br w:val="nil"/>
                    <w:tr2bl w:val="nil"/>
                  </w:tcBorders>
                  <w:noWrap/>
                  <w:tcMar>
                    <w:left w:w="0" w:type="dxa"/>
                    <w:right w:w="0" w:type="dxa"/>
                  </w:tcMar>
                  <w:vAlign w:val="center"/>
                </w:tcPr>
                <w:p w14:paraId="265DF1C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4mg/L</w:t>
                  </w:r>
                </w:p>
              </w:tc>
              <w:tc>
                <w:tcPr>
                  <w:tcW w:w="2269" w:type="dxa"/>
                  <w:tcBorders>
                    <w:tl2br w:val="nil"/>
                    <w:tr2bl w:val="nil"/>
                  </w:tcBorders>
                  <w:noWrap/>
                  <w:tcMar>
                    <w:left w:w="0" w:type="dxa"/>
                    <w:right w:w="0" w:type="dxa"/>
                  </w:tcMar>
                  <w:vAlign w:val="center"/>
                </w:tcPr>
                <w:p w14:paraId="0B8C843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电子天平 BSA224S ZGH18010</w:t>
                  </w:r>
                </w:p>
              </w:tc>
              <w:tc>
                <w:tcPr>
                  <w:tcW w:w="637" w:type="dxa"/>
                  <w:tcBorders>
                    <w:tl2br w:val="nil"/>
                    <w:tr2bl w:val="nil"/>
                  </w:tcBorders>
                  <w:noWrap/>
                  <w:tcMar>
                    <w:left w:w="0" w:type="dxa"/>
                    <w:right w:w="0" w:type="dxa"/>
                  </w:tcMar>
                  <w:vAlign w:val="center"/>
                </w:tcPr>
                <w:p w14:paraId="6008554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2027.05.10</w:t>
                  </w:r>
                </w:p>
              </w:tc>
            </w:tr>
            <w:tr w14:paraId="6664C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0" w:type="dxa"/>
                  <w:vMerge w:val="continue"/>
                  <w:tcBorders>
                    <w:tl2br w:val="nil"/>
                    <w:tr2bl w:val="nil"/>
                  </w:tcBorders>
                  <w:noWrap/>
                  <w:tcMar>
                    <w:left w:w="0" w:type="dxa"/>
                    <w:right w:w="0" w:type="dxa"/>
                  </w:tcMar>
                  <w:vAlign w:val="center"/>
                </w:tcPr>
                <w:p w14:paraId="39FBA59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p>
              </w:tc>
              <w:tc>
                <w:tcPr>
                  <w:tcW w:w="637" w:type="dxa"/>
                  <w:tcBorders>
                    <w:tl2br w:val="nil"/>
                    <w:tr2bl w:val="nil"/>
                  </w:tcBorders>
                  <w:noWrap/>
                  <w:tcMar>
                    <w:left w:w="0" w:type="dxa"/>
                    <w:right w:w="0" w:type="dxa"/>
                  </w:tcMar>
                  <w:vAlign w:val="center"/>
                </w:tcPr>
                <w:p w14:paraId="584CD37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氨氮</w:t>
                  </w:r>
                </w:p>
              </w:tc>
              <w:tc>
                <w:tcPr>
                  <w:tcW w:w="3606" w:type="dxa"/>
                  <w:tcBorders>
                    <w:tl2br w:val="nil"/>
                    <w:tr2bl w:val="nil"/>
                  </w:tcBorders>
                  <w:noWrap/>
                  <w:tcMar>
                    <w:left w:w="0" w:type="dxa"/>
                    <w:right w:w="0" w:type="dxa"/>
                  </w:tcMar>
                  <w:vAlign w:val="center"/>
                </w:tcPr>
                <w:p w14:paraId="4038318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HJ 535-2009</w:t>
                  </w:r>
                </w:p>
                <w:p w14:paraId="1B36B9C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水质 氨氮的测定 纳氏试剂分光光度法</w:t>
                  </w:r>
                </w:p>
              </w:tc>
              <w:tc>
                <w:tcPr>
                  <w:tcW w:w="637" w:type="dxa"/>
                  <w:tcBorders>
                    <w:tl2br w:val="nil"/>
                    <w:tr2bl w:val="nil"/>
                  </w:tcBorders>
                  <w:noWrap/>
                  <w:tcMar>
                    <w:left w:w="0" w:type="dxa"/>
                    <w:right w:w="0" w:type="dxa"/>
                  </w:tcMar>
                  <w:vAlign w:val="center"/>
                </w:tcPr>
                <w:p w14:paraId="59E45BB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0.025mg/L</w:t>
                  </w:r>
                </w:p>
              </w:tc>
              <w:tc>
                <w:tcPr>
                  <w:tcW w:w="2269" w:type="dxa"/>
                  <w:tcBorders>
                    <w:tl2br w:val="nil"/>
                    <w:tr2bl w:val="nil"/>
                  </w:tcBorders>
                  <w:noWrap/>
                  <w:tcMar>
                    <w:left w:w="0" w:type="dxa"/>
                    <w:right w:w="0" w:type="dxa"/>
                  </w:tcMar>
                  <w:vAlign w:val="center"/>
                </w:tcPr>
                <w:p w14:paraId="39FEB08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可见光分光光度计V3100</w:t>
                  </w:r>
                  <w:r>
                    <w:rPr>
                      <w:rFonts w:hint="eastAsia" w:ascii="Times New Roman" w:hAnsi="Times New Roman" w:eastAsia="仿宋" w:cs="Times New Roman"/>
                      <w:color w:val="auto"/>
                      <w:spacing w:val="0"/>
                      <w:kern w:val="0"/>
                      <w:sz w:val="21"/>
                      <w:szCs w:val="21"/>
                      <w:vertAlign w:val="baseline"/>
                      <w:lang w:val="en-US" w:eastAsia="zh-CN" w:bidi="ar"/>
                    </w:rPr>
                    <w:t xml:space="preserve"> </w:t>
                  </w:r>
                  <w:r>
                    <w:rPr>
                      <w:rFonts w:hint="default" w:ascii="Times New Roman" w:hAnsi="Times New Roman" w:eastAsia="仿宋" w:cs="Times New Roman"/>
                      <w:color w:val="auto"/>
                      <w:spacing w:val="0"/>
                      <w:kern w:val="0"/>
                      <w:sz w:val="21"/>
                      <w:szCs w:val="21"/>
                      <w:vertAlign w:val="baseline"/>
                      <w:lang w:val="en-US" w:eastAsia="zh-CN" w:bidi="ar"/>
                    </w:rPr>
                    <w:t>ZGH18041</w:t>
                  </w:r>
                </w:p>
              </w:tc>
              <w:tc>
                <w:tcPr>
                  <w:tcW w:w="637" w:type="dxa"/>
                  <w:tcBorders>
                    <w:tl2br w:val="nil"/>
                    <w:tr2bl w:val="nil"/>
                  </w:tcBorders>
                  <w:noWrap/>
                  <w:tcMar>
                    <w:left w:w="0" w:type="dxa"/>
                    <w:right w:w="0" w:type="dxa"/>
                  </w:tcMar>
                  <w:vAlign w:val="center"/>
                </w:tcPr>
                <w:p w14:paraId="4468964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2027.04.06</w:t>
                  </w:r>
                </w:p>
              </w:tc>
            </w:tr>
            <w:tr w14:paraId="31A2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0" w:type="dxa"/>
                  <w:vMerge w:val="continue"/>
                  <w:tcBorders>
                    <w:tl2br w:val="nil"/>
                    <w:tr2bl w:val="nil"/>
                  </w:tcBorders>
                  <w:noWrap/>
                  <w:tcMar>
                    <w:left w:w="0" w:type="dxa"/>
                    <w:right w:w="0" w:type="dxa"/>
                  </w:tcMar>
                  <w:vAlign w:val="center"/>
                </w:tcPr>
                <w:p w14:paraId="4473A20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p>
              </w:tc>
              <w:tc>
                <w:tcPr>
                  <w:tcW w:w="637" w:type="dxa"/>
                  <w:tcBorders>
                    <w:tl2br w:val="nil"/>
                    <w:tr2bl w:val="nil"/>
                  </w:tcBorders>
                  <w:noWrap/>
                  <w:tcMar>
                    <w:left w:w="0" w:type="dxa"/>
                    <w:right w:w="0" w:type="dxa"/>
                  </w:tcMar>
                  <w:vAlign w:val="center"/>
                </w:tcPr>
                <w:p w14:paraId="4E15820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总磷</w:t>
                  </w:r>
                </w:p>
              </w:tc>
              <w:tc>
                <w:tcPr>
                  <w:tcW w:w="3606" w:type="dxa"/>
                  <w:tcBorders>
                    <w:tl2br w:val="nil"/>
                    <w:tr2bl w:val="nil"/>
                  </w:tcBorders>
                  <w:noWrap/>
                  <w:tcMar>
                    <w:left w:w="0" w:type="dxa"/>
                    <w:right w:w="0" w:type="dxa"/>
                  </w:tcMar>
                  <w:vAlign w:val="center"/>
                </w:tcPr>
                <w:p w14:paraId="3E99062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水质 总磷的测定 钼酸铵分光光度法 GB/T 11893-1989</w:t>
                  </w:r>
                </w:p>
              </w:tc>
              <w:tc>
                <w:tcPr>
                  <w:tcW w:w="637" w:type="dxa"/>
                  <w:tcBorders>
                    <w:tl2br w:val="nil"/>
                    <w:tr2bl w:val="nil"/>
                  </w:tcBorders>
                  <w:noWrap/>
                  <w:tcMar>
                    <w:left w:w="0" w:type="dxa"/>
                    <w:right w:w="0" w:type="dxa"/>
                  </w:tcMar>
                  <w:vAlign w:val="center"/>
                </w:tcPr>
                <w:p w14:paraId="7BDF19D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0.01mg/L</w:t>
                  </w:r>
                </w:p>
              </w:tc>
              <w:tc>
                <w:tcPr>
                  <w:tcW w:w="2269" w:type="dxa"/>
                  <w:tcBorders>
                    <w:tl2br w:val="nil"/>
                    <w:tr2bl w:val="nil"/>
                  </w:tcBorders>
                  <w:noWrap/>
                  <w:tcMar>
                    <w:left w:w="0" w:type="dxa"/>
                    <w:right w:w="0" w:type="dxa"/>
                  </w:tcMar>
                  <w:vAlign w:val="center"/>
                </w:tcPr>
                <w:p w14:paraId="02360D6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可见光分光光度计V3100</w:t>
                  </w:r>
                  <w:r>
                    <w:rPr>
                      <w:rFonts w:hint="eastAsia" w:ascii="Times New Roman" w:hAnsi="Times New Roman" w:eastAsia="仿宋" w:cs="Times New Roman"/>
                      <w:color w:val="auto"/>
                      <w:spacing w:val="0"/>
                      <w:kern w:val="0"/>
                      <w:sz w:val="21"/>
                      <w:szCs w:val="21"/>
                      <w:vertAlign w:val="baseline"/>
                      <w:lang w:val="en-US" w:eastAsia="zh-CN" w:bidi="ar"/>
                    </w:rPr>
                    <w:t xml:space="preserve"> </w:t>
                  </w:r>
                  <w:r>
                    <w:rPr>
                      <w:rFonts w:hint="default" w:ascii="Times New Roman" w:hAnsi="Times New Roman" w:eastAsia="仿宋" w:cs="Times New Roman"/>
                      <w:color w:val="auto"/>
                      <w:spacing w:val="0"/>
                      <w:kern w:val="0"/>
                      <w:sz w:val="21"/>
                      <w:szCs w:val="21"/>
                      <w:vertAlign w:val="baseline"/>
                      <w:lang w:val="en-US" w:eastAsia="zh-CN" w:bidi="ar"/>
                    </w:rPr>
                    <w:t>ZGH18040</w:t>
                  </w:r>
                </w:p>
              </w:tc>
              <w:tc>
                <w:tcPr>
                  <w:tcW w:w="637" w:type="dxa"/>
                  <w:tcBorders>
                    <w:tl2br w:val="nil"/>
                    <w:tr2bl w:val="nil"/>
                  </w:tcBorders>
                  <w:noWrap/>
                  <w:tcMar>
                    <w:left w:w="0" w:type="dxa"/>
                    <w:right w:w="0" w:type="dxa"/>
                  </w:tcMar>
                  <w:vAlign w:val="center"/>
                </w:tcPr>
                <w:p w14:paraId="0F40BC5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2026.12.04</w:t>
                  </w:r>
                </w:p>
              </w:tc>
            </w:tr>
            <w:tr w14:paraId="6E85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0" w:type="dxa"/>
                  <w:vMerge w:val="continue"/>
                  <w:tcBorders>
                    <w:tl2br w:val="nil"/>
                    <w:tr2bl w:val="nil"/>
                  </w:tcBorders>
                  <w:noWrap/>
                  <w:tcMar>
                    <w:left w:w="0" w:type="dxa"/>
                    <w:right w:w="0" w:type="dxa"/>
                  </w:tcMar>
                  <w:vAlign w:val="center"/>
                </w:tcPr>
                <w:p w14:paraId="44D4A76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p>
              </w:tc>
              <w:tc>
                <w:tcPr>
                  <w:tcW w:w="637" w:type="dxa"/>
                  <w:tcBorders>
                    <w:tl2br w:val="nil"/>
                    <w:tr2bl w:val="nil"/>
                  </w:tcBorders>
                  <w:noWrap/>
                  <w:tcMar>
                    <w:left w:w="0" w:type="dxa"/>
                    <w:right w:w="0" w:type="dxa"/>
                  </w:tcMar>
                  <w:vAlign w:val="center"/>
                </w:tcPr>
                <w:p w14:paraId="6B0C487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总氮</w:t>
                  </w:r>
                </w:p>
              </w:tc>
              <w:tc>
                <w:tcPr>
                  <w:tcW w:w="3606" w:type="dxa"/>
                  <w:tcBorders>
                    <w:tl2br w:val="nil"/>
                    <w:tr2bl w:val="nil"/>
                  </w:tcBorders>
                  <w:noWrap/>
                  <w:tcMar>
                    <w:left w:w="0" w:type="dxa"/>
                    <w:right w:w="0" w:type="dxa"/>
                  </w:tcMar>
                  <w:vAlign w:val="center"/>
                </w:tcPr>
                <w:p w14:paraId="7752520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水质 总氮的测定 碱性过硫酸钾消解紫外分光光度法 HJ 636-2012</w:t>
                  </w:r>
                </w:p>
              </w:tc>
              <w:tc>
                <w:tcPr>
                  <w:tcW w:w="637" w:type="dxa"/>
                  <w:tcBorders>
                    <w:tl2br w:val="nil"/>
                    <w:tr2bl w:val="nil"/>
                  </w:tcBorders>
                  <w:noWrap/>
                  <w:tcMar>
                    <w:left w:w="0" w:type="dxa"/>
                    <w:right w:w="0" w:type="dxa"/>
                  </w:tcMar>
                  <w:vAlign w:val="center"/>
                </w:tcPr>
                <w:p w14:paraId="7E91722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0.05mg/L</w:t>
                  </w:r>
                </w:p>
              </w:tc>
              <w:tc>
                <w:tcPr>
                  <w:tcW w:w="2269" w:type="dxa"/>
                  <w:tcBorders>
                    <w:tl2br w:val="nil"/>
                    <w:tr2bl w:val="nil"/>
                  </w:tcBorders>
                  <w:noWrap/>
                  <w:tcMar>
                    <w:left w:w="0" w:type="dxa"/>
                    <w:right w:w="0" w:type="dxa"/>
                  </w:tcMar>
                  <w:vAlign w:val="center"/>
                </w:tcPr>
                <w:p w14:paraId="6169B0D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紫外/可见分光光度计 UV1800 ZGH18038</w:t>
                  </w:r>
                </w:p>
              </w:tc>
              <w:tc>
                <w:tcPr>
                  <w:tcW w:w="637" w:type="dxa"/>
                  <w:tcBorders>
                    <w:tl2br w:val="nil"/>
                    <w:tr2bl w:val="nil"/>
                  </w:tcBorders>
                  <w:noWrap/>
                  <w:tcMar>
                    <w:left w:w="0" w:type="dxa"/>
                    <w:right w:w="0" w:type="dxa"/>
                  </w:tcMar>
                  <w:vAlign w:val="center"/>
                </w:tcPr>
                <w:p w14:paraId="1287BA8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2027.05.10</w:t>
                  </w:r>
                </w:p>
              </w:tc>
            </w:tr>
            <w:tr w14:paraId="5844D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0" w:type="dxa"/>
                  <w:shd w:val="clear" w:color="auto" w:fill="auto"/>
                  <w:vAlign w:val="center"/>
                </w:tcPr>
                <w:p w14:paraId="1378FC0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无组织废气</w:t>
                  </w:r>
                </w:p>
              </w:tc>
              <w:tc>
                <w:tcPr>
                  <w:tcW w:w="637" w:type="dxa"/>
                  <w:shd w:val="clear" w:color="auto" w:fill="auto"/>
                  <w:vAlign w:val="center"/>
                </w:tcPr>
                <w:p w14:paraId="4D3D11F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总悬浮颗粒物（TSP）</w:t>
                  </w:r>
                </w:p>
              </w:tc>
              <w:tc>
                <w:tcPr>
                  <w:tcW w:w="3606" w:type="dxa"/>
                  <w:shd w:val="clear" w:color="auto" w:fill="auto"/>
                  <w:vAlign w:val="center"/>
                </w:tcPr>
                <w:p w14:paraId="4681C54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环境空气 总悬浮颗粒物的测定 重量法 HJ 1263-2022</w:t>
                  </w:r>
                </w:p>
              </w:tc>
              <w:tc>
                <w:tcPr>
                  <w:tcW w:w="637" w:type="dxa"/>
                  <w:shd w:val="clear" w:color="auto" w:fill="auto"/>
                  <w:vAlign w:val="center"/>
                </w:tcPr>
                <w:p w14:paraId="7629C56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168</w:t>
                  </w:r>
                  <w:r>
                    <w:rPr>
                      <w:rFonts w:hint="default" w:ascii="Times New Roman" w:hAnsi="Times New Roman" w:eastAsia="仿宋" w:cs="Times New Roman"/>
                      <w:color w:val="auto"/>
                      <w:spacing w:val="0"/>
                      <w:kern w:val="0"/>
                      <w:sz w:val="21"/>
                      <w:szCs w:val="21"/>
                      <w:vertAlign w:val="baseline"/>
                      <w:lang w:val="en-US" w:eastAsia="zh-CN" w:bidi="ar"/>
                    </w:rPr>
                    <w:t>μg/m3</w:t>
                  </w:r>
                </w:p>
              </w:tc>
              <w:tc>
                <w:tcPr>
                  <w:tcW w:w="2269" w:type="dxa"/>
                  <w:shd w:val="clear" w:color="auto" w:fill="auto"/>
                  <w:vAlign w:val="center"/>
                </w:tcPr>
                <w:p w14:paraId="4E88929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分析天平AUW120D ZGH20006</w:t>
                  </w:r>
                </w:p>
              </w:tc>
              <w:tc>
                <w:tcPr>
                  <w:tcW w:w="637" w:type="dxa"/>
                  <w:shd w:val="clear" w:color="auto" w:fill="auto"/>
                  <w:vAlign w:val="center"/>
                </w:tcPr>
                <w:p w14:paraId="764922D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2026.12.04</w:t>
                  </w:r>
                </w:p>
              </w:tc>
            </w:tr>
            <w:tr w14:paraId="3016C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0" w:type="dxa"/>
                  <w:vMerge w:val="restart"/>
                  <w:vAlign w:val="center"/>
                </w:tcPr>
                <w:p w14:paraId="7B59DCB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噪声</w:t>
                  </w:r>
                </w:p>
              </w:tc>
              <w:tc>
                <w:tcPr>
                  <w:tcW w:w="637" w:type="dxa"/>
                  <w:vMerge w:val="restart"/>
                  <w:shd w:val="clear" w:color="auto" w:fill="auto"/>
                  <w:vAlign w:val="center"/>
                </w:tcPr>
                <w:p w14:paraId="64B78A5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工业企业</w:t>
                  </w:r>
                  <w:r>
                    <w:rPr>
                      <w:rFonts w:hint="default" w:ascii="Times New Roman" w:hAnsi="Times New Roman" w:eastAsia="仿宋" w:cs="Times New Roman"/>
                      <w:color w:val="auto"/>
                      <w:spacing w:val="0"/>
                      <w:kern w:val="0"/>
                      <w:sz w:val="21"/>
                      <w:szCs w:val="21"/>
                      <w:vertAlign w:val="baseline"/>
                      <w:lang w:val="en-US" w:eastAsia="zh-CN" w:bidi="ar"/>
                    </w:rPr>
                    <w:t>厂界环境噪声</w:t>
                  </w:r>
                </w:p>
              </w:tc>
              <w:tc>
                <w:tcPr>
                  <w:tcW w:w="3606" w:type="dxa"/>
                  <w:vMerge w:val="restart"/>
                  <w:shd w:val="clear" w:color="auto" w:fill="auto"/>
                  <w:vAlign w:val="center"/>
                </w:tcPr>
                <w:p w14:paraId="72A17CF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GB 12348-2008</w:t>
                  </w:r>
                </w:p>
                <w:p w14:paraId="5A09816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default" w:ascii="Times New Roman" w:hAnsi="Times New Roman" w:eastAsia="仿宋" w:cs="Times New Roman"/>
                      <w:color w:val="auto"/>
                      <w:spacing w:val="0"/>
                      <w:kern w:val="0"/>
                      <w:sz w:val="21"/>
                      <w:szCs w:val="21"/>
                      <w:vertAlign w:val="baseline"/>
                      <w:lang w:val="en-US" w:eastAsia="zh-CN" w:bidi="ar"/>
                    </w:rPr>
                    <w:t>工业企业厂界环境噪声排放标准</w:t>
                  </w:r>
                </w:p>
              </w:tc>
              <w:tc>
                <w:tcPr>
                  <w:tcW w:w="637" w:type="dxa"/>
                  <w:vMerge w:val="restart"/>
                  <w:shd w:val="clear" w:color="auto" w:fill="auto"/>
                  <w:vAlign w:val="center"/>
                </w:tcPr>
                <w:p w14:paraId="200DA02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w:t>
                  </w:r>
                </w:p>
              </w:tc>
              <w:tc>
                <w:tcPr>
                  <w:tcW w:w="2269" w:type="dxa"/>
                  <w:shd w:val="clear" w:color="auto" w:fill="auto"/>
                  <w:vAlign w:val="center"/>
                </w:tcPr>
                <w:p w14:paraId="0C05C80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多功能声级计 AWA6228+ ZGH19006</w:t>
                  </w:r>
                </w:p>
              </w:tc>
              <w:tc>
                <w:tcPr>
                  <w:tcW w:w="637" w:type="dxa"/>
                  <w:vAlign w:val="center"/>
                </w:tcPr>
                <w:p w14:paraId="30FE695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2027.07.07</w:t>
                  </w:r>
                </w:p>
              </w:tc>
            </w:tr>
            <w:tr w14:paraId="3420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0" w:type="dxa"/>
                  <w:vMerge w:val="continue"/>
                  <w:vAlign w:val="center"/>
                </w:tcPr>
                <w:p w14:paraId="5E33BDE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p>
              </w:tc>
              <w:tc>
                <w:tcPr>
                  <w:tcW w:w="637" w:type="dxa"/>
                  <w:vMerge w:val="continue"/>
                  <w:shd w:val="clear" w:color="auto" w:fill="auto"/>
                  <w:vAlign w:val="center"/>
                </w:tcPr>
                <w:p w14:paraId="5AEABAE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p>
              </w:tc>
              <w:tc>
                <w:tcPr>
                  <w:tcW w:w="3606" w:type="dxa"/>
                  <w:vMerge w:val="continue"/>
                  <w:shd w:val="clear" w:color="auto" w:fill="auto"/>
                  <w:vAlign w:val="center"/>
                </w:tcPr>
                <w:p w14:paraId="17E1567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p>
              </w:tc>
              <w:tc>
                <w:tcPr>
                  <w:tcW w:w="637" w:type="dxa"/>
                  <w:vMerge w:val="continue"/>
                  <w:shd w:val="clear" w:color="auto" w:fill="auto"/>
                  <w:vAlign w:val="center"/>
                </w:tcPr>
                <w:p w14:paraId="5A27B95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p>
              </w:tc>
              <w:tc>
                <w:tcPr>
                  <w:tcW w:w="2269" w:type="dxa"/>
                  <w:shd w:val="clear" w:color="auto" w:fill="auto"/>
                  <w:vAlign w:val="center"/>
                </w:tcPr>
                <w:p w14:paraId="15358C9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声校准器 AWA6021A ZGH19010</w:t>
                  </w:r>
                </w:p>
              </w:tc>
              <w:tc>
                <w:tcPr>
                  <w:tcW w:w="637" w:type="dxa"/>
                  <w:vAlign w:val="center"/>
                </w:tcPr>
                <w:p w14:paraId="6BCE161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2027.07.13</w:t>
                  </w:r>
                </w:p>
              </w:tc>
            </w:tr>
            <w:tr w14:paraId="1BBD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0" w:type="dxa"/>
                  <w:vMerge w:val="continue"/>
                  <w:vAlign w:val="center"/>
                </w:tcPr>
                <w:p w14:paraId="1BE6A63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p>
              </w:tc>
              <w:tc>
                <w:tcPr>
                  <w:tcW w:w="637" w:type="dxa"/>
                  <w:vMerge w:val="restart"/>
                  <w:shd w:val="clear" w:color="auto" w:fill="auto"/>
                  <w:vAlign w:val="center"/>
                </w:tcPr>
                <w:p w14:paraId="0EF7BFD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声环境质量噪声</w:t>
                  </w:r>
                </w:p>
              </w:tc>
              <w:tc>
                <w:tcPr>
                  <w:tcW w:w="3606" w:type="dxa"/>
                  <w:vMerge w:val="restart"/>
                  <w:shd w:val="clear" w:color="auto" w:fill="auto"/>
                  <w:vAlign w:val="center"/>
                </w:tcPr>
                <w:p w14:paraId="0998182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声环境质量标准 GB 3096-2008</w:t>
                  </w:r>
                </w:p>
              </w:tc>
              <w:tc>
                <w:tcPr>
                  <w:tcW w:w="637" w:type="dxa"/>
                  <w:vMerge w:val="restart"/>
                  <w:shd w:val="clear" w:color="auto" w:fill="auto"/>
                  <w:vAlign w:val="center"/>
                </w:tcPr>
                <w:p w14:paraId="2176EB3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w:t>
                  </w:r>
                </w:p>
              </w:tc>
              <w:tc>
                <w:tcPr>
                  <w:tcW w:w="2269" w:type="dxa"/>
                  <w:shd w:val="clear" w:color="auto" w:fill="auto"/>
                  <w:vAlign w:val="center"/>
                </w:tcPr>
                <w:p w14:paraId="36B631C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多功能声级计 AWA6228+ ZGH19006</w:t>
                  </w:r>
                </w:p>
              </w:tc>
              <w:tc>
                <w:tcPr>
                  <w:tcW w:w="637" w:type="dxa"/>
                  <w:vAlign w:val="center"/>
                </w:tcPr>
                <w:p w14:paraId="604E482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2027.07.07</w:t>
                  </w:r>
                </w:p>
              </w:tc>
            </w:tr>
            <w:tr w14:paraId="0F2AA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0" w:type="dxa"/>
                  <w:vMerge w:val="continue"/>
                  <w:vAlign w:val="center"/>
                </w:tcPr>
                <w:p w14:paraId="06F2168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p>
              </w:tc>
              <w:tc>
                <w:tcPr>
                  <w:tcW w:w="637" w:type="dxa"/>
                  <w:vMerge w:val="continue"/>
                  <w:shd w:val="clear" w:color="auto" w:fill="auto"/>
                  <w:vAlign w:val="center"/>
                </w:tcPr>
                <w:p w14:paraId="5EBF569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p>
              </w:tc>
              <w:tc>
                <w:tcPr>
                  <w:tcW w:w="3606" w:type="dxa"/>
                  <w:vMerge w:val="continue"/>
                  <w:shd w:val="clear" w:color="auto" w:fill="auto"/>
                  <w:vAlign w:val="center"/>
                </w:tcPr>
                <w:p w14:paraId="5478439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p>
              </w:tc>
              <w:tc>
                <w:tcPr>
                  <w:tcW w:w="637" w:type="dxa"/>
                  <w:vMerge w:val="continue"/>
                  <w:shd w:val="clear" w:color="auto" w:fill="auto"/>
                  <w:vAlign w:val="center"/>
                </w:tcPr>
                <w:p w14:paraId="5E95DA1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vertAlign w:val="baseline"/>
                      <w:lang w:val="en-US" w:eastAsia="zh-CN" w:bidi="ar"/>
                    </w:rPr>
                  </w:pPr>
                </w:p>
              </w:tc>
              <w:tc>
                <w:tcPr>
                  <w:tcW w:w="2269" w:type="dxa"/>
                  <w:shd w:val="clear" w:color="auto" w:fill="auto"/>
                  <w:vAlign w:val="center"/>
                </w:tcPr>
                <w:p w14:paraId="7AB05BF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声校准器 AWA6021A ZGH19010</w:t>
                  </w:r>
                </w:p>
              </w:tc>
              <w:tc>
                <w:tcPr>
                  <w:tcW w:w="637" w:type="dxa"/>
                  <w:vAlign w:val="center"/>
                </w:tcPr>
                <w:p w14:paraId="2FAD32E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vertAlign w:val="baseline"/>
                      <w:lang w:val="en-US" w:eastAsia="zh-CN" w:bidi="ar"/>
                    </w:rPr>
                  </w:pPr>
                  <w:r>
                    <w:rPr>
                      <w:rFonts w:hint="eastAsia" w:ascii="Times New Roman" w:hAnsi="Times New Roman" w:eastAsia="仿宋" w:cs="Times New Roman"/>
                      <w:color w:val="auto"/>
                      <w:spacing w:val="0"/>
                      <w:kern w:val="0"/>
                      <w:sz w:val="21"/>
                      <w:szCs w:val="21"/>
                      <w:vertAlign w:val="baseline"/>
                      <w:lang w:val="en-US" w:eastAsia="zh-CN" w:bidi="ar"/>
                    </w:rPr>
                    <w:t>2027.07.13</w:t>
                  </w:r>
                </w:p>
              </w:tc>
            </w:tr>
          </w:tbl>
          <w:p w14:paraId="02E553BD">
            <w:pPr>
              <w:keepNext w:val="0"/>
              <w:keepLines w:val="0"/>
              <w:pageBreakBefore w:val="0"/>
              <w:widowControl/>
              <w:kinsoku/>
              <w:wordWrap/>
              <w:overflowPunct/>
              <w:topLinePunct w:val="0"/>
              <w:autoSpaceDE/>
              <w:autoSpaceDN/>
              <w:bidi w:val="0"/>
              <w:adjustRightInd/>
              <w:snapToGrid/>
              <w:spacing w:before="0" w:after="0" w:afterLines="0" w:line="360" w:lineRule="auto"/>
              <w:ind w:left="0" w:firstLine="480" w:firstLineChars="200"/>
              <w:jc w:val="both"/>
              <w:textAlignment w:val="auto"/>
              <w:outlineLvl w:val="1"/>
              <w:rPr>
                <w:rFonts w:hint="default" w:ascii="Times New Roman" w:hAnsi="Times New Roman" w:eastAsia="仿宋" w:cs="Times New Roman"/>
                <w:b w:val="0"/>
                <w:bCs w:val="0"/>
                <w:color w:val="auto"/>
                <w:sz w:val="24"/>
                <w:szCs w:val="24"/>
                <w:highlight w:val="none"/>
                <w:lang w:val="en-US" w:eastAsia="zh-CN" w:bidi="ar-SA"/>
              </w:rPr>
            </w:pPr>
            <w:r>
              <w:rPr>
                <w:rFonts w:hint="default" w:ascii="Times New Roman" w:hAnsi="Times New Roman" w:eastAsia="仿宋" w:cs="Times New Roman"/>
                <w:b w:val="0"/>
                <w:bCs w:val="0"/>
                <w:color w:val="auto"/>
                <w:sz w:val="24"/>
                <w:szCs w:val="24"/>
                <w:highlight w:val="none"/>
                <w:lang w:val="en-US" w:eastAsia="zh-CN" w:bidi="ar-SA"/>
              </w:rPr>
              <w:t>结论：本次检测所用方法符合要求。</w:t>
            </w:r>
          </w:p>
          <w:p w14:paraId="632BCDFB">
            <w:pPr>
              <w:keepNext w:val="0"/>
              <w:keepLines w:val="0"/>
              <w:pageBreakBefore w:val="0"/>
              <w:widowControl/>
              <w:kinsoku/>
              <w:wordWrap/>
              <w:overflowPunct/>
              <w:topLinePunct w:val="0"/>
              <w:autoSpaceDE/>
              <w:autoSpaceDN/>
              <w:bidi w:val="0"/>
              <w:adjustRightInd/>
              <w:snapToGrid/>
              <w:spacing w:after="0" w:afterLines="0" w:line="360" w:lineRule="auto"/>
              <w:ind w:left="0" w:firstLine="480" w:firstLineChars="200"/>
              <w:jc w:val="both"/>
              <w:textAlignment w:val="auto"/>
              <w:rPr>
                <w:rFonts w:hint="eastAsia" w:ascii="Times New Roman" w:hAnsi="Times New Roman" w:eastAsia="仿宋" w:cs="Times New Roman"/>
                <w:b w:val="0"/>
                <w:bCs w:val="0"/>
                <w:color w:val="auto"/>
                <w:sz w:val="24"/>
                <w:szCs w:val="24"/>
                <w:highlight w:val="none"/>
                <w:lang w:val="en-US" w:eastAsia="zh-CN" w:bidi="ar-SA"/>
              </w:rPr>
            </w:pPr>
            <w:r>
              <w:rPr>
                <w:rFonts w:hint="default" w:ascii="Times New Roman" w:hAnsi="Times New Roman" w:eastAsia="仿宋" w:cs="Times New Roman"/>
                <w:b w:val="0"/>
                <w:bCs w:val="0"/>
                <w:color w:val="auto"/>
                <w:sz w:val="24"/>
                <w:szCs w:val="24"/>
                <w:highlight w:val="none"/>
                <w:lang w:val="en-US" w:eastAsia="zh-CN" w:bidi="ar-SA"/>
              </w:rPr>
              <w:t>2、</w:t>
            </w:r>
            <w:r>
              <w:rPr>
                <w:rFonts w:hint="eastAsia" w:ascii="Times New Roman" w:hAnsi="Times New Roman" w:eastAsia="仿宋" w:cs="Times New Roman"/>
                <w:b w:val="0"/>
                <w:bCs w:val="0"/>
                <w:color w:val="auto"/>
                <w:sz w:val="24"/>
                <w:szCs w:val="24"/>
                <w:highlight w:val="none"/>
                <w:lang w:val="en-US" w:eastAsia="zh-CN" w:bidi="ar-SA"/>
              </w:rPr>
              <w:t>人员能力</w:t>
            </w:r>
          </w:p>
          <w:p w14:paraId="4C74610F">
            <w:pPr>
              <w:keepNext w:val="0"/>
              <w:keepLines w:val="0"/>
              <w:pageBreakBefore w:val="0"/>
              <w:widowControl/>
              <w:kinsoku/>
              <w:wordWrap/>
              <w:overflowPunct/>
              <w:topLinePunct w:val="0"/>
              <w:autoSpaceDE/>
              <w:autoSpaceDN/>
              <w:bidi w:val="0"/>
              <w:adjustRightInd/>
              <w:snapToGrid/>
              <w:spacing w:after="0" w:afterLines="0" w:line="360" w:lineRule="auto"/>
              <w:ind w:left="0" w:firstLine="480" w:firstLineChars="200"/>
              <w:jc w:val="both"/>
              <w:textAlignment w:val="auto"/>
              <w:rPr>
                <w:rFonts w:hint="eastAsia" w:ascii="Times New Roman" w:hAnsi="Times New Roman" w:eastAsia="仿宋" w:cs="Times New Roman"/>
                <w:b w:val="0"/>
                <w:bCs w:val="0"/>
                <w:color w:val="auto"/>
                <w:sz w:val="24"/>
                <w:szCs w:val="24"/>
                <w:highlight w:val="none"/>
                <w:lang w:val="en-US" w:eastAsia="zh-CN" w:bidi="ar-SA"/>
              </w:rPr>
            </w:pPr>
            <w:r>
              <w:rPr>
                <w:rFonts w:hint="eastAsia" w:ascii="Times New Roman" w:hAnsi="Times New Roman" w:eastAsia="仿宋" w:cs="Times New Roman"/>
                <w:b w:val="0"/>
                <w:bCs w:val="0"/>
                <w:color w:val="auto"/>
                <w:sz w:val="24"/>
                <w:szCs w:val="24"/>
                <w:highlight w:val="none"/>
                <w:lang w:val="en-US" w:eastAsia="zh-CN" w:bidi="ar-SA"/>
              </w:rPr>
              <w:t>浙江中广衡检测技术研究有限公司承担了该项目环境保护设施竣工验收监测工作。</w:t>
            </w:r>
          </w:p>
          <w:p w14:paraId="0E95DE49">
            <w:pPr>
              <w:keepNext w:val="0"/>
              <w:keepLines w:val="0"/>
              <w:pageBreakBefore w:val="0"/>
              <w:widowControl/>
              <w:kinsoku/>
              <w:wordWrap/>
              <w:overflowPunct/>
              <w:topLinePunct w:val="0"/>
              <w:autoSpaceDE/>
              <w:autoSpaceDN/>
              <w:bidi w:val="0"/>
              <w:adjustRightInd/>
              <w:snapToGrid/>
              <w:spacing w:after="0" w:afterLines="0" w:line="360" w:lineRule="auto"/>
              <w:ind w:left="0" w:firstLine="480" w:firstLineChars="200"/>
              <w:jc w:val="both"/>
              <w:textAlignment w:val="auto"/>
              <w:rPr>
                <w:rFonts w:hint="eastAsia" w:ascii="Times New Roman" w:hAnsi="Times New Roman" w:eastAsia="仿宋" w:cs="Times New Roman"/>
                <w:b w:val="0"/>
                <w:bCs w:val="0"/>
                <w:color w:val="auto"/>
                <w:sz w:val="24"/>
                <w:szCs w:val="24"/>
                <w:highlight w:val="none"/>
                <w:lang w:val="en-US" w:eastAsia="zh-CN" w:bidi="ar-SA"/>
              </w:rPr>
            </w:pPr>
            <w:r>
              <w:rPr>
                <w:rFonts w:hint="eastAsia" w:ascii="Times New Roman" w:hAnsi="Times New Roman" w:eastAsia="仿宋" w:cs="Times New Roman"/>
                <w:b w:val="0"/>
                <w:bCs w:val="0"/>
                <w:color w:val="auto"/>
                <w:sz w:val="24"/>
                <w:szCs w:val="24"/>
                <w:highlight w:val="none"/>
                <w:lang w:val="en-US" w:eastAsia="zh-CN" w:bidi="ar-SA"/>
              </w:rPr>
              <w:t>参与项目人员一栏表见表5-2。</w:t>
            </w:r>
          </w:p>
          <w:p w14:paraId="2C4DB508">
            <w:pPr>
              <w:pStyle w:val="28"/>
              <w:spacing w:before="62" w:beforeLines="20" w:line="360" w:lineRule="auto"/>
              <w:ind w:left="0" w:leftChars="0" w:right="0" w:rightChars="0" w:firstLine="0" w:firstLineChars="0"/>
              <w:jc w:val="center"/>
              <w:rPr>
                <w:rFonts w:hint="eastAsia" w:ascii="Times New Roman" w:hAnsi="Times New Roman" w:eastAsia="仿宋" w:cs="Times New Roman"/>
                <w:b w:val="0"/>
                <w:bCs w:val="0"/>
                <w:color w:val="auto"/>
                <w:sz w:val="24"/>
                <w:szCs w:val="24"/>
                <w:highlight w:val="none"/>
                <w:lang w:val="en-US" w:eastAsia="zh-CN"/>
              </w:rPr>
            </w:pPr>
            <w:r>
              <w:rPr>
                <w:rFonts w:hint="eastAsia" w:ascii="Times New Roman" w:hAnsi="Times New Roman" w:eastAsia="仿宋" w:cs="Times New Roman"/>
                <w:b w:val="0"/>
                <w:bCs w:val="0"/>
                <w:color w:val="auto"/>
                <w:sz w:val="24"/>
                <w:szCs w:val="24"/>
                <w:highlight w:val="none"/>
                <w:lang w:val="en-US" w:eastAsia="zh-CN"/>
              </w:rPr>
              <w:t>表5</w:t>
            </w:r>
            <w:r>
              <w:rPr>
                <w:rFonts w:hint="eastAsia" w:ascii="Times New Roman" w:hAnsi="Times New Roman" w:eastAsia="仿宋" w:cs="Times New Roman"/>
                <w:b w:val="0"/>
                <w:bCs w:val="0"/>
                <w:color w:val="auto"/>
                <w:sz w:val="24"/>
                <w:szCs w:val="24"/>
                <w:highlight w:val="none"/>
                <w:lang w:val="en-US" w:eastAsia="zh-CN"/>
              </w:rPr>
              <w:noBreakHyphen/>
            </w:r>
            <w:r>
              <w:rPr>
                <w:rFonts w:hint="eastAsia" w:ascii="Times New Roman" w:hAnsi="Times New Roman" w:eastAsia="仿宋" w:cs="Times New Roman"/>
                <w:b w:val="0"/>
                <w:bCs w:val="0"/>
                <w:color w:val="auto"/>
                <w:sz w:val="24"/>
                <w:szCs w:val="24"/>
                <w:highlight w:val="none"/>
                <w:lang w:val="en-US" w:eastAsia="zh-CN"/>
              </w:rPr>
              <w:fldChar w:fldCharType="begin"/>
            </w:r>
            <w:r>
              <w:rPr>
                <w:rFonts w:hint="eastAsia" w:ascii="Times New Roman" w:hAnsi="Times New Roman" w:eastAsia="仿宋" w:cs="Times New Roman"/>
                <w:b w:val="0"/>
                <w:bCs w:val="0"/>
                <w:color w:val="auto"/>
                <w:sz w:val="24"/>
                <w:szCs w:val="24"/>
                <w:highlight w:val="none"/>
                <w:lang w:val="en-US" w:eastAsia="zh-CN"/>
              </w:rPr>
              <w:instrText xml:space="preserve"> SEQ 表 \* ARABIC \s 1 </w:instrText>
            </w:r>
            <w:r>
              <w:rPr>
                <w:rFonts w:hint="eastAsia" w:ascii="Times New Roman" w:hAnsi="Times New Roman" w:eastAsia="仿宋" w:cs="Times New Roman"/>
                <w:b w:val="0"/>
                <w:bCs w:val="0"/>
                <w:color w:val="auto"/>
                <w:sz w:val="24"/>
                <w:szCs w:val="24"/>
                <w:highlight w:val="none"/>
                <w:lang w:val="en-US" w:eastAsia="zh-CN"/>
              </w:rPr>
              <w:fldChar w:fldCharType="separate"/>
            </w:r>
            <w:r>
              <w:rPr>
                <w:rFonts w:hint="eastAsia" w:ascii="Times New Roman" w:hAnsi="Times New Roman" w:eastAsia="仿宋" w:cs="Times New Roman"/>
                <w:b w:val="0"/>
                <w:bCs w:val="0"/>
                <w:color w:val="auto"/>
                <w:sz w:val="24"/>
                <w:szCs w:val="24"/>
                <w:highlight w:val="none"/>
                <w:lang w:val="en-US" w:eastAsia="zh-CN"/>
              </w:rPr>
              <w:t>2</w:t>
            </w:r>
            <w:r>
              <w:rPr>
                <w:rFonts w:hint="eastAsia" w:ascii="Times New Roman" w:hAnsi="Times New Roman" w:eastAsia="仿宋" w:cs="Times New Roman"/>
                <w:b w:val="0"/>
                <w:bCs w:val="0"/>
                <w:color w:val="auto"/>
                <w:sz w:val="24"/>
                <w:szCs w:val="24"/>
                <w:highlight w:val="none"/>
                <w:lang w:val="en-US" w:eastAsia="zh-CN"/>
              </w:rPr>
              <w:fldChar w:fldCharType="end"/>
            </w:r>
            <w:r>
              <w:rPr>
                <w:rFonts w:hint="eastAsia" w:ascii="Times New Roman" w:hAnsi="Times New Roman" w:eastAsia="仿宋" w:cs="Times New Roman"/>
                <w:b w:val="0"/>
                <w:bCs w:val="0"/>
                <w:color w:val="auto"/>
                <w:sz w:val="24"/>
                <w:szCs w:val="24"/>
                <w:highlight w:val="none"/>
                <w:lang w:val="en-US" w:eastAsia="zh-CN"/>
              </w:rPr>
              <w:t>主要从事环境检测活动专业技术人员一览表</w:t>
            </w:r>
          </w:p>
          <w:tbl>
            <w:tblPr>
              <w:tblStyle w:val="51"/>
              <w:tblW w:w="8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46"/>
              <w:gridCol w:w="1496"/>
              <w:gridCol w:w="2522"/>
              <w:gridCol w:w="3083"/>
            </w:tblGrid>
            <w:tr w14:paraId="2554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atLeast"/>
                <w:tblHeader/>
                <w:jc w:val="center"/>
              </w:trPr>
              <w:tc>
                <w:tcPr>
                  <w:tcW w:w="1346" w:type="dxa"/>
                  <w:tcBorders>
                    <w:insideH w:val="single" w:sz="12" w:space="0"/>
                    <w:tl2br w:val="nil"/>
                    <w:tr2bl w:val="nil"/>
                  </w:tcBorders>
                  <w:shd w:val="clear" w:color="auto" w:fill="F1F1F1" w:themeFill="background1" w:themeFillShade="F2"/>
                  <w:noWrap/>
                  <w:tcMar>
                    <w:left w:w="0" w:type="dxa"/>
                    <w:right w:w="0" w:type="dxa"/>
                  </w:tcMar>
                  <w:vAlign w:val="center"/>
                </w:tcPr>
                <w:p w14:paraId="21BA2FF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序号</w:t>
                  </w:r>
                </w:p>
              </w:tc>
              <w:tc>
                <w:tcPr>
                  <w:tcW w:w="1496" w:type="dxa"/>
                  <w:tcBorders>
                    <w:insideH w:val="single" w:sz="12" w:space="0"/>
                    <w:tl2br w:val="nil"/>
                    <w:tr2bl w:val="nil"/>
                  </w:tcBorders>
                  <w:shd w:val="clear" w:color="auto" w:fill="F1F1F1" w:themeFill="background1" w:themeFillShade="F2"/>
                  <w:noWrap/>
                  <w:tcMar>
                    <w:left w:w="0" w:type="dxa"/>
                    <w:right w:w="0" w:type="dxa"/>
                  </w:tcMar>
                  <w:vAlign w:val="center"/>
                </w:tcPr>
                <w:p w14:paraId="3BBAC7F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姓名</w:t>
                  </w:r>
                </w:p>
              </w:tc>
              <w:tc>
                <w:tcPr>
                  <w:tcW w:w="2522" w:type="dxa"/>
                  <w:tcBorders>
                    <w:insideH w:val="single" w:sz="12" w:space="0"/>
                    <w:tl2br w:val="nil"/>
                    <w:tr2bl w:val="nil"/>
                  </w:tcBorders>
                  <w:shd w:val="clear" w:color="auto" w:fill="F1F1F1" w:themeFill="background1" w:themeFillShade="F2"/>
                  <w:noWrap/>
                  <w:tcMar>
                    <w:left w:w="0" w:type="dxa"/>
                    <w:right w:w="0" w:type="dxa"/>
                  </w:tcMar>
                  <w:vAlign w:val="center"/>
                </w:tcPr>
                <w:p w14:paraId="1D86D4A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负责内容</w:t>
                  </w:r>
                </w:p>
              </w:tc>
              <w:tc>
                <w:tcPr>
                  <w:tcW w:w="3083" w:type="dxa"/>
                  <w:tcBorders>
                    <w:insideH w:val="single" w:sz="12" w:space="0"/>
                    <w:tl2br w:val="nil"/>
                    <w:tr2bl w:val="nil"/>
                  </w:tcBorders>
                  <w:shd w:val="clear" w:color="auto" w:fill="F1F1F1" w:themeFill="background1" w:themeFillShade="F2"/>
                  <w:noWrap/>
                  <w:tcMar>
                    <w:left w:w="0" w:type="dxa"/>
                    <w:right w:w="0" w:type="dxa"/>
                  </w:tcMar>
                  <w:vAlign w:val="center"/>
                </w:tcPr>
                <w:p w14:paraId="5C404A2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上岗证号</w:t>
                  </w:r>
                </w:p>
              </w:tc>
            </w:tr>
            <w:tr w14:paraId="3BBD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46" w:type="dxa"/>
                  <w:tcBorders>
                    <w:tl2br w:val="nil"/>
                  </w:tcBorders>
                  <w:shd w:val="clear" w:color="auto" w:fill="auto"/>
                  <w:noWrap/>
                  <w:tcMar>
                    <w:left w:w="0" w:type="dxa"/>
                    <w:right w:w="0" w:type="dxa"/>
                  </w:tcMar>
                  <w:vAlign w:val="center"/>
                </w:tcPr>
                <w:p w14:paraId="7E3A7B4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1</w:t>
                  </w:r>
                </w:p>
              </w:tc>
              <w:tc>
                <w:tcPr>
                  <w:tcW w:w="1496" w:type="dxa"/>
                  <w:tcBorders>
                    <w:tl2br w:val="nil"/>
                  </w:tcBorders>
                  <w:shd w:val="clear" w:color="auto" w:fill="auto"/>
                  <w:noWrap/>
                  <w:tcMar>
                    <w:left w:w="0" w:type="dxa"/>
                    <w:right w:w="0" w:type="dxa"/>
                  </w:tcMar>
                  <w:vAlign w:val="center"/>
                </w:tcPr>
                <w:p w14:paraId="5358B3D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邵登洋</w:t>
                  </w:r>
                </w:p>
              </w:tc>
              <w:tc>
                <w:tcPr>
                  <w:tcW w:w="2522" w:type="dxa"/>
                  <w:tcBorders>
                    <w:tl2br w:val="nil"/>
                  </w:tcBorders>
                  <w:shd w:val="clear" w:color="auto" w:fill="auto"/>
                  <w:noWrap/>
                  <w:tcMar>
                    <w:left w:w="0" w:type="dxa"/>
                    <w:right w:w="0" w:type="dxa"/>
                  </w:tcMar>
                  <w:vAlign w:val="center"/>
                </w:tcPr>
                <w:p w14:paraId="1AB2D61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采样</w:t>
                  </w:r>
                </w:p>
              </w:tc>
              <w:tc>
                <w:tcPr>
                  <w:tcW w:w="3083" w:type="dxa"/>
                  <w:tcBorders>
                    <w:tl2br w:val="nil"/>
                  </w:tcBorders>
                  <w:shd w:val="clear" w:color="auto" w:fill="auto"/>
                  <w:noWrap/>
                  <w:tcMar>
                    <w:left w:w="0" w:type="dxa"/>
                    <w:right w:w="0" w:type="dxa"/>
                  </w:tcMar>
                  <w:vAlign w:val="center"/>
                </w:tcPr>
                <w:p w14:paraId="436897B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ZGH-2024080</w:t>
                  </w:r>
                </w:p>
              </w:tc>
            </w:tr>
            <w:tr w14:paraId="748E3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46" w:type="dxa"/>
                  <w:tcBorders>
                    <w:tl2br w:val="nil"/>
                  </w:tcBorders>
                  <w:shd w:val="clear" w:color="auto" w:fill="auto"/>
                  <w:noWrap/>
                  <w:tcMar>
                    <w:left w:w="0" w:type="dxa"/>
                    <w:right w:w="0" w:type="dxa"/>
                  </w:tcMar>
                  <w:vAlign w:val="center"/>
                </w:tcPr>
                <w:p w14:paraId="44EB61D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w:t>
                  </w:r>
                </w:p>
              </w:tc>
              <w:tc>
                <w:tcPr>
                  <w:tcW w:w="1496" w:type="dxa"/>
                  <w:tcBorders>
                    <w:tl2br w:val="nil"/>
                  </w:tcBorders>
                  <w:shd w:val="clear" w:color="auto" w:fill="auto"/>
                  <w:noWrap/>
                  <w:tcMar>
                    <w:left w:w="0" w:type="dxa"/>
                    <w:right w:w="0" w:type="dxa"/>
                  </w:tcMar>
                  <w:vAlign w:val="center"/>
                </w:tcPr>
                <w:p w14:paraId="5F60612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胡锦涛</w:t>
                  </w:r>
                </w:p>
              </w:tc>
              <w:tc>
                <w:tcPr>
                  <w:tcW w:w="2522" w:type="dxa"/>
                  <w:tcBorders>
                    <w:tl2br w:val="nil"/>
                  </w:tcBorders>
                  <w:shd w:val="clear" w:color="auto" w:fill="auto"/>
                  <w:noWrap/>
                  <w:tcMar>
                    <w:left w:w="0" w:type="dxa"/>
                    <w:right w:w="0" w:type="dxa"/>
                  </w:tcMar>
                  <w:vAlign w:val="center"/>
                </w:tcPr>
                <w:p w14:paraId="750E19E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采样</w:t>
                  </w:r>
                </w:p>
              </w:tc>
              <w:tc>
                <w:tcPr>
                  <w:tcW w:w="3083" w:type="dxa"/>
                  <w:tcBorders>
                    <w:tl2br w:val="nil"/>
                  </w:tcBorders>
                  <w:shd w:val="clear" w:color="auto" w:fill="auto"/>
                  <w:noWrap/>
                  <w:tcMar>
                    <w:left w:w="0" w:type="dxa"/>
                    <w:right w:w="0" w:type="dxa"/>
                  </w:tcMar>
                  <w:vAlign w:val="center"/>
                </w:tcPr>
                <w:p w14:paraId="7FC45B9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ZGH-2023050</w:t>
                  </w:r>
                </w:p>
              </w:tc>
            </w:tr>
            <w:tr w14:paraId="407B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46" w:type="dxa"/>
                  <w:tcBorders>
                    <w:tl2br w:val="nil"/>
                  </w:tcBorders>
                  <w:shd w:val="clear" w:color="auto" w:fill="auto"/>
                  <w:noWrap/>
                  <w:tcMar>
                    <w:left w:w="0" w:type="dxa"/>
                    <w:right w:w="0" w:type="dxa"/>
                  </w:tcMar>
                  <w:vAlign w:val="center"/>
                </w:tcPr>
                <w:p w14:paraId="62D35FC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3</w:t>
                  </w:r>
                </w:p>
              </w:tc>
              <w:tc>
                <w:tcPr>
                  <w:tcW w:w="1496" w:type="dxa"/>
                  <w:tcBorders>
                    <w:tl2br w:val="nil"/>
                  </w:tcBorders>
                  <w:shd w:val="clear" w:color="auto" w:fill="auto"/>
                  <w:noWrap/>
                  <w:tcMar>
                    <w:left w:w="0" w:type="dxa"/>
                    <w:right w:w="0" w:type="dxa"/>
                  </w:tcMar>
                  <w:vAlign w:val="center"/>
                </w:tcPr>
                <w:p w14:paraId="1410038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郑卓良</w:t>
                  </w:r>
                </w:p>
              </w:tc>
              <w:tc>
                <w:tcPr>
                  <w:tcW w:w="2522" w:type="dxa"/>
                  <w:tcBorders>
                    <w:tl2br w:val="nil"/>
                  </w:tcBorders>
                  <w:shd w:val="clear" w:color="auto" w:fill="auto"/>
                  <w:noWrap/>
                  <w:tcMar>
                    <w:left w:w="0" w:type="dxa"/>
                    <w:right w:w="0" w:type="dxa"/>
                  </w:tcMar>
                  <w:vAlign w:val="center"/>
                </w:tcPr>
                <w:p w14:paraId="70D86B2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采样</w:t>
                  </w:r>
                </w:p>
              </w:tc>
              <w:tc>
                <w:tcPr>
                  <w:tcW w:w="3083" w:type="dxa"/>
                  <w:tcBorders>
                    <w:tl2br w:val="nil"/>
                  </w:tcBorders>
                  <w:shd w:val="clear" w:color="auto" w:fill="auto"/>
                  <w:noWrap/>
                  <w:tcMar>
                    <w:left w:w="0" w:type="dxa"/>
                    <w:right w:w="0" w:type="dxa"/>
                  </w:tcMar>
                  <w:vAlign w:val="center"/>
                </w:tcPr>
                <w:p w14:paraId="06BD5C9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ZGH-2026123</w:t>
                  </w:r>
                </w:p>
              </w:tc>
            </w:tr>
            <w:tr w14:paraId="509F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46" w:type="dxa"/>
                  <w:tcBorders>
                    <w:tl2br w:val="nil"/>
                  </w:tcBorders>
                  <w:shd w:val="clear" w:color="auto" w:fill="auto"/>
                  <w:noWrap/>
                  <w:tcMar>
                    <w:left w:w="0" w:type="dxa"/>
                    <w:right w:w="0" w:type="dxa"/>
                  </w:tcMar>
                  <w:vAlign w:val="center"/>
                </w:tcPr>
                <w:p w14:paraId="5CBC43A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4</w:t>
                  </w:r>
                </w:p>
              </w:tc>
              <w:tc>
                <w:tcPr>
                  <w:tcW w:w="1496" w:type="dxa"/>
                  <w:tcBorders>
                    <w:tl2br w:val="nil"/>
                  </w:tcBorders>
                  <w:shd w:val="clear" w:color="auto" w:fill="auto"/>
                  <w:noWrap/>
                  <w:tcMar>
                    <w:left w:w="0" w:type="dxa"/>
                    <w:right w:w="0" w:type="dxa"/>
                  </w:tcMar>
                  <w:vAlign w:val="center"/>
                </w:tcPr>
                <w:p w14:paraId="25F2B93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胡毓琴</w:t>
                  </w:r>
                </w:p>
              </w:tc>
              <w:tc>
                <w:tcPr>
                  <w:tcW w:w="2522" w:type="dxa"/>
                  <w:tcBorders>
                    <w:tl2br w:val="nil"/>
                  </w:tcBorders>
                  <w:shd w:val="clear" w:color="auto" w:fill="auto"/>
                  <w:noWrap/>
                  <w:tcMar>
                    <w:left w:w="0" w:type="dxa"/>
                    <w:right w:w="0" w:type="dxa"/>
                  </w:tcMar>
                  <w:vAlign w:val="center"/>
                </w:tcPr>
                <w:p w14:paraId="29B9D20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实验室检测</w:t>
                  </w:r>
                </w:p>
              </w:tc>
              <w:tc>
                <w:tcPr>
                  <w:tcW w:w="3083" w:type="dxa"/>
                  <w:tcBorders>
                    <w:tl2br w:val="nil"/>
                  </w:tcBorders>
                  <w:shd w:val="clear" w:color="auto" w:fill="auto"/>
                  <w:noWrap/>
                  <w:tcMar>
                    <w:left w:w="0" w:type="dxa"/>
                    <w:right w:w="0" w:type="dxa"/>
                  </w:tcMar>
                  <w:vAlign w:val="center"/>
                </w:tcPr>
                <w:p w14:paraId="76585EA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ZGH-2024087</w:t>
                  </w:r>
                </w:p>
              </w:tc>
            </w:tr>
            <w:tr w14:paraId="6988D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46" w:type="dxa"/>
                  <w:tcBorders>
                    <w:tl2br w:val="nil"/>
                  </w:tcBorders>
                  <w:shd w:val="clear" w:color="auto" w:fill="auto"/>
                  <w:noWrap/>
                  <w:tcMar>
                    <w:left w:w="0" w:type="dxa"/>
                    <w:right w:w="0" w:type="dxa"/>
                  </w:tcMar>
                  <w:vAlign w:val="center"/>
                </w:tcPr>
                <w:p w14:paraId="4E22FFD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5</w:t>
                  </w:r>
                </w:p>
              </w:tc>
              <w:tc>
                <w:tcPr>
                  <w:tcW w:w="1496" w:type="dxa"/>
                  <w:tcBorders>
                    <w:tl2br w:val="nil"/>
                  </w:tcBorders>
                  <w:shd w:val="clear" w:color="auto" w:fill="auto"/>
                  <w:noWrap/>
                  <w:tcMar>
                    <w:left w:w="0" w:type="dxa"/>
                    <w:right w:w="0" w:type="dxa"/>
                  </w:tcMar>
                  <w:vAlign w:val="center"/>
                </w:tcPr>
                <w:p w14:paraId="1DD8213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黄璐佳</w:t>
                  </w:r>
                </w:p>
              </w:tc>
              <w:tc>
                <w:tcPr>
                  <w:tcW w:w="2522" w:type="dxa"/>
                  <w:tcBorders>
                    <w:tl2br w:val="nil"/>
                  </w:tcBorders>
                  <w:shd w:val="clear" w:color="auto" w:fill="auto"/>
                  <w:noWrap/>
                  <w:tcMar>
                    <w:left w:w="0" w:type="dxa"/>
                    <w:right w:w="0" w:type="dxa"/>
                  </w:tcMar>
                  <w:vAlign w:val="center"/>
                </w:tcPr>
                <w:p w14:paraId="69515FA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实验室检测</w:t>
                  </w:r>
                </w:p>
              </w:tc>
              <w:tc>
                <w:tcPr>
                  <w:tcW w:w="3083" w:type="dxa"/>
                  <w:tcBorders>
                    <w:tl2br w:val="nil"/>
                  </w:tcBorders>
                  <w:shd w:val="clear" w:color="auto" w:fill="auto"/>
                  <w:noWrap/>
                  <w:tcMar>
                    <w:left w:w="0" w:type="dxa"/>
                    <w:right w:w="0" w:type="dxa"/>
                  </w:tcMar>
                  <w:vAlign w:val="center"/>
                </w:tcPr>
                <w:p w14:paraId="0729D42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ZGH-2024101</w:t>
                  </w:r>
                </w:p>
              </w:tc>
            </w:tr>
            <w:tr w14:paraId="2525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46" w:type="dxa"/>
                  <w:tcBorders>
                    <w:tl2br w:val="nil"/>
                  </w:tcBorders>
                  <w:shd w:val="clear" w:color="auto" w:fill="auto"/>
                  <w:noWrap/>
                  <w:tcMar>
                    <w:left w:w="0" w:type="dxa"/>
                    <w:right w:w="0" w:type="dxa"/>
                  </w:tcMar>
                  <w:vAlign w:val="center"/>
                </w:tcPr>
                <w:p w14:paraId="450B376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6</w:t>
                  </w:r>
                </w:p>
              </w:tc>
              <w:tc>
                <w:tcPr>
                  <w:tcW w:w="1496" w:type="dxa"/>
                  <w:tcBorders>
                    <w:tl2br w:val="nil"/>
                  </w:tcBorders>
                  <w:shd w:val="clear" w:color="auto" w:fill="auto"/>
                  <w:noWrap/>
                  <w:tcMar>
                    <w:left w:w="0" w:type="dxa"/>
                    <w:right w:w="0" w:type="dxa"/>
                  </w:tcMar>
                  <w:vAlign w:val="center"/>
                </w:tcPr>
                <w:p w14:paraId="59BDA3C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石晟洋</w:t>
                  </w:r>
                </w:p>
              </w:tc>
              <w:tc>
                <w:tcPr>
                  <w:tcW w:w="2522" w:type="dxa"/>
                  <w:tcBorders>
                    <w:tl2br w:val="nil"/>
                  </w:tcBorders>
                  <w:shd w:val="clear" w:color="auto" w:fill="auto"/>
                  <w:noWrap/>
                  <w:tcMar>
                    <w:left w:w="0" w:type="dxa"/>
                    <w:right w:w="0" w:type="dxa"/>
                  </w:tcMar>
                  <w:vAlign w:val="center"/>
                </w:tcPr>
                <w:p w14:paraId="0392018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实验室检测</w:t>
                  </w:r>
                </w:p>
              </w:tc>
              <w:tc>
                <w:tcPr>
                  <w:tcW w:w="3083" w:type="dxa"/>
                  <w:tcBorders>
                    <w:tl2br w:val="nil"/>
                  </w:tcBorders>
                  <w:shd w:val="clear" w:color="auto" w:fill="auto"/>
                  <w:noWrap/>
                  <w:tcMar>
                    <w:left w:w="0" w:type="dxa"/>
                    <w:right w:w="0" w:type="dxa"/>
                  </w:tcMar>
                  <w:vAlign w:val="center"/>
                </w:tcPr>
                <w:p w14:paraId="4A1F13C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ZGH-2023065</w:t>
                  </w:r>
                </w:p>
              </w:tc>
            </w:tr>
            <w:tr w14:paraId="1DACD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46" w:type="dxa"/>
                  <w:tcBorders>
                    <w:tl2br w:val="nil"/>
                  </w:tcBorders>
                  <w:shd w:val="clear" w:color="auto" w:fill="auto"/>
                  <w:noWrap/>
                  <w:tcMar>
                    <w:left w:w="0" w:type="dxa"/>
                    <w:right w:w="0" w:type="dxa"/>
                  </w:tcMar>
                  <w:vAlign w:val="center"/>
                </w:tcPr>
                <w:p w14:paraId="639A274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7</w:t>
                  </w:r>
                </w:p>
              </w:tc>
              <w:tc>
                <w:tcPr>
                  <w:tcW w:w="1496" w:type="dxa"/>
                  <w:tcBorders>
                    <w:tl2br w:val="nil"/>
                  </w:tcBorders>
                  <w:shd w:val="clear" w:color="auto" w:fill="auto"/>
                  <w:noWrap/>
                  <w:tcMar>
                    <w:left w:w="0" w:type="dxa"/>
                    <w:right w:w="0" w:type="dxa"/>
                  </w:tcMar>
                  <w:vAlign w:val="center"/>
                </w:tcPr>
                <w:p w14:paraId="6FD6C57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方欣怡</w:t>
                  </w:r>
                </w:p>
              </w:tc>
              <w:tc>
                <w:tcPr>
                  <w:tcW w:w="2522" w:type="dxa"/>
                  <w:tcBorders>
                    <w:tl2br w:val="nil"/>
                  </w:tcBorders>
                  <w:shd w:val="clear" w:color="auto" w:fill="auto"/>
                  <w:noWrap/>
                  <w:tcMar>
                    <w:left w:w="0" w:type="dxa"/>
                    <w:right w:w="0" w:type="dxa"/>
                  </w:tcMar>
                  <w:vAlign w:val="center"/>
                </w:tcPr>
                <w:p w14:paraId="2430328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实验室检测</w:t>
                  </w:r>
                </w:p>
              </w:tc>
              <w:tc>
                <w:tcPr>
                  <w:tcW w:w="3083" w:type="dxa"/>
                  <w:tcBorders>
                    <w:tl2br w:val="nil"/>
                  </w:tcBorders>
                  <w:shd w:val="clear" w:color="auto" w:fill="auto"/>
                  <w:noWrap/>
                  <w:tcMar>
                    <w:left w:w="0" w:type="dxa"/>
                    <w:right w:w="0" w:type="dxa"/>
                  </w:tcMar>
                  <w:vAlign w:val="center"/>
                </w:tcPr>
                <w:p w14:paraId="1AD0FDF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ZGH-2025108</w:t>
                  </w:r>
                </w:p>
              </w:tc>
            </w:tr>
            <w:tr w14:paraId="78DF4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46" w:type="dxa"/>
                  <w:tcBorders>
                    <w:tl2br w:val="nil"/>
                  </w:tcBorders>
                  <w:shd w:val="clear" w:color="auto" w:fill="auto"/>
                  <w:noWrap/>
                  <w:tcMar>
                    <w:left w:w="0" w:type="dxa"/>
                    <w:right w:w="0" w:type="dxa"/>
                  </w:tcMar>
                  <w:vAlign w:val="center"/>
                </w:tcPr>
                <w:p w14:paraId="6DCFBE6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8</w:t>
                  </w:r>
                </w:p>
              </w:tc>
              <w:tc>
                <w:tcPr>
                  <w:tcW w:w="1496" w:type="dxa"/>
                  <w:tcBorders>
                    <w:tl2br w:val="nil"/>
                  </w:tcBorders>
                  <w:shd w:val="clear" w:color="auto" w:fill="auto"/>
                  <w:noWrap/>
                  <w:tcMar>
                    <w:left w:w="0" w:type="dxa"/>
                    <w:right w:w="0" w:type="dxa"/>
                  </w:tcMar>
                  <w:vAlign w:val="center"/>
                </w:tcPr>
                <w:p w14:paraId="1706317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孟珂渏</w:t>
                  </w:r>
                </w:p>
              </w:tc>
              <w:tc>
                <w:tcPr>
                  <w:tcW w:w="2522" w:type="dxa"/>
                  <w:tcBorders>
                    <w:tl2br w:val="nil"/>
                  </w:tcBorders>
                  <w:shd w:val="clear" w:color="auto" w:fill="auto"/>
                  <w:noWrap/>
                  <w:tcMar>
                    <w:left w:w="0" w:type="dxa"/>
                    <w:right w:w="0" w:type="dxa"/>
                  </w:tcMar>
                  <w:vAlign w:val="center"/>
                </w:tcPr>
                <w:p w14:paraId="3F47356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实验室检测</w:t>
                  </w:r>
                </w:p>
              </w:tc>
              <w:tc>
                <w:tcPr>
                  <w:tcW w:w="3083" w:type="dxa"/>
                  <w:tcBorders>
                    <w:tl2br w:val="nil"/>
                  </w:tcBorders>
                  <w:shd w:val="clear" w:color="auto" w:fill="auto"/>
                  <w:noWrap/>
                  <w:tcMar>
                    <w:left w:w="0" w:type="dxa"/>
                    <w:right w:w="0" w:type="dxa"/>
                  </w:tcMar>
                  <w:vAlign w:val="center"/>
                </w:tcPr>
                <w:p w14:paraId="0D4CEA7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ZGH-2024083</w:t>
                  </w:r>
                </w:p>
              </w:tc>
            </w:tr>
            <w:tr w14:paraId="32DD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46" w:type="dxa"/>
                  <w:tcBorders>
                    <w:tl2br w:val="nil"/>
                  </w:tcBorders>
                  <w:shd w:val="clear" w:color="auto" w:fill="auto"/>
                  <w:noWrap/>
                  <w:tcMar>
                    <w:left w:w="0" w:type="dxa"/>
                    <w:right w:w="0" w:type="dxa"/>
                  </w:tcMar>
                  <w:vAlign w:val="center"/>
                </w:tcPr>
                <w:p w14:paraId="25E29E6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w:t>
                  </w:r>
                </w:p>
              </w:tc>
              <w:tc>
                <w:tcPr>
                  <w:tcW w:w="1496" w:type="dxa"/>
                  <w:tcBorders>
                    <w:tl2br w:val="nil"/>
                  </w:tcBorders>
                  <w:shd w:val="clear" w:color="auto" w:fill="auto"/>
                  <w:noWrap/>
                  <w:tcMar>
                    <w:left w:w="0" w:type="dxa"/>
                    <w:right w:w="0" w:type="dxa"/>
                  </w:tcMar>
                  <w:vAlign w:val="center"/>
                </w:tcPr>
                <w:p w14:paraId="06470E3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陈玟玟</w:t>
                  </w:r>
                </w:p>
              </w:tc>
              <w:tc>
                <w:tcPr>
                  <w:tcW w:w="2522" w:type="dxa"/>
                  <w:tcBorders>
                    <w:tl2br w:val="nil"/>
                  </w:tcBorders>
                  <w:shd w:val="clear" w:color="auto" w:fill="auto"/>
                  <w:noWrap/>
                  <w:tcMar>
                    <w:left w:w="0" w:type="dxa"/>
                    <w:right w:w="0" w:type="dxa"/>
                  </w:tcMar>
                  <w:vAlign w:val="center"/>
                </w:tcPr>
                <w:p w14:paraId="26C13B8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实验室检测</w:t>
                  </w:r>
                </w:p>
              </w:tc>
              <w:tc>
                <w:tcPr>
                  <w:tcW w:w="3083" w:type="dxa"/>
                  <w:tcBorders>
                    <w:tl2br w:val="nil"/>
                  </w:tcBorders>
                  <w:shd w:val="clear" w:color="auto" w:fill="auto"/>
                  <w:noWrap/>
                  <w:tcMar>
                    <w:left w:w="0" w:type="dxa"/>
                    <w:right w:w="0" w:type="dxa"/>
                  </w:tcMar>
                  <w:vAlign w:val="center"/>
                </w:tcPr>
                <w:p w14:paraId="73A9285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ZGH-2026121</w:t>
                  </w:r>
                </w:p>
              </w:tc>
            </w:tr>
          </w:tbl>
          <w:p w14:paraId="72E8296B">
            <w:pPr>
              <w:keepNext w:val="0"/>
              <w:keepLines w:val="0"/>
              <w:pageBreakBefore w:val="0"/>
              <w:widowControl/>
              <w:kinsoku/>
              <w:wordWrap/>
              <w:overflowPunct/>
              <w:topLinePunct w:val="0"/>
              <w:autoSpaceDE/>
              <w:autoSpaceDN/>
              <w:bidi w:val="0"/>
              <w:adjustRightInd/>
              <w:snapToGrid/>
              <w:spacing w:after="0" w:afterLines="0" w:line="360" w:lineRule="auto"/>
              <w:ind w:left="0" w:firstLine="480" w:firstLineChars="200"/>
              <w:jc w:val="both"/>
              <w:textAlignment w:val="auto"/>
              <w:rPr>
                <w:rFonts w:hint="eastAsia" w:ascii="Times New Roman" w:hAnsi="Times New Roman" w:eastAsia="仿宋" w:cs="Times New Roman"/>
                <w:b w:val="0"/>
                <w:bCs w:val="0"/>
                <w:color w:val="auto"/>
                <w:sz w:val="24"/>
                <w:szCs w:val="24"/>
                <w:highlight w:val="none"/>
                <w:lang w:val="en-US" w:eastAsia="zh-CN" w:bidi="ar-SA"/>
              </w:rPr>
            </w:pPr>
            <w:r>
              <w:rPr>
                <w:rFonts w:hint="eastAsia" w:ascii="Times New Roman" w:hAnsi="Times New Roman" w:eastAsia="仿宋" w:cs="Times New Roman"/>
                <w:b w:val="0"/>
                <w:bCs w:val="0"/>
                <w:color w:val="auto"/>
                <w:sz w:val="24"/>
                <w:szCs w:val="24"/>
                <w:highlight w:val="none"/>
                <w:lang w:val="en-US" w:eastAsia="zh-CN" w:bidi="ar-SA"/>
              </w:rPr>
              <w:t>结论：本次检测参与人员均已完成上岗确认。</w:t>
            </w:r>
          </w:p>
          <w:p w14:paraId="72256D2C">
            <w:pPr>
              <w:keepNext w:val="0"/>
              <w:keepLines w:val="0"/>
              <w:pageBreakBefore w:val="0"/>
              <w:widowControl/>
              <w:kinsoku/>
              <w:wordWrap/>
              <w:overflowPunct/>
              <w:topLinePunct w:val="0"/>
              <w:autoSpaceDE/>
              <w:autoSpaceDN/>
              <w:bidi w:val="0"/>
              <w:adjustRightInd/>
              <w:snapToGrid/>
              <w:spacing w:after="0" w:afterLines="0" w:line="360" w:lineRule="auto"/>
              <w:ind w:left="0" w:firstLine="480" w:firstLineChars="200"/>
              <w:jc w:val="both"/>
              <w:textAlignment w:val="auto"/>
              <w:rPr>
                <w:rFonts w:hint="default" w:ascii="Times New Roman" w:hAnsi="Times New Roman" w:eastAsia="仿宋" w:cs="Times New Roman"/>
                <w:b w:val="0"/>
                <w:bCs w:val="0"/>
                <w:color w:val="auto"/>
                <w:sz w:val="24"/>
                <w:szCs w:val="24"/>
                <w:highlight w:val="none"/>
                <w:lang w:val="en-US" w:eastAsia="zh-CN" w:bidi="ar-SA"/>
              </w:rPr>
            </w:pPr>
            <w:r>
              <w:rPr>
                <w:rFonts w:hint="eastAsia" w:ascii="Times New Roman" w:hAnsi="Times New Roman" w:eastAsia="仿宋" w:cs="Times New Roman"/>
                <w:b w:val="0"/>
                <w:bCs w:val="0"/>
                <w:color w:val="auto"/>
                <w:sz w:val="24"/>
                <w:szCs w:val="24"/>
                <w:highlight w:val="none"/>
                <w:lang w:val="en-US" w:eastAsia="zh-CN" w:bidi="ar-SA"/>
              </w:rPr>
              <w:t>3</w:t>
            </w:r>
            <w:r>
              <w:rPr>
                <w:rFonts w:hint="default" w:ascii="Times New Roman" w:hAnsi="Times New Roman" w:eastAsia="仿宋" w:cs="Times New Roman"/>
                <w:b w:val="0"/>
                <w:bCs w:val="0"/>
                <w:color w:val="auto"/>
                <w:sz w:val="24"/>
                <w:szCs w:val="24"/>
                <w:highlight w:val="none"/>
                <w:lang w:val="en-US" w:eastAsia="zh-CN" w:bidi="ar-SA"/>
              </w:rPr>
              <w:t>、设备校准</w:t>
            </w:r>
          </w:p>
          <w:tbl>
            <w:tblPr>
              <w:tblStyle w:val="18"/>
              <w:tblW w:w="8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5"/>
              <w:gridCol w:w="1358"/>
              <w:gridCol w:w="1180"/>
              <w:gridCol w:w="2399"/>
              <w:gridCol w:w="1161"/>
              <w:gridCol w:w="470"/>
            </w:tblGrid>
            <w:tr w14:paraId="5222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5" w:type="dxa"/>
                  <w:tcBorders>
                    <w:tl2br w:val="nil"/>
                    <w:tr2bl w:val="nil"/>
                  </w:tcBorders>
                  <w:noWrap w:val="0"/>
                  <w:vAlign w:val="center"/>
                </w:tcPr>
                <w:p w14:paraId="1B75722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仪器名称</w:t>
                  </w:r>
                </w:p>
              </w:tc>
              <w:tc>
                <w:tcPr>
                  <w:tcW w:w="1358" w:type="dxa"/>
                  <w:tcBorders>
                    <w:tl2br w:val="nil"/>
                    <w:tr2bl w:val="nil"/>
                  </w:tcBorders>
                  <w:noWrap w:val="0"/>
                  <w:vAlign w:val="center"/>
                </w:tcPr>
                <w:p w14:paraId="65058C2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型号</w:t>
                  </w:r>
                </w:p>
              </w:tc>
              <w:tc>
                <w:tcPr>
                  <w:tcW w:w="1180" w:type="dxa"/>
                  <w:tcBorders>
                    <w:tl2br w:val="nil"/>
                    <w:tr2bl w:val="nil"/>
                  </w:tcBorders>
                  <w:noWrap w:val="0"/>
                  <w:vAlign w:val="center"/>
                </w:tcPr>
                <w:p w14:paraId="7EA765B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编号</w:t>
                  </w:r>
                </w:p>
              </w:tc>
              <w:tc>
                <w:tcPr>
                  <w:tcW w:w="2399" w:type="dxa"/>
                  <w:tcBorders>
                    <w:tl2br w:val="nil"/>
                    <w:tr2bl w:val="nil"/>
                  </w:tcBorders>
                  <w:noWrap w:val="0"/>
                  <w:vAlign w:val="center"/>
                </w:tcPr>
                <w:p w14:paraId="2CABA32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检定证书编号</w:t>
                  </w:r>
                </w:p>
              </w:tc>
              <w:tc>
                <w:tcPr>
                  <w:tcW w:w="1161" w:type="dxa"/>
                  <w:tcBorders>
                    <w:tl2br w:val="nil"/>
                    <w:tr2bl w:val="nil"/>
                  </w:tcBorders>
                  <w:noWrap w:val="0"/>
                  <w:vAlign w:val="center"/>
                </w:tcPr>
                <w:p w14:paraId="1C81656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最近检定/校准时间</w:t>
                  </w:r>
                </w:p>
              </w:tc>
              <w:tc>
                <w:tcPr>
                  <w:tcW w:w="470" w:type="dxa"/>
                  <w:tcBorders>
                    <w:tl2br w:val="nil"/>
                    <w:tr2bl w:val="nil"/>
                  </w:tcBorders>
                  <w:noWrap w:val="0"/>
                  <w:vAlign w:val="center"/>
                </w:tcPr>
                <w:p w14:paraId="32D3940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是否</w:t>
                  </w:r>
                </w:p>
                <w:p w14:paraId="0E79782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在有效期</w:t>
                  </w:r>
                </w:p>
              </w:tc>
            </w:tr>
            <w:tr w14:paraId="6CC7B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5" w:type="dxa"/>
                  <w:tcBorders>
                    <w:tl2br w:val="nil"/>
                    <w:tr2bl w:val="nil"/>
                  </w:tcBorders>
                  <w:noWrap w:val="0"/>
                  <w:vAlign w:val="center"/>
                </w:tcPr>
                <w:p w14:paraId="3785D42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多功能声级计</w:t>
                  </w:r>
                </w:p>
              </w:tc>
              <w:tc>
                <w:tcPr>
                  <w:tcW w:w="1358" w:type="dxa"/>
                  <w:tcBorders>
                    <w:tl2br w:val="nil"/>
                    <w:tr2bl w:val="nil"/>
                  </w:tcBorders>
                  <w:noWrap w:val="0"/>
                  <w:vAlign w:val="center"/>
                </w:tcPr>
                <w:p w14:paraId="3CBA3D8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AWA6228+</w:t>
                  </w:r>
                </w:p>
              </w:tc>
              <w:tc>
                <w:tcPr>
                  <w:tcW w:w="1180" w:type="dxa"/>
                  <w:tcBorders>
                    <w:tl2br w:val="nil"/>
                    <w:tr2bl w:val="nil"/>
                  </w:tcBorders>
                  <w:noWrap w:val="0"/>
                  <w:vAlign w:val="center"/>
                </w:tcPr>
                <w:p w14:paraId="23F7A33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ZGH19006</w:t>
                  </w:r>
                </w:p>
              </w:tc>
              <w:tc>
                <w:tcPr>
                  <w:tcW w:w="2399" w:type="dxa"/>
                  <w:tcBorders>
                    <w:tl2br w:val="nil"/>
                    <w:tr2bl w:val="nil"/>
                  </w:tcBorders>
                  <w:shd w:val="clear" w:color="auto" w:fill="auto"/>
                  <w:noWrap w:val="0"/>
                  <w:vAlign w:val="center"/>
                </w:tcPr>
                <w:p w14:paraId="39F1A7B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2026D51-20-6592445001</w:t>
                  </w:r>
                </w:p>
              </w:tc>
              <w:tc>
                <w:tcPr>
                  <w:tcW w:w="1161" w:type="dxa"/>
                  <w:tcBorders>
                    <w:tl2br w:val="nil"/>
                    <w:tr2bl w:val="nil"/>
                  </w:tcBorders>
                  <w:shd w:val="clear" w:color="auto" w:fill="auto"/>
                  <w:noWrap w:val="0"/>
                  <w:vAlign w:val="center"/>
                </w:tcPr>
                <w:p w14:paraId="4E25FBA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2026.07.08</w:t>
                  </w:r>
                </w:p>
              </w:tc>
              <w:tc>
                <w:tcPr>
                  <w:tcW w:w="470" w:type="dxa"/>
                  <w:tcBorders>
                    <w:tl2br w:val="nil"/>
                    <w:tr2bl w:val="nil"/>
                  </w:tcBorders>
                  <w:noWrap w:val="0"/>
                  <w:vAlign w:val="center"/>
                </w:tcPr>
                <w:p w14:paraId="07CB31A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是</w:t>
                  </w:r>
                </w:p>
              </w:tc>
            </w:tr>
            <w:tr w14:paraId="5DB0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5" w:type="dxa"/>
                  <w:tcBorders>
                    <w:tl2br w:val="nil"/>
                    <w:tr2bl w:val="nil"/>
                  </w:tcBorders>
                  <w:noWrap w:val="0"/>
                  <w:vAlign w:val="center"/>
                </w:tcPr>
                <w:p w14:paraId="4809223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声校准器</w:t>
                  </w:r>
                </w:p>
              </w:tc>
              <w:tc>
                <w:tcPr>
                  <w:tcW w:w="1358" w:type="dxa"/>
                  <w:tcBorders>
                    <w:tl2br w:val="nil"/>
                    <w:tr2bl w:val="nil"/>
                  </w:tcBorders>
                  <w:noWrap w:val="0"/>
                  <w:vAlign w:val="center"/>
                </w:tcPr>
                <w:p w14:paraId="6968FA3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AWA6021A</w:t>
                  </w:r>
                </w:p>
              </w:tc>
              <w:tc>
                <w:tcPr>
                  <w:tcW w:w="1180" w:type="dxa"/>
                  <w:tcBorders>
                    <w:tl2br w:val="nil"/>
                    <w:tr2bl w:val="nil"/>
                  </w:tcBorders>
                  <w:noWrap w:val="0"/>
                  <w:vAlign w:val="center"/>
                </w:tcPr>
                <w:p w14:paraId="2C54D44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ZGH19010</w:t>
                  </w:r>
                </w:p>
              </w:tc>
              <w:tc>
                <w:tcPr>
                  <w:tcW w:w="2399" w:type="dxa"/>
                  <w:tcBorders>
                    <w:tl2br w:val="nil"/>
                    <w:tr2bl w:val="nil"/>
                  </w:tcBorders>
                  <w:noWrap w:val="0"/>
                  <w:vAlign w:val="center"/>
                </w:tcPr>
                <w:p w14:paraId="3A61E5E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2026D51-20-6592437001</w:t>
                  </w:r>
                </w:p>
              </w:tc>
              <w:tc>
                <w:tcPr>
                  <w:tcW w:w="1161" w:type="dxa"/>
                  <w:tcBorders>
                    <w:tl2br w:val="nil"/>
                    <w:tr2bl w:val="nil"/>
                  </w:tcBorders>
                  <w:noWrap w:val="0"/>
                  <w:vAlign w:val="center"/>
                </w:tcPr>
                <w:p w14:paraId="480FCF6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2026.07.14</w:t>
                  </w:r>
                </w:p>
              </w:tc>
              <w:tc>
                <w:tcPr>
                  <w:tcW w:w="470" w:type="dxa"/>
                  <w:tcBorders>
                    <w:tl2br w:val="nil"/>
                    <w:tr2bl w:val="nil"/>
                  </w:tcBorders>
                  <w:noWrap w:val="0"/>
                  <w:vAlign w:val="center"/>
                </w:tcPr>
                <w:p w14:paraId="2783F42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是</w:t>
                  </w:r>
                </w:p>
              </w:tc>
            </w:tr>
            <w:tr w14:paraId="6714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5" w:type="dxa"/>
                  <w:tcBorders>
                    <w:tl2br w:val="nil"/>
                    <w:tr2bl w:val="nil"/>
                  </w:tcBorders>
                  <w:noWrap w:val="0"/>
                  <w:vAlign w:val="center"/>
                </w:tcPr>
                <w:p w14:paraId="14E1318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便携式pH计</w:t>
                  </w:r>
                </w:p>
              </w:tc>
              <w:tc>
                <w:tcPr>
                  <w:tcW w:w="1358" w:type="dxa"/>
                  <w:tcBorders>
                    <w:tl2br w:val="nil"/>
                    <w:tr2bl w:val="nil"/>
                  </w:tcBorders>
                  <w:noWrap w:val="0"/>
                  <w:vAlign w:val="center"/>
                </w:tcPr>
                <w:p w14:paraId="1B115BC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PHBJ-260</w:t>
                  </w:r>
                </w:p>
              </w:tc>
              <w:tc>
                <w:tcPr>
                  <w:tcW w:w="1180" w:type="dxa"/>
                  <w:tcBorders>
                    <w:tl2br w:val="nil"/>
                    <w:tr2bl w:val="nil"/>
                  </w:tcBorders>
                  <w:noWrap w:val="0"/>
                  <w:vAlign w:val="center"/>
                </w:tcPr>
                <w:p w14:paraId="09C4FC5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ZGH23039</w:t>
                  </w:r>
                </w:p>
              </w:tc>
              <w:tc>
                <w:tcPr>
                  <w:tcW w:w="2399" w:type="dxa"/>
                  <w:tcBorders>
                    <w:tl2br w:val="nil"/>
                    <w:tr2bl w:val="nil"/>
                  </w:tcBorders>
                  <w:shd w:val="clear" w:color="auto" w:fill="auto"/>
                  <w:noWrap w:val="0"/>
                  <w:vAlign w:val="center"/>
                </w:tcPr>
                <w:p w14:paraId="1B47B4D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ZQ202602060290</w:t>
                  </w:r>
                </w:p>
              </w:tc>
              <w:tc>
                <w:tcPr>
                  <w:tcW w:w="1161" w:type="dxa"/>
                  <w:tcBorders>
                    <w:tl2br w:val="nil"/>
                    <w:tr2bl w:val="nil"/>
                  </w:tcBorders>
                  <w:noWrap w:val="0"/>
                  <w:vAlign w:val="center"/>
                </w:tcPr>
                <w:p w14:paraId="185852E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2026.02.10</w:t>
                  </w:r>
                </w:p>
              </w:tc>
              <w:tc>
                <w:tcPr>
                  <w:tcW w:w="470" w:type="dxa"/>
                  <w:tcBorders>
                    <w:tl2br w:val="nil"/>
                    <w:tr2bl w:val="nil"/>
                  </w:tcBorders>
                  <w:noWrap w:val="0"/>
                  <w:vAlign w:val="center"/>
                </w:tcPr>
                <w:p w14:paraId="5910150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是</w:t>
                  </w:r>
                </w:p>
              </w:tc>
            </w:tr>
            <w:tr w14:paraId="72429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5" w:type="dxa"/>
                  <w:tcBorders>
                    <w:tl2br w:val="nil"/>
                    <w:tr2bl w:val="nil"/>
                  </w:tcBorders>
                  <w:noWrap w:val="0"/>
                  <w:vAlign w:val="center"/>
                </w:tcPr>
                <w:p w14:paraId="0C3A3CD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分析天平</w:t>
                  </w:r>
                </w:p>
              </w:tc>
              <w:tc>
                <w:tcPr>
                  <w:tcW w:w="1358" w:type="dxa"/>
                  <w:tcBorders>
                    <w:tl2br w:val="nil"/>
                    <w:tr2bl w:val="nil"/>
                  </w:tcBorders>
                  <w:noWrap w:val="0"/>
                  <w:vAlign w:val="center"/>
                </w:tcPr>
                <w:p w14:paraId="6284609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AUW120D</w:t>
                  </w:r>
                </w:p>
              </w:tc>
              <w:tc>
                <w:tcPr>
                  <w:tcW w:w="1180" w:type="dxa"/>
                  <w:tcBorders>
                    <w:tl2br w:val="nil"/>
                    <w:tr2bl w:val="nil"/>
                  </w:tcBorders>
                  <w:noWrap w:val="0"/>
                  <w:vAlign w:val="center"/>
                </w:tcPr>
                <w:p w14:paraId="118856A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ZGH20006</w:t>
                  </w:r>
                </w:p>
              </w:tc>
              <w:tc>
                <w:tcPr>
                  <w:tcW w:w="2399" w:type="dxa"/>
                  <w:tcBorders>
                    <w:tl2br w:val="nil"/>
                    <w:tr2bl w:val="nil"/>
                  </w:tcBorders>
                  <w:noWrap w:val="0"/>
                  <w:vAlign w:val="center"/>
                </w:tcPr>
                <w:p w14:paraId="7AC8CC4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ZQ202512050068</w:t>
                  </w:r>
                </w:p>
              </w:tc>
              <w:tc>
                <w:tcPr>
                  <w:tcW w:w="1161" w:type="dxa"/>
                  <w:tcBorders>
                    <w:tl2br w:val="nil"/>
                    <w:tr2bl w:val="nil"/>
                  </w:tcBorders>
                  <w:noWrap w:val="0"/>
                  <w:vAlign w:val="center"/>
                </w:tcPr>
                <w:p w14:paraId="26270B3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2025.12.05</w:t>
                  </w:r>
                </w:p>
              </w:tc>
              <w:tc>
                <w:tcPr>
                  <w:tcW w:w="470" w:type="dxa"/>
                  <w:tcBorders>
                    <w:tl2br w:val="nil"/>
                    <w:tr2bl w:val="nil"/>
                  </w:tcBorders>
                  <w:noWrap w:val="0"/>
                  <w:vAlign w:val="center"/>
                </w:tcPr>
                <w:p w14:paraId="2137029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是</w:t>
                  </w:r>
                </w:p>
              </w:tc>
            </w:tr>
            <w:tr w14:paraId="52D6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5" w:type="dxa"/>
                  <w:tcBorders>
                    <w:tl2br w:val="nil"/>
                    <w:tr2bl w:val="nil"/>
                  </w:tcBorders>
                  <w:noWrap w:val="0"/>
                  <w:vAlign w:val="center"/>
                </w:tcPr>
                <w:p w14:paraId="29679A1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电子天平</w:t>
                  </w:r>
                </w:p>
              </w:tc>
              <w:tc>
                <w:tcPr>
                  <w:tcW w:w="1358" w:type="dxa"/>
                  <w:tcBorders>
                    <w:tl2br w:val="nil"/>
                    <w:tr2bl w:val="nil"/>
                  </w:tcBorders>
                  <w:noWrap w:val="0"/>
                  <w:vAlign w:val="center"/>
                </w:tcPr>
                <w:p w14:paraId="5072765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BSA224S</w:t>
                  </w:r>
                </w:p>
              </w:tc>
              <w:tc>
                <w:tcPr>
                  <w:tcW w:w="1180" w:type="dxa"/>
                  <w:tcBorders>
                    <w:tl2br w:val="nil"/>
                    <w:tr2bl w:val="nil"/>
                  </w:tcBorders>
                  <w:noWrap w:val="0"/>
                  <w:vAlign w:val="center"/>
                </w:tcPr>
                <w:p w14:paraId="2BA65DA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ZGH18010</w:t>
                  </w:r>
                </w:p>
              </w:tc>
              <w:tc>
                <w:tcPr>
                  <w:tcW w:w="2399" w:type="dxa"/>
                  <w:tcBorders>
                    <w:tl2br w:val="nil"/>
                    <w:tr2bl w:val="nil"/>
                  </w:tcBorders>
                  <w:noWrap w:val="0"/>
                  <w:vAlign w:val="center"/>
                </w:tcPr>
                <w:p w14:paraId="14AA4F0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ZQ202605090110</w:t>
                  </w:r>
                </w:p>
              </w:tc>
              <w:tc>
                <w:tcPr>
                  <w:tcW w:w="1161" w:type="dxa"/>
                  <w:tcBorders>
                    <w:tl2br w:val="nil"/>
                    <w:tr2bl w:val="nil"/>
                  </w:tcBorders>
                  <w:noWrap w:val="0"/>
                  <w:vAlign w:val="center"/>
                </w:tcPr>
                <w:p w14:paraId="6662EE0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2026.05.11</w:t>
                  </w:r>
                </w:p>
              </w:tc>
              <w:tc>
                <w:tcPr>
                  <w:tcW w:w="470" w:type="dxa"/>
                  <w:tcBorders>
                    <w:tl2br w:val="nil"/>
                    <w:tr2bl w:val="nil"/>
                  </w:tcBorders>
                  <w:noWrap w:val="0"/>
                  <w:vAlign w:val="center"/>
                </w:tcPr>
                <w:p w14:paraId="3385A30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是</w:t>
                  </w:r>
                </w:p>
              </w:tc>
            </w:tr>
            <w:tr w14:paraId="7428E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5" w:type="dxa"/>
                  <w:tcBorders>
                    <w:tl2br w:val="nil"/>
                    <w:tr2bl w:val="nil"/>
                  </w:tcBorders>
                  <w:noWrap w:val="0"/>
                  <w:vAlign w:val="center"/>
                </w:tcPr>
                <w:p w14:paraId="1261DEE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可见光分光光度计</w:t>
                  </w:r>
                </w:p>
              </w:tc>
              <w:tc>
                <w:tcPr>
                  <w:tcW w:w="1358" w:type="dxa"/>
                  <w:tcBorders>
                    <w:tl2br w:val="nil"/>
                    <w:tr2bl w:val="nil"/>
                  </w:tcBorders>
                  <w:noWrap w:val="0"/>
                  <w:vAlign w:val="center"/>
                </w:tcPr>
                <w:p w14:paraId="2602D5C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V3100</w:t>
                  </w:r>
                </w:p>
              </w:tc>
              <w:tc>
                <w:tcPr>
                  <w:tcW w:w="1180" w:type="dxa"/>
                  <w:tcBorders>
                    <w:tl2br w:val="nil"/>
                    <w:tr2bl w:val="nil"/>
                  </w:tcBorders>
                  <w:noWrap w:val="0"/>
                  <w:vAlign w:val="center"/>
                </w:tcPr>
                <w:p w14:paraId="7FD0C6C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ZGH18040</w:t>
                  </w:r>
                </w:p>
              </w:tc>
              <w:tc>
                <w:tcPr>
                  <w:tcW w:w="2399" w:type="dxa"/>
                  <w:tcBorders>
                    <w:tl2br w:val="nil"/>
                    <w:tr2bl w:val="nil"/>
                  </w:tcBorders>
                  <w:noWrap w:val="0"/>
                  <w:vAlign w:val="center"/>
                </w:tcPr>
                <w:p w14:paraId="016C6E4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ZQ202512050067</w:t>
                  </w:r>
                </w:p>
              </w:tc>
              <w:tc>
                <w:tcPr>
                  <w:tcW w:w="1161" w:type="dxa"/>
                  <w:tcBorders>
                    <w:tl2br w:val="nil"/>
                    <w:tr2bl w:val="nil"/>
                  </w:tcBorders>
                  <w:noWrap w:val="0"/>
                  <w:vAlign w:val="center"/>
                </w:tcPr>
                <w:p w14:paraId="100BC03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2025.12.05</w:t>
                  </w:r>
                </w:p>
              </w:tc>
              <w:tc>
                <w:tcPr>
                  <w:tcW w:w="470" w:type="dxa"/>
                  <w:tcBorders>
                    <w:tl2br w:val="nil"/>
                    <w:tr2bl w:val="nil"/>
                  </w:tcBorders>
                  <w:noWrap w:val="0"/>
                  <w:vAlign w:val="center"/>
                </w:tcPr>
                <w:p w14:paraId="54A95AC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是</w:t>
                  </w:r>
                </w:p>
              </w:tc>
            </w:tr>
            <w:tr w14:paraId="24507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5" w:type="dxa"/>
                  <w:tcBorders>
                    <w:tl2br w:val="nil"/>
                    <w:tr2bl w:val="nil"/>
                  </w:tcBorders>
                  <w:noWrap w:val="0"/>
                  <w:vAlign w:val="center"/>
                </w:tcPr>
                <w:p w14:paraId="3D0A344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可见光分光光度计</w:t>
                  </w:r>
                </w:p>
              </w:tc>
              <w:tc>
                <w:tcPr>
                  <w:tcW w:w="1358" w:type="dxa"/>
                  <w:tcBorders>
                    <w:tl2br w:val="nil"/>
                    <w:tr2bl w:val="nil"/>
                  </w:tcBorders>
                  <w:noWrap w:val="0"/>
                  <w:vAlign w:val="center"/>
                </w:tcPr>
                <w:p w14:paraId="44B4B81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V3100</w:t>
                  </w:r>
                </w:p>
              </w:tc>
              <w:tc>
                <w:tcPr>
                  <w:tcW w:w="1180" w:type="dxa"/>
                  <w:tcBorders>
                    <w:tl2br w:val="nil"/>
                    <w:tr2bl w:val="nil"/>
                  </w:tcBorders>
                  <w:noWrap w:val="0"/>
                  <w:vAlign w:val="center"/>
                </w:tcPr>
                <w:p w14:paraId="75244A4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ZGH18041</w:t>
                  </w:r>
                </w:p>
              </w:tc>
              <w:tc>
                <w:tcPr>
                  <w:tcW w:w="2399" w:type="dxa"/>
                  <w:tcBorders>
                    <w:tl2br w:val="nil"/>
                    <w:tr2bl w:val="nil"/>
                  </w:tcBorders>
                  <w:noWrap w:val="0"/>
                  <w:vAlign w:val="center"/>
                </w:tcPr>
                <w:p w14:paraId="1F1C732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ZQ202604030042</w:t>
                  </w:r>
                </w:p>
              </w:tc>
              <w:tc>
                <w:tcPr>
                  <w:tcW w:w="1161" w:type="dxa"/>
                  <w:tcBorders>
                    <w:tl2br w:val="nil"/>
                    <w:tr2bl w:val="nil"/>
                  </w:tcBorders>
                  <w:noWrap w:val="0"/>
                  <w:vAlign w:val="center"/>
                </w:tcPr>
                <w:p w14:paraId="323C58D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2026.04.07</w:t>
                  </w:r>
                </w:p>
              </w:tc>
              <w:tc>
                <w:tcPr>
                  <w:tcW w:w="470" w:type="dxa"/>
                  <w:tcBorders>
                    <w:tl2br w:val="nil"/>
                    <w:tr2bl w:val="nil"/>
                  </w:tcBorders>
                  <w:noWrap w:val="0"/>
                  <w:vAlign w:val="center"/>
                </w:tcPr>
                <w:p w14:paraId="72B9226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是</w:t>
                  </w:r>
                </w:p>
              </w:tc>
            </w:tr>
            <w:tr w14:paraId="05836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5" w:type="dxa"/>
                  <w:tcBorders>
                    <w:tl2br w:val="nil"/>
                    <w:tr2bl w:val="nil"/>
                  </w:tcBorders>
                  <w:noWrap w:val="0"/>
                  <w:vAlign w:val="center"/>
                </w:tcPr>
                <w:p w14:paraId="561C574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紫外/可见分光光度计</w:t>
                  </w:r>
                </w:p>
              </w:tc>
              <w:tc>
                <w:tcPr>
                  <w:tcW w:w="1358" w:type="dxa"/>
                  <w:tcBorders>
                    <w:tl2br w:val="nil"/>
                    <w:tr2bl w:val="nil"/>
                  </w:tcBorders>
                  <w:noWrap w:val="0"/>
                  <w:vAlign w:val="center"/>
                </w:tcPr>
                <w:p w14:paraId="76EE571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UV1800</w:t>
                  </w:r>
                </w:p>
              </w:tc>
              <w:tc>
                <w:tcPr>
                  <w:tcW w:w="1180" w:type="dxa"/>
                  <w:tcBorders>
                    <w:tl2br w:val="nil"/>
                    <w:tr2bl w:val="nil"/>
                  </w:tcBorders>
                  <w:noWrap w:val="0"/>
                  <w:vAlign w:val="center"/>
                </w:tcPr>
                <w:p w14:paraId="7C9A3CD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ZGH18038</w:t>
                  </w:r>
                </w:p>
              </w:tc>
              <w:tc>
                <w:tcPr>
                  <w:tcW w:w="2399" w:type="dxa"/>
                  <w:tcBorders>
                    <w:tl2br w:val="nil"/>
                    <w:tr2bl w:val="nil"/>
                  </w:tcBorders>
                  <w:noWrap w:val="0"/>
                  <w:vAlign w:val="center"/>
                </w:tcPr>
                <w:p w14:paraId="415815D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ZQ202605090111</w:t>
                  </w:r>
                </w:p>
              </w:tc>
              <w:tc>
                <w:tcPr>
                  <w:tcW w:w="1161" w:type="dxa"/>
                  <w:tcBorders>
                    <w:tl2br w:val="nil"/>
                    <w:tr2bl w:val="nil"/>
                  </w:tcBorders>
                  <w:noWrap w:val="0"/>
                  <w:vAlign w:val="center"/>
                </w:tcPr>
                <w:p w14:paraId="370FA87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2026.05.11</w:t>
                  </w:r>
                </w:p>
              </w:tc>
              <w:tc>
                <w:tcPr>
                  <w:tcW w:w="470" w:type="dxa"/>
                  <w:tcBorders>
                    <w:tl2br w:val="nil"/>
                    <w:tr2bl w:val="nil"/>
                  </w:tcBorders>
                  <w:noWrap w:val="0"/>
                  <w:vAlign w:val="center"/>
                </w:tcPr>
                <w:p w14:paraId="4B6061B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是</w:t>
                  </w:r>
                </w:p>
              </w:tc>
            </w:tr>
          </w:tbl>
          <w:p w14:paraId="46A4FDE1">
            <w:pPr>
              <w:keepNext w:val="0"/>
              <w:keepLines w:val="0"/>
              <w:pageBreakBefore w:val="0"/>
              <w:widowControl/>
              <w:numPr>
                <w:ilvl w:val="0"/>
                <w:numId w:val="12"/>
              </w:numPr>
              <w:kinsoku/>
              <w:wordWrap/>
              <w:overflowPunct/>
              <w:topLinePunct w:val="0"/>
              <w:autoSpaceDE/>
              <w:autoSpaceDN/>
              <w:bidi w:val="0"/>
              <w:adjustRightInd/>
              <w:snapToGrid/>
              <w:spacing w:after="0" w:afterLines="0" w:line="360" w:lineRule="auto"/>
              <w:ind w:left="0" w:firstLine="480" w:firstLineChars="200"/>
              <w:jc w:val="both"/>
              <w:textAlignment w:val="auto"/>
              <w:rPr>
                <w:rFonts w:hint="eastAsia" w:ascii="Times New Roman" w:hAnsi="Times New Roman" w:eastAsia="仿宋" w:cs="Times New Roman"/>
                <w:b w:val="0"/>
                <w:bCs w:val="0"/>
                <w:color w:val="auto"/>
                <w:sz w:val="24"/>
                <w:szCs w:val="24"/>
                <w:highlight w:val="none"/>
                <w:lang w:val="en-US" w:eastAsia="zh-CN" w:bidi="ar-SA"/>
              </w:rPr>
            </w:pPr>
            <w:r>
              <w:rPr>
                <w:rFonts w:hint="eastAsia" w:ascii="Times New Roman" w:hAnsi="Times New Roman" w:eastAsia="仿宋" w:cs="Times New Roman"/>
                <w:b w:val="0"/>
                <w:bCs w:val="0"/>
                <w:color w:val="auto"/>
                <w:sz w:val="24"/>
                <w:szCs w:val="24"/>
                <w:highlight w:val="none"/>
                <w:lang w:val="en-US" w:eastAsia="zh-CN" w:bidi="ar-SA"/>
              </w:rPr>
              <w:t>样品分析时间有效性</w:t>
            </w:r>
          </w:p>
          <w:p w14:paraId="3A39B4AF">
            <w:pPr>
              <w:pStyle w:val="28"/>
              <w:spacing w:before="62" w:beforeLines="20" w:line="360" w:lineRule="auto"/>
              <w:ind w:left="0" w:leftChars="0" w:right="0" w:rightChars="0" w:firstLine="0" w:firstLineChars="0"/>
              <w:jc w:val="center"/>
              <w:rPr>
                <w:rFonts w:hint="eastAsia" w:ascii="Times New Roman" w:hAnsi="Times New Roman" w:eastAsia="仿宋" w:cs="Times New Roman"/>
                <w:b w:val="0"/>
                <w:bCs w:val="0"/>
                <w:color w:val="auto"/>
                <w:sz w:val="24"/>
                <w:szCs w:val="24"/>
                <w:highlight w:val="none"/>
                <w:lang w:val="en-US" w:eastAsia="zh-CN"/>
              </w:rPr>
            </w:pPr>
            <w:r>
              <w:rPr>
                <w:rFonts w:hint="eastAsia" w:ascii="Times New Roman" w:hAnsi="Times New Roman" w:eastAsia="仿宋" w:cs="Times New Roman"/>
                <w:b w:val="0"/>
                <w:bCs w:val="0"/>
                <w:color w:val="auto"/>
                <w:sz w:val="24"/>
                <w:szCs w:val="24"/>
                <w:highlight w:val="none"/>
                <w:lang w:val="en-US" w:eastAsia="zh-CN"/>
              </w:rPr>
              <w:t>表5-3样品分析时间有效性</w:t>
            </w:r>
          </w:p>
          <w:tbl>
            <w:tblPr>
              <w:tblStyle w:val="19"/>
              <w:tblW w:w="82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1"/>
              <w:gridCol w:w="2220"/>
              <w:gridCol w:w="2404"/>
              <w:gridCol w:w="869"/>
              <w:gridCol w:w="869"/>
            </w:tblGrid>
            <w:tr w14:paraId="7AECE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31" w:type="dxa"/>
                  <w:vAlign w:val="center"/>
                </w:tcPr>
                <w:p w14:paraId="0E7B656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指标</w:t>
                  </w:r>
                </w:p>
              </w:tc>
              <w:tc>
                <w:tcPr>
                  <w:tcW w:w="2220" w:type="dxa"/>
                  <w:vAlign w:val="center"/>
                </w:tcPr>
                <w:p w14:paraId="0D5E0EC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采样时间</w:t>
                  </w:r>
                </w:p>
              </w:tc>
              <w:tc>
                <w:tcPr>
                  <w:tcW w:w="2404" w:type="dxa"/>
                  <w:vAlign w:val="center"/>
                </w:tcPr>
                <w:p w14:paraId="59EA1ED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分析时间</w:t>
                  </w:r>
                </w:p>
              </w:tc>
              <w:tc>
                <w:tcPr>
                  <w:tcW w:w="869" w:type="dxa"/>
                  <w:vAlign w:val="center"/>
                </w:tcPr>
                <w:p w14:paraId="3CF1107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样品有效时间</w:t>
                  </w:r>
                </w:p>
              </w:tc>
              <w:tc>
                <w:tcPr>
                  <w:tcW w:w="869" w:type="dxa"/>
                  <w:vAlign w:val="center"/>
                </w:tcPr>
                <w:p w14:paraId="59BC07D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是否符合要求</w:t>
                  </w:r>
                </w:p>
              </w:tc>
            </w:tr>
            <w:tr w14:paraId="0CCC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31" w:type="dxa"/>
                  <w:vAlign w:val="center"/>
                </w:tcPr>
                <w:p w14:paraId="790D2D4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pH值</w:t>
                  </w:r>
                </w:p>
              </w:tc>
              <w:tc>
                <w:tcPr>
                  <w:tcW w:w="2220" w:type="dxa"/>
                  <w:vAlign w:val="center"/>
                </w:tcPr>
                <w:p w14:paraId="561D735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2026.09.17~2026.09.18</w:t>
                  </w:r>
                </w:p>
              </w:tc>
              <w:tc>
                <w:tcPr>
                  <w:tcW w:w="2404" w:type="dxa"/>
                  <w:vAlign w:val="center"/>
                </w:tcPr>
                <w:p w14:paraId="0AC5E9D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现场直读</w:t>
                  </w:r>
                </w:p>
              </w:tc>
              <w:tc>
                <w:tcPr>
                  <w:tcW w:w="869" w:type="dxa"/>
                  <w:vAlign w:val="center"/>
                </w:tcPr>
                <w:p w14:paraId="0D91F21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2h</w:t>
                  </w:r>
                </w:p>
              </w:tc>
              <w:tc>
                <w:tcPr>
                  <w:tcW w:w="869" w:type="dxa"/>
                  <w:vAlign w:val="center"/>
                </w:tcPr>
                <w:p w14:paraId="2A16D79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符合</w:t>
                  </w:r>
                </w:p>
              </w:tc>
            </w:tr>
            <w:tr w14:paraId="12687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31" w:type="dxa"/>
                  <w:vAlign w:val="center"/>
                </w:tcPr>
                <w:p w14:paraId="4BCD0EB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化学需氧量</w:t>
                  </w:r>
                </w:p>
              </w:tc>
              <w:tc>
                <w:tcPr>
                  <w:tcW w:w="2220" w:type="dxa"/>
                  <w:vAlign w:val="center"/>
                </w:tcPr>
                <w:p w14:paraId="5EB7C9F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2026.09.17~2026.09.18</w:t>
                  </w:r>
                </w:p>
              </w:tc>
              <w:tc>
                <w:tcPr>
                  <w:tcW w:w="2404" w:type="dxa"/>
                  <w:vAlign w:val="center"/>
                </w:tcPr>
                <w:p w14:paraId="2B26EFB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2026.09.19</w:t>
                  </w:r>
                </w:p>
              </w:tc>
              <w:tc>
                <w:tcPr>
                  <w:tcW w:w="869" w:type="dxa"/>
                  <w:vAlign w:val="center"/>
                </w:tcPr>
                <w:p w14:paraId="6B67EF9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5d</w:t>
                  </w:r>
                </w:p>
              </w:tc>
              <w:tc>
                <w:tcPr>
                  <w:tcW w:w="869" w:type="dxa"/>
                  <w:vAlign w:val="center"/>
                </w:tcPr>
                <w:p w14:paraId="76D9EA3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符合</w:t>
                  </w:r>
                </w:p>
              </w:tc>
            </w:tr>
            <w:tr w14:paraId="2252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31" w:type="dxa"/>
                  <w:vAlign w:val="center"/>
                </w:tcPr>
                <w:p w14:paraId="1244E0A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悬浮物</w:t>
                  </w:r>
                </w:p>
              </w:tc>
              <w:tc>
                <w:tcPr>
                  <w:tcW w:w="2220" w:type="dxa"/>
                  <w:vAlign w:val="center"/>
                </w:tcPr>
                <w:p w14:paraId="05F8DC4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2026.09.17~2026.09.18</w:t>
                  </w:r>
                </w:p>
              </w:tc>
              <w:tc>
                <w:tcPr>
                  <w:tcW w:w="2404" w:type="dxa"/>
                  <w:vAlign w:val="center"/>
                </w:tcPr>
                <w:p w14:paraId="05F45F1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2026.09.20</w:t>
                  </w:r>
                </w:p>
              </w:tc>
              <w:tc>
                <w:tcPr>
                  <w:tcW w:w="869" w:type="dxa"/>
                  <w:vAlign w:val="center"/>
                </w:tcPr>
                <w:p w14:paraId="5604362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7d</w:t>
                  </w:r>
                </w:p>
              </w:tc>
              <w:tc>
                <w:tcPr>
                  <w:tcW w:w="869" w:type="dxa"/>
                  <w:vAlign w:val="center"/>
                </w:tcPr>
                <w:p w14:paraId="366EA81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符合</w:t>
                  </w:r>
                </w:p>
              </w:tc>
            </w:tr>
            <w:tr w14:paraId="1C4B4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31" w:type="dxa"/>
                  <w:vAlign w:val="center"/>
                </w:tcPr>
                <w:p w14:paraId="3D7F2A8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氨氮</w:t>
                  </w:r>
                </w:p>
              </w:tc>
              <w:tc>
                <w:tcPr>
                  <w:tcW w:w="2220" w:type="dxa"/>
                  <w:vAlign w:val="center"/>
                </w:tcPr>
                <w:p w14:paraId="205F7C8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2026.09.17~2026.09.18</w:t>
                  </w:r>
                </w:p>
              </w:tc>
              <w:tc>
                <w:tcPr>
                  <w:tcW w:w="2404" w:type="dxa"/>
                  <w:vAlign w:val="center"/>
                </w:tcPr>
                <w:p w14:paraId="4F82869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2026.09.18</w:t>
                  </w:r>
                </w:p>
              </w:tc>
              <w:tc>
                <w:tcPr>
                  <w:tcW w:w="869" w:type="dxa"/>
                  <w:vAlign w:val="center"/>
                </w:tcPr>
                <w:p w14:paraId="2319055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7d</w:t>
                  </w:r>
                </w:p>
              </w:tc>
              <w:tc>
                <w:tcPr>
                  <w:tcW w:w="869" w:type="dxa"/>
                  <w:vAlign w:val="center"/>
                </w:tcPr>
                <w:p w14:paraId="3B3465A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符合</w:t>
                  </w:r>
                </w:p>
              </w:tc>
            </w:tr>
            <w:tr w14:paraId="74D24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31" w:type="dxa"/>
                  <w:vAlign w:val="center"/>
                </w:tcPr>
                <w:p w14:paraId="2DF9022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总磷</w:t>
                  </w:r>
                </w:p>
              </w:tc>
              <w:tc>
                <w:tcPr>
                  <w:tcW w:w="2220" w:type="dxa"/>
                  <w:vAlign w:val="center"/>
                </w:tcPr>
                <w:p w14:paraId="66231FD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2026.09.17~2026.09.18</w:t>
                  </w:r>
                </w:p>
              </w:tc>
              <w:tc>
                <w:tcPr>
                  <w:tcW w:w="2404" w:type="dxa"/>
                  <w:vAlign w:val="center"/>
                </w:tcPr>
                <w:p w14:paraId="3E6B4CF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2026.09.18~2026.09.19</w:t>
                  </w:r>
                </w:p>
              </w:tc>
              <w:tc>
                <w:tcPr>
                  <w:tcW w:w="869" w:type="dxa"/>
                  <w:vAlign w:val="center"/>
                </w:tcPr>
                <w:p w14:paraId="64DF09E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24h</w:t>
                  </w:r>
                </w:p>
              </w:tc>
              <w:tc>
                <w:tcPr>
                  <w:tcW w:w="869" w:type="dxa"/>
                  <w:vAlign w:val="center"/>
                </w:tcPr>
                <w:p w14:paraId="0090BDE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符合</w:t>
                  </w:r>
                </w:p>
              </w:tc>
            </w:tr>
            <w:tr w14:paraId="30C9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31" w:type="dxa"/>
                  <w:vAlign w:val="center"/>
                </w:tcPr>
                <w:p w14:paraId="422CA3D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总氮</w:t>
                  </w:r>
                </w:p>
              </w:tc>
              <w:tc>
                <w:tcPr>
                  <w:tcW w:w="2220" w:type="dxa"/>
                  <w:vAlign w:val="center"/>
                </w:tcPr>
                <w:p w14:paraId="13434E7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2026.09.17~2026.09.18</w:t>
                  </w:r>
                </w:p>
              </w:tc>
              <w:tc>
                <w:tcPr>
                  <w:tcW w:w="2404" w:type="dxa"/>
                  <w:vAlign w:val="center"/>
                </w:tcPr>
                <w:p w14:paraId="62997B4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2026.09.18~2026.09.19</w:t>
                  </w:r>
                </w:p>
              </w:tc>
              <w:tc>
                <w:tcPr>
                  <w:tcW w:w="869" w:type="dxa"/>
                  <w:vAlign w:val="center"/>
                </w:tcPr>
                <w:p w14:paraId="47564AC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24h</w:t>
                  </w:r>
                </w:p>
              </w:tc>
              <w:tc>
                <w:tcPr>
                  <w:tcW w:w="869" w:type="dxa"/>
                  <w:vAlign w:val="center"/>
                </w:tcPr>
                <w:p w14:paraId="44E6C0C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符合</w:t>
                  </w:r>
                </w:p>
              </w:tc>
            </w:tr>
          </w:tbl>
          <w:p w14:paraId="314C0BCE">
            <w:pPr>
              <w:pStyle w:val="28"/>
              <w:spacing w:before="62" w:beforeLines="20" w:line="360" w:lineRule="auto"/>
              <w:ind w:left="360" w:firstLine="0" w:firstLineChars="0"/>
              <w:rPr>
                <w:rFonts w:hint="default" w:ascii="Times New Roman" w:hAnsi="Times New Roman" w:eastAsia="仿宋" w:cs="Times New Roman"/>
                <w:b w:val="0"/>
                <w:bCs w:val="0"/>
                <w:color w:val="auto"/>
                <w:sz w:val="24"/>
                <w:szCs w:val="24"/>
                <w:highlight w:val="none"/>
                <w:lang w:val="en-US" w:eastAsia="zh-CN" w:bidi="ar-SA"/>
              </w:rPr>
            </w:pPr>
            <w:r>
              <w:rPr>
                <w:rFonts w:hint="eastAsia" w:ascii="Times New Roman" w:hAnsi="Times New Roman" w:eastAsia="仿宋" w:cs="Times New Roman"/>
                <w:b w:val="0"/>
                <w:bCs w:val="0"/>
                <w:color w:val="auto"/>
                <w:sz w:val="24"/>
                <w:szCs w:val="24"/>
                <w:highlight w:val="none"/>
                <w:lang w:val="en-US" w:eastAsia="zh-CN" w:bidi="ar-SA"/>
              </w:rPr>
              <w:t>5</w:t>
            </w:r>
            <w:r>
              <w:rPr>
                <w:rFonts w:hint="default" w:ascii="Times New Roman" w:hAnsi="Times New Roman" w:eastAsia="仿宋" w:cs="Times New Roman"/>
                <w:b w:val="0"/>
                <w:bCs w:val="0"/>
                <w:color w:val="auto"/>
                <w:sz w:val="24"/>
                <w:szCs w:val="24"/>
                <w:highlight w:val="none"/>
                <w:lang w:val="en-US" w:eastAsia="zh-CN" w:bidi="ar-SA"/>
              </w:rPr>
              <w:t>、样品采样过程质量控制</w:t>
            </w:r>
          </w:p>
          <w:p w14:paraId="7A29913A">
            <w:pPr>
              <w:pStyle w:val="28"/>
              <w:spacing w:before="62" w:beforeLines="20" w:line="360" w:lineRule="auto"/>
              <w:ind w:left="360" w:firstLine="0" w:firstLineChars="0"/>
              <w:rPr>
                <w:rFonts w:hint="default" w:ascii="Times New Roman" w:hAnsi="Times New Roman" w:eastAsia="仿宋" w:cs="Times New Roman"/>
                <w:b w:val="0"/>
                <w:bCs w:val="0"/>
                <w:color w:val="auto"/>
                <w:sz w:val="24"/>
                <w:szCs w:val="24"/>
                <w:highlight w:val="none"/>
                <w:lang w:val="en-US" w:eastAsia="zh-CN" w:bidi="ar-SA"/>
              </w:rPr>
            </w:pPr>
            <w:r>
              <w:rPr>
                <w:rFonts w:hint="eastAsia" w:eastAsia="仿宋" w:cs="Times New Roman"/>
                <w:b w:val="0"/>
                <w:bCs w:val="0"/>
                <w:color w:val="auto"/>
                <w:sz w:val="24"/>
                <w:szCs w:val="24"/>
                <w:highlight w:val="none"/>
                <w:lang w:val="en-US" w:eastAsia="zh-CN" w:bidi="ar-SA"/>
              </w:rPr>
              <w:t>5.1</w:t>
            </w:r>
            <w:r>
              <w:rPr>
                <w:rFonts w:hint="default" w:ascii="Times New Roman" w:hAnsi="Times New Roman" w:eastAsia="仿宋" w:cs="Times New Roman"/>
                <w:b w:val="0"/>
                <w:bCs w:val="0"/>
                <w:color w:val="auto"/>
                <w:sz w:val="24"/>
                <w:szCs w:val="24"/>
                <w:highlight w:val="none"/>
                <w:lang w:val="en-US" w:eastAsia="zh-CN" w:bidi="ar-SA"/>
              </w:rPr>
              <w:t>采样设备使用前校准</w:t>
            </w:r>
          </w:p>
          <w:p w14:paraId="60681905">
            <w:pPr>
              <w:keepNext w:val="0"/>
              <w:keepLines w:val="0"/>
              <w:pageBreakBefore w:val="0"/>
              <w:widowControl/>
              <w:kinsoku/>
              <w:wordWrap/>
              <w:overflowPunct/>
              <w:topLinePunct w:val="0"/>
              <w:autoSpaceDE/>
              <w:autoSpaceDN/>
              <w:bidi w:val="0"/>
              <w:adjustRightInd/>
              <w:snapToGrid/>
              <w:spacing w:after="0" w:afterLines="0" w:line="360" w:lineRule="auto"/>
              <w:ind w:left="0" w:firstLine="480" w:firstLineChars="200"/>
              <w:jc w:val="both"/>
              <w:textAlignment w:val="auto"/>
              <w:rPr>
                <w:rFonts w:hint="default" w:ascii="Times New Roman" w:hAnsi="Times New Roman" w:eastAsia="仿宋" w:cs="Times New Roman"/>
                <w:b w:val="0"/>
                <w:bCs w:val="0"/>
                <w:color w:val="auto"/>
                <w:sz w:val="24"/>
                <w:szCs w:val="24"/>
                <w:highlight w:val="none"/>
                <w:lang w:val="en-US" w:eastAsia="zh-CN" w:bidi="ar-SA"/>
              </w:rPr>
            </w:pPr>
            <w:r>
              <w:rPr>
                <w:rFonts w:hint="default" w:ascii="Times New Roman" w:hAnsi="Times New Roman" w:eastAsia="仿宋" w:cs="Times New Roman"/>
                <w:b w:val="0"/>
                <w:bCs w:val="0"/>
                <w:color w:val="auto"/>
                <w:sz w:val="24"/>
                <w:szCs w:val="24"/>
                <w:highlight w:val="none"/>
                <w:lang w:val="en-US" w:eastAsia="zh-CN" w:bidi="ar-SA"/>
              </w:rPr>
              <w:t>现场检测仪器均符合国家有关标准或技术要求，检测前对使用的仪器均进行了流量校准，采样和分析过程严格按照《固定污染源排气中颗粒物测定与气态污染物采样方法》GB/T 16157-1996及修改单《固定源废气监测技术规范》HJ397-2007和《大气污染物无组织排放监测技术导则》HJ/T 55-2000 进行。采样前、后对现场仪器进行流量校准，校准结果具体见表5-</w:t>
            </w:r>
            <w:r>
              <w:rPr>
                <w:rFonts w:hint="eastAsia" w:ascii="Times New Roman" w:hAnsi="Times New Roman" w:eastAsia="仿宋" w:cs="Times New Roman"/>
                <w:b w:val="0"/>
                <w:bCs w:val="0"/>
                <w:color w:val="auto"/>
                <w:sz w:val="24"/>
                <w:szCs w:val="24"/>
                <w:highlight w:val="none"/>
                <w:lang w:val="en-US" w:eastAsia="zh-CN" w:bidi="ar-SA"/>
              </w:rPr>
              <w:t>4</w:t>
            </w:r>
            <w:r>
              <w:rPr>
                <w:rFonts w:hint="default" w:ascii="Times New Roman" w:hAnsi="Times New Roman" w:eastAsia="仿宋" w:cs="Times New Roman"/>
                <w:b w:val="0"/>
                <w:bCs w:val="0"/>
                <w:color w:val="auto"/>
                <w:sz w:val="24"/>
                <w:szCs w:val="24"/>
                <w:highlight w:val="none"/>
                <w:lang w:val="en-US" w:eastAsia="zh-CN" w:bidi="ar-SA"/>
              </w:rPr>
              <w:t>。</w:t>
            </w:r>
          </w:p>
          <w:p w14:paraId="3D552CDF">
            <w:pPr>
              <w:pStyle w:val="28"/>
              <w:spacing w:before="62" w:beforeLines="20" w:line="360" w:lineRule="auto"/>
              <w:ind w:left="0" w:leftChars="0" w:right="0" w:rightChars="0" w:firstLine="0" w:firstLineChars="0"/>
              <w:jc w:val="center"/>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表5-</w:t>
            </w:r>
            <w:r>
              <w:rPr>
                <w:rFonts w:hint="eastAsia" w:ascii="Times New Roman" w:hAnsi="Times New Roman" w:eastAsia="仿宋" w:cs="Times New Roman"/>
                <w:b w:val="0"/>
                <w:bCs w:val="0"/>
                <w:color w:val="auto"/>
                <w:sz w:val="24"/>
                <w:szCs w:val="24"/>
                <w:highlight w:val="none"/>
                <w:lang w:val="en-US" w:eastAsia="zh-CN"/>
              </w:rPr>
              <w:t>4</w:t>
            </w:r>
            <w:r>
              <w:rPr>
                <w:rFonts w:hint="default" w:ascii="Times New Roman" w:hAnsi="Times New Roman" w:eastAsia="仿宋" w:cs="Times New Roman"/>
                <w:b w:val="0"/>
                <w:bCs w:val="0"/>
                <w:color w:val="auto"/>
                <w:sz w:val="24"/>
                <w:szCs w:val="24"/>
                <w:highlight w:val="none"/>
                <w:lang w:val="en-US" w:eastAsia="zh-CN"/>
              </w:rPr>
              <w:t>环境空气采样器校准结果表</w:t>
            </w:r>
          </w:p>
          <w:tbl>
            <w:tblPr>
              <w:tblStyle w:val="51"/>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81"/>
              <w:gridCol w:w="595"/>
              <w:gridCol w:w="1905"/>
              <w:gridCol w:w="1182"/>
              <w:gridCol w:w="658"/>
              <w:gridCol w:w="658"/>
              <w:gridCol w:w="658"/>
              <w:gridCol w:w="658"/>
              <w:gridCol w:w="270"/>
              <w:gridCol w:w="531"/>
            </w:tblGrid>
            <w:tr w14:paraId="365D7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181" w:type="dxa"/>
                  <w:vMerge w:val="restart"/>
                  <w:shd w:val="clear" w:color="auto" w:fill="F1F1F1" w:themeFill="background1" w:themeFillShade="F2"/>
                  <w:noWrap/>
                  <w:tcMar>
                    <w:left w:w="0" w:type="dxa"/>
                    <w:right w:w="0" w:type="dxa"/>
                  </w:tcMar>
                  <w:vAlign w:val="center"/>
                </w:tcPr>
                <w:p w14:paraId="7096C2A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仪器</w:t>
                  </w:r>
                </w:p>
                <w:p w14:paraId="7DFCCF7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名称</w:t>
                  </w:r>
                </w:p>
              </w:tc>
              <w:tc>
                <w:tcPr>
                  <w:tcW w:w="595" w:type="dxa"/>
                  <w:vMerge w:val="restart"/>
                  <w:shd w:val="clear" w:color="auto" w:fill="F1F1F1" w:themeFill="background1" w:themeFillShade="F2"/>
                  <w:noWrap/>
                  <w:tcMar>
                    <w:left w:w="0" w:type="dxa"/>
                    <w:right w:w="0" w:type="dxa"/>
                  </w:tcMar>
                  <w:vAlign w:val="center"/>
                </w:tcPr>
                <w:p w14:paraId="59C955E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日期</w:t>
                  </w:r>
                </w:p>
              </w:tc>
              <w:tc>
                <w:tcPr>
                  <w:tcW w:w="1905" w:type="dxa"/>
                  <w:vMerge w:val="restart"/>
                  <w:shd w:val="clear" w:color="auto" w:fill="F1F1F1" w:themeFill="background1" w:themeFillShade="F2"/>
                  <w:noWrap/>
                  <w:tcMar>
                    <w:left w:w="0" w:type="dxa"/>
                    <w:right w:w="0" w:type="dxa"/>
                  </w:tcMar>
                  <w:vAlign w:val="center"/>
                </w:tcPr>
                <w:p w14:paraId="2A8B8B5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仪器型号及编号</w:t>
                  </w:r>
                </w:p>
              </w:tc>
              <w:tc>
                <w:tcPr>
                  <w:tcW w:w="1182" w:type="dxa"/>
                  <w:vMerge w:val="restart"/>
                  <w:shd w:val="clear" w:color="auto" w:fill="F1F1F1" w:themeFill="background1" w:themeFillShade="F2"/>
                  <w:noWrap/>
                  <w:tcMar>
                    <w:left w:w="0" w:type="dxa"/>
                    <w:right w:w="0" w:type="dxa"/>
                  </w:tcMar>
                  <w:vAlign w:val="center"/>
                </w:tcPr>
                <w:p w14:paraId="705D5FA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校准器型号及标准值</w:t>
                  </w:r>
                </w:p>
              </w:tc>
              <w:tc>
                <w:tcPr>
                  <w:tcW w:w="1316" w:type="dxa"/>
                  <w:gridSpan w:val="2"/>
                  <w:shd w:val="clear" w:color="auto" w:fill="F1F1F1" w:themeFill="background1" w:themeFillShade="F2"/>
                  <w:noWrap/>
                  <w:tcMar>
                    <w:left w:w="0" w:type="dxa"/>
                    <w:right w:w="0" w:type="dxa"/>
                  </w:tcMar>
                  <w:vAlign w:val="center"/>
                </w:tcPr>
                <w:p w14:paraId="717740A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仪器示值</w:t>
                  </w:r>
                </w:p>
                <w:p w14:paraId="7C4BB2E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（L/min)</w:t>
                  </w:r>
                </w:p>
              </w:tc>
              <w:tc>
                <w:tcPr>
                  <w:tcW w:w="1316" w:type="dxa"/>
                  <w:gridSpan w:val="2"/>
                  <w:shd w:val="clear" w:color="auto" w:fill="F1F1F1" w:themeFill="background1" w:themeFillShade="F2"/>
                  <w:noWrap/>
                  <w:tcMar>
                    <w:left w:w="0" w:type="dxa"/>
                    <w:right w:w="0" w:type="dxa"/>
                  </w:tcMar>
                  <w:vAlign w:val="center"/>
                </w:tcPr>
                <w:p w14:paraId="7E2FF78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校准器示值（L/min）</w:t>
                  </w:r>
                </w:p>
              </w:tc>
              <w:tc>
                <w:tcPr>
                  <w:tcW w:w="270" w:type="dxa"/>
                  <w:vMerge w:val="restart"/>
                  <w:shd w:val="clear" w:color="auto" w:fill="F1F1F1" w:themeFill="background1" w:themeFillShade="F2"/>
                  <w:noWrap/>
                  <w:tcMar>
                    <w:left w:w="0" w:type="dxa"/>
                    <w:right w:w="0" w:type="dxa"/>
                  </w:tcMar>
                  <w:vAlign w:val="center"/>
                </w:tcPr>
                <w:p w14:paraId="2F71CDA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允许</w:t>
                  </w:r>
                </w:p>
                <w:p w14:paraId="269AECF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偏差</w:t>
                  </w:r>
                </w:p>
              </w:tc>
              <w:tc>
                <w:tcPr>
                  <w:tcW w:w="531" w:type="dxa"/>
                  <w:vMerge w:val="restart"/>
                  <w:shd w:val="clear" w:color="auto" w:fill="F1F1F1" w:themeFill="background1" w:themeFillShade="F2"/>
                  <w:noWrap/>
                  <w:tcMar>
                    <w:left w:w="0" w:type="dxa"/>
                    <w:right w:w="0" w:type="dxa"/>
                  </w:tcMar>
                  <w:vAlign w:val="center"/>
                </w:tcPr>
                <w:p w14:paraId="775845D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结果评价</w:t>
                  </w:r>
                </w:p>
              </w:tc>
            </w:tr>
            <w:tr w14:paraId="5F75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181" w:type="dxa"/>
                  <w:vMerge w:val="continue"/>
                  <w:shd w:val="clear" w:color="auto" w:fill="auto"/>
                  <w:noWrap/>
                  <w:tcMar>
                    <w:left w:w="0" w:type="dxa"/>
                    <w:right w:w="0" w:type="dxa"/>
                  </w:tcMar>
                  <w:vAlign w:val="center"/>
                </w:tcPr>
                <w:p w14:paraId="4C2CA6B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595" w:type="dxa"/>
                  <w:vMerge w:val="continue"/>
                  <w:shd w:val="clear" w:color="auto" w:fill="auto"/>
                  <w:noWrap/>
                  <w:tcMar>
                    <w:left w:w="0" w:type="dxa"/>
                    <w:right w:w="0" w:type="dxa"/>
                  </w:tcMar>
                  <w:vAlign w:val="center"/>
                </w:tcPr>
                <w:p w14:paraId="009D6BA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1905" w:type="dxa"/>
                  <w:vMerge w:val="continue"/>
                  <w:shd w:val="clear" w:color="auto" w:fill="auto"/>
                  <w:noWrap/>
                  <w:tcMar>
                    <w:left w:w="0" w:type="dxa"/>
                    <w:right w:w="0" w:type="dxa"/>
                  </w:tcMar>
                  <w:vAlign w:val="center"/>
                </w:tcPr>
                <w:p w14:paraId="1892A3F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1182" w:type="dxa"/>
                  <w:vMerge w:val="continue"/>
                  <w:shd w:val="clear" w:color="auto" w:fill="auto"/>
                  <w:noWrap/>
                  <w:tcMar>
                    <w:left w:w="0" w:type="dxa"/>
                    <w:right w:w="0" w:type="dxa"/>
                  </w:tcMar>
                  <w:vAlign w:val="center"/>
                </w:tcPr>
                <w:p w14:paraId="444AB0C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658" w:type="dxa"/>
                  <w:shd w:val="clear" w:color="auto" w:fill="F1F1F1" w:themeFill="background1" w:themeFillShade="F2"/>
                  <w:noWrap/>
                  <w:tcMar>
                    <w:left w:w="0" w:type="dxa"/>
                    <w:right w:w="0" w:type="dxa"/>
                  </w:tcMar>
                  <w:vAlign w:val="center"/>
                </w:tcPr>
                <w:p w14:paraId="07EB76C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A路（前）</w:t>
                  </w:r>
                </w:p>
              </w:tc>
              <w:tc>
                <w:tcPr>
                  <w:tcW w:w="658" w:type="dxa"/>
                  <w:shd w:val="clear" w:color="auto" w:fill="F1F1F1" w:themeFill="background1" w:themeFillShade="F2"/>
                  <w:noWrap/>
                  <w:tcMar>
                    <w:left w:w="0" w:type="dxa"/>
                    <w:right w:w="0" w:type="dxa"/>
                  </w:tcMar>
                  <w:vAlign w:val="center"/>
                </w:tcPr>
                <w:p w14:paraId="4CE793D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A路（后）</w:t>
                  </w:r>
                </w:p>
              </w:tc>
              <w:tc>
                <w:tcPr>
                  <w:tcW w:w="658" w:type="dxa"/>
                  <w:shd w:val="clear" w:color="auto" w:fill="F1F1F1" w:themeFill="background1" w:themeFillShade="F2"/>
                  <w:noWrap/>
                  <w:tcMar>
                    <w:left w:w="0" w:type="dxa"/>
                    <w:right w:w="0" w:type="dxa"/>
                  </w:tcMar>
                  <w:vAlign w:val="center"/>
                </w:tcPr>
                <w:p w14:paraId="042A2D5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A路（前）</w:t>
                  </w:r>
                </w:p>
              </w:tc>
              <w:tc>
                <w:tcPr>
                  <w:tcW w:w="658" w:type="dxa"/>
                  <w:shd w:val="clear" w:color="auto" w:fill="F1F1F1" w:themeFill="background1" w:themeFillShade="F2"/>
                  <w:noWrap/>
                  <w:tcMar>
                    <w:left w:w="0" w:type="dxa"/>
                    <w:right w:w="0" w:type="dxa"/>
                  </w:tcMar>
                  <w:vAlign w:val="center"/>
                </w:tcPr>
                <w:p w14:paraId="04CA115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A路（后）</w:t>
                  </w:r>
                </w:p>
              </w:tc>
              <w:tc>
                <w:tcPr>
                  <w:tcW w:w="270" w:type="dxa"/>
                  <w:vMerge w:val="continue"/>
                  <w:shd w:val="clear" w:color="auto" w:fill="auto"/>
                  <w:noWrap/>
                  <w:tcMar>
                    <w:left w:w="0" w:type="dxa"/>
                    <w:right w:w="0" w:type="dxa"/>
                  </w:tcMar>
                  <w:vAlign w:val="center"/>
                </w:tcPr>
                <w:p w14:paraId="791854D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531" w:type="dxa"/>
                  <w:vMerge w:val="continue"/>
                  <w:shd w:val="clear" w:color="auto" w:fill="auto"/>
                  <w:noWrap/>
                  <w:tcMar>
                    <w:left w:w="0" w:type="dxa"/>
                    <w:right w:w="0" w:type="dxa"/>
                  </w:tcMar>
                  <w:vAlign w:val="center"/>
                </w:tcPr>
                <w:p w14:paraId="5DC1A59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r>
            <w:tr w14:paraId="25068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81" w:type="dxa"/>
                  <w:vMerge w:val="restart"/>
                  <w:shd w:val="clear" w:color="auto" w:fill="auto"/>
                  <w:noWrap/>
                  <w:tcMar>
                    <w:left w:w="0" w:type="dxa"/>
                    <w:right w:w="0" w:type="dxa"/>
                  </w:tcMar>
                  <w:vAlign w:val="center"/>
                </w:tcPr>
                <w:p w14:paraId="785BE87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环境空气综合采样器</w:t>
                  </w:r>
                </w:p>
              </w:tc>
              <w:tc>
                <w:tcPr>
                  <w:tcW w:w="595" w:type="dxa"/>
                  <w:vMerge w:val="restart"/>
                  <w:shd w:val="clear" w:color="auto" w:fill="auto"/>
                  <w:noWrap/>
                  <w:tcMar>
                    <w:left w:w="0" w:type="dxa"/>
                    <w:right w:w="0" w:type="dxa"/>
                  </w:tcMar>
                  <w:vAlign w:val="center"/>
                </w:tcPr>
                <w:p w14:paraId="023BD6B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2026.09.17</w:t>
                  </w:r>
                </w:p>
              </w:tc>
              <w:tc>
                <w:tcPr>
                  <w:tcW w:w="1905" w:type="dxa"/>
                  <w:shd w:val="clear" w:color="auto" w:fill="auto"/>
                  <w:noWrap/>
                  <w:tcMar>
                    <w:left w:w="0" w:type="dxa"/>
                    <w:right w:w="0" w:type="dxa"/>
                  </w:tcMar>
                  <w:vAlign w:val="center"/>
                </w:tcPr>
                <w:p w14:paraId="06E4D8D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智能综合大气采样器</w:t>
                  </w:r>
                  <w:r>
                    <w:rPr>
                      <w:rFonts w:hint="default" w:ascii="Times New Roman" w:hAnsi="Times New Roman" w:eastAsia="仿宋" w:cs="Times New Roman"/>
                      <w:color w:val="auto"/>
                      <w:spacing w:val="0"/>
                      <w:kern w:val="0"/>
                      <w:sz w:val="21"/>
                      <w:szCs w:val="21"/>
                      <w:highlight w:val="none"/>
                      <w:vertAlign w:val="baseline"/>
                      <w:lang w:val="en-US" w:eastAsia="zh-CN" w:bidi="ar"/>
                    </w:rPr>
                    <w:tab/>
                  </w:r>
                  <w:r>
                    <w:rPr>
                      <w:rFonts w:hint="default" w:ascii="Times New Roman" w:hAnsi="Times New Roman" w:eastAsia="仿宋" w:cs="Times New Roman"/>
                      <w:color w:val="auto"/>
                      <w:spacing w:val="0"/>
                      <w:kern w:val="0"/>
                      <w:sz w:val="21"/>
                      <w:szCs w:val="21"/>
                      <w:highlight w:val="none"/>
                      <w:vertAlign w:val="baseline"/>
                      <w:lang w:val="en-US" w:eastAsia="zh-CN" w:bidi="ar"/>
                    </w:rPr>
                    <w:t>ZGH23050</w:t>
                  </w:r>
                </w:p>
              </w:tc>
              <w:tc>
                <w:tcPr>
                  <w:tcW w:w="1182" w:type="dxa"/>
                  <w:shd w:val="clear" w:color="auto" w:fill="auto"/>
                  <w:noWrap/>
                  <w:tcMar>
                    <w:left w:w="0" w:type="dxa"/>
                    <w:right w:w="0" w:type="dxa"/>
                  </w:tcMar>
                  <w:vAlign w:val="center"/>
                </w:tcPr>
                <w:p w14:paraId="31D5E37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ADS-2062E-2.0100.0</w:t>
                  </w:r>
                </w:p>
              </w:tc>
              <w:tc>
                <w:tcPr>
                  <w:tcW w:w="658" w:type="dxa"/>
                  <w:shd w:val="clear" w:color="auto" w:fill="auto"/>
                  <w:noWrap/>
                  <w:tcMar>
                    <w:left w:w="0" w:type="dxa"/>
                    <w:right w:w="0" w:type="dxa"/>
                  </w:tcMar>
                  <w:vAlign w:val="center"/>
                </w:tcPr>
                <w:p w14:paraId="5448F69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99.6</w:t>
                  </w:r>
                </w:p>
              </w:tc>
              <w:tc>
                <w:tcPr>
                  <w:tcW w:w="658" w:type="dxa"/>
                  <w:shd w:val="clear" w:color="auto" w:fill="auto"/>
                  <w:noWrap/>
                  <w:tcMar>
                    <w:left w:w="0" w:type="dxa"/>
                    <w:right w:w="0" w:type="dxa"/>
                  </w:tcMar>
                  <w:vAlign w:val="center"/>
                </w:tcPr>
                <w:p w14:paraId="44EF529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w:t>
                  </w:r>
                </w:p>
              </w:tc>
              <w:tc>
                <w:tcPr>
                  <w:tcW w:w="658" w:type="dxa"/>
                  <w:shd w:val="clear" w:color="auto" w:fill="auto"/>
                  <w:noWrap/>
                  <w:tcMar>
                    <w:left w:w="0" w:type="dxa"/>
                    <w:right w:w="0" w:type="dxa"/>
                  </w:tcMar>
                  <w:vAlign w:val="center"/>
                </w:tcPr>
                <w:p w14:paraId="795CA91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99.7</w:t>
                  </w:r>
                </w:p>
              </w:tc>
              <w:tc>
                <w:tcPr>
                  <w:tcW w:w="658" w:type="dxa"/>
                  <w:shd w:val="clear" w:color="auto" w:fill="auto"/>
                  <w:noWrap/>
                  <w:tcMar>
                    <w:left w:w="0" w:type="dxa"/>
                    <w:right w:w="0" w:type="dxa"/>
                  </w:tcMar>
                  <w:vAlign w:val="center"/>
                </w:tcPr>
                <w:p w14:paraId="3B01F08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w:t>
                  </w:r>
                </w:p>
              </w:tc>
              <w:tc>
                <w:tcPr>
                  <w:tcW w:w="270" w:type="dxa"/>
                  <w:shd w:val="clear" w:color="auto" w:fill="auto"/>
                  <w:noWrap/>
                  <w:tcMar>
                    <w:left w:w="0" w:type="dxa"/>
                    <w:right w:w="0" w:type="dxa"/>
                  </w:tcMar>
                  <w:vAlign w:val="center"/>
                </w:tcPr>
                <w:p w14:paraId="6FB946C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w:t>
                  </w:r>
                </w:p>
              </w:tc>
              <w:tc>
                <w:tcPr>
                  <w:tcW w:w="531" w:type="dxa"/>
                  <w:shd w:val="clear" w:color="auto" w:fill="auto"/>
                  <w:noWrap/>
                  <w:tcMar>
                    <w:left w:w="0" w:type="dxa"/>
                    <w:right w:w="0" w:type="dxa"/>
                  </w:tcMar>
                  <w:vAlign w:val="center"/>
                </w:tcPr>
                <w:p w14:paraId="65D02DB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合格</w:t>
                  </w:r>
                </w:p>
              </w:tc>
            </w:tr>
            <w:tr w14:paraId="09CEB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81" w:type="dxa"/>
                  <w:vMerge w:val="continue"/>
                  <w:shd w:val="clear" w:color="auto" w:fill="auto"/>
                  <w:noWrap/>
                  <w:tcMar>
                    <w:left w:w="0" w:type="dxa"/>
                    <w:right w:w="0" w:type="dxa"/>
                  </w:tcMar>
                  <w:vAlign w:val="center"/>
                </w:tcPr>
                <w:p w14:paraId="0E99DD0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595" w:type="dxa"/>
                  <w:vMerge w:val="continue"/>
                  <w:shd w:val="clear" w:color="auto" w:fill="auto"/>
                  <w:noWrap/>
                  <w:tcMar>
                    <w:left w:w="0" w:type="dxa"/>
                    <w:right w:w="0" w:type="dxa"/>
                  </w:tcMar>
                  <w:vAlign w:val="center"/>
                </w:tcPr>
                <w:p w14:paraId="102D2A1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1905" w:type="dxa"/>
                  <w:shd w:val="clear" w:color="auto" w:fill="auto"/>
                  <w:noWrap/>
                  <w:tcMar>
                    <w:left w:w="0" w:type="dxa"/>
                    <w:right w:w="0" w:type="dxa"/>
                  </w:tcMar>
                  <w:vAlign w:val="center"/>
                </w:tcPr>
                <w:p w14:paraId="3FAB234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智能综合大气采样器</w:t>
                  </w:r>
                  <w:r>
                    <w:rPr>
                      <w:rFonts w:hint="default" w:ascii="Times New Roman" w:hAnsi="Times New Roman" w:eastAsia="仿宋" w:cs="Times New Roman"/>
                      <w:color w:val="auto"/>
                      <w:spacing w:val="0"/>
                      <w:kern w:val="0"/>
                      <w:sz w:val="21"/>
                      <w:szCs w:val="21"/>
                      <w:highlight w:val="none"/>
                      <w:vertAlign w:val="baseline"/>
                      <w:lang w:val="en-US" w:eastAsia="zh-CN" w:bidi="ar"/>
                    </w:rPr>
                    <w:tab/>
                  </w:r>
                  <w:r>
                    <w:rPr>
                      <w:rFonts w:hint="default" w:ascii="Times New Roman" w:hAnsi="Times New Roman" w:eastAsia="仿宋" w:cs="Times New Roman"/>
                      <w:color w:val="auto"/>
                      <w:spacing w:val="0"/>
                      <w:kern w:val="0"/>
                      <w:sz w:val="21"/>
                      <w:szCs w:val="21"/>
                      <w:highlight w:val="none"/>
                      <w:vertAlign w:val="baseline"/>
                      <w:lang w:val="en-US" w:eastAsia="zh-CN" w:bidi="ar"/>
                    </w:rPr>
                    <w:t>ZGH23051</w:t>
                  </w:r>
                </w:p>
              </w:tc>
              <w:tc>
                <w:tcPr>
                  <w:tcW w:w="1182" w:type="dxa"/>
                  <w:shd w:val="clear" w:color="auto" w:fill="auto"/>
                  <w:noWrap/>
                  <w:tcMar>
                    <w:left w:w="0" w:type="dxa"/>
                    <w:right w:w="0" w:type="dxa"/>
                  </w:tcMar>
                  <w:vAlign w:val="center"/>
                </w:tcPr>
                <w:p w14:paraId="06B6A45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ADS-2062E-2.0100.0</w:t>
                  </w:r>
                </w:p>
              </w:tc>
              <w:tc>
                <w:tcPr>
                  <w:tcW w:w="658" w:type="dxa"/>
                  <w:shd w:val="clear" w:color="auto" w:fill="auto"/>
                  <w:noWrap/>
                  <w:tcMar>
                    <w:left w:w="0" w:type="dxa"/>
                    <w:right w:w="0" w:type="dxa"/>
                  </w:tcMar>
                  <w:vAlign w:val="center"/>
                </w:tcPr>
                <w:p w14:paraId="01F56C5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99.7</w:t>
                  </w:r>
                </w:p>
              </w:tc>
              <w:tc>
                <w:tcPr>
                  <w:tcW w:w="658" w:type="dxa"/>
                  <w:shd w:val="clear" w:color="auto" w:fill="auto"/>
                  <w:noWrap/>
                  <w:tcMar>
                    <w:left w:w="0" w:type="dxa"/>
                    <w:right w:w="0" w:type="dxa"/>
                  </w:tcMar>
                  <w:vAlign w:val="center"/>
                </w:tcPr>
                <w:p w14:paraId="1A6713F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w:t>
                  </w:r>
                </w:p>
              </w:tc>
              <w:tc>
                <w:tcPr>
                  <w:tcW w:w="658" w:type="dxa"/>
                  <w:shd w:val="clear" w:color="auto" w:fill="auto"/>
                  <w:noWrap/>
                  <w:tcMar>
                    <w:left w:w="0" w:type="dxa"/>
                    <w:right w:w="0" w:type="dxa"/>
                  </w:tcMar>
                  <w:vAlign w:val="center"/>
                </w:tcPr>
                <w:p w14:paraId="4568447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99.7</w:t>
                  </w:r>
                </w:p>
              </w:tc>
              <w:tc>
                <w:tcPr>
                  <w:tcW w:w="658" w:type="dxa"/>
                  <w:shd w:val="clear" w:color="auto" w:fill="auto"/>
                  <w:noWrap/>
                  <w:tcMar>
                    <w:left w:w="0" w:type="dxa"/>
                    <w:right w:w="0" w:type="dxa"/>
                  </w:tcMar>
                  <w:vAlign w:val="center"/>
                </w:tcPr>
                <w:p w14:paraId="04C31F6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w:t>
                  </w:r>
                </w:p>
              </w:tc>
              <w:tc>
                <w:tcPr>
                  <w:tcW w:w="270" w:type="dxa"/>
                  <w:shd w:val="clear" w:color="auto" w:fill="auto"/>
                  <w:noWrap/>
                  <w:tcMar>
                    <w:left w:w="0" w:type="dxa"/>
                    <w:right w:w="0" w:type="dxa"/>
                  </w:tcMar>
                  <w:vAlign w:val="center"/>
                </w:tcPr>
                <w:p w14:paraId="2D93309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w:t>
                  </w:r>
                </w:p>
              </w:tc>
              <w:tc>
                <w:tcPr>
                  <w:tcW w:w="531" w:type="dxa"/>
                  <w:shd w:val="clear" w:color="auto" w:fill="auto"/>
                  <w:noWrap/>
                  <w:tcMar>
                    <w:left w:w="0" w:type="dxa"/>
                    <w:right w:w="0" w:type="dxa"/>
                  </w:tcMar>
                  <w:vAlign w:val="center"/>
                </w:tcPr>
                <w:p w14:paraId="228543A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合格</w:t>
                  </w:r>
                </w:p>
              </w:tc>
            </w:tr>
            <w:tr w14:paraId="3CF7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81" w:type="dxa"/>
                  <w:vMerge w:val="continue"/>
                  <w:shd w:val="clear" w:color="auto" w:fill="auto"/>
                  <w:noWrap/>
                  <w:tcMar>
                    <w:left w:w="0" w:type="dxa"/>
                    <w:right w:w="0" w:type="dxa"/>
                  </w:tcMar>
                  <w:vAlign w:val="center"/>
                </w:tcPr>
                <w:p w14:paraId="69D4813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595" w:type="dxa"/>
                  <w:vMerge w:val="continue"/>
                  <w:shd w:val="clear" w:color="auto" w:fill="auto"/>
                  <w:noWrap/>
                  <w:tcMar>
                    <w:left w:w="0" w:type="dxa"/>
                    <w:right w:w="0" w:type="dxa"/>
                  </w:tcMar>
                  <w:vAlign w:val="center"/>
                </w:tcPr>
                <w:p w14:paraId="5E9BBE3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1905" w:type="dxa"/>
                  <w:shd w:val="clear" w:color="auto" w:fill="auto"/>
                  <w:noWrap/>
                  <w:tcMar>
                    <w:left w:w="0" w:type="dxa"/>
                    <w:right w:w="0" w:type="dxa"/>
                  </w:tcMar>
                  <w:vAlign w:val="center"/>
                </w:tcPr>
                <w:p w14:paraId="6257724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智能综合大气采样器</w:t>
                  </w:r>
                  <w:r>
                    <w:rPr>
                      <w:rFonts w:hint="default" w:ascii="Times New Roman" w:hAnsi="Times New Roman" w:eastAsia="仿宋" w:cs="Times New Roman"/>
                      <w:color w:val="auto"/>
                      <w:spacing w:val="0"/>
                      <w:kern w:val="0"/>
                      <w:sz w:val="21"/>
                      <w:szCs w:val="21"/>
                      <w:highlight w:val="none"/>
                      <w:vertAlign w:val="baseline"/>
                      <w:lang w:val="en-US" w:eastAsia="zh-CN" w:bidi="ar"/>
                    </w:rPr>
                    <w:tab/>
                  </w:r>
                  <w:r>
                    <w:rPr>
                      <w:rFonts w:hint="default" w:ascii="Times New Roman" w:hAnsi="Times New Roman" w:eastAsia="仿宋" w:cs="Times New Roman"/>
                      <w:color w:val="auto"/>
                      <w:spacing w:val="0"/>
                      <w:kern w:val="0"/>
                      <w:sz w:val="21"/>
                      <w:szCs w:val="21"/>
                      <w:highlight w:val="none"/>
                      <w:vertAlign w:val="baseline"/>
                      <w:lang w:val="en-US" w:eastAsia="zh-CN" w:bidi="ar"/>
                    </w:rPr>
                    <w:t>ZGH23052</w:t>
                  </w:r>
                </w:p>
              </w:tc>
              <w:tc>
                <w:tcPr>
                  <w:tcW w:w="1182" w:type="dxa"/>
                  <w:shd w:val="clear" w:color="auto" w:fill="auto"/>
                  <w:noWrap/>
                  <w:tcMar>
                    <w:left w:w="0" w:type="dxa"/>
                    <w:right w:w="0" w:type="dxa"/>
                  </w:tcMar>
                  <w:vAlign w:val="center"/>
                </w:tcPr>
                <w:p w14:paraId="476DCA0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ADS-2062E-2.0100.0</w:t>
                  </w:r>
                </w:p>
              </w:tc>
              <w:tc>
                <w:tcPr>
                  <w:tcW w:w="658" w:type="dxa"/>
                  <w:shd w:val="clear" w:color="auto" w:fill="auto"/>
                  <w:noWrap/>
                  <w:tcMar>
                    <w:left w:w="0" w:type="dxa"/>
                    <w:right w:w="0" w:type="dxa"/>
                  </w:tcMar>
                  <w:vAlign w:val="center"/>
                </w:tcPr>
                <w:p w14:paraId="5564084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99.5</w:t>
                  </w:r>
                </w:p>
              </w:tc>
              <w:tc>
                <w:tcPr>
                  <w:tcW w:w="658" w:type="dxa"/>
                  <w:shd w:val="clear" w:color="auto" w:fill="auto"/>
                  <w:noWrap/>
                  <w:tcMar>
                    <w:left w:w="0" w:type="dxa"/>
                    <w:right w:w="0" w:type="dxa"/>
                  </w:tcMar>
                  <w:vAlign w:val="center"/>
                </w:tcPr>
                <w:p w14:paraId="58679A8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w:t>
                  </w:r>
                </w:p>
              </w:tc>
              <w:tc>
                <w:tcPr>
                  <w:tcW w:w="658" w:type="dxa"/>
                  <w:shd w:val="clear" w:color="auto" w:fill="auto"/>
                  <w:noWrap/>
                  <w:tcMar>
                    <w:left w:w="0" w:type="dxa"/>
                    <w:right w:w="0" w:type="dxa"/>
                  </w:tcMar>
                  <w:vAlign w:val="center"/>
                </w:tcPr>
                <w:p w14:paraId="7B63A44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99.5</w:t>
                  </w:r>
                </w:p>
              </w:tc>
              <w:tc>
                <w:tcPr>
                  <w:tcW w:w="658" w:type="dxa"/>
                  <w:shd w:val="clear" w:color="auto" w:fill="auto"/>
                  <w:noWrap/>
                  <w:tcMar>
                    <w:left w:w="0" w:type="dxa"/>
                    <w:right w:w="0" w:type="dxa"/>
                  </w:tcMar>
                  <w:vAlign w:val="center"/>
                </w:tcPr>
                <w:p w14:paraId="3FD1F89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w:t>
                  </w:r>
                </w:p>
              </w:tc>
              <w:tc>
                <w:tcPr>
                  <w:tcW w:w="270" w:type="dxa"/>
                  <w:shd w:val="clear" w:color="auto" w:fill="auto"/>
                  <w:noWrap/>
                  <w:tcMar>
                    <w:left w:w="0" w:type="dxa"/>
                    <w:right w:w="0" w:type="dxa"/>
                  </w:tcMar>
                  <w:vAlign w:val="center"/>
                </w:tcPr>
                <w:p w14:paraId="77B135B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w:t>
                  </w:r>
                </w:p>
              </w:tc>
              <w:tc>
                <w:tcPr>
                  <w:tcW w:w="531" w:type="dxa"/>
                  <w:shd w:val="clear" w:color="auto" w:fill="auto"/>
                  <w:noWrap/>
                  <w:tcMar>
                    <w:left w:w="0" w:type="dxa"/>
                    <w:right w:w="0" w:type="dxa"/>
                  </w:tcMar>
                  <w:vAlign w:val="center"/>
                </w:tcPr>
                <w:p w14:paraId="1C2E567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合格</w:t>
                  </w:r>
                </w:p>
              </w:tc>
            </w:tr>
            <w:tr w14:paraId="383C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81" w:type="dxa"/>
                  <w:vMerge w:val="continue"/>
                  <w:shd w:val="clear" w:color="auto" w:fill="auto"/>
                  <w:noWrap/>
                  <w:tcMar>
                    <w:left w:w="0" w:type="dxa"/>
                    <w:right w:w="0" w:type="dxa"/>
                  </w:tcMar>
                  <w:vAlign w:val="center"/>
                </w:tcPr>
                <w:p w14:paraId="4890DEA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595" w:type="dxa"/>
                  <w:vMerge w:val="continue"/>
                  <w:shd w:val="clear" w:color="auto" w:fill="auto"/>
                  <w:noWrap/>
                  <w:tcMar>
                    <w:left w:w="0" w:type="dxa"/>
                    <w:right w:w="0" w:type="dxa"/>
                  </w:tcMar>
                  <w:vAlign w:val="center"/>
                </w:tcPr>
                <w:p w14:paraId="2EBA536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1905" w:type="dxa"/>
                  <w:shd w:val="clear" w:color="auto" w:fill="auto"/>
                  <w:noWrap/>
                  <w:tcMar>
                    <w:left w:w="0" w:type="dxa"/>
                    <w:right w:w="0" w:type="dxa"/>
                  </w:tcMar>
                  <w:vAlign w:val="center"/>
                </w:tcPr>
                <w:p w14:paraId="076B8AA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智能综合大气采样器</w:t>
                  </w:r>
                  <w:r>
                    <w:rPr>
                      <w:rFonts w:hint="default" w:ascii="Times New Roman" w:hAnsi="Times New Roman" w:eastAsia="仿宋" w:cs="Times New Roman"/>
                      <w:color w:val="auto"/>
                      <w:spacing w:val="0"/>
                      <w:kern w:val="0"/>
                      <w:sz w:val="21"/>
                      <w:szCs w:val="21"/>
                      <w:highlight w:val="none"/>
                      <w:vertAlign w:val="baseline"/>
                      <w:lang w:val="en-US" w:eastAsia="zh-CN" w:bidi="ar"/>
                    </w:rPr>
                    <w:tab/>
                  </w:r>
                  <w:r>
                    <w:rPr>
                      <w:rFonts w:hint="default" w:ascii="Times New Roman" w:hAnsi="Times New Roman" w:eastAsia="仿宋" w:cs="Times New Roman"/>
                      <w:color w:val="auto"/>
                      <w:spacing w:val="0"/>
                      <w:kern w:val="0"/>
                      <w:sz w:val="21"/>
                      <w:szCs w:val="21"/>
                      <w:highlight w:val="none"/>
                      <w:vertAlign w:val="baseline"/>
                      <w:lang w:val="en-US" w:eastAsia="zh-CN" w:bidi="ar"/>
                    </w:rPr>
                    <w:t>ZGH23053</w:t>
                  </w:r>
                </w:p>
              </w:tc>
              <w:tc>
                <w:tcPr>
                  <w:tcW w:w="1182" w:type="dxa"/>
                  <w:shd w:val="clear" w:color="auto" w:fill="auto"/>
                  <w:noWrap/>
                  <w:tcMar>
                    <w:left w:w="0" w:type="dxa"/>
                    <w:right w:w="0" w:type="dxa"/>
                  </w:tcMar>
                  <w:vAlign w:val="center"/>
                </w:tcPr>
                <w:p w14:paraId="28A6EBF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ADS-2062E-2.0100.0</w:t>
                  </w:r>
                </w:p>
              </w:tc>
              <w:tc>
                <w:tcPr>
                  <w:tcW w:w="658" w:type="dxa"/>
                  <w:shd w:val="clear" w:color="auto" w:fill="auto"/>
                  <w:noWrap/>
                  <w:tcMar>
                    <w:left w:w="0" w:type="dxa"/>
                    <w:right w:w="0" w:type="dxa"/>
                  </w:tcMar>
                  <w:vAlign w:val="center"/>
                </w:tcPr>
                <w:p w14:paraId="10A19CC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99.5</w:t>
                  </w:r>
                </w:p>
              </w:tc>
              <w:tc>
                <w:tcPr>
                  <w:tcW w:w="658" w:type="dxa"/>
                  <w:shd w:val="clear" w:color="auto" w:fill="auto"/>
                  <w:noWrap/>
                  <w:tcMar>
                    <w:left w:w="0" w:type="dxa"/>
                    <w:right w:w="0" w:type="dxa"/>
                  </w:tcMar>
                  <w:vAlign w:val="center"/>
                </w:tcPr>
                <w:p w14:paraId="0A08AEB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w:t>
                  </w:r>
                </w:p>
              </w:tc>
              <w:tc>
                <w:tcPr>
                  <w:tcW w:w="658" w:type="dxa"/>
                  <w:shd w:val="clear" w:color="auto" w:fill="auto"/>
                  <w:noWrap/>
                  <w:tcMar>
                    <w:left w:w="0" w:type="dxa"/>
                    <w:right w:w="0" w:type="dxa"/>
                  </w:tcMar>
                  <w:vAlign w:val="center"/>
                </w:tcPr>
                <w:p w14:paraId="1BD7213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99.5</w:t>
                  </w:r>
                </w:p>
              </w:tc>
              <w:tc>
                <w:tcPr>
                  <w:tcW w:w="658" w:type="dxa"/>
                  <w:shd w:val="clear" w:color="auto" w:fill="auto"/>
                  <w:noWrap/>
                  <w:tcMar>
                    <w:left w:w="0" w:type="dxa"/>
                    <w:right w:w="0" w:type="dxa"/>
                  </w:tcMar>
                  <w:vAlign w:val="center"/>
                </w:tcPr>
                <w:p w14:paraId="0E416C9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w:t>
                  </w:r>
                </w:p>
              </w:tc>
              <w:tc>
                <w:tcPr>
                  <w:tcW w:w="270" w:type="dxa"/>
                  <w:shd w:val="clear" w:color="auto" w:fill="auto"/>
                  <w:noWrap/>
                  <w:tcMar>
                    <w:left w:w="0" w:type="dxa"/>
                    <w:right w:w="0" w:type="dxa"/>
                  </w:tcMar>
                  <w:vAlign w:val="center"/>
                </w:tcPr>
                <w:p w14:paraId="732A8F9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w:t>
                  </w:r>
                </w:p>
              </w:tc>
              <w:tc>
                <w:tcPr>
                  <w:tcW w:w="531" w:type="dxa"/>
                  <w:shd w:val="clear" w:color="auto" w:fill="auto"/>
                  <w:noWrap/>
                  <w:tcMar>
                    <w:left w:w="0" w:type="dxa"/>
                    <w:right w:w="0" w:type="dxa"/>
                  </w:tcMar>
                  <w:vAlign w:val="center"/>
                </w:tcPr>
                <w:p w14:paraId="141D995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合格</w:t>
                  </w:r>
                </w:p>
              </w:tc>
            </w:tr>
            <w:tr w14:paraId="1F67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81" w:type="dxa"/>
                  <w:vMerge w:val="continue"/>
                  <w:shd w:val="clear" w:color="auto" w:fill="auto"/>
                  <w:noWrap/>
                  <w:tcMar>
                    <w:left w:w="0" w:type="dxa"/>
                    <w:right w:w="0" w:type="dxa"/>
                  </w:tcMar>
                  <w:vAlign w:val="center"/>
                </w:tcPr>
                <w:p w14:paraId="0977ACE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595" w:type="dxa"/>
                  <w:vMerge w:val="restart"/>
                  <w:shd w:val="clear" w:color="auto" w:fill="auto"/>
                  <w:noWrap/>
                  <w:tcMar>
                    <w:left w:w="0" w:type="dxa"/>
                    <w:right w:w="0" w:type="dxa"/>
                  </w:tcMar>
                  <w:vAlign w:val="center"/>
                </w:tcPr>
                <w:p w14:paraId="019DC1C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2026.09.18</w:t>
                  </w:r>
                </w:p>
              </w:tc>
              <w:tc>
                <w:tcPr>
                  <w:tcW w:w="1905" w:type="dxa"/>
                  <w:shd w:val="clear" w:color="auto" w:fill="auto"/>
                  <w:noWrap/>
                  <w:tcMar>
                    <w:left w:w="0" w:type="dxa"/>
                    <w:right w:w="0" w:type="dxa"/>
                  </w:tcMar>
                  <w:vAlign w:val="center"/>
                </w:tcPr>
                <w:p w14:paraId="68EF192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智能综合大气采样器</w:t>
                  </w:r>
                  <w:r>
                    <w:rPr>
                      <w:rFonts w:hint="default" w:ascii="Times New Roman" w:hAnsi="Times New Roman" w:eastAsia="仿宋" w:cs="Times New Roman"/>
                      <w:color w:val="auto"/>
                      <w:spacing w:val="0"/>
                      <w:kern w:val="0"/>
                      <w:sz w:val="21"/>
                      <w:szCs w:val="21"/>
                      <w:highlight w:val="none"/>
                      <w:vertAlign w:val="baseline"/>
                      <w:lang w:val="en-US" w:eastAsia="zh-CN" w:bidi="ar"/>
                    </w:rPr>
                    <w:tab/>
                  </w:r>
                  <w:r>
                    <w:rPr>
                      <w:rFonts w:hint="default" w:ascii="Times New Roman" w:hAnsi="Times New Roman" w:eastAsia="仿宋" w:cs="Times New Roman"/>
                      <w:color w:val="auto"/>
                      <w:spacing w:val="0"/>
                      <w:kern w:val="0"/>
                      <w:sz w:val="21"/>
                      <w:szCs w:val="21"/>
                      <w:highlight w:val="none"/>
                      <w:vertAlign w:val="baseline"/>
                      <w:lang w:val="en-US" w:eastAsia="zh-CN" w:bidi="ar"/>
                    </w:rPr>
                    <w:t>ZGH23050</w:t>
                  </w:r>
                </w:p>
              </w:tc>
              <w:tc>
                <w:tcPr>
                  <w:tcW w:w="1182" w:type="dxa"/>
                  <w:shd w:val="clear" w:color="auto" w:fill="auto"/>
                  <w:noWrap/>
                  <w:tcMar>
                    <w:left w:w="0" w:type="dxa"/>
                    <w:right w:w="0" w:type="dxa"/>
                  </w:tcMar>
                  <w:vAlign w:val="center"/>
                </w:tcPr>
                <w:p w14:paraId="61D2522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ADS-2062E-2.0100.0</w:t>
                  </w:r>
                </w:p>
              </w:tc>
              <w:tc>
                <w:tcPr>
                  <w:tcW w:w="658" w:type="dxa"/>
                  <w:shd w:val="clear" w:color="auto" w:fill="auto"/>
                  <w:noWrap/>
                  <w:tcMar>
                    <w:left w:w="0" w:type="dxa"/>
                    <w:right w:w="0" w:type="dxa"/>
                  </w:tcMar>
                  <w:vAlign w:val="center"/>
                </w:tcPr>
                <w:p w14:paraId="7A38BBF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99.6</w:t>
                  </w:r>
                </w:p>
              </w:tc>
              <w:tc>
                <w:tcPr>
                  <w:tcW w:w="658" w:type="dxa"/>
                  <w:shd w:val="clear" w:color="auto" w:fill="auto"/>
                  <w:noWrap/>
                  <w:tcMar>
                    <w:left w:w="0" w:type="dxa"/>
                    <w:right w:w="0" w:type="dxa"/>
                  </w:tcMar>
                  <w:vAlign w:val="center"/>
                </w:tcPr>
                <w:p w14:paraId="7B9534C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w:t>
                  </w:r>
                </w:p>
              </w:tc>
              <w:tc>
                <w:tcPr>
                  <w:tcW w:w="658" w:type="dxa"/>
                  <w:shd w:val="clear" w:color="auto" w:fill="auto"/>
                  <w:noWrap/>
                  <w:tcMar>
                    <w:left w:w="0" w:type="dxa"/>
                    <w:right w:w="0" w:type="dxa"/>
                  </w:tcMar>
                  <w:vAlign w:val="center"/>
                </w:tcPr>
                <w:p w14:paraId="693E210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99.7</w:t>
                  </w:r>
                </w:p>
              </w:tc>
              <w:tc>
                <w:tcPr>
                  <w:tcW w:w="658" w:type="dxa"/>
                  <w:shd w:val="clear" w:color="auto" w:fill="auto"/>
                  <w:noWrap/>
                  <w:tcMar>
                    <w:left w:w="0" w:type="dxa"/>
                    <w:right w:w="0" w:type="dxa"/>
                  </w:tcMar>
                  <w:vAlign w:val="center"/>
                </w:tcPr>
                <w:p w14:paraId="3447946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w:t>
                  </w:r>
                </w:p>
              </w:tc>
              <w:tc>
                <w:tcPr>
                  <w:tcW w:w="270" w:type="dxa"/>
                  <w:shd w:val="clear" w:color="auto" w:fill="auto"/>
                  <w:noWrap/>
                  <w:tcMar>
                    <w:left w:w="0" w:type="dxa"/>
                    <w:right w:w="0" w:type="dxa"/>
                  </w:tcMar>
                  <w:vAlign w:val="center"/>
                </w:tcPr>
                <w:p w14:paraId="2ECAD3F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w:t>
                  </w:r>
                </w:p>
              </w:tc>
              <w:tc>
                <w:tcPr>
                  <w:tcW w:w="531" w:type="dxa"/>
                  <w:shd w:val="clear" w:color="auto" w:fill="auto"/>
                  <w:noWrap/>
                  <w:tcMar>
                    <w:left w:w="0" w:type="dxa"/>
                    <w:right w:w="0" w:type="dxa"/>
                  </w:tcMar>
                  <w:vAlign w:val="center"/>
                </w:tcPr>
                <w:p w14:paraId="5BFD2BE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合格</w:t>
                  </w:r>
                </w:p>
              </w:tc>
            </w:tr>
            <w:tr w14:paraId="4C0D3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81" w:type="dxa"/>
                  <w:vMerge w:val="continue"/>
                  <w:shd w:val="clear" w:color="auto" w:fill="auto"/>
                  <w:noWrap/>
                  <w:tcMar>
                    <w:left w:w="0" w:type="dxa"/>
                    <w:right w:w="0" w:type="dxa"/>
                  </w:tcMar>
                  <w:vAlign w:val="center"/>
                </w:tcPr>
                <w:p w14:paraId="2628DDE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595" w:type="dxa"/>
                  <w:vMerge w:val="continue"/>
                  <w:shd w:val="clear" w:color="auto" w:fill="auto"/>
                  <w:noWrap/>
                  <w:tcMar>
                    <w:left w:w="0" w:type="dxa"/>
                    <w:right w:w="0" w:type="dxa"/>
                  </w:tcMar>
                  <w:vAlign w:val="center"/>
                </w:tcPr>
                <w:p w14:paraId="2F81049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1905" w:type="dxa"/>
                  <w:shd w:val="clear" w:color="auto" w:fill="auto"/>
                  <w:noWrap/>
                  <w:tcMar>
                    <w:left w:w="0" w:type="dxa"/>
                    <w:right w:w="0" w:type="dxa"/>
                  </w:tcMar>
                  <w:vAlign w:val="center"/>
                </w:tcPr>
                <w:p w14:paraId="303A6EB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智能综合大气采样器</w:t>
                  </w:r>
                  <w:r>
                    <w:rPr>
                      <w:rFonts w:hint="default" w:ascii="Times New Roman" w:hAnsi="Times New Roman" w:eastAsia="仿宋" w:cs="Times New Roman"/>
                      <w:color w:val="auto"/>
                      <w:spacing w:val="0"/>
                      <w:kern w:val="0"/>
                      <w:sz w:val="21"/>
                      <w:szCs w:val="21"/>
                      <w:highlight w:val="none"/>
                      <w:vertAlign w:val="baseline"/>
                      <w:lang w:val="en-US" w:eastAsia="zh-CN" w:bidi="ar"/>
                    </w:rPr>
                    <w:tab/>
                  </w:r>
                  <w:r>
                    <w:rPr>
                      <w:rFonts w:hint="default" w:ascii="Times New Roman" w:hAnsi="Times New Roman" w:eastAsia="仿宋" w:cs="Times New Roman"/>
                      <w:color w:val="auto"/>
                      <w:spacing w:val="0"/>
                      <w:kern w:val="0"/>
                      <w:sz w:val="21"/>
                      <w:szCs w:val="21"/>
                      <w:highlight w:val="none"/>
                      <w:vertAlign w:val="baseline"/>
                      <w:lang w:val="en-US" w:eastAsia="zh-CN" w:bidi="ar"/>
                    </w:rPr>
                    <w:t>ZGH23051</w:t>
                  </w:r>
                </w:p>
              </w:tc>
              <w:tc>
                <w:tcPr>
                  <w:tcW w:w="1182" w:type="dxa"/>
                  <w:shd w:val="clear" w:color="auto" w:fill="auto"/>
                  <w:noWrap/>
                  <w:tcMar>
                    <w:left w:w="0" w:type="dxa"/>
                    <w:right w:w="0" w:type="dxa"/>
                  </w:tcMar>
                  <w:vAlign w:val="center"/>
                </w:tcPr>
                <w:p w14:paraId="061697B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ADS-2062E-2.0100.0</w:t>
                  </w:r>
                </w:p>
              </w:tc>
              <w:tc>
                <w:tcPr>
                  <w:tcW w:w="658" w:type="dxa"/>
                  <w:shd w:val="clear" w:color="auto" w:fill="auto"/>
                  <w:noWrap/>
                  <w:tcMar>
                    <w:left w:w="0" w:type="dxa"/>
                    <w:right w:w="0" w:type="dxa"/>
                  </w:tcMar>
                  <w:vAlign w:val="center"/>
                </w:tcPr>
                <w:p w14:paraId="15F72BE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99.7</w:t>
                  </w:r>
                </w:p>
              </w:tc>
              <w:tc>
                <w:tcPr>
                  <w:tcW w:w="658" w:type="dxa"/>
                  <w:shd w:val="clear" w:color="auto" w:fill="auto"/>
                  <w:noWrap/>
                  <w:tcMar>
                    <w:left w:w="0" w:type="dxa"/>
                    <w:right w:w="0" w:type="dxa"/>
                  </w:tcMar>
                  <w:vAlign w:val="center"/>
                </w:tcPr>
                <w:p w14:paraId="65A042F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w:t>
                  </w:r>
                </w:p>
              </w:tc>
              <w:tc>
                <w:tcPr>
                  <w:tcW w:w="658" w:type="dxa"/>
                  <w:shd w:val="clear" w:color="auto" w:fill="auto"/>
                  <w:noWrap/>
                  <w:tcMar>
                    <w:left w:w="0" w:type="dxa"/>
                    <w:right w:w="0" w:type="dxa"/>
                  </w:tcMar>
                  <w:vAlign w:val="center"/>
                </w:tcPr>
                <w:p w14:paraId="327048A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99.7</w:t>
                  </w:r>
                </w:p>
              </w:tc>
              <w:tc>
                <w:tcPr>
                  <w:tcW w:w="658" w:type="dxa"/>
                  <w:shd w:val="clear" w:color="auto" w:fill="auto"/>
                  <w:noWrap/>
                  <w:tcMar>
                    <w:left w:w="0" w:type="dxa"/>
                    <w:right w:w="0" w:type="dxa"/>
                  </w:tcMar>
                  <w:vAlign w:val="center"/>
                </w:tcPr>
                <w:p w14:paraId="4DF871C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w:t>
                  </w:r>
                </w:p>
              </w:tc>
              <w:tc>
                <w:tcPr>
                  <w:tcW w:w="270" w:type="dxa"/>
                  <w:shd w:val="clear" w:color="auto" w:fill="auto"/>
                  <w:noWrap/>
                  <w:tcMar>
                    <w:left w:w="0" w:type="dxa"/>
                    <w:right w:w="0" w:type="dxa"/>
                  </w:tcMar>
                  <w:vAlign w:val="center"/>
                </w:tcPr>
                <w:p w14:paraId="68A1A4D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w:t>
                  </w:r>
                </w:p>
              </w:tc>
              <w:tc>
                <w:tcPr>
                  <w:tcW w:w="531" w:type="dxa"/>
                  <w:shd w:val="clear" w:color="auto" w:fill="auto"/>
                  <w:noWrap/>
                  <w:tcMar>
                    <w:left w:w="0" w:type="dxa"/>
                    <w:right w:w="0" w:type="dxa"/>
                  </w:tcMar>
                  <w:vAlign w:val="center"/>
                </w:tcPr>
                <w:p w14:paraId="099DA19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合格</w:t>
                  </w:r>
                </w:p>
              </w:tc>
            </w:tr>
            <w:tr w14:paraId="0169F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81" w:type="dxa"/>
                  <w:vMerge w:val="continue"/>
                  <w:shd w:val="clear" w:color="auto" w:fill="auto"/>
                  <w:noWrap/>
                  <w:tcMar>
                    <w:left w:w="0" w:type="dxa"/>
                    <w:right w:w="0" w:type="dxa"/>
                  </w:tcMar>
                  <w:vAlign w:val="center"/>
                </w:tcPr>
                <w:p w14:paraId="3283324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595" w:type="dxa"/>
                  <w:vMerge w:val="continue"/>
                  <w:shd w:val="clear" w:color="auto" w:fill="auto"/>
                  <w:noWrap/>
                  <w:tcMar>
                    <w:left w:w="0" w:type="dxa"/>
                    <w:right w:w="0" w:type="dxa"/>
                  </w:tcMar>
                  <w:vAlign w:val="center"/>
                </w:tcPr>
                <w:p w14:paraId="4562962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1905" w:type="dxa"/>
                  <w:shd w:val="clear" w:color="auto" w:fill="auto"/>
                  <w:noWrap/>
                  <w:tcMar>
                    <w:left w:w="0" w:type="dxa"/>
                    <w:right w:w="0" w:type="dxa"/>
                  </w:tcMar>
                  <w:vAlign w:val="center"/>
                </w:tcPr>
                <w:p w14:paraId="32ACA10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智能综合大气采样器</w:t>
                  </w:r>
                  <w:r>
                    <w:rPr>
                      <w:rFonts w:hint="default" w:ascii="Times New Roman" w:hAnsi="Times New Roman" w:eastAsia="仿宋" w:cs="Times New Roman"/>
                      <w:color w:val="auto"/>
                      <w:spacing w:val="0"/>
                      <w:kern w:val="0"/>
                      <w:sz w:val="21"/>
                      <w:szCs w:val="21"/>
                      <w:highlight w:val="none"/>
                      <w:vertAlign w:val="baseline"/>
                      <w:lang w:val="en-US" w:eastAsia="zh-CN" w:bidi="ar"/>
                    </w:rPr>
                    <w:tab/>
                  </w:r>
                  <w:r>
                    <w:rPr>
                      <w:rFonts w:hint="default" w:ascii="Times New Roman" w:hAnsi="Times New Roman" w:eastAsia="仿宋" w:cs="Times New Roman"/>
                      <w:color w:val="auto"/>
                      <w:spacing w:val="0"/>
                      <w:kern w:val="0"/>
                      <w:sz w:val="21"/>
                      <w:szCs w:val="21"/>
                      <w:highlight w:val="none"/>
                      <w:vertAlign w:val="baseline"/>
                      <w:lang w:val="en-US" w:eastAsia="zh-CN" w:bidi="ar"/>
                    </w:rPr>
                    <w:t>ZGH23052</w:t>
                  </w:r>
                </w:p>
              </w:tc>
              <w:tc>
                <w:tcPr>
                  <w:tcW w:w="1182" w:type="dxa"/>
                  <w:shd w:val="clear" w:color="auto" w:fill="auto"/>
                  <w:noWrap/>
                  <w:tcMar>
                    <w:left w:w="0" w:type="dxa"/>
                    <w:right w:w="0" w:type="dxa"/>
                  </w:tcMar>
                  <w:vAlign w:val="center"/>
                </w:tcPr>
                <w:p w14:paraId="162062E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ADS-2062E-2.0100.0</w:t>
                  </w:r>
                </w:p>
              </w:tc>
              <w:tc>
                <w:tcPr>
                  <w:tcW w:w="658" w:type="dxa"/>
                  <w:shd w:val="clear" w:color="auto" w:fill="auto"/>
                  <w:noWrap/>
                  <w:tcMar>
                    <w:left w:w="0" w:type="dxa"/>
                    <w:right w:w="0" w:type="dxa"/>
                  </w:tcMar>
                  <w:vAlign w:val="center"/>
                </w:tcPr>
                <w:p w14:paraId="3DF3276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99.5</w:t>
                  </w:r>
                </w:p>
              </w:tc>
              <w:tc>
                <w:tcPr>
                  <w:tcW w:w="658" w:type="dxa"/>
                  <w:shd w:val="clear" w:color="auto" w:fill="auto"/>
                  <w:noWrap/>
                  <w:tcMar>
                    <w:left w:w="0" w:type="dxa"/>
                    <w:right w:w="0" w:type="dxa"/>
                  </w:tcMar>
                  <w:vAlign w:val="center"/>
                </w:tcPr>
                <w:p w14:paraId="0F9D624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w:t>
                  </w:r>
                </w:p>
              </w:tc>
              <w:tc>
                <w:tcPr>
                  <w:tcW w:w="658" w:type="dxa"/>
                  <w:shd w:val="clear" w:color="auto" w:fill="auto"/>
                  <w:noWrap/>
                  <w:tcMar>
                    <w:left w:w="0" w:type="dxa"/>
                    <w:right w:w="0" w:type="dxa"/>
                  </w:tcMar>
                  <w:vAlign w:val="center"/>
                </w:tcPr>
                <w:p w14:paraId="6DDEA1D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99.5</w:t>
                  </w:r>
                </w:p>
              </w:tc>
              <w:tc>
                <w:tcPr>
                  <w:tcW w:w="658" w:type="dxa"/>
                  <w:shd w:val="clear" w:color="auto" w:fill="auto"/>
                  <w:noWrap/>
                  <w:tcMar>
                    <w:left w:w="0" w:type="dxa"/>
                    <w:right w:w="0" w:type="dxa"/>
                  </w:tcMar>
                  <w:vAlign w:val="center"/>
                </w:tcPr>
                <w:p w14:paraId="2E9A1FB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w:t>
                  </w:r>
                </w:p>
              </w:tc>
              <w:tc>
                <w:tcPr>
                  <w:tcW w:w="270" w:type="dxa"/>
                  <w:shd w:val="clear" w:color="auto" w:fill="auto"/>
                  <w:noWrap/>
                  <w:tcMar>
                    <w:left w:w="0" w:type="dxa"/>
                    <w:right w:w="0" w:type="dxa"/>
                  </w:tcMar>
                  <w:vAlign w:val="center"/>
                </w:tcPr>
                <w:p w14:paraId="7F76C8D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w:t>
                  </w:r>
                </w:p>
              </w:tc>
              <w:tc>
                <w:tcPr>
                  <w:tcW w:w="531" w:type="dxa"/>
                  <w:shd w:val="clear" w:color="auto" w:fill="auto"/>
                  <w:noWrap/>
                  <w:tcMar>
                    <w:left w:w="0" w:type="dxa"/>
                    <w:right w:w="0" w:type="dxa"/>
                  </w:tcMar>
                  <w:vAlign w:val="center"/>
                </w:tcPr>
                <w:p w14:paraId="633617A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合格</w:t>
                  </w:r>
                </w:p>
              </w:tc>
            </w:tr>
            <w:tr w14:paraId="06ECF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81" w:type="dxa"/>
                  <w:vMerge w:val="continue"/>
                  <w:shd w:val="clear" w:color="auto" w:fill="auto"/>
                  <w:noWrap/>
                  <w:tcMar>
                    <w:left w:w="0" w:type="dxa"/>
                    <w:right w:w="0" w:type="dxa"/>
                  </w:tcMar>
                  <w:vAlign w:val="center"/>
                </w:tcPr>
                <w:p w14:paraId="01C9E13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595" w:type="dxa"/>
                  <w:vMerge w:val="continue"/>
                  <w:shd w:val="clear" w:color="auto" w:fill="auto"/>
                  <w:noWrap/>
                  <w:tcMar>
                    <w:left w:w="0" w:type="dxa"/>
                    <w:right w:w="0" w:type="dxa"/>
                  </w:tcMar>
                  <w:vAlign w:val="center"/>
                </w:tcPr>
                <w:p w14:paraId="2843DD9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p>
              </w:tc>
              <w:tc>
                <w:tcPr>
                  <w:tcW w:w="1905" w:type="dxa"/>
                  <w:shd w:val="clear" w:color="auto" w:fill="auto"/>
                  <w:noWrap/>
                  <w:tcMar>
                    <w:left w:w="0" w:type="dxa"/>
                    <w:right w:w="0" w:type="dxa"/>
                  </w:tcMar>
                  <w:vAlign w:val="center"/>
                </w:tcPr>
                <w:p w14:paraId="65E426A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智能综合大气采样器</w:t>
                  </w:r>
                  <w:r>
                    <w:rPr>
                      <w:rFonts w:hint="default" w:ascii="Times New Roman" w:hAnsi="Times New Roman" w:eastAsia="仿宋" w:cs="Times New Roman"/>
                      <w:color w:val="auto"/>
                      <w:spacing w:val="0"/>
                      <w:kern w:val="0"/>
                      <w:sz w:val="21"/>
                      <w:szCs w:val="21"/>
                      <w:highlight w:val="none"/>
                      <w:vertAlign w:val="baseline"/>
                      <w:lang w:val="en-US" w:eastAsia="zh-CN" w:bidi="ar"/>
                    </w:rPr>
                    <w:tab/>
                  </w:r>
                  <w:r>
                    <w:rPr>
                      <w:rFonts w:hint="default" w:ascii="Times New Roman" w:hAnsi="Times New Roman" w:eastAsia="仿宋" w:cs="Times New Roman"/>
                      <w:color w:val="auto"/>
                      <w:spacing w:val="0"/>
                      <w:kern w:val="0"/>
                      <w:sz w:val="21"/>
                      <w:szCs w:val="21"/>
                      <w:highlight w:val="none"/>
                      <w:vertAlign w:val="baseline"/>
                      <w:lang w:val="en-US" w:eastAsia="zh-CN" w:bidi="ar"/>
                    </w:rPr>
                    <w:t>ZGH23053</w:t>
                  </w:r>
                </w:p>
              </w:tc>
              <w:tc>
                <w:tcPr>
                  <w:tcW w:w="1182" w:type="dxa"/>
                  <w:shd w:val="clear" w:color="auto" w:fill="auto"/>
                  <w:noWrap/>
                  <w:tcMar>
                    <w:left w:w="0" w:type="dxa"/>
                    <w:right w:w="0" w:type="dxa"/>
                  </w:tcMar>
                  <w:vAlign w:val="center"/>
                </w:tcPr>
                <w:p w14:paraId="04EE8AC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ADS-2062E-2.0100.0</w:t>
                  </w:r>
                </w:p>
              </w:tc>
              <w:tc>
                <w:tcPr>
                  <w:tcW w:w="658" w:type="dxa"/>
                  <w:shd w:val="clear" w:color="auto" w:fill="auto"/>
                  <w:noWrap/>
                  <w:tcMar>
                    <w:left w:w="0" w:type="dxa"/>
                    <w:right w:w="0" w:type="dxa"/>
                  </w:tcMar>
                  <w:vAlign w:val="center"/>
                </w:tcPr>
                <w:p w14:paraId="1001F1E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99.5</w:t>
                  </w:r>
                </w:p>
              </w:tc>
              <w:tc>
                <w:tcPr>
                  <w:tcW w:w="658" w:type="dxa"/>
                  <w:shd w:val="clear" w:color="auto" w:fill="auto"/>
                  <w:noWrap/>
                  <w:tcMar>
                    <w:left w:w="0" w:type="dxa"/>
                    <w:right w:w="0" w:type="dxa"/>
                  </w:tcMar>
                  <w:vAlign w:val="center"/>
                </w:tcPr>
                <w:p w14:paraId="50A00B6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w:t>
                  </w:r>
                </w:p>
              </w:tc>
              <w:tc>
                <w:tcPr>
                  <w:tcW w:w="658" w:type="dxa"/>
                  <w:shd w:val="clear" w:color="auto" w:fill="auto"/>
                  <w:noWrap/>
                  <w:tcMar>
                    <w:left w:w="0" w:type="dxa"/>
                    <w:right w:w="0" w:type="dxa"/>
                  </w:tcMar>
                  <w:vAlign w:val="center"/>
                </w:tcPr>
                <w:p w14:paraId="675A20A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99.5</w:t>
                  </w:r>
                </w:p>
              </w:tc>
              <w:tc>
                <w:tcPr>
                  <w:tcW w:w="658" w:type="dxa"/>
                  <w:shd w:val="clear" w:color="auto" w:fill="auto"/>
                  <w:noWrap/>
                  <w:tcMar>
                    <w:left w:w="0" w:type="dxa"/>
                    <w:right w:w="0" w:type="dxa"/>
                  </w:tcMar>
                  <w:vAlign w:val="center"/>
                </w:tcPr>
                <w:p w14:paraId="0B1F190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w:t>
                  </w:r>
                </w:p>
              </w:tc>
              <w:tc>
                <w:tcPr>
                  <w:tcW w:w="270" w:type="dxa"/>
                  <w:shd w:val="clear" w:color="auto" w:fill="auto"/>
                  <w:noWrap/>
                  <w:tcMar>
                    <w:left w:w="0" w:type="dxa"/>
                    <w:right w:w="0" w:type="dxa"/>
                  </w:tcMar>
                  <w:vAlign w:val="center"/>
                </w:tcPr>
                <w:p w14:paraId="710CBF2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w:t>
                  </w:r>
                </w:p>
              </w:tc>
              <w:tc>
                <w:tcPr>
                  <w:tcW w:w="531" w:type="dxa"/>
                  <w:shd w:val="clear" w:color="auto" w:fill="auto"/>
                  <w:noWrap/>
                  <w:tcMar>
                    <w:left w:w="0" w:type="dxa"/>
                    <w:right w:w="0" w:type="dxa"/>
                  </w:tcMar>
                  <w:vAlign w:val="center"/>
                </w:tcPr>
                <w:p w14:paraId="6736BD2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合格</w:t>
                  </w:r>
                </w:p>
              </w:tc>
            </w:tr>
          </w:tbl>
          <w:p w14:paraId="152EADBF">
            <w:pPr>
              <w:keepNext w:val="0"/>
              <w:keepLines w:val="0"/>
              <w:pageBreakBefore w:val="0"/>
              <w:widowControl/>
              <w:kinsoku/>
              <w:wordWrap/>
              <w:overflowPunct/>
              <w:topLinePunct w:val="0"/>
              <w:autoSpaceDE/>
              <w:autoSpaceDN/>
              <w:bidi w:val="0"/>
              <w:adjustRightInd/>
              <w:snapToGrid/>
              <w:spacing w:after="0" w:afterLines="0" w:line="360" w:lineRule="auto"/>
              <w:ind w:left="0" w:firstLine="480" w:firstLineChars="200"/>
              <w:jc w:val="both"/>
              <w:textAlignment w:val="auto"/>
              <w:rPr>
                <w:rFonts w:hint="default" w:ascii="Times New Roman" w:hAnsi="Times New Roman" w:eastAsia="仿宋" w:cs="Times New Roman"/>
                <w:b w:val="0"/>
                <w:bCs w:val="0"/>
                <w:color w:val="auto"/>
                <w:sz w:val="24"/>
                <w:szCs w:val="24"/>
                <w:highlight w:val="none"/>
                <w:lang w:val="en-US" w:eastAsia="zh-CN" w:bidi="ar-SA"/>
              </w:rPr>
            </w:pPr>
            <w:r>
              <w:rPr>
                <w:rFonts w:hint="default" w:ascii="Times New Roman" w:hAnsi="Times New Roman" w:eastAsia="仿宋" w:cs="Times New Roman"/>
                <w:b w:val="0"/>
                <w:bCs w:val="0"/>
                <w:color w:val="auto"/>
                <w:sz w:val="24"/>
                <w:szCs w:val="24"/>
                <w:highlight w:val="none"/>
                <w:lang w:val="en-US" w:eastAsia="zh-CN" w:bidi="ar-SA"/>
              </w:rPr>
              <w:t>声级计在测试前后用发生源进行校准，测量前后仪器的灵敏度相差不大于0.5dB。本次验收噪声测试校准记录见下表：</w:t>
            </w:r>
          </w:p>
          <w:p w14:paraId="76959184">
            <w:pPr>
              <w:pStyle w:val="28"/>
              <w:spacing w:before="62" w:beforeLines="20" w:line="360" w:lineRule="auto"/>
              <w:ind w:left="0" w:leftChars="0" w:firstLine="0" w:firstLineChars="0"/>
              <w:jc w:val="center"/>
              <w:rPr>
                <w:rFonts w:hint="default" w:ascii="Times New Roman" w:hAnsi="Times New Roman" w:eastAsia="仿宋" w:cs="Times New Roman"/>
                <w:b w:val="0"/>
                <w:bCs w:val="0"/>
                <w:color w:val="auto"/>
                <w:sz w:val="24"/>
                <w:szCs w:val="24"/>
                <w:highlight w:val="none"/>
                <w:lang w:val="en-US" w:eastAsia="zh-CN" w:bidi="ar-SA"/>
              </w:rPr>
            </w:pPr>
            <w:r>
              <w:rPr>
                <w:rFonts w:hint="default" w:ascii="Times New Roman" w:hAnsi="Times New Roman" w:eastAsia="仿宋" w:cs="Times New Roman"/>
                <w:b w:val="0"/>
                <w:bCs w:val="0"/>
                <w:color w:val="auto"/>
                <w:sz w:val="24"/>
                <w:szCs w:val="24"/>
                <w:highlight w:val="none"/>
                <w:lang w:val="en-US" w:eastAsia="zh-CN" w:bidi="ar-SA"/>
              </w:rPr>
              <w:t>表5-</w:t>
            </w:r>
            <w:r>
              <w:rPr>
                <w:rFonts w:hint="eastAsia" w:eastAsia="仿宋" w:cs="Times New Roman"/>
                <w:b w:val="0"/>
                <w:bCs w:val="0"/>
                <w:color w:val="auto"/>
                <w:sz w:val="24"/>
                <w:szCs w:val="24"/>
                <w:highlight w:val="none"/>
                <w:lang w:val="en-US" w:eastAsia="zh-CN" w:bidi="ar-SA"/>
              </w:rPr>
              <w:t>5</w:t>
            </w:r>
            <w:r>
              <w:rPr>
                <w:rFonts w:hint="default" w:ascii="Times New Roman" w:hAnsi="Times New Roman" w:eastAsia="仿宋" w:cs="Times New Roman"/>
                <w:b w:val="0"/>
                <w:bCs w:val="0"/>
                <w:color w:val="auto"/>
                <w:sz w:val="24"/>
                <w:szCs w:val="24"/>
                <w:highlight w:val="none"/>
                <w:lang w:val="en-US" w:eastAsia="zh-CN" w:bidi="ar-SA"/>
              </w:rPr>
              <w:t>噪声测试校准记录</w:t>
            </w:r>
          </w:p>
          <w:tbl>
            <w:tblPr>
              <w:tblStyle w:val="18"/>
              <w:tblW w:w="8303" w:type="dxa"/>
              <w:jc w:val="center"/>
              <w:tblLayout w:type="fixed"/>
              <w:tblCellMar>
                <w:top w:w="0" w:type="dxa"/>
                <w:left w:w="0" w:type="dxa"/>
                <w:bottom w:w="0" w:type="dxa"/>
                <w:right w:w="0" w:type="dxa"/>
              </w:tblCellMar>
            </w:tblPr>
            <w:tblGrid>
              <w:gridCol w:w="1402"/>
              <w:gridCol w:w="1507"/>
              <w:gridCol w:w="1495"/>
              <w:gridCol w:w="1549"/>
              <w:gridCol w:w="2350"/>
            </w:tblGrid>
            <w:tr w14:paraId="0B27CDEB">
              <w:tblPrEx>
                <w:tblCellMar>
                  <w:top w:w="0" w:type="dxa"/>
                  <w:left w:w="0" w:type="dxa"/>
                  <w:bottom w:w="0" w:type="dxa"/>
                  <w:right w:w="0" w:type="dxa"/>
                </w:tblCellMar>
              </w:tblPrEx>
              <w:trPr>
                <w:trHeight w:val="340" w:hRule="atLeast"/>
                <w:jc w:val="center"/>
              </w:trPr>
              <w:tc>
                <w:tcPr>
                  <w:tcW w:w="1402"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57C9AFE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监测日期</w:t>
                  </w:r>
                </w:p>
              </w:tc>
              <w:tc>
                <w:tcPr>
                  <w:tcW w:w="1507"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3CF1EC7C">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测前dB（A）</w:t>
                  </w:r>
                </w:p>
              </w:tc>
              <w:tc>
                <w:tcPr>
                  <w:tcW w:w="1495" w:type="dxa"/>
                  <w:tcBorders>
                    <w:top w:val="single" w:color="auto" w:sz="4" w:space="0"/>
                    <w:left w:val="nil"/>
                    <w:bottom w:val="single" w:color="auto" w:sz="4" w:space="0"/>
                    <w:right w:val="single" w:color="000000" w:sz="4" w:space="0"/>
                  </w:tcBorders>
                  <w:noWrap w:val="0"/>
                  <w:tcMar>
                    <w:top w:w="15" w:type="dxa"/>
                    <w:left w:w="15" w:type="dxa"/>
                    <w:bottom w:w="0" w:type="dxa"/>
                    <w:right w:w="15" w:type="dxa"/>
                  </w:tcMar>
                  <w:vAlign w:val="center"/>
                </w:tcPr>
                <w:p w14:paraId="4F0559F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测后dB（A）</w:t>
                  </w:r>
                </w:p>
              </w:tc>
              <w:tc>
                <w:tcPr>
                  <w:tcW w:w="1549" w:type="dxa"/>
                  <w:tcBorders>
                    <w:top w:val="single" w:color="auto" w:sz="4" w:space="0"/>
                    <w:left w:val="nil"/>
                    <w:bottom w:val="single" w:color="auto" w:sz="4" w:space="0"/>
                    <w:right w:val="single" w:color="000000" w:sz="4" w:space="0"/>
                  </w:tcBorders>
                  <w:noWrap w:val="0"/>
                  <w:tcMar>
                    <w:top w:w="15" w:type="dxa"/>
                    <w:left w:w="15" w:type="dxa"/>
                    <w:bottom w:w="0" w:type="dxa"/>
                    <w:right w:w="15" w:type="dxa"/>
                  </w:tcMar>
                  <w:vAlign w:val="center"/>
                </w:tcPr>
                <w:p w14:paraId="50390B73">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差值dB（A）</w:t>
                  </w:r>
                </w:p>
              </w:tc>
              <w:tc>
                <w:tcPr>
                  <w:tcW w:w="2350" w:type="dxa"/>
                  <w:tcBorders>
                    <w:top w:val="single" w:color="auto" w:sz="4" w:space="0"/>
                    <w:left w:val="nil"/>
                    <w:bottom w:val="single" w:color="auto" w:sz="4" w:space="0"/>
                    <w:right w:val="single" w:color="000000" w:sz="4" w:space="0"/>
                  </w:tcBorders>
                  <w:noWrap w:val="0"/>
                  <w:tcMar>
                    <w:top w:w="15" w:type="dxa"/>
                    <w:left w:w="15" w:type="dxa"/>
                    <w:bottom w:w="0" w:type="dxa"/>
                    <w:right w:w="15" w:type="dxa"/>
                  </w:tcMar>
                  <w:vAlign w:val="center"/>
                </w:tcPr>
                <w:p w14:paraId="44EC2AC8">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是否符合质量保证要求</w:t>
                  </w:r>
                </w:p>
              </w:tc>
            </w:tr>
            <w:tr w14:paraId="5FA289EF">
              <w:tblPrEx>
                <w:tblCellMar>
                  <w:top w:w="0" w:type="dxa"/>
                  <w:left w:w="0" w:type="dxa"/>
                  <w:bottom w:w="0" w:type="dxa"/>
                  <w:right w:w="0" w:type="dxa"/>
                </w:tblCellMar>
              </w:tblPrEx>
              <w:trPr>
                <w:trHeight w:val="340" w:hRule="atLeast"/>
                <w:jc w:val="center"/>
              </w:trPr>
              <w:tc>
                <w:tcPr>
                  <w:tcW w:w="1402"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6B24883">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2026.09.17</w:t>
                  </w:r>
                </w:p>
              </w:tc>
              <w:tc>
                <w:tcPr>
                  <w:tcW w:w="1507"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5D796F6C">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93.8</w:t>
                  </w:r>
                </w:p>
              </w:tc>
              <w:tc>
                <w:tcPr>
                  <w:tcW w:w="1495"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2014220E">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93.8</w:t>
                  </w:r>
                </w:p>
              </w:tc>
              <w:tc>
                <w:tcPr>
                  <w:tcW w:w="1549"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03849A51">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0</w:t>
                  </w:r>
                </w:p>
              </w:tc>
              <w:tc>
                <w:tcPr>
                  <w:tcW w:w="2350"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4EA76F01">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符合</w:t>
                  </w:r>
                </w:p>
              </w:tc>
            </w:tr>
            <w:tr w14:paraId="3DAAEBBF">
              <w:tblPrEx>
                <w:tblCellMar>
                  <w:top w:w="0" w:type="dxa"/>
                  <w:left w:w="0" w:type="dxa"/>
                  <w:bottom w:w="0" w:type="dxa"/>
                  <w:right w:w="0" w:type="dxa"/>
                </w:tblCellMar>
              </w:tblPrEx>
              <w:trPr>
                <w:trHeight w:val="340" w:hRule="atLeast"/>
                <w:jc w:val="center"/>
              </w:trPr>
              <w:tc>
                <w:tcPr>
                  <w:tcW w:w="1402"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540D68DC">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2026.09.18</w:t>
                  </w:r>
                </w:p>
              </w:tc>
              <w:tc>
                <w:tcPr>
                  <w:tcW w:w="1507"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193318A">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93.8</w:t>
                  </w:r>
                </w:p>
              </w:tc>
              <w:tc>
                <w:tcPr>
                  <w:tcW w:w="1495"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4594601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93.8</w:t>
                  </w:r>
                </w:p>
              </w:tc>
              <w:tc>
                <w:tcPr>
                  <w:tcW w:w="1549"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4E13C9AD">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0</w:t>
                  </w:r>
                </w:p>
              </w:tc>
              <w:tc>
                <w:tcPr>
                  <w:tcW w:w="2350"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5C47F159">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符合</w:t>
                  </w:r>
                </w:p>
              </w:tc>
            </w:tr>
          </w:tbl>
          <w:p w14:paraId="0BCA850F">
            <w:pPr>
              <w:pStyle w:val="28"/>
              <w:spacing w:before="62" w:beforeLines="20" w:line="360" w:lineRule="auto"/>
              <w:ind w:left="360" w:firstLine="0" w:firstLineChars="0"/>
              <w:rPr>
                <w:rFonts w:hint="default" w:ascii="Times New Roman" w:hAnsi="Times New Roman" w:eastAsia="仿宋" w:cs="Times New Roman"/>
                <w:b w:val="0"/>
                <w:bCs w:val="0"/>
                <w:color w:val="auto"/>
                <w:sz w:val="24"/>
                <w:szCs w:val="24"/>
                <w:highlight w:val="none"/>
                <w:lang w:val="en-US" w:eastAsia="zh-CN" w:bidi="ar-SA"/>
              </w:rPr>
            </w:pPr>
            <w:r>
              <w:rPr>
                <w:rFonts w:hint="default" w:ascii="Times New Roman" w:hAnsi="Times New Roman" w:eastAsia="仿宋" w:cs="Times New Roman"/>
                <w:b w:val="0"/>
                <w:bCs w:val="0"/>
                <w:color w:val="auto"/>
                <w:sz w:val="24"/>
                <w:szCs w:val="24"/>
                <w:highlight w:val="none"/>
                <w:lang w:val="en-US" w:eastAsia="zh-CN" w:bidi="ar-SA"/>
              </w:rPr>
              <w:t>5.2样品采集运输过程控制</w:t>
            </w:r>
          </w:p>
          <w:p w14:paraId="5C661521">
            <w:pPr>
              <w:keepNext w:val="0"/>
              <w:keepLines w:val="0"/>
              <w:pageBreakBefore w:val="0"/>
              <w:widowControl/>
              <w:kinsoku/>
              <w:wordWrap/>
              <w:overflowPunct/>
              <w:topLinePunct w:val="0"/>
              <w:autoSpaceDE/>
              <w:autoSpaceDN/>
              <w:bidi w:val="0"/>
              <w:adjustRightInd/>
              <w:snapToGrid/>
              <w:spacing w:after="0" w:afterLines="0" w:line="360" w:lineRule="auto"/>
              <w:ind w:left="0" w:firstLine="480" w:firstLineChars="200"/>
              <w:jc w:val="both"/>
              <w:textAlignment w:val="auto"/>
              <w:rPr>
                <w:rFonts w:hint="default" w:ascii="Times New Roman" w:hAnsi="Times New Roman" w:eastAsia="仿宋" w:cs="Times New Roman"/>
                <w:b w:val="0"/>
                <w:bCs w:val="0"/>
                <w:color w:val="auto"/>
                <w:sz w:val="24"/>
                <w:szCs w:val="24"/>
                <w:highlight w:val="none"/>
                <w:lang w:val="en-US" w:eastAsia="zh-CN" w:bidi="ar-SA"/>
              </w:rPr>
            </w:pPr>
            <w:r>
              <w:rPr>
                <w:rFonts w:hint="default" w:ascii="Times New Roman" w:hAnsi="Times New Roman" w:eastAsia="仿宋" w:cs="Times New Roman"/>
                <w:b w:val="0"/>
                <w:bCs w:val="0"/>
                <w:color w:val="auto"/>
                <w:sz w:val="24"/>
                <w:szCs w:val="24"/>
                <w:highlight w:val="none"/>
                <w:lang w:val="en-US" w:eastAsia="zh-CN" w:bidi="ar-SA"/>
              </w:rPr>
              <w:t>样品采集运输过程中按照要求带入全程序空白，采样平行。运输空白结果见表5-</w:t>
            </w:r>
            <w:r>
              <w:rPr>
                <w:rFonts w:hint="eastAsia" w:ascii="Times New Roman" w:hAnsi="Times New Roman" w:eastAsia="仿宋" w:cs="Times New Roman"/>
                <w:b w:val="0"/>
                <w:bCs w:val="0"/>
                <w:color w:val="auto"/>
                <w:sz w:val="24"/>
                <w:szCs w:val="24"/>
                <w:highlight w:val="none"/>
                <w:lang w:val="en-US" w:eastAsia="zh-CN" w:bidi="ar-SA"/>
              </w:rPr>
              <w:t>6。</w:t>
            </w:r>
          </w:p>
          <w:p w14:paraId="41AE014A">
            <w:pPr>
              <w:pStyle w:val="28"/>
              <w:spacing w:before="62" w:beforeLines="20" w:line="360" w:lineRule="auto"/>
              <w:ind w:left="0" w:leftChars="0" w:firstLine="0" w:firstLineChars="0"/>
              <w:jc w:val="center"/>
              <w:rPr>
                <w:rFonts w:hint="default" w:ascii="Times New Roman" w:hAnsi="Times New Roman" w:eastAsia="仿宋" w:cs="Times New Roman"/>
                <w:b w:val="0"/>
                <w:bCs w:val="0"/>
                <w:color w:val="auto"/>
                <w:sz w:val="24"/>
                <w:szCs w:val="24"/>
                <w:highlight w:val="none"/>
                <w:lang w:val="en-US" w:eastAsia="zh-CN" w:bidi="ar-SA"/>
              </w:rPr>
            </w:pPr>
            <w:r>
              <w:rPr>
                <w:rFonts w:hint="default" w:ascii="Times New Roman" w:hAnsi="Times New Roman" w:eastAsia="仿宋" w:cs="Times New Roman"/>
                <w:b w:val="0"/>
                <w:bCs w:val="0"/>
                <w:color w:val="auto"/>
                <w:sz w:val="24"/>
                <w:szCs w:val="24"/>
                <w:highlight w:val="none"/>
                <w:lang w:val="en-US" w:eastAsia="zh-CN" w:bidi="ar-SA"/>
              </w:rPr>
              <w:t>表5-</w:t>
            </w:r>
            <w:r>
              <w:rPr>
                <w:rFonts w:hint="eastAsia" w:ascii="Times New Roman" w:hAnsi="Times New Roman" w:eastAsia="仿宋" w:cs="Times New Roman"/>
                <w:b w:val="0"/>
                <w:bCs w:val="0"/>
                <w:color w:val="auto"/>
                <w:sz w:val="24"/>
                <w:szCs w:val="24"/>
                <w:highlight w:val="none"/>
                <w:lang w:val="en-US" w:eastAsia="zh-CN" w:bidi="ar-SA"/>
              </w:rPr>
              <w:t>6</w:t>
            </w:r>
            <w:r>
              <w:rPr>
                <w:rFonts w:hint="default" w:ascii="Times New Roman" w:hAnsi="Times New Roman" w:eastAsia="仿宋" w:cs="Times New Roman"/>
                <w:b w:val="0"/>
                <w:bCs w:val="0"/>
                <w:color w:val="auto"/>
                <w:sz w:val="24"/>
                <w:szCs w:val="24"/>
                <w:highlight w:val="none"/>
                <w:lang w:val="en-US" w:eastAsia="zh-CN" w:bidi="ar-SA"/>
              </w:rPr>
              <w:t>全程序空白结果表</w:t>
            </w:r>
          </w:p>
          <w:tbl>
            <w:tblPr>
              <w:tblStyle w:val="18"/>
              <w:tblW w:w="8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2"/>
              <w:gridCol w:w="2283"/>
              <w:gridCol w:w="1770"/>
              <w:gridCol w:w="1708"/>
            </w:tblGrid>
            <w:tr w14:paraId="34955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532" w:type="dxa"/>
                  <w:noWrap/>
                  <w:vAlign w:val="center"/>
                </w:tcPr>
                <w:p w14:paraId="1088FE85">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检测指标</w:t>
                  </w:r>
                </w:p>
              </w:tc>
              <w:tc>
                <w:tcPr>
                  <w:tcW w:w="2283" w:type="dxa"/>
                  <w:noWrap/>
                  <w:vAlign w:val="center"/>
                </w:tcPr>
                <w:p w14:paraId="5CA305D8">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检测结果</w:t>
                  </w:r>
                </w:p>
              </w:tc>
              <w:tc>
                <w:tcPr>
                  <w:tcW w:w="1770" w:type="dxa"/>
                  <w:noWrap/>
                  <w:vAlign w:val="center"/>
                </w:tcPr>
                <w:p w14:paraId="76084344">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全程序空白要求</w:t>
                  </w:r>
                </w:p>
              </w:tc>
              <w:tc>
                <w:tcPr>
                  <w:tcW w:w="1708" w:type="dxa"/>
                  <w:noWrap/>
                  <w:vAlign w:val="center"/>
                </w:tcPr>
                <w:p w14:paraId="738D3E1C">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结果评定</w:t>
                  </w:r>
                </w:p>
              </w:tc>
            </w:tr>
            <w:tr w14:paraId="4E5B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32" w:type="dxa"/>
                  <w:noWrap/>
                  <w:vAlign w:val="center"/>
                </w:tcPr>
                <w:p w14:paraId="2E6B3C2D">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化学需氧量</w:t>
                  </w:r>
                </w:p>
              </w:tc>
              <w:tc>
                <w:tcPr>
                  <w:tcW w:w="2283" w:type="dxa"/>
                  <w:noWrap/>
                  <w:vAlign w:val="center"/>
                </w:tcPr>
                <w:p w14:paraId="40046722">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＜4mg/L</w:t>
                  </w:r>
                </w:p>
              </w:tc>
              <w:tc>
                <w:tcPr>
                  <w:tcW w:w="1770" w:type="dxa"/>
                  <w:noWrap/>
                  <w:vAlign w:val="center"/>
                </w:tcPr>
                <w:p w14:paraId="62D94561">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＜4mg/L</w:t>
                  </w:r>
                </w:p>
              </w:tc>
              <w:tc>
                <w:tcPr>
                  <w:tcW w:w="1708" w:type="dxa"/>
                  <w:noWrap/>
                  <w:vAlign w:val="center"/>
                </w:tcPr>
                <w:p w14:paraId="3ED8F088">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符合</w:t>
                  </w:r>
                </w:p>
              </w:tc>
            </w:tr>
            <w:tr w14:paraId="7A831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32" w:type="dxa"/>
                  <w:noWrap/>
                  <w:vAlign w:val="center"/>
                </w:tcPr>
                <w:p w14:paraId="6C21DBE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总氮</w:t>
                  </w:r>
                </w:p>
              </w:tc>
              <w:tc>
                <w:tcPr>
                  <w:tcW w:w="2283" w:type="dxa"/>
                  <w:noWrap/>
                  <w:vAlign w:val="center"/>
                </w:tcPr>
                <w:p w14:paraId="2CD22AE5">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＜0.05mg/L</w:t>
                  </w:r>
                </w:p>
              </w:tc>
              <w:tc>
                <w:tcPr>
                  <w:tcW w:w="1770" w:type="dxa"/>
                  <w:noWrap/>
                  <w:vAlign w:val="center"/>
                </w:tcPr>
                <w:p w14:paraId="33A4DED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＜0.05mg/L</w:t>
                  </w:r>
                </w:p>
              </w:tc>
              <w:tc>
                <w:tcPr>
                  <w:tcW w:w="1708" w:type="dxa"/>
                  <w:noWrap/>
                  <w:vAlign w:val="center"/>
                </w:tcPr>
                <w:p w14:paraId="2D3E1CD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符合</w:t>
                  </w:r>
                </w:p>
              </w:tc>
            </w:tr>
            <w:tr w14:paraId="64C45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32" w:type="dxa"/>
                  <w:noWrap/>
                  <w:vAlign w:val="center"/>
                </w:tcPr>
                <w:p w14:paraId="4289C43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氨氮</w:t>
                  </w:r>
                </w:p>
              </w:tc>
              <w:tc>
                <w:tcPr>
                  <w:tcW w:w="2283" w:type="dxa"/>
                  <w:noWrap/>
                  <w:vAlign w:val="center"/>
                </w:tcPr>
                <w:p w14:paraId="00A263ED">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＜0.025mg/L</w:t>
                  </w:r>
                </w:p>
              </w:tc>
              <w:tc>
                <w:tcPr>
                  <w:tcW w:w="1770" w:type="dxa"/>
                  <w:noWrap/>
                  <w:vAlign w:val="center"/>
                </w:tcPr>
                <w:p w14:paraId="7065E0F3">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＜0.025mg/L</w:t>
                  </w:r>
                </w:p>
              </w:tc>
              <w:tc>
                <w:tcPr>
                  <w:tcW w:w="1708" w:type="dxa"/>
                  <w:noWrap/>
                  <w:vAlign w:val="center"/>
                </w:tcPr>
                <w:p w14:paraId="64554B0D">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符合</w:t>
                  </w:r>
                </w:p>
              </w:tc>
            </w:tr>
            <w:tr w14:paraId="558BD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32" w:type="dxa"/>
                  <w:noWrap/>
                  <w:vAlign w:val="center"/>
                </w:tcPr>
                <w:p w14:paraId="2743280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总磷</w:t>
                  </w:r>
                </w:p>
              </w:tc>
              <w:tc>
                <w:tcPr>
                  <w:tcW w:w="2283" w:type="dxa"/>
                  <w:noWrap/>
                  <w:vAlign w:val="center"/>
                </w:tcPr>
                <w:p w14:paraId="0AFD630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＜0.01mg/L</w:t>
                  </w:r>
                </w:p>
              </w:tc>
              <w:tc>
                <w:tcPr>
                  <w:tcW w:w="1770" w:type="dxa"/>
                  <w:noWrap/>
                  <w:vAlign w:val="center"/>
                </w:tcPr>
                <w:p w14:paraId="70A90C10">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＜0.01mg/L</w:t>
                  </w:r>
                </w:p>
              </w:tc>
              <w:tc>
                <w:tcPr>
                  <w:tcW w:w="1708" w:type="dxa"/>
                  <w:noWrap/>
                  <w:vAlign w:val="center"/>
                </w:tcPr>
                <w:p w14:paraId="72DDB904">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符合</w:t>
                  </w:r>
                </w:p>
              </w:tc>
            </w:tr>
            <w:tr w14:paraId="50DD6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32" w:type="dxa"/>
                  <w:noWrap/>
                  <w:vAlign w:val="center"/>
                </w:tcPr>
                <w:p w14:paraId="6F6591D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悬浮物</w:t>
                  </w:r>
                </w:p>
              </w:tc>
              <w:tc>
                <w:tcPr>
                  <w:tcW w:w="2283" w:type="dxa"/>
                  <w:noWrap/>
                  <w:vAlign w:val="center"/>
                </w:tcPr>
                <w:p w14:paraId="1DF56AF5">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＜4mg/L</w:t>
                  </w:r>
                </w:p>
              </w:tc>
              <w:tc>
                <w:tcPr>
                  <w:tcW w:w="1770" w:type="dxa"/>
                  <w:noWrap/>
                  <w:vAlign w:val="center"/>
                </w:tcPr>
                <w:p w14:paraId="29B4D48B">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＜4mg/L</w:t>
                  </w:r>
                </w:p>
              </w:tc>
              <w:tc>
                <w:tcPr>
                  <w:tcW w:w="1708" w:type="dxa"/>
                  <w:noWrap/>
                  <w:vAlign w:val="center"/>
                </w:tcPr>
                <w:p w14:paraId="06F278C9">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符合</w:t>
                  </w:r>
                </w:p>
              </w:tc>
            </w:tr>
          </w:tbl>
          <w:p w14:paraId="6DAA19F8">
            <w:pPr>
              <w:keepNext/>
              <w:keepLines/>
              <w:widowControl w:val="0"/>
              <w:numPr>
                <w:ilvl w:val="0"/>
                <w:numId w:val="0"/>
              </w:numPr>
              <w:spacing w:before="0" w:after="0" w:line="276" w:lineRule="auto"/>
              <w:ind w:left="0" w:leftChars="0" w:firstLine="454" w:firstLineChars="0"/>
              <w:jc w:val="both"/>
              <w:outlineLvl w:val="0"/>
              <w:rPr>
                <w:rFonts w:hint="default" w:ascii="Times New Roman" w:hAnsi="Times New Roman" w:eastAsia="仿宋" w:cs="Times New Roman"/>
                <w:b w:val="0"/>
                <w:bCs w:val="0"/>
                <w:color w:val="auto"/>
                <w:kern w:val="2"/>
                <w:sz w:val="24"/>
                <w:szCs w:val="24"/>
                <w:highlight w:val="none"/>
                <w:lang w:val="en-US" w:eastAsia="zh-CN" w:bidi="ar-SA"/>
              </w:rPr>
            </w:pPr>
            <w:bookmarkStart w:id="9" w:name="_Toc6414"/>
            <w:r>
              <w:rPr>
                <w:rFonts w:hint="eastAsia" w:ascii="Times New Roman" w:hAnsi="Times New Roman" w:eastAsia="仿宋" w:cs="Times New Roman"/>
                <w:b w:val="0"/>
                <w:bCs w:val="0"/>
                <w:color w:val="auto"/>
                <w:kern w:val="2"/>
                <w:sz w:val="24"/>
                <w:szCs w:val="24"/>
                <w:highlight w:val="none"/>
                <w:lang w:val="en-US" w:eastAsia="zh-CN" w:bidi="ar-SA"/>
              </w:rPr>
              <w:t>6、</w:t>
            </w:r>
            <w:r>
              <w:rPr>
                <w:rFonts w:hint="default" w:ascii="Times New Roman" w:hAnsi="Times New Roman" w:eastAsia="仿宋" w:cs="Times New Roman"/>
                <w:b w:val="0"/>
                <w:bCs w:val="0"/>
                <w:color w:val="auto"/>
                <w:kern w:val="2"/>
                <w:sz w:val="24"/>
                <w:szCs w:val="24"/>
                <w:highlight w:val="none"/>
                <w:lang w:val="en-US" w:eastAsia="zh-CN" w:bidi="ar-SA"/>
              </w:rPr>
              <w:t>监测分析过程中的质量保证和质量控制</w:t>
            </w:r>
          </w:p>
          <w:bookmarkEnd w:id="9"/>
          <w:p w14:paraId="5A2E5907">
            <w:pPr>
              <w:pStyle w:val="28"/>
              <w:spacing w:before="62" w:beforeLines="20" w:line="360" w:lineRule="auto"/>
              <w:ind w:left="360" w:firstLine="0" w:firstLineChars="0"/>
              <w:rPr>
                <w:rFonts w:hint="default" w:ascii="Times New Roman" w:hAnsi="Times New Roman" w:eastAsia="仿宋" w:cs="Times New Roman"/>
                <w:b w:val="0"/>
                <w:bCs w:val="0"/>
                <w:color w:val="auto"/>
                <w:sz w:val="24"/>
                <w:szCs w:val="24"/>
                <w:highlight w:val="none"/>
                <w:lang w:val="en-US" w:eastAsia="zh-CN" w:bidi="ar-SA"/>
              </w:rPr>
            </w:pPr>
            <w:r>
              <w:rPr>
                <w:rFonts w:hint="eastAsia" w:ascii="Times New Roman" w:hAnsi="Times New Roman" w:eastAsia="仿宋" w:cs="Times New Roman"/>
                <w:b w:val="0"/>
                <w:bCs w:val="0"/>
                <w:color w:val="auto"/>
                <w:sz w:val="24"/>
                <w:szCs w:val="24"/>
                <w:highlight w:val="none"/>
                <w:lang w:val="en-US" w:eastAsia="zh-CN" w:bidi="ar-SA"/>
              </w:rPr>
              <w:t>6.1准确度控制</w:t>
            </w:r>
          </w:p>
          <w:p w14:paraId="257B2AFA">
            <w:pPr>
              <w:widowControl w:val="0"/>
              <w:shd w:val="clear" w:color="auto" w:fill="auto"/>
              <w:adjustRightInd/>
              <w:snapToGrid/>
              <w:spacing w:after="0" w:afterLines="-2147483648" w:line="360" w:lineRule="auto"/>
              <w:ind w:firstLine="422" w:firstLineChars="200"/>
              <w:jc w:val="center"/>
              <w:rPr>
                <w:rFonts w:ascii="Times New Roman" w:hAnsi="Times New Roman" w:eastAsia="仿宋" w:cs="Times New Roman"/>
                <w:color w:val="000000"/>
                <w:kern w:val="2"/>
                <w:sz w:val="21"/>
                <w:szCs w:val="21"/>
                <w:highlight w:val="none"/>
              </w:rPr>
            </w:pPr>
            <w:r>
              <w:rPr>
                <w:rFonts w:hint="eastAsia" w:ascii="Times New Roman" w:hAnsi="Times New Roman" w:eastAsia="仿宋" w:cs="Times New Roman"/>
                <w:b/>
                <w:bCs/>
                <w:color w:val="000000"/>
                <w:kern w:val="2"/>
                <w:sz w:val="21"/>
                <w:szCs w:val="21"/>
                <w:highlight w:val="none"/>
              </w:rPr>
              <w:t>实验</w:t>
            </w:r>
            <w:r>
              <w:rPr>
                <w:rFonts w:hint="eastAsia" w:ascii="Times New Roman" w:hAnsi="Times New Roman" w:eastAsia="仿宋" w:cs="Times New Roman"/>
                <w:b/>
                <w:bCs/>
                <w:color w:val="000000"/>
                <w:kern w:val="2"/>
                <w:sz w:val="21"/>
                <w:szCs w:val="21"/>
                <w:highlight w:val="none"/>
                <w:lang w:val="en-US" w:eastAsia="zh-CN" w:bidi="ar"/>
              </w:rPr>
              <w:t>室质控样质量控制</w:t>
            </w:r>
          </w:p>
          <w:tbl>
            <w:tblPr>
              <w:tblStyle w:val="18"/>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9"/>
              <w:gridCol w:w="2032"/>
              <w:gridCol w:w="1422"/>
              <w:gridCol w:w="1054"/>
              <w:gridCol w:w="1376"/>
              <w:gridCol w:w="1373"/>
            </w:tblGrid>
            <w:tr w14:paraId="35BA0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blHeader/>
                <w:jc w:val="center"/>
              </w:trPr>
              <w:tc>
                <w:tcPr>
                  <w:tcW w:w="1039" w:type="dxa"/>
                  <w:noWrap/>
                  <w:vAlign w:val="center"/>
                </w:tcPr>
                <w:p w14:paraId="71C1F67B">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样品类型</w:t>
                  </w:r>
                </w:p>
              </w:tc>
              <w:tc>
                <w:tcPr>
                  <w:tcW w:w="2032" w:type="dxa"/>
                  <w:noWrap/>
                  <w:vAlign w:val="center"/>
                </w:tcPr>
                <w:p w14:paraId="0ECE59CC">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标准样品名称</w:t>
                  </w:r>
                </w:p>
              </w:tc>
              <w:tc>
                <w:tcPr>
                  <w:tcW w:w="1422" w:type="dxa"/>
                  <w:noWrap/>
                  <w:vAlign w:val="center"/>
                </w:tcPr>
                <w:p w14:paraId="7114DF51">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所测元素</w:t>
                  </w:r>
                </w:p>
              </w:tc>
              <w:tc>
                <w:tcPr>
                  <w:tcW w:w="1054" w:type="dxa"/>
                  <w:noWrap/>
                  <w:vAlign w:val="center"/>
                </w:tcPr>
                <w:p w14:paraId="7A416351">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检测浓度</w:t>
                  </w:r>
                </w:p>
              </w:tc>
              <w:tc>
                <w:tcPr>
                  <w:tcW w:w="1376" w:type="dxa"/>
                  <w:noWrap/>
                  <w:vAlign w:val="center"/>
                </w:tcPr>
                <w:p w14:paraId="434FAED6">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质控要求</w:t>
                  </w:r>
                </w:p>
              </w:tc>
              <w:tc>
                <w:tcPr>
                  <w:tcW w:w="1373" w:type="dxa"/>
                  <w:noWrap/>
                  <w:vAlign w:val="center"/>
                </w:tcPr>
                <w:p w14:paraId="0C71DA9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结果评定</w:t>
                  </w:r>
                </w:p>
              </w:tc>
            </w:tr>
            <w:tr w14:paraId="114A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9" w:type="dxa"/>
                  <w:noWrap/>
                  <w:vAlign w:val="center"/>
                </w:tcPr>
                <w:p w14:paraId="050C4681">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废水</w:t>
                  </w:r>
                </w:p>
              </w:tc>
              <w:tc>
                <w:tcPr>
                  <w:tcW w:w="2032" w:type="dxa"/>
                  <w:noWrap/>
                  <w:vAlign w:val="center"/>
                </w:tcPr>
                <w:p w14:paraId="23DED8A1">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邻苯二甲酸氢钾</w:t>
                  </w:r>
                </w:p>
              </w:tc>
              <w:tc>
                <w:tcPr>
                  <w:tcW w:w="1422" w:type="dxa"/>
                  <w:noWrap/>
                  <w:vAlign w:val="center"/>
                </w:tcPr>
                <w:p w14:paraId="09E524B8">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化学需氧量</w:t>
                  </w:r>
                </w:p>
              </w:tc>
              <w:tc>
                <w:tcPr>
                  <w:tcW w:w="1054" w:type="dxa"/>
                  <w:noWrap/>
                  <w:vAlign w:val="center"/>
                </w:tcPr>
                <w:p w14:paraId="3CBBB2CA">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492</w:t>
                  </w:r>
                </w:p>
              </w:tc>
              <w:tc>
                <w:tcPr>
                  <w:tcW w:w="1376" w:type="dxa"/>
                  <w:noWrap/>
                  <w:vAlign w:val="center"/>
                </w:tcPr>
                <w:p w14:paraId="3D7C82F3">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500±25</w:t>
                  </w:r>
                </w:p>
              </w:tc>
              <w:tc>
                <w:tcPr>
                  <w:tcW w:w="1373" w:type="dxa"/>
                  <w:noWrap/>
                  <w:vAlign w:val="center"/>
                </w:tcPr>
                <w:p w14:paraId="6E673E30">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符合</w:t>
                  </w:r>
                </w:p>
              </w:tc>
            </w:tr>
          </w:tbl>
          <w:p w14:paraId="6632FCBE">
            <w:pPr>
              <w:widowControl w:val="0"/>
              <w:overflowPunct w:val="0"/>
              <w:autoSpaceDE w:val="0"/>
              <w:autoSpaceDN w:val="0"/>
              <w:adjustRightInd w:val="0"/>
              <w:spacing w:after="120" w:line="360" w:lineRule="auto"/>
              <w:ind w:firstLine="422" w:firstLineChars="200"/>
              <w:jc w:val="center"/>
              <w:rPr>
                <w:rFonts w:hint="eastAsia" w:ascii="Times New Roman" w:hAnsi="Times New Roman" w:eastAsia="仿宋" w:cs="Times New Roman"/>
                <w:b/>
                <w:bCs/>
                <w:color w:val="000000"/>
                <w:kern w:val="2"/>
                <w:sz w:val="21"/>
                <w:szCs w:val="24"/>
                <w:highlight w:val="none"/>
                <w:lang w:val="en-US" w:eastAsia="zh-CN" w:bidi="ar"/>
              </w:rPr>
            </w:pPr>
            <w:r>
              <w:rPr>
                <w:rFonts w:hint="eastAsia" w:ascii="Times New Roman" w:hAnsi="Times New Roman" w:eastAsia="仿宋" w:cs="Times New Roman"/>
                <w:b/>
                <w:bCs/>
                <w:color w:val="000000"/>
                <w:kern w:val="2"/>
                <w:sz w:val="21"/>
                <w:szCs w:val="24"/>
                <w:highlight w:val="none"/>
                <w:lang w:val="en-US" w:eastAsia="zh-CN" w:bidi="ar"/>
              </w:rPr>
              <w:t>样品加标控制</w:t>
            </w:r>
          </w:p>
          <w:tbl>
            <w:tblPr>
              <w:tblStyle w:val="19"/>
              <w:tblW w:w="8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1"/>
              <w:gridCol w:w="854"/>
              <w:gridCol w:w="866"/>
              <w:gridCol w:w="1305"/>
              <w:gridCol w:w="1275"/>
              <w:gridCol w:w="981"/>
              <w:gridCol w:w="1131"/>
            </w:tblGrid>
            <w:tr w14:paraId="52DA8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1" w:type="dxa"/>
                  <w:vAlign w:val="center"/>
                </w:tcPr>
                <w:p w14:paraId="2EBE1C82">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检测指标</w:t>
                  </w:r>
                </w:p>
              </w:tc>
              <w:tc>
                <w:tcPr>
                  <w:tcW w:w="854" w:type="dxa"/>
                  <w:vAlign w:val="center"/>
                </w:tcPr>
                <w:p w14:paraId="57C62C28">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本底值（</w:t>
                  </w:r>
                  <w:r>
                    <w:rPr>
                      <w:rFonts w:hint="default" w:ascii="Times New Roman" w:hAnsi="Times New Roman" w:eastAsia="仿宋" w:cs="Times New Roman"/>
                      <w:color w:val="auto"/>
                      <w:spacing w:val="0"/>
                      <w:kern w:val="0"/>
                      <w:sz w:val="21"/>
                      <w:szCs w:val="21"/>
                      <w:highlight w:val="none"/>
                      <w:vertAlign w:val="baseline"/>
                      <w:lang w:val="en-US" w:eastAsia="zh-CN" w:bidi="ar"/>
                    </w:rPr>
                    <w:t>μg</w:t>
                  </w:r>
                  <w:r>
                    <w:rPr>
                      <w:rFonts w:hint="eastAsia" w:ascii="Times New Roman" w:hAnsi="Times New Roman" w:eastAsia="仿宋" w:cs="Times New Roman"/>
                      <w:color w:val="auto"/>
                      <w:spacing w:val="0"/>
                      <w:kern w:val="0"/>
                      <w:sz w:val="21"/>
                      <w:szCs w:val="21"/>
                      <w:highlight w:val="none"/>
                      <w:vertAlign w:val="baseline"/>
                      <w:lang w:val="en-US" w:eastAsia="zh-CN" w:bidi="ar"/>
                    </w:rPr>
                    <w:t>）</w:t>
                  </w:r>
                </w:p>
              </w:tc>
              <w:tc>
                <w:tcPr>
                  <w:tcW w:w="866" w:type="dxa"/>
                  <w:vAlign w:val="center"/>
                </w:tcPr>
                <w:p w14:paraId="43E1B84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加标量（</w:t>
                  </w:r>
                  <w:r>
                    <w:rPr>
                      <w:rFonts w:hint="default" w:ascii="Times New Roman" w:hAnsi="Times New Roman" w:eastAsia="仿宋" w:cs="Times New Roman"/>
                      <w:color w:val="auto"/>
                      <w:spacing w:val="0"/>
                      <w:kern w:val="0"/>
                      <w:sz w:val="21"/>
                      <w:szCs w:val="21"/>
                      <w:highlight w:val="none"/>
                      <w:vertAlign w:val="baseline"/>
                      <w:lang w:val="en-US" w:eastAsia="zh-CN" w:bidi="ar"/>
                    </w:rPr>
                    <w:t>μg</w:t>
                  </w:r>
                  <w:r>
                    <w:rPr>
                      <w:rFonts w:hint="eastAsia" w:ascii="Times New Roman" w:hAnsi="Times New Roman" w:eastAsia="仿宋" w:cs="Times New Roman"/>
                      <w:color w:val="auto"/>
                      <w:spacing w:val="0"/>
                      <w:kern w:val="0"/>
                      <w:sz w:val="21"/>
                      <w:szCs w:val="21"/>
                      <w:highlight w:val="none"/>
                      <w:vertAlign w:val="baseline"/>
                      <w:lang w:val="en-US" w:eastAsia="zh-CN" w:bidi="ar"/>
                    </w:rPr>
                    <w:t>）</w:t>
                  </w:r>
                </w:p>
              </w:tc>
              <w:tc>
                <w:tcPr>
                  <w:tcW w:w="1305" w:type="dxa"/>
                  <w:vAlign w:val="center"/>
                </w:tcPr>
                <w:p w14:paraId="48580E9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检测浓度（</w:t>
                  </w:r>
                  <w:r>
                    <w:rPr>
                      <w:rFonts w:hint="default" w:ascii="Times New Roman" w:hAnsi="Times New Roman" w:eastAsia="仿宋" w:cs="Times New Roman"/>
                      <w:color w:val="auto"/>
                      <w:spacing w:val="0"/>
                      <w:kern w:val="0"/>
                      <w:sz w:val="21"/>
                      <w:szCs w:val="21"/>
                      <w:highlight w:val="none"/>
                      <w:vertAlign w:val="baseline"/>
                      <w:lang w:val="en-US" w:eastAsia="zh-CN" w:bidi="ar"/>
                    </w:rPr>
                    <w:t>μg</w:t>
                  </w:r>
                  <w:r>
                    <w:rPr>
                      <w:rFonts w:hint="eastAsia" w:ascii="Times New Roman" w:hAnsi="Times New Roman" w:eastAsia="仿宋" w:cs="Times New Roman"/>
                      <w:color w:val="auto"/>
                      <w:spacing w:val="0"/>
                      <w:kern w:val="0"/>
                      <w:sz w:val="21"/>
                      <w:szCs w:val="21"/>
                      <w:highlight w:val="none"/>
                      <w:vertAlign w:val="baseline"/>
                      <w:lang w:val="en-US" w:eastAsia="zh-CN" w:bidi="ar"/>
                    </w:rPr>
                    <w:t>）</w:t>
                  </w:r>
                </w:p>
              </w:tc>
              <w:tc>
                <w:tcPr>
                  <w:tcW w:w="1275" w:type="dxa"/>
                  <w:vAlign w:val="center"/>
                </w:tcPr>
                <w:p w14:paraId="5D33708A">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回收率（%）</w:t>
                  </w:r>
                </w:p>
              </w:tc>
              <w:tc>
                <w:tcPr>
                  <w:tcW w:w="981" w:type="dxa"/>
                  <w:vAlign w:val="center"/>
                </w:tcPr>
                <w:p w14:paraId="2802CD10">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要求（%）</w:t>
                  </w:r>
                </w:p>
              </w:tc>
              <w:tc>
                <w:tcPr>
                  <w:tcW w:w="1131" w:type="dxa"/>
                  <w:vAlign w:val="center"/>
                </w:tcPr>
                <w:p w14:paraId="41BC015D">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default" w:ascii="Times New Roman" w:hAnsi="Times New Roman" w:eastAsia="仿宋" w:cs="Times New Roman"/>
                      <w:color w:val="auto"/>
                      <w:spacing w:val="0"/>
                      <w:kern w:val="0"/>
                      <w:sz w:val="21"/>
                      <w:szCs w:val="21"/>
                      <w:highlight w:val="none"/>
                      <w:vertAlign w:val="baseline"/>
                      <w:lang w:val="en-US" w:eastAsia="zh-CN" w:bidi="ar"/>
                    </w:rPr>
                    <w:t>结果评定</w:t>
                  </w:r>
                </w:p>
              </w:tc>
            </w:tr>
            <w:tr w14:paraId="062B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1" w:type="dxa"/>
                  <w:vAlign w:val="center"/>
                </w:tcPr>
                <w:p w14:paraId="21505415">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总磷</w:t>
                  </w:r>
                </w:p>
              </w:tc>
              <w:tc>
                <w:tcPr>
                  <w:tcW w:w="854" w:type="dxa"/>
                  <w:vAlign w:val="center"/>
                </w:tcPr>
                <w:p w14:paraId="68DBBEA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8</w:t>
                  </w:r>
                </w:p>
              </w:tc>
              <w:tc>
                <w:tcPr>
                  <w:tcW w:w="866" w:type="dxa"/>
                  <w:vAlign w:val="center"/>
                </w:tcPr>
                <w:p w14:paraId="4368C5B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50.0</w:t>
                  </w:r>
                </w:p>
              </w:tc>
              <w:tc>
                <w:tcPr>
                  <w:tcW w:w="1305" w:type="dxa"/>
                  <w:vAlign w:val="center"/>
                </w:tcPr>
                <w:p w14:paraId="73401209">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57</w:t>
                  </w:r>
                </w:p>
              </w:tc>
              <w:tc>
                <w:tcPr>
                  <w:tcW w:w="1275" w:type="dxa"/>
                  <w:vAlign w:val="center"/>
                </w:tcPr>
                <w:p w14:paraId="19B33184">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98</w:t>
                  </w:r>
                </w:p>
              </w:tc>
              <w:tc>
                <w:tcPr>
                  <w:tcW w:w="981" w:type="dxa"/>
                  <w:vAlign w:val="center"/>
                </w:tcPr>
                <w:p w14:paraId="2790B2E8">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90~110</w:t>
                  </w:r>
                </w:p>
              </w:tc>
              <w:tc>
                <w:tcPr>
                  <w:tcW w:w="1131" w:type="dxa"/>
                  <w:vAlign w:val="center"/>
                </w:tcPr>
                <w:p w14:paraId="752F014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符合</w:t>
                  </w:r>
                </w:p>
              </w:tc>
            </w:tr>
            <w:tr w14:paraId="6CBA6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1" w:type="dxa"/>
                  <w:shd w:val="clear" w:color="auto" w:fill="auto"/>
                  <w:vAlign w:val="center"/>
                </w:tcPr>
                <w:p w14:paraId="45D66C10">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总磷</w:t>
                  </w:r>
                </w:p>
              </w:tc>
              <w:tc>
                <w:tcPr>
                  <w:tcW w:w="854" w:type="dxa"/>
                  <w:shd w:val="clear" w:color="auto" w:fill="auto"/>
                  <w:vAlign w:val="center"/>
                </w:tcPr>
                <w:p w14:paraId="1D69CA28">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w:t>
                  </w:r>
                </w:p>
              </w:tc>
              <w:tc>
                <w:tcPr>
                  <w:tcW w:w="866" w:type="dxa"/>
                  <w:shd w:val="clear" w:color="auto" w:fill="auto"/>
                  <w:vAlign w:val="center"/>
                </w:tcPr>
                <w:p w14:paraId="45435D4C">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50.0</w:t>
                  </w:r>
                </w:p>
              </w:tc>
              <w:tc>
                <w:tcPr>
                  <w:tcW w:w="1305" w:type="dxa"/>
                  <w:shd w:val="clear" w:color="auto" w:fill="auto"/>
                  <w:vAlign w:val="center"/>
                </w:tcPr>
                <w:p w14:paraId="6A86F296">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58</w:t>
                  </w:r>
                </w:p>
              </w:tc>
              <w:tc>
                <w:tcPr>
                  <w:tcW w:w="1275" w:type="dxa"/>
                  <w:shd w:val="clear" w:color="auto" w:fill="auto"/>
                  <w:vAlign w:val="center"/>
                </w:tcPr>
                <w:p w14:paraId="23099EAD">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98</w:t>
                  </w:r>
                </w:p>
              </w:tc>
              <w:tc>
                <w:tcPr>
                  <w:tcW w:w="981" w:type="dxa"/>
                  <w:shd w:val="clear" w:color="auto" w:fill="auto"/>
                  <w:vAlign w:val="center"/>
                </w:tcPr>
                <w:p w14:paraId="25C4A182">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90~110</w:t>
                  </w:r>
                </w:p>
              </w:tc>
              <w:tc>
                <w:tcPr>
                  <w:tcW w:w="1131" w:type="dxa"/>
                  <w:shd w:val="clear" w:color="auto" w:fill="auto"/>
                  <w:vAlign w:val="center"/>
                </w:tcPr>
                <w:p w14:paraId="55533FD1">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符合</w:t>
                  </w:r>
                </w:p>
              </w:tc>
            </w:tr>
            <w:tr w14:paraId="6593A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1" w:type="dxa"/>
                  <w:shd w:val="clear" w:color="auto" w:fill="auto"/>
                  <w:vAlign w:val="center"/>
                </w:tcPr>
                <w:p w14:paraId="43B2A5CD">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氨氮</w:t>
                  </w:r>
                </w:p>
              </w:tc>
              <w:tc>
                <w:tcPr>
                  <w:tcW w:w="854" w:type="dxa"/>
                  <w:shd w:val="clear" w:color="auto" w:fill="auto"/>
                  <w:vAlign w:val="center"/>
                </w:tcPr>
                <w:p w14:paraId="58C66B81">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ND</w:t>
                  </w:r>
                </w:p>
              </w:tc>
              <w:tc>
                <w:tcPr>
                  <w:tcW w:w="866" w:type="dxa"/>
                  <w:shd w:val="clear" w:color="auto" w:fill="auto"/>
                  <w:vAlign w:val="center"/>
                </w:tcPr>
                <w:p w14:paraId="60AE2596">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100</w:t>
                  </w:r>
                </w:p>
              </w:tc>
              <w:tc>
                <w:tcPr>
                  <w:tcW w:w="1305" w:type="dxa"/>
                  <w:shd w:val="clear" w:color="auto" w:fill="auto"/>
                  <w:vAlign w:val="center"/>
                </w:tcPr>
                <w:p w14:paraId="6AD02A0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99.5</w:t>
                  </w:r>
                </w:p>
              </w:tc>
              <w:tc>
                <w:tcPr>
                  <w:tcW w:w="1275" w:type="dxa"/>
                  <w:shd w:val="clear" w:color="auto" w:fill="auto"/>
                  <w:vAlign w:val="center"/>
                </w:tcPr>
                <w:p w14:paraId="70091835">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99.5</w:t>
                  </w:r>
                </w:p>
              </w:tc>
              <w:tc>
                <w:tcPr>
                  <w:tcW w:w="981" w:type="dxa"/>
                  <w:shd w:val="clear" w:color="auto" w:fill="auto"/>
                  <w:vAlign w:val="center"/>
                </w:tcPr>
                <w:p w14:paraId="244DE650">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95~105</w:t>
                  </w:r>
                </w:p>
              </w:tc>
              <w:tc>
                <w:tcPr>
                  <w:tcW w:w="1131" w:type="dxa"/>
                  <w:shd w:val="clear" w:color="auto" w:fill="auto"/>
                  <w:vAlign w:val="center"/>
                </w:tcPr>
                <w:p w14:paraId="6BAD85F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符合</w:t>
                  </w:r>
                </w:p>
              </w:tc>
            </w:tr>
            <w:tr w14:paraId="18BF3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1" w:type="dxa"/>
                  <w:shd w:val="clear" w:color="auto" w:fill="auto"/>
                  <w:vAlign w:val="center"/>
                </w:tcPr>
                <w:p w14:paraId="4C9EF1B1">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总氮</w:t>
                  </w:r>
                </w:p>
              </w:tc>
              <w:tc>
                <w:tcPr>
                  <w:tcW w:w="854" w:type="dxa"/>
                  <w:shd w:val="clear" w:color="auto" w:fill="auto"/>
                  <w:vAlign w:val="center"/>
                </w:tcPr>
                <w:p w14:paraId="18259B9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91.0</w:t>
                  </w:r>
                </w:p>
              </w:tc>
              <w:tc>
                <w:tcPr>
                  <w:tcW w:w="866" w:type="dxa"/>
                  <w:shd w:val="clear" w:color="auto" w:fill="auto"/>
                  <w:vAlign w:val="center"/>
                </w:tcPr>
                <w:p w14:paraId="40AE4DF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100</w:t>
                  </w:r>
                </w:p>
              </w:tc>
              <w:tc>
                <w:tcPr>
                  <w:tcW w:w="1305" w:type="dxa"/>
                  <w:shd w:val="clear" w:color="auto" w:fill="auto"/>
                  <w:vAlign w:val="center"/>
                </w:tcPr>
                <w:p w14:paraId="74E9A6C0">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189</w:t>
                  </w:r>
                </w:p>
              </w:tc>
              <w:tc>
                <w:tcPr>
                  <w:tcW w:w="1275" w:type="dxa"/>
                  <w:shd w:val="clear" w:color="auto" w:fill="auto"/>
                  <w:vAlign w:val="center"/>
                </w:tcPr>
                <w:p w14:paraId="49612B0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98.0</w:t>
                  </w:r>
                </w:p>
              </w:tc>
              <w:tc>
                <w:tcPr>
                  <w:tcW w:w="981" w:type="dxa"/>
                  <w:shd w:val="clear" w:color="auto" w:fill="auto"/>
                  <w:vAlign w:val="center"/>
                </w:tcPr>
                <w:p w14:paraId="313C3E5B">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90~110</w:t>
                  </w:r>
                </w:p>
              </w:tc>
              <w:tc>
                <w:tcPr>
                  <w:tcW w:w="1131" w:type="dxa"/>
                  <w:shd w:val="clear" w:color="auto" w:fill="auto"/>
                  <w:vAlign w:val="center"/>
                </w:tcPr>
                <w:p w14:paraId="654B01E2">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符合</w:t>
                  </w:r>
                </w:p>
              </w:tc>
            </w:tr>
            <w:tr w14:paraId="5CB3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1" w:type="dxa"/>
                  <w:shd w:val="clear" w:color="auto" w:fill="auto"/>
                  <w:vAlign w:val="center"/>
                </w:tcPr>
                <w:p w14:paraId="2191519E">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总氮</w:t>
                  </w:r>
                </w:p>
              </w:tc>
              <w:tc>
                <w:tcPr>
                  <w:tcW w:w="854" w:type="dxa"/>
                  <w:shd w:val="clear" w:color="auto" w:fill="auto"/>
                  <w:vAlign w:val="center"/>
                </w:tcPr>
                <w:p w14:paraId="2723B673">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90.0</w:t>
                  </w:r>
                </w:p>
              </w:tc>
              <w:tc>
                <w:tcPr>
                  <w:tcW w:w="866" w:type="dxa"/>
                  <w:shd w:val="clear" w:color="auto" w:fill="auto"/>
                  <w:vAlign w:val="center"/>
                </w:tcPr>
                <w:p w14:paraId="4D1FCD99">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100</w:t>
                  </w:r>
                </w:p>
              </w:tc>
              <w:tc>
                <w:tcPr>
                  <w:tcW w:w="1305" w:type="dxa"/>
                  <w:shd w:val="clear" w:color="auto" w:fill="auto"/>
                  <w:vAlign w:val="center"/>
                </w:tcPr>
                <w:p w14:paraId="100D6F0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186</w:t>
                  </w:r>
                </w:p>
              </w:tc>
              <w:tc>
                <w:tcPr>
                  <w:tcW w:w="1275" w:type="dxa"/>
                  <w:shd w:val="clear" w:color="auto" w:fill="auto"/>
                  <w:vAlign w:val="center"/>
                </w:tcPr>
                <w:p w14:paraId="4AC5028D">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96.0</w:t>
                  </w:r>
                </w:p>
              </w:tc>
              <w:tc>
                <w:tcPr>
                  <w:tcW w:w="981" w:type="dxa"/>
                  <w:shd w:val="clear" w:color="auto" w:fill="auto"/>
                  <w:vAlign w:val="center"/>
                </w:tcPr>
                <w:p w14:paraId="32F672D3">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90~110</w:t>
                  </w:r>
                </w:p>
              </w:tc>
              <w:tc>
                <w:tcPr>
                  <w:tcW w:w="1131" w:type="dxa"/>
                  <w:shd w:val="clear" w:color="auto" w:fill="auto"/>
                  <w:vAlign w:val="center"/>
                </w:tcPr>
                <w:p w14:paraId="30F81C9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符合</w:t>
                  </w:r>
                </w:p>
              </w:tc>
            </w:tr>
          </w:tbl>
          <w:p w14:paraId="3E30AED2">
            <w:pPr>
              <w:pStyle w:val="28"/>
              <w:spacing w:before="62" w:beforeLines="20" w:line="360" w:lineRule="auto"/>
              <w:ind w:left="360" w:firstLine="0" w:firstLineChars="0"/>
              <w:rPr>
                <w:rFonts w:hint="default" w:ascii="Times New Roman" w:hAnsi="Times New Roman" w:eastAsia="仿宋" w:cs="Times New Roman"/>
                <w:b w:val="0"/>
                <w:bCs w:val="0"/>
                <w:color w:val="auto"/>
                <w:sz w:val="24"/>
                <w:szCs w:val="24"/>
                <w:highlight w:val="none"/>
                <w:lang w:val="en-US" w:eastAsia="zh-CN" w:bidi="ar-SA"/>
              </w:rPr>
            </w:pPr>
            <w:r>
              <w:rPr>
                <w:rFonts w:hint="eastAsia" w:ascii="Times New Roman" w:hAnsi="Times New Roman" w:eastAsia="仿宋" w:cs="Times New Roman"/>
                <w:b w:val="0"/>
                <w:bCs w:val="0"/>
                <w:color w:val="auto"/>
                <w:sz w:val="24"/>
                <w:szCs w:val="24"/>
                <w:highlight w:val="none"/>
                <w:lang w:val="en-US" w:eastAsia="zh-CN" w:bidi="ar-SA"/>
              </w:rPr>
              <w:t>6.2精密度控制（实验室平行）</w:t>
            </w:r>
          </w:p>
          <w:tbl>
            <w:tblPr>
              <w:tblStyle w:val="19"/>
              <w:tblW w:w="8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1"/>
              <w:gridCol w:w="1314"/>
              <w:gridCol w:w="1316"/>
              <w:gridCol w:w="1314"/>
              <w:gridCol w:w="1318"/>
            </w:tblGrid>
            <w:tr w14:paraId="27EC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31" w:type="dxa"/>
                  <w:tcBorders>
                    <w:tl2br w:val="nil"/>
                    <w:tr2bl w:val="nil"/>
                  </w:tcBorders>
                  <w:noWrap w:val="0"/>
                  <w:vAlign w:val="center"/>
                </w:tcPr>
                <w:p w14:paraId="1CE17D8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项目</w:t>
                  </w:r>
                </w:p>
              </w:tc>
              <w:tc>
                <w:tcPr>
                  <w:tcW w:w="2630" w:type="dxa"/>
                  <w:gridSpan w:val="2"/>
                  <w:tcBorders>
                    <w:tl2br w:val="nil"/>
                    <w:tr2bl w:val="nil"/>
                  </w:tcBorders>
                  <w:noWrap w:val="0"/>
                  <w:vAlign w:val="center"/>
                </w:tcPr>
                <w:p w14:paraId="05A8DFC1">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氨氮</w:t>
                  </w:r>
                </w:p>
              </w:tc>
              <w:tc>
                <w:tcPr>
                  <w:tcW w:w="2632" w:type="dxa"/>
                  <w:gridSpan w:val="2"/>
                  <w:tcBorders>
                    <w:tl2br w:val="nil"/>
                    <w:tr2bl w:val="nil"/>
                  </w:tcBorders>
                  <w:noWrap w:val="0"/>
                  <w:vAlign w:val="center"/>
                </w:tcPr>
                <w:p w14:paraId="075528A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化学需氧量</w:t>
                  </w:r>
                </w:p>
              </w:tc>
            </w:tr>
            <w:tr w14:paraId="5AFE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31" w:type="dxa"/>
                  <w:tcBorders>
                    <w:tl2br w:val="nil"/>
                    <w:tr2bl w:val="nil"/>
                  </w:tcBorders>
                  <w:noWrap w:val="0"/>
                  <w:vAlign w:val="center"/>
                </w:tcPr>
                <w:p w14:paraId="0400B0A3">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采样日期</w:t>
                  </w:r>
                </w:p>
              </w:tc>
              <w:tc>
                <w:tcPr>
                  <w:tcW w:w="2630" w:type="dxa"/>
                  <w:gridSpan w:val="2"/>
                  <w:tcBorders>
                    <w:tl2br w:val="nil"/>
                    <w:tr2bl w:val="nil"/>
                  </w:tcBorders>
                  <w:noWrap w:val="0"/>
                  <w:vAlign w:val="center"/>
                </w:tcPr>
                <w:p w14:paraId="7EF2A7B0">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2026.09.17</w:t>
                  </w:r>
                </w:p>
              </w:tc>
              <w:tc>
                <w:tcPr>
                  <w:tcW w:w="2632" w:type="dxa"/>
                  <w:gridSpan w:val="2"/>
                  <w:tcBorders>
                    <w:tl2br w:val="nil"/>
                    <w:tr2bl w:val="nil"/>
                  </w:tcBorders>
                  <w:noWrap w:val="0"/>
                  <w:vAlign w:val="center"/>
                </w:tcPr>
                <w:p w14:paraId="59596616">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2026.09.17</w:t>
                  </w:r>
                </w:p>
              </w:tc>
            </w:tr>
            <w:tr w14:paraId="6BEF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31" w:type="dxa"/>
                  <w:tcBorders>
                    <w:tl2br w:val="nil"/>
                    <w:tr2bl w:val="nil"/>
                  </w:tcBorders>
                  <w:noWrap w:val="0"/>
                  <w:vAlign w:val="center"/>
                </w:tcPr>
                <w:p w14:paraId="0FC8A330">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实验室内平行样</w:t>
                  </w:r>
                </w:p>
              </w:tc>
              <w:tc>
                <w:tcPr>
                  <w:tcW w:w="1314" w:type="dxa"/>
                  <w:tcBorders>
                    <w:tl2br w:val="nil"/>
                    <w:tr2bl w:val="nil"/>
                  </w:tcBorders>
                  <w:noWrap w:val="0"/>
                  <w:vAlign w:val="center"/>
                </w:tcPr>
                <w:p w14:paraId="04AC8BFC">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4.56</w:t>
                  </w:r>
                </w:p>
              </w:tc>
              <w:tc>
                <w:tcPr>
                  <w:tcW w:w="1316" w:type="dxa"/>
                  <w:tcBorders>
                    <w:tl2br w:val="nil"/>
                    <w:tr2bl w:val="nil"/>
                  </w:tcBorders>
                  <w:noWrap w:val="0"/>
                  <w:vAlign w:val="center"/>
                </w:tcPr>
                <w:p w14:paraId="2CE71876">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4.48</w:t>
                  </w:r>
                </w:p>
              </w:tc>
              <w:tc>
                <w:tcPr>
                  <w:tcW w:w="1314" w:type="dxa"/>
                  <w:tcBorders>
                    <w:tl2br w:val="nil"/>
                    <w:tr2bl w:val="nil"/>
                  </w:tcBorders>
                  <w:noWrap w:val="0"/>
                  <w:vAlign w:val="center"/>
                </w:tcPr>
                <w:p w14:paraId="025D325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172</w:t>
                  </w:r>
                </w:p>
              </w:tc>
              <w:tc>
                <w:tcPr>
                  <w:tcW w:w="1318" w:type="dxa"/>
                  <w:tcBorders>
                    <w:tl2br w:val="nil"/>
                    <w:tr2bl w:val="nil"/>
                  </w:tcBorders>
                  <w:noWrap w:val="0"/>
                  <w:vAlign w:val="center"/>
                </w:tcPr>
                <w:p w14:paraId="23478D4C">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167</w:t>
                  </w:r>
                </w:p>
              </w:tc>
            </w:tr>
            <w:tr w14:paraId="7B56F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31" w:type="dxa"/>
                  <w:tcBorders>
                    <w:tl2br w:val="nil"/>
                    <w:tr2bl w:val="nil"/>
                  </w:tcBorders>
                  <w:noWrap w:val="0"/>
                  <w:vAlign w:val="center"/>
                </w:tcPr>
                <w:p w14:paraId="4E14AC3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相对偏差（%）</w:t>
                  </w:r>
                </w:p>
              </w:tc>
              <w:tc>
                <w:tcPr>
                  <w:tcW w:w="2630" w:type="dxa"/>
                  <w:gridSpan w:val="2"/>
                  <w:tcBorders>
                    <w:tl2br w:val="nil"/>
                    <w:tr2bl w:val="nil"/>
                  </w:tcBorders>
                  <w:noWrap w:val="0"/>
                  <w:vAlign w:val="center"/>
                </w:tcPr>
                <w:p w14:paraId="5A8C0F7D">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0.9</w:t>
                  </w:r>
                </w:p>
              </w:tc>
              <w:tc>
                <w:tcPr>
                  <w:tcW w:w="2632" w:type="dxa"/>
                  <w:gridSpan w:val="2"/>
                  <w:tcBorders>
                    <w:tl2br w:val="nil"/>
                    <w:tr2bl w:val="nil"/>
                  </w:tcBorders>
                  <w:noWrap w:val="0"/>
                  <w:vAlign w:val="center"/>
                </w:tcPr>
                <w:p w14:paraId="46753D42">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1.5</w:t>
                  </w:r>
                </w:p>
              </w:tc>
            </w:tr>
            <w:tr w14:paraId="45B8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31" w:type="dxa"/>
                  <w:tcBorders>
                    <w:tl2br w:val="nil"/>
                    <w:tr2bl w:val="nil"/>
                  </w:tcBorders>
                  <w:noWrap w:val="0"/>
                  <w:vAlign w:val="center"/>
                </w:tcPr>
                <w:p w14:paraId="24149F99">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允许相对偏差（%）</w:t>
                  </w:r>
                </w:p>
              </w:tc>
              <w:tc>
                <w:tcPr>
                  <w:tcW w:w="2630" w:type="dxa"/>
                  <w:gridSpan w:val="2"/>
                  <w:tcBorders>
                    <w:tl2br w:val="nil"/>
                    <w:tr2bl w:val="nil"/>
                  </w:tcBorders>
                  <w:noWrap w:val="0"/>
                  <w:vAlign w:val="center"/>
                </w:tcPr>
                <w:p w14:paraId="72497DCC">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≤10</w:t>
                  </w:r>
                </w:p>
              </w:tc>
              <w:tc>
                <w:tcPr>
                  <w:tcW w:w="2632" w:type="dxa"/>
                  <w:gridSpan w:val="2"/>
                  <w:tcBorders>
                    <w:tl2br w:val="nil"/>
                    <w:tr2bl w:val="nil"/>
                  </w:tcBorders>
                  <w:noWrap w:val="0"/>
                  <w:vAlign w:val="center"/>
                </w:tcPr>
                <w:p w14:paraId="0799CD83">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≤10</w:t>
                  </w:r>
                </w:p>
              </w:tc>
            </w:tr>
            <w:tr w14:paraId="61E93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31" w:type="dxa"/>
                  <w:tcBorders>
                    <w:tl2br w:val="nil"/>
                    <w:tr2bl w:val="nil"/>
                  </w:tcBorders>
                  <w:noWrap w:val="0"/>
                  <w:vAlign w:val="center"/>
                </w:tcPr>
                <w:p w14:paraId="5D7170CD">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结果评价</w:t>
                  </w:r>
                </w:p>
              </w:tc>
              <w:tc>
                <w:tcPr>
                  <w:tcW w:w="2630" w:type="dxa"/>
                  <w:gridSpan w:val="2"/>
                  <w:tcBorders>
                    <w:tl2br w:val="nil"/>
                    <w:tr2bl w:val="nil"/>
                  </w:tcBorders>
                  <w:noWrap w:val="0"/>
                  <w:vAlign w:val="center"/>
                </w:tcPr>
                <w:p w14:paraId="2F4F060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合格</w:t>
                  </w:r>
                </w:p>
              </w:tc>
              <w:tc>
                <w:tcPr>
                  <w:tcW w:w="2632" w:type="dxa"/>
                  <w:gridSpan w:val="2"/>
                  <w:tcBorders>
                    <w:tl2br w:val="nil"/>
                    <w:tr2bl w:val="nil"/>
                  </w:tcBorders>
                  <w:noWrap w:val="0"/>
                  <w:vAlign w:val="center"/>
                </w:tcPr>
                <w:p w14:paraId="023A264A">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合格</w:t>
                  </w:r>
                </w:p>
              </w:tc>
            </w:tr>
          </w:tbl>
          <w:p w14:paraId="784C2FA4">
            <w:pPr>
              <w:widowControl w:val="0"/>
              <w:overflowPunct w:val="0"/>
              <w:autoSpaceDE w:val="0"/>
              <w:autoSpaceDN w:val="0"/>
              <w:adjustRightInd w:val="0"/>
              <w:spacing w:after="120" w:line="360" w:lineRule="auto"/>
              <w:ind w:left="0" w:leftChars="0" w:firstLine="0" w:firstLineChars="0"/>
              <w:jc w:val="left"/>
              <w:rPr>
                <w:rFonts w:hint="eastAsia" w:ascii="Times New Roman" w:hAnsi="Times New Roman" w:eastAsia="仿宋" w:cs="Times New Roman"/>
                <w:b/>
                <w:bCs/>
                <w:color w:val="000000"/>
                <w:kern w:val="2"/>
                <w:sz w:val="21"/>
                <w:szCs w:val="24"/>
                <w:highlight w:val="none"/>
                <w:lang w:val="en-US" w:eastAsia="zh-CN" w:bidi="ar"/>
              </w:rPr>
            </w:pPr>
          </w:p>
          <w:tbl>
            <w:tblPr>
              <w:tblStyle w:val="19"/>
              <w:tblW w:w="8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15"/>
              <w:gridCol w:w="1319"/>
              <w:gridCol w:w="1319"/>
              <w:gridCol w:w="1319"/>
              <w:gridCol w:w="1321"/>
            </w:tblGrid>
            <w:tr w14:paraId="41BD5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5" w:type="dxa"/>
                  <w:tcBorders>
                    <w:tl2br w:val="nil"/>
                    <w:tr2bl w:val="nil"/>
                  </w:tcBorders>
                  <w:noWrap w:val="0"/>
                  <w:vAlign w:val="center"/>
                </w:tcPr>
                <w:p w14:paraId="2B550670">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项目</w:t>
                  </w:r>
                </w:p>
              </w:tc>
              <w:tc>
                <w:tcPr>
                  <w:tcW w:w="5278" w:type="dxa"/>
                  <w:gridSpan w:val="4"/>
                  <w:tcBorders>
                    <w:tl2br w:val="nil"/>
                    <w:tr2bl w:val="nil"/>
                  </w:tcBorders>
                  <w:noWrap w:val="0"/>
                  <w:vAlign w:val="center"/>
                </w:tcPr>
                <w:p w14:paraId="1AD5E15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总磷</w:t>
                  </w:r>
                </w:p>
              </w:tc>
            </w:tr>
            <w:tr w14:paraId="389F1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5" w:type="dxa"/>
                  <w:tcBorders>
                    <w:tl2br w:val="nil"/>
                    <w:tr2bl w:val="nil"/>
                  </w:tcBorders>
                  <w:noWrap w:val="0"/>
                  <w:vAlign w:val="center"/>
                </w:tcPr>
                <w:p w14:paraId="1D86289A">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采样日期</w:t>
                  </w:r>
                </w:p>
              </w:tc>
              <w:tc>
                <w:tcPr>
                  <w:tcW w:w="2638" w:type="dxa"/>
                  <w:gridSpan w:val="2"/>
                  <w:tcBorders>
                    <w:tl2br w:val="nil"/>
                    <w:tr2bl w:val="nil"/>
                  </w:tcBorders>
                  <w:noWrap w:val="0"/>
                  <w:vAlign w:val="center"/>
                </w:tcPr>
                <w:p w14:paraId="1EED7DB1">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2026.09.17</w:t>
                  </w:r>
                </w:p>
              </w:tc>
              <w:tc>
                <w:tcPr>
                  <w:tcW w:w="2640" w:type="dxa"/>
                  <w:gridSpan w:val="2"/>
                  <w:tcBorders>
                    <w:tl2br w:val="nil"/>
                    <w:tr2bl w:val="nil"/>
                  </w:tcBorders>
                  <w:noWrap w:val="0"/>
                  <w:vAlign w:val="center"/>
                </w:tcPr>
                <w:p w14:paraId="22B6B478">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2026.09.18</w:t>
                  </w:r>
                </w:p>
              </w:tc>
            </w:tr>
            <w:tr w14:paraId="564C7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5" w:type="dxa"/>
                  <w:tcBorders>
                    <w:tl2br w:val="nil"/>
                    <w:tr2bl w:val="nil"/>
                  </w:tcBorders>
                  <w:noWrap w:val="0"/>
                  <w:vAlign w:val="center"/>
                </w:tcPr>
                <w:p w14:paraId="58944012">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实验室内平行样</w:t>
                  </w:r>
                </w:p>
              </w:tc>
              <w:tc>
                <w:tcPr>
                  <w:tcW w:w="1319" w:type="dxa"/>
                  <w:tcBorders>
                    <w:tl2br w:val="nil"/>
                    <w:tr2bl w:val="nil"/>
                  </w:tcBorders>
                  <w:noWrap w:val="0"/>
                  <w:vAlign w:val="center"/>
                </w:tcPr>
                <w:p w14:paraId="41F226A8">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0.80</w:t>
                  </w:r>
                </w:p>
              </w:tc>
              <w:tc>
                <w:tcPr>
                  <w:tcW w:w="1319" w:type="dxa"/>
                  <w:tcBorders>
                    <w:tl2br w:val="nil"/>
                    <w:tr2bl w:val="nil"/>
                  </w:tcBorders>
                  <w:noWrap w:val="0"/>
                  <w:vAlign w:val="center"/>
                </w:tcPr>
                <w:p w14:paraId="0C44D44E">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0.77</w:t>
                  </w:r>
                </w:p>
              </w:tc>
              <w:tc>
                <w:tcPr>
                  <w:tcW w:w="1319" w:type="dxa"/>
                  <w:tcBorders>
                    <w:tl2br w:val="nil"/>
                    <w:tr2bl w:val="nil"/>
                  </w:tcBorders>
                  <w:noWrap w:val="0"/>
                  <w:vAlign w:val="center"/>
                </w:tcPr>
                <w:p w14:paraId="6E37A37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0.79</w:t>
                  </w:r>
                </w:p>
              </w:tc>
              <w:tc>
                <w:tcPr>
                  <w:tcW w:w="1321" w:type="dxa"/>
                  <w:tcBorders>
                    <w:tl2br w:val="nil"/>
                    <w:tr2bl w:val="nil"/>
                  </w:tcBorders>
                  <w:noWrap w:val="0"/>
                  <w:vAlign w:val="center"/>
                </w:tcPr>
                <w:p w14:paraId="4CDB709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0.76</w:t>
                  </w:r>
                </w:p>
              </w:tc>
            </w:tr>
            <w:tr w14:paraId="0EDBD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5" w:type="dxa"/>
                  <w:tcBorders>
                    <w:tl2br w:val="nil"/>
                    <w:tr2bl w:val="nil"/>
                  </w:tcBorders>
                  <w:noWrap w:val="0"/>
                  <w:vAlign w:val="center"/>
                </w:tcPr>
                <w:p w14:paraId="6E6CA4D2">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相对偏差（%）</w:t>
                  </w:r>
                </w:p>
              </w:tc>
              <w:tc>
                <w:tcPr>
                  <w:tcW w:w="2638" w:type="dxa"/>
                  <w:gridSpan w:val="2"/>
                  <w:tcBorders>
                    <w:tl2br w:val="nil"/>
                    <w:tr2bl w:val="nil"/>
                  </w:tcBorders>
                  <w:noWrap w:val="0"/>
                  <w:vAlign w:val="center"/>
                </w:tcPr>
                <w:p w14:paraId="30293FED">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1.9</w:t>
                  </w:r>
                </w:p>
              </w:tc>
              <w:tc>
                <w:tcPr>
                  <w:tcW w:w="2640" w:type="dxa"/>
                  <w:gridSpan w:val="2"/>
                  <w:tcBorders>
                    <w:tl2br w:val="nil"/>
                    <w:tr2bl w:val="nil"/>
                  </w:tcBorders>
                  <w:noWrap w:val="0"/>
                  <w:vAlign w:val="center"/>
                </w:tcPr>
                <w:p w14:paraId="6AB325F0">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1.9</w:t>
                  </w:r>
                </w:p>
              </w:tc>
            </w:tr>
            <w:tr w14:paraId="75493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5" w:type="dxa"/>
                  <w:tcBorders>
                    <w:tl2br w:val="nil"/>
                    <w:tr2bl w:val="nil"/>
                  </w:tcBorders>
                  <w:noWrap w:val="0"/>
                  <w:vAlign w:val="center"/>
                </w:tcPr>
                <w:p w14:paraId="67F2750D">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允许相对偏差（%）</w:t>
                  </w:r>
                </w:p>
              </w:tc>
              <w:tc>
                <w:tcPr>
                  <w:tcW w:w="2638" w:type="dxa"/>
                  <w:gridSpan w:val="2"/>
                  <w:tcBorders>
                    <w:tl2br w:val="nil"/>
                    <w:tr2bl w:val="nil"/>
                  </w:tcBorders>
                  <w:noWrap w:val="0"/>
                  <w:vAlign w:val="center"/>
                </w:tcPr>
                <w:p w14:paraId="6C36DBF1">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≤5</w:t>
                  </w:r>
                </w:p>
              </w:tc>
              <w:tc>
                <w:tcPr>
                  <w:tcW w:w="2640" w:type="dxa"/>
                  <w:gridSpan w:val="2"/>
                  <w:tcBorders>
                    <w:tl2br w:val="nil"/>
                    <w:tr2bl w:val="nil"/>
                  </w:tcBorders>
                  <w:noWrap w:val="0"/>
                  <w:vAlign w:val="center"/>
                </w:tcPr>
                <w:p w14:paraId="27A39D04">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≤5</w:t>
                  </w:r>
                </w:p>
              </w:tc>
            </w:tr>
            <w:tr w14:paraId="5C9F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5" w:type="dxa"/>
                  <w:tcBorders>
                    <w:tl2br w:val="nil"/>
                    <w:tr2bl w:val="nil"/>
                  </w:tcBorders>
                  <w:noWrap w:val="0"/>
                  <w:vAlign w:val="center"/>
                </w:tcPr>
                <w:p w14:paraId="132A0842">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结果评价</w:t>
                  </w:r>
                </w:p>
              </w:tc>
              <w:tc>
                <w:tcPr>
                  <w:tcW w:w="5278" w:type="dxa"/>
                  <w:gridSpan w:val="4"/>
                  <w:tcBorders>
                    <w:tl2br w:val="nil"/>
                    <w:tr2bl w:val="nil"/>
                  </w:tcBorders>
                  <w:noWrap w:val="0"/>
                  <w:vAlign w:val="center"/>
                </w:tcPr>
                <w:p w14:paraId="6579304A">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合格</w:t>
                  </w:r>
                </w:p>
              </w:tc>
            </w:tr>
          </w:tbl>
          <w:p w14:paraId="39C5F2FD">
            <w:pPr>
              <w:widowControl w:val="0"/>
              <w:overflowPunct w:val="0"/>
              <w:autoSpaceDE w:val="0"/>
              <w:autoSpaceDN w:val="0"/>
              <w:adjustRightInd w:val="0"/>
              <w:spacing w:after="120" w:line="360" w:lineRule="auto"/>
              <w:ind w:left="0" w:leftChars="0" w:firstLine="0" w:firstLineChars="0"/>
              <w:jc w:val="left"/>
              <w:rPr>
                <w:rFonts w:hint="eastAsia" w:ascii="Times New Roman" w:hAnsi="Times New Roman" w:eastAsia="仿宋" w:cs="Times New Roman"/>
                <w:b/>
                <w:bCs/>
                <w:color w:val="000000"/>
                <w:kern w:val="2"/>
                <w:sz w:val="21"/>
                <w:szCs w:val="24"/>
                <w:highlight w:val="none"/>
                <w:lang w:val="en-US" w:eastAsia="zh-CN" w:bidi="ar"/>
              </w:rPr>
            </w:pPr>
          </w:p>
          <w:tbl>
            <w:tblPr>
              <w:tblStyle w:val="19"/>
              <w:tblW w:w="8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15"/>
              <w:gridCol w:w="1319"/>
              <w:gridCol w:w="1319"/>
              <w:gridCol w:w="1319"/>
              <w:gridCol w:w="1321"/>
            </w:tblGrid>
            <w:tr w14:paraId="48CCD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5" w:type="dxa"/>
                  <w:tcBorders>
                    <w:tl2br w:val="nil"/>
                    <w:tr2bl w:val="nil"/>
                  </w:tcBorders>
                  <w:noWrap w:val="0"/>
                  <w:vAlign w:val="center"/>
                </w:tcPr>
                <w:p w14:paraId="10302B6B">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项目</w:t>
                  </w:r>
                </w:p>
              </w:tc>
              <w:tc>
                <w:tcPr>
                  <w:tcW w:w="5278" w:type="dxa"/>
                  <w:gridSpan w:val="4"/>
                  <w:tcBorders>
                    <w:tl2br w:val="nil"/>
                    <w:tr2bl w:val="nil"/>
                  </w:tcBorders>
                  <w:noWrap w:val="0"/>
                  <w:vAlign w:val="center"/>
                </w:tcPr>
                <w:p w14:paraId="26B6AB76">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总氮</w:t>
                  </w:r>
                </w:p>
              </w:tc>
            </w:tr>
            <w:tr w14:paraId="59D4B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5" w:type="dxa"/>
                  <w:tcBorders>
                    <w:tl2br w:val="nil"/>
                    <w:tr2bl w:val="nil"/>
                  </w:tcBorders>
                  <w:noWrap w:val="0"/>
                  <w:vAlign w:val="center"/>
                </w:tcPr>
                <w:p w14:paraId="2E7CDA5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采样日期</w:t>
                  </w:r>
                </w:p>
              </w:tc>
              <w:tc>
                <w:tcPr>
                  <w:tcW w:w="2638" w:type="dxa"/>
                  <w:gridSpan w:val="2"/>
                  <w:tcBorders>
                    <w:tl2br w:val="nil"/>
                    <w:tr2bl w:val="nil"/>
                  </w:tcBorders>
                  <w:noWrap w:val="0"/>
                  <w:vAlign w:val="center"/>
                </w:tcPr>
                <w:p w14:paraId="29B41FDE">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2026.09.17</w:t>
                  </w:r>
                </w:p>
              </w:tc>
              <w:tc>
                <w:tcPr>
                  <w:tcW w:w="2640" w:type="dxa"/>
                  <w:gridSpan w:val="2"/>
                  <w:tcBorders>
                    <w:tl2br w:val="nil"/>
                    <w:tr2bl w:val="nil"/>
                  </w:tcBorders>
                  <w:noWrap w:val="0"/>
                  <w:vAlign w:val="center"/>
                </w:tcPr>
                <w:p w14:paraId="6E21E02A">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2026.09.18</w:t>
                  </w:r>
                </w:p>
              </w:tc>
            </w:tr>
            <w:tr w14:paraId="62B42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5" w:type="dxa"/>
                  <w:tcBorders>
                    <w:tl2br w:val="nil"/>
                    <w:tr2bl w:val="nil"/>
                  </w:tcBorders>
                  <w:noWrap w:val="0"/>
                  <w:vAlign w:val="center"/>
                </w:tcPr>
                <w:p w14:paraId="3A132476">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实验室内平行样</w:t>
                  </w:r>
                </w:p>
              </w:tc>
              <w:tc>
                <w:tcPr>
                  <w:tcW w:w="1319" w:type="dxa"/>
                  <w:tcBorders>
                    <w:tl2br w:val="nil"/>
                    <w:tr2bl w:val="nil"/>
                  </w:tcBorders>
                  <w:noWrap w:val="0"/>
                  <w:vAlign w:val="center"/>
                </w:tcPr>
                <w:p w14:paraId="16D9173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9.70</w:t>
                  </w:r>
                </w:p>
              </w:tc>
              <w:tc>
                <w:tcPr>
                  <w:tcW w:w="1319" w:type="dxa"/>
                  <w:tcBorders>
                    <w:tl2br w:val="nil"/>
                    <w:tr2bl w:val="nil"/>
                  </w:tcBorders>
                  <w:noWrap w:val="0"/>
                  <w:vAlign w:val="center"/>
                </w:tcPr>
                <w:p w14:paraId="30987251">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9.60</w:t>
                  </w:r>
                </w:p>
              </w:tc>
              <w:tc>
                <w:tcPr>
                  <w:tcW w:w="1319" w:type="dxa"/>
                  <w:tcBorders>
                    <w:tl2br w:val="nil"/>
                    <w:tr2bl w:val="nil"/>
                  </w:tcBorders>
                  <w:noWrap w:val="0"/>
                  <w:vAlign w:val="center"/>
                </w:tcPr>
                <w:p w14:paraId="6FEA01B9">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9.15</w:t>
                  </w:r>
                </w:p>
              </w:tc>
              <w:tc>
                <w:tcPr>
                  <w:tcW w:w="1321" w:type="dxa"/>
                  <w:tcBorders>
                    <w:tl2br w:val="nil"/>
                    <w:tr2bl w:val="nil"/>
                  </w:tcBorders>
                  <w:noWrap w:val="0"/>
                  <w:vAlign w:val="center"/>
                </w:tcPr>
                <w:p w14:paraId="1126EDA2">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9.05</w:t>
                  </w:r>
                </w:p>
              </w:tc>
            </w:tr>
            <w:tr w14:paraId="6EAC3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5" w:type="dxa"/>
                  <w:tcBorders>
                    <w:tl2br w:val="nil"/>
                    <w:tr2bl w:val="nil"/>
                  </w:tcBorders>
                  <w:noWrap w:val="0"/>
                  <w:vAlign w:val="center"/>
                </w:tcPr>
                <w:p w14:paraId="2942AFF4">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相对偏差（%）</w:t>
                  </w:r>
                </w:p>
              </w:tc>
              <w:tc>
                <w:tcPr>
                  <w:tcW w:w="2638" w:type="dxa"/>
                  <w:gridSpan w:val="2"/>
                  <w:tcBorders>
                    <w:tl2br w:val="nil"/>
                    <w:tr2bl w:val="nil"/>
                  </w:tcBorders>
                  <w:noWrap w:val="0"/>
                  <w:vAlign w:val="center"/>
                </w:tcPr>
                <w:p w14:paraId="7F8A4265">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0.5</w:t>
                  </w:r>
                </w:p>
              </w:tc>
              <w:tc>
                <w:tcPr>
                  <w:tcW w:w="2640" w:type="dxa"/>
                  <w:gridSpan w:val="2"/>
                  <w:tcBorders>
                    <w:tl2br w:val="nil"/>
                    <w:tr2bl w:val="nil"/>
                  </w:tcBorders>
                  <w:noWrap w:val="0"/>
                  <w:vAlign w:val="center"/>
                </w:tcPr>
                <w:p w14:paraId="3407B224">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0.5</w:t>
                  </w:r>
                </w:p>
              </w:tc>
            </w:tr>
            <w:tr w14:paraId="7407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5" w:type="dxa"/>
                  <w:tcBorders>
                    <w:tl2br w:val="nil"/>
                    <w:tr2bl w:val="nil"/>
                  </w:tcBorders>
                  <w:noWrap w:val="0"/>
                  <w:vAlign w:val="center"/>
                </w:tcPr>
                <w:p w14:paraId="0C4880B9">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允许相对偏差（%）</w:t>
                  </w:r>
                </w:p>
              </w:tc>
              <w:tc>
                <w:tcPr>
                  <w:tcW w:w="2638" w:type="dxa"/>
                  <w:gridSpan w:val="2"/>
                  <w:tcBorders>
                    <w:tl2br w:val="nil"/>
                    <w:tr2bl w:val="nil"/>
                  </w:tcBorders>
                  <w:noWrap w:val="0"/>
                  <w:vAlign w:val="center"/>
                </w:tcPr>
                <w:p w14:paraId="75DA3908">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≤5</w:t>
                  </w:r>
                </w:p>
              </w:tc>
              <w:tc>
                <w:tcPr>
                  <w:tcW w:w="2640" w:type="dxa"/>
                  <w:gridSpan w:val="2"/>
                  <w:tcBorders>
                    <w:tl2br w:val="nil"/>
                    <w:tr2bl w:val="nil"/>
                  </w:tcBorders>
                  <w:noWrap w:val="0"/>
                  <w:vAlign w:val="center"/>
                </w:tcPr>
                <w:p w14:paraId="5B096D7D">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≤5</w:t>
                  </w:r>
                </w:p>
              </w:tc>
            </w:tr>
            <w:tr w14:paraId="6F39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5" w:type="dxa"/>
                  <w:tcBorders>
                    <w:tl2br w:val="nil"/>
                    <w:tr2bl w:val="nil"/>
                  </w:tcBorders>
                  <w:noWrap w:val="0"/>
                  <w:vAlign w:val="center"/>
                </w:tcPr>
                <w:p w14:paraId="6EB4E07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结果评价</w:t>
                  </w:r>
                </w:p>
              </w:tc>
              <w:tc>
                <w:tcPr>
                  <w:tcW w:w="5278" w:type="dxa"/>
                  <w:gridSpan w:val="4"/>
                  <w:tcBorders>
                    <w:tl2br w:val="nil"/>
                    <w:tr2bl w:val="nil"/>
                  </w:tcBorders>
                  <w:noWrap w:val="0"/>
                  <w:vAlign w:val="center"/>
                </w:tcPr>
                <w:p w14:paraId="09BF0B40">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合格</w:t>
                  </w:r>
                </w:p>
              </w:tc>
            </w:tr>
          </w:tbl>
          <w:p w14:paraId="345DA877">
            <w:pPr>
              <w:pStyle w:val="28"/>
              <w:spacing w:before="62" w:beforeLines="20" w:line="360" w:lineRule="auto"/>
              <w:ind w:left="360" w:firstLine="0" w:firstLineChars="0"/>
              <w:rPr>
                <w:rFonts w:hint="eastAsia" w:ascii="Times New Roman" w:hAnsi="Times New Roman" w:eastAsia="仿宋" w:cs="Times New Roman"/>
                <w:b w:val="0"/>
                <w:bCs w:val="0"/>
                <w:color w:val="auto"/>
                <w:sz w:val="24"/>
                <w:szCs w:val="24"/>
                <w:highlight w:val="none"/>
                <w:lang w:val="en-US" w:eastAsia="zh-CN" w:bidi="ar-SA"/>
              </w:rPr>
            </w:pPr>
            <w:r>
              <w:rPr>
                <w:rFonts w:hint="eastAsia" w:ascii="Times New Roman" w:hAnsi="Times New Roman" w:eastAsia="仿宋" w:cs="Times New Roman"/>
                <w:b w:val="0"/>
                <w:bCs w:val="0"/>
                <w:color w:val="auto"/>
                <w:sz w:val="24"/>
                <w:szCs w:val="24"/>
                <w:highlight w:val="none"/>
                <w:lang w:val="en-US" w:eastAsia="zh-CN" w:bidi="ar-SA"/>
              </w:rPr>
              <w:t>6.3.实验室空白</w:t>
            </w:r>
          </w:p>
          <w:tbl>
            <w:tblPr>
              <w:tblStyle w:val="18"/>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1"/>
              <w:gridCol w:w="2098"/>
              <w:gridCol w:w="1686"/>
              <w:gridCol w:w="1521"/>
            </w:tblGrid>
            <w:tr w14:paraId="6D0BD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991" w:type="dxa"/>
                  <w:noWrap/>
                  <w:vAlign w:val="center"/>
                </w:tcPr>
                <w:p w14:paraId="5D0445A5">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检测指标</w:t>
                  </w:r>
                </w:p>
              </w:tc>
              <w:tc>
                <w:tcPr>
                  <w:tcW w:w="2098" w:type="dxa"/>
                  <w:noWrap/>
                  <w:vAlign w:val="center"/>
                </w:tcPr>
                <w:p w14:paraId="2D3EE21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检测结果</w:t>
                  </w:r>
                </w:p>
              </w:tc>
              <w:tc>
                <w:tcPr>
                  <w:tcW w:w="1686" w:type="dxa"/>
                  <w:noWrap/>
                  <w:vAlign w:val="center"/>
                </w:tcPr>
                <w:p w14:paraId="3F4070C9">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实验室空白要求</w:t>
                  </w:r>
                </w:p>
              </w:tc>
              <w:tc>
                <w:tcPr>
                  <w:tcW w:w="1521" w:type="dxa"/>
                  <w:noWrap/>
                  <w:vAlign w:val="center"/>
                </w:tcPr>
                <w:p w14:paraId="19AC07F9">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结果评定</w:t>
                  </w:r>
                </w:p>
              </w:tc>
            </w:tr>
            <w:tr w14:paraId="1E508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991" w:type="dxa"/>
                  <w:noWrap/>
                  <w:vAlign w:val="center"/>
                </w:tcPr>
                <w:p w14:paraId="37576D34">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总磷</w:t>
                  </w:r>
                </w:p>
              </w:tc>
              <w:tc>
                <w:tcPr>
                  <w:tcW w:w="2098" w:type="dxa"/>
                  <w:noWrap/>
                  <w:vAlign w:val="center"/>
                </w:tcPr>
                <w:p w14:paraId="2F159CBE">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＜0.01</w:t>
                  </w:r>
                  <w:r>
                    <w:rPr>
                      <w:rFonts w:hint="default" w:ascii="Times New Roman" w:hAnsi="Times New Roman" w:eastAsia="仿宋" w:cs="Times New Roman"/>
                      <w:color w:val="auto"/>
                      <w:spacing w:val="0"/>
                      <w:kern w:val="0"/>
                      <w:sz w:val="21"/>
                      <w:szCs w:val="21"/>
                      <w:highlight w:val="none"/>
                      <w:vertAlign w:val="baseline"/>
                      <w:lang w:val="en-US" w:eastAsia="zh-CN" w:bidi="ar"/>
                    </w:rPr>
                    <w:t>mg/L</w:t>
                  </w:r>
                </w:p>
              </w:tc>
              <w:tc>
                <w:tcPr>
                  <w:tcW w:w="1686" w:type="dxa"/>
                  <w:noWrap/>
                  <w:vAlign w:val="center"/>
                </w:tcPr>
                <w:p w14:paraId="7FC07842">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＜0.01</w:t>
                  </w:r>
                  <w:r>
                    <w:rPr>
                      <w:rFonts w:hint="default" w:ascii="Times New Roman" w:hAnsi="Times New Roman" w:eastAsia="仿宋" w:cs="Times New Roman"/>
                      <w:color w:val="auto"/>
                      <w:spacing w:val="0"/>
                      <w:kern w:val="0"/>
                      <w:sz w:val="21"/>
                      <w:szCs w:val="21"/>
                      <w:highlight w:val="none"/>
                      <w:vertAlign w:val="baseline"/>
                      <w:lang w:val="en-US" w:eastAsia="zh-CN" w:bidi="ar"/>
                    </w:rPr>
                    <w:t>mg/L</w:t>
                  </w:r>
                </w:p>
              </w:tc>
              <w:tc>
                <w:tcPr>
                  <w:tcW w:w="1521" w:type="dxa"/>
                  <w:noWrap/>
                  <w:vAlign w:val="center"/>
                </w:tcPr>
                <w:p w14:paraId="5D026E4C">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符合</w:t>
                  </w:r>
                </w:p>
              </w:tc>
            </w:tr>
            <w:tr w14:paraId="2ADC1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991" w:type="dxa"/>
                  <w:noWrap/>
                  <w:vAlign w:val="center"/>
                </w:tcPr>
                <w:p w14:paraId="495C29B3">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氨氮</w:t>
                  </w:r>
                </w:p>
              </w:tc>
              <w:tc>
                <w:tcPr>
                  <w:tcW w:w="2098" w:type="dxa"/>
                  <w:noWrap/>
                  <w:vAlign w:val="center"/>
                </w:tcPr>
                <w:p w14:paraId="7FFA7C9A">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＜0.025</w:t>
                  </w:r>
                  <w:r>
                    <w:rPr>
                      <w:rFonts w:hint="default" w:ascii="Times New Roman" w:hAnsi="Times New Roman" w:eastAsia="仿宋" w:cs="Times New Roman"/>
                      <w:color w:val="auto"/>
                      <w:spacing w:val="0"/>
                      <w:kern w:val="0"/>
                      <w:sz w:val="21"/>
                      <w:szCs w:val="21"/>
                      <w:highlight w:val="none"/>
                      <w:vertAlign w:val="baseline"/>
                      <w:lang w:val="en-US" w:eastAsia="zh-CN" w:bidi="ar"/>
                    </w:rPr>
                    <w:t>mg/L</w:t>
                  </w:r>
                </w:p>
              </w:tc>
              <w:tc>
                <w:tcPr>
                  <w:tcW w:w="1686" w:type="dxa"/>
                  <w:noWrap/>
                  <w:vAlign w:val="center"/>
                </w:tcPr>
                <w:p w14:paraId="2207F7E6">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＜0.025</w:t>
                  </w:r>
                  <w:r>
                    <w:rPr>
                      <w:rFonts w:hint="default" w:ascii="Times New Roman" w:hAnsi="Times New Roman" w:eastAsia="仿宋" w:cs="Times New Roman"/>
                      <w:color w:val="auto"/>
                      <w:spacing w:val="0"/>
                      <w:kern w:val="0"/>
                      <w:sz w:val="21"/>
                      <w:szCs w:val="21"/>
                      <w:highlight w:val="none"/>
                      <w:vertAlign w:val="baseline"/>
                      <w:lang w:val="en-US" w:eastAsia="zh-CN" w:bidi="ar"/>
                    </w:rPr>
                    <w:t>mg/L</w:t>
                  </w:r>
                </w:p>
              </w:tc>
              <w:tc>
                <w:tcPr>
                  <w:tcW w:w="1521" w:type="dxa"/>
                  <w:noWrap/>
                  <w:vAlign w:val="center"/>
                </w:tcPr>
                <w:p w14:paraId="6A40E878">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符合</w:t>
                  </w:r>
                </w:p>
              </w:tc>
            </w:tr>
            <w:tr w14:paraId="23FC7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991" w:type="dxa"/>
                  <w:noWrap/>
                  <w:vAlign w:val="center"/>
                </w:tcPr>
                <w:p w14:paraId="2789C631">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化学需氧量</w:t>
                  </w:r>
                </w:p>
              </w:tc>
              <w:tc>
                <w:tcPr>
                  <w:tcW w:w="2098" w:type="dxa"/>
                  <w:noWrap/>
                  <w:vAlign w:val="center"/>
                </w:tcPr>
                <w:p w14:paraId="6FE78105">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＜4</w:t>
                  </w:r>
                  <w:r>
                    <w:rPr>
                      <w:rFonts w:hint="default" w:ascii="Times New Roman" w:hAnsi="Times New Roman" w:eastAsia="仿宋" w:cs="Times New Roman"/>
                      <w:color w:val="auto"/>
                      <w:spacing w:val="0"/>
                      <w:kern w:val="0"/>
                      <w:sz w:val="21"/>
                      <w:szCs w:val="21"/>
                      <w:highlight w:val="none"/>
                      <w:vertAlign w:val="baseline"/>
                      <w:lang w:val="en-US" w:eastAsia="zh-CN" w:bidi="ar"/>
                    </w:rPr>
                    <w:t>mg/L</w:t>
                  </w:r>
                </w:p>
              </w:tc>
              <w:tc>
                <w:tcPr>
                  <w:tcW w:w="1686" w:type="dxa"/>
                  <w:noWrap/>
                  <w:vAlign w:val="center"/>
                </w:tcPr>
                <w:p w14:paraId="43730CA7">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＜4</w:t>
                  </w:r>
                  <w:r>
                    <w:rPr>
                      <w:rFonts w:hint="default" w:ascii="Times New Roman" w:hAnsi="Times New Roman" w:eastAsia="仿宋" w:cs="Times New Roman"/>
                      <w:color w:val="auto"/>
                      <w:spacing w:val="0"/>
                      <w:kern w:val="0"/>
                      <w:sz w:val="21"/>
                      <w:szCs w:val="21"/>
                      <w:highlight w:val="none"/>
                      <w:vertAlign w:val="baseline"/>
                      <w:lang w:val="en-US" w:eastAsia="zh-CN" w:bidi="ar"/>
                    </w:rPr>
                    <w:t>mg/L</w:t>
                  </w:r>
                </w:p>
              </w:tc>
              <w:tc>
                <w:tcPr>
                  <w:tcW w:w="1521" w:type="dxa"/>
                  <w:noWrap/>
                  <w:vAlign w:val="center"/>
                </w:tcPr>
                <w:p w14:paraId="604C23F3">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符合</w:t>
                  </w:r>
                </w:p>
              </w:tc>
            </w:tr>
            <w:tr w14:paraId="7EDC6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991" w:type="dxa"/>
                  <w:noWrap/>
                  <w:vAlign w:val="center"/>
                </w:tcPr>
                <w:p w14:paraId="1D08435B">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总氮</w:t>
                  </w:r>
                </w:p>
              </w:tc>
              <w:tc>
                <w:tcPr>
                  <w:tcW w:w="2098" w:type="dxa"/>
                  <w:noWrap/>
                  <w:vAlign w:val="center"/>
                </w:tcPr>
                <w:p w14:paraId="26BBC68F">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＜0.05</w:t>
                  </w:r>
                  <w:r>
                    <w:rPr>
                      <w:rFonts w:hint="default" w:ascii="Times New Roman" w:hAnsi="Times New Roman" w:eastAsia="仿宋" w:cs="Times New Roman"/>
                      <w:color w:val="auto"/>
                      <w:spacing w:val="0"/>
                      <w:kern w:val="0"/>
                      <w:sz w:val="21"/>
                      <w:szCs w:val="21"/>
                      <w:highlight w:val="none"/>
                      <w:vertAlign w:val="baseline"/>
                      <w:lang w:val="en-US" w:eastAsia="zh-CN" w:bidi="ar"/>
                    </w:rPr>
                    <w:t>mg/L</w:t>
                  </w:r>
                </w:p>
              </w:tc>
              <w:tc>
                <w:tcPr>
                  <w:tcW w:w="1686" w:type="dxa"/>
                  <w:noWrap/>
                  <w:vAlign w:val="center"/>
                </w:tcPr>
                <w:p w14:paraId="5E1C63D4">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＜0.05</w:t>
                  </w:r>
                  <w:r>
                    <w:rPr>
                      <w:rFonts w:hint="default" w:ascii="Times New Roman" w:hAnsi="Times New Roman" w:eastAsia="仿宋" w:cs="Times New Roman"/>
                      <w:color w:val="auto"/>
                      <w:spacing w:val="0"/>
                      <w:kern w:val="0"/>
                      <w:sz w:val="21"/>
                      <w:szCs w:val="21"/>
                      <w:highlight w:val="none"/>
                      <w:vertAlign w:val="baseline"/>
                      <w:lang w:val="en-US" w:eastAsia="zh-CN" w:bidi="ar"/>
                    </w:rPr>
                    <w:t>mg/L</w:t>
                  </w:r>
                </w:p>
              </w:tc>
              <w:tc>
                <w:tcPr>
                  <w:tcW w:w="1521" w:type="dxa"/>
                  <w:noWrap/>
                  <w:vAlign w:val="center"/>
                </w:tcPr>
                <w:p w14:paraId="2352C2EB">
                  <w:pPr>
                    <w:pStyle w:val="28"/>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仿宋" w:cs="Times New Roman"/>
                      <w:color w:val="auto"/>
                      <w:spacing w:val="0"/>
                      <w:kern w:val="0"/>
                      <w:sz w:val="21"/>
                      <w:szCs w:val="21"/>
                      <w:highlight w:val="none"/>
                      <w:vertAlign w:val="baseline"/>
                      <w:lang w:val="en-US" w:eastAsia="zh-CN" w:bidi="ar"/>
                    </w:rPr>
                  </w:pPr>
                  <w:r>
                    <w:rPr>
                      <w:rFonts w:hint="eastAsia" w:ascii="Times New Roman" w:hAnsi="Times New Roman" w:eastAsia="仿宋" w:cs="Times New Roman"/>
                      <w:color w:val="auto"/>
                      <w:spacing w:val="0"/>
                      <w:kern w:val="0"/>
                      <w:sz w:val="21"/>
                      <w:szCs w:val="21"/>
                      <w:highlight w:val="none"/>
                      <w:vertAlign w:val="baseline"/>
                      <w:lang w:val="en-US" w:eastAsia="zh-CN" w:bidi="ar"/>
                    </w:rPr>
                    <w:t>符合</w:t>
                  </w:r>
                </w:p>
              </w:tc>
            </w:tr>
          </w:tbl>
          <w:p w14:paraId="38CA2923">
            <w:pPr>
              <w:widowControl w:val="0"/>
              <w:overflowPunct w:val="0"/>
              <w:autoSpaceDE w:val="0"/>
              <w:autoSpaceDN w:val="0"/>
              <w:adjustRightInd w:val="0"/>
              <w:spacing w:after="120" w:line="360" w:lineRule="auto"/>
              <w:ind w:left="0" w:leftChars="0" w:firstLine="0" w:firstLineChars="0"/>
              <w:jc w:val="left"/>
              <w:rPr>
                <w:rFonts w:hint="eastAsia" w:ascii="Times New Roman" w:hAnsi="Times New Roman" w:eastAsia="仿宋" w:cs="Times New Roman"/>
                <w:b w:val="0"/>
                <w:bCs w:val="0"/>
                <w:color w:val="000000"/>
                <w:kern w:val="2"/>
                <w:sz w:val="21"/>
                <w:szCs w:val="24"/>
                <w:highlight w:val="none"/>
                <w:lang w:val="en-US" w:eastAsia="zh-CN" w:bidi="ar"/>
              </w:rPr>
            </w:pPr>
            <w:r>
              <w:rPr>
                <w:rFonts w:hint="eastAsia" w:ascii="Times New Roman" w:hAnsi="Times New Roman" w:eastAsia="仿宋" w:cs="Times New Roman"/>
                <w:b w:val="0"/>
                <w:bCs w:val="0"/>
                <w:color w:val="000000"/>
                <w:kern w:val="2"/>
                <w:sz w:val="21"/>
                <w:szCs w:val="24"/>
                <w:highlight w:val="none"/>
                <w:lang w:val="en-US" w:eastAsia="zh-CN" w:bidi="ar"/>
              </w:rPr>
              <w:t>结论：本次监测实验室检测结果，准确度，精密度符合要求，实验过程无外来污染。</w:t>
            </w:r>
          </w:p>
          <w:p w14:paraId="1EBC8C6D">
            <w:pPr>
              <w:pStyle w:val="28"/>
              <w:spacing w:before="62" w:beforeLines="20" w:line="360" w:lineRule="auto"/>
              <w:ind w:left="360" w:firstLine="0" w:firstLineChars="0"/>
              <w:rPr>
                <w:rFonts w:hint="eastAsia" w:ascii="Times New Roman" w:hAnsi="Times New Roman" w:eastAsia="仿宋" w:cs="Times New Roman"/>
                <w:b w:val="0"/>
                <w:bCs w:val="0"/>
                <w:color w:val="auto"/>
                <w:sz w:val="24"/>
                <w:szCs w:val="24"/>
                <w:highlight w:val="none"/>
                <w:lang w:val="en-US" w:eastAsia="zh-CN" w:bidi="ar-SA"/>
              </w:rPr>
            </w:pPr>
            <w:r>
              <w:rPr>
                <w:rFonts w:hint="eastAsia" w:ascii="Times New Roman" w:hAnsi="Times New Roman" w:eastAsia="仿宋" w:cs="Times New Roman"/>
                <w:b w:val="0"/>
                <w:bCs w:val="0"/>
                <w:color w:val="auto"/>
                <w:sz w:val="24"/>
                <w:szCs w:val="24"/>
                <w:highlight w:val="none"/>
                <w:lang w:val="en-US" w:eastAsia="zh-CN" w:bidi="ar-SA"/>
              </w:rPr>
              <w:t>7、质量控制结论</w:t>
            </w:r>
          </w:p>
          <w:p w14:paraId="12ACBEB6">
            <w:pPr>
              <w:widowControl w:val="0"/>
              <w:bidi w:val="0"/>
              <w:adjustRightInd/>
              <w:snapToGrid/>
              <w:spacing w:after="0" w:afterLines="-2147483648" w:line="360" w:lineRule="auto"/>
              <w:ind w:firstLine="480" w:firstLineChars="200"/>
              <w:jc w:val="both"/>
              <w:rPr>
                <w:rFonts w:hint="default" w:ascii="Times New Roman" w:hAnsi="Times New Roman" w:eastAsia="仿宋" w:cs="Times New Roman"/>
                <w:color w:val="000000"/>
                <w:kern w:val="2"/>
                <w:sz w:val="24"/>
                <w:szCs w:val="24"/>
                <w:highlight w:val="none"/>
                <w:lang w:val="en-US" w:eastAsia="zh-CN"/>
              </w:rPr>
            </w:pPr>
            <w:r>
              <w:rPr>
                <w:rFonts w:hint="eastAsia" w:ascii="Times New Roman" w:hAnsi="Times New Roman" w:eastAsia="仿宋" w:cs="Times New Roman"/>
                <w:color w:val="000000"/>
                <w:kern w:val="2"/>
                <w:sz w:val="24"/>
                <w:szCs w:val="24"/>
                <w:highlight w:val="none"/>
                <w:lang w:val="en-US" w:eastAsia="zh-CN"/>
              </w:rPr>
              <w:t>本次验收检测使用检测标准，设备，参与检测人员均符合质控要求，采样，检测过程均未受到污染，质量控制准确度，精密度符合要求故我公司认为本次验收检测结果真实有效。</w:t>
            </w:r>
          </w:p>
          <w:p w14:paraId="0A4165F9">
            <w:pPr>
              <w:pStyle w:val="28"/>
              <w:spacing w:before="62" w:beforeLines="20" w:line="360" w:lineRule="auto"/>
              <w:ind w:left="360" w:firstLine="0" w:firstLineChars="0"/>
              <w:rPr>
                <w:rFonts w:hint="default" w:ascii="Times New Roman" w:hAnsi="Times New Roman" w:eastAsia="仿宋" w:cs="Times New Roman"/>
                <w:b w:val="0"/>
                <w:bCs w:val="0"/>
                <w:color w:val="auto"/>
                <w:sz w:val="24"/>
                <w:szCs w:val="24"/>
                <w:highlight w:val="none"/>
                <w:lang w:val="en-US" w:eastAsia="zh-CN" w:bidi="ar-SA"/>
              </w:rPr>
            </w:pPr>
          </w:p>
          <w:p w14:paraId="7BD7A224">
            <w:pPr>
              <w:pStyle w:val="28"/>
              <w:spacing w:before="62" w:beforeLines="20" w:line="360" w:lineRule="auto"/>
              <w:ind w:left="360" w:firstLine="0" w:firstLineChars="0"/>
              <w:rPr>
                <w:rFonts w:hint="default" w:ascii="Times New Roman" w:hAnsi="Times New Roman" w:eastAsia="仿宋" w:cs="Times New Roman"/>
                <w:color w:val="auto"/>
                <w:sz w:val="24"/>
                <w:szCs w:val="24"/>
                <w:highlight w:val="none"/>
                <w:lang w:val="en-US" w:eastAsia="zh-CN"/>
              </w:rPr>
            </w:pPr>
          </w:p>
          <w:p w14:paraId="4AC68818">
            <w:pPr>
              <w:pStyle w:val="28"/>
              <w:spacing w:before="62" w:beforeLines="20" w:line="360" w:lineRule="auto"/>
              <w:ind w:left="360" w:firstLine="0" w:firstLineChars="0"/>
              <w:rPr>
                <w:rFonts w:hint="default" w:ascii="Times New Roman" w:hAnsi="Times New Roman" w:eastAsia="仿宋" w:cs="Times New Roman"/>
                <w:color w:val="auto"/>
                <w:sz w:val="24"/>
                <w:szCs w:val="24"/>
                <w:highlight w:val="none"/>
                <w:lang w:val="en-US" w:eastAsia="zh-CN"/>
              </w:rPr>
            </w:pPr>
          </w:p>
          <w:p w14:paraId="0B555D03">
            <w:pPr>
              <w:pStyle w:val="28"/>
              <w:spacing w:before="62" w:beforeLines="20" w:line="360" w:lineRule="auto"/>
              <w:ind w:left="0" w:leftChars="0" w:firstLine="0" w:firstLineChars="0"/>
              <w:rPr>
                <w:rFonts w:hint="default" w:ascii="Times New Roman" w:hAnsi="Times New Roman" w:eastAsia="仿宋" w:cs="Times New Roman"/>
                <w:color w:val="auto"/>
                <w:sz w:val="24"/>
                <w:szCs w:val="24"/>
                <w:highlight w:val="none"/>
                <w:lang w:val="en-US" w:eastAsia="zh-CN"/>
              </w:rPr>
            </w:pPr>
          </w:p>
          <w:p w14:paraId="1976EF5E">
            <w:pPr>
              <w:pStyle w:val="28"/>
              <w:spacing w:before="62" w:beforeLines="20" w:line="360" w:lineRule="auto"/>
              <w:ind w:left="0" w:leftChars="0" w:firstLine="0" w:firstLineChars="0"/>
              <w:rPr>
                <w:rFonts w:hint="default" w:ascii="Times New Roman" w:hAnsi="Times New Roman" w:eastAsia="仿宋" w:cs="Times New Roman"/>
                <w:color w:val="auto"/>
                <w:sz w:val="24"/>
                <w:szCs w:val="24"/>
                <w:highlight w:val="none"/>
                <w:lang w:val="en-US" w:eastAsia="zh-CN"/>
              </w:rPr>
            </w:pPr>
          </w:p>
          <w:p w14:paraId="2F9520CA">
            <w:pPr>
              <w:pStyle w:val="28"/>
              <w:spacing w:before="62" w:beforeLines="20" w:line="360" w:lineRule="auto"/>
              <w:ind w:left="0" w:leftChars="0" w:firstLine="0" w:firstLineChars="0"/>
              <w:rPr>
                <w:rFonts w:hint="default" w:ascii="Times New Roman" w:hAnsi="Times New Roman" w:eastAsia="仿宋" w:cs="Times New Roman"/>
                <w:color w:val="auto"/>
                <w:sz w:val="24"/>
                <w:szCs w:val="24"/>
                <w:highlight w:val="none"/>
                <w:lang w:val="en-US" w:eastAsia="zh-CN"/>
              </w:rPr>
            </w:pPr>
          </w:p>
          <w:p w14:paraId="62DDC169">
            <w:pPr>
              <w:pStyle w:val="28"/>
              <w:spacing w:before="62" w:beforeLines="20" w:line="360" w:lineRule="auto"/>
              <w:ind w:left="0" w:leftChars="0" w:firstLine="0" w:firstLineChars="0"/>
              <w:rPr>
                <w:rFonts w:hint="default" w:ascii="Times New Roman" w:hAnsi="Times New Roman" w:eastAsia="仿宋" w:cs="Times New Roman"/>
                <w:color w:val="auto"/>
                <w:sz w:val="24"/>
                <w:szCs w:val="24"/>
                <w:highlight w:val="none"/>
                <w:lang w:val="en-US" w:eastAsia="zh-CN"/>
              </w:rPr>
            </w:pPr>
          </w:p>
          <w:p w14:paraId="2B9F0897">
            <w:pPr>
              <w:pStyle w:val="28"/>
              <w:spacing w:before="62" w:beforeLines="20" w:line="360" w:lineRule="auto"/>
              <w:ind w:left="0" w:leftChars="0" w:firstLine="0" w:firstLineChars="0"/>
              <w:rPr>
                <w:rFonts w:hint="default" w:ascii="Times New Roman" w:hAnsi="Times New Roman" w:eastAsia="仿宋" w:cs="Times New Roman"/>
                <w:color w:val="auto"/>
                <w:sz w:val="24"/>
                <w:szCs w:val="24"/>
                <w:highlight w:val="none"/>
                <w:lang w:val="en-US" w:eastAsia="zh-CN"/>
              </w:rPr>
            </w:pPr>
          </w:p>
          <w:p w14:paraId="64034E6C">
            <w:pPr>
              <w:pStyle w:val="28"/>
              <w:spacing w:before="62" w:beforeLines="20" w:line="360" w:lineRule="auto"/>
              <w:ind w:left="0" w:leftChars="0" w:firstLine="0" w:firstLineChars="0"/>
              <w:rPr>
                <w:rFonts w:hint="default" w:ascii="Times New Roman" w:hAnsi="Times New Roman" w:eastAsia="仿宋" w:cs="Times New Roman"/>
                <w:color w:val="auto"/>
                <w:sz w:val="24"/>
                <w:szCs w:val="24"/>
                <w:highlight w:val="none"/>
                <w:lang w:val="en-US" w:eastAsia="zh-CN"/>
              </w:rPr>
            </w:pPr>
          </w:p>
          <w:p w14:paraId="375F4624">
            <w:pPr>
              <w:pStyle w:val="28"/>
              <w:spacing w:before="62" w:beforeLines="20" w:line="360" w:lineRule="auto"/>
              <w:ind w:left="0" w:leftChars="0" w:firstLine="0" w:firstLineChars="0"/>
              <w:rPr>
                <w:rFonts w:hint="default" w:ascii="Times New Roman" w:hAnsi="Times New Roman" w:eastAsia="仿宋" w:cs="Times New Roman"/>
                <w:color w:val="auto"/>
                <w:sz w:val="24"/>
                <w:szCs w:val="24"/>
                <w:highlight w:val="none"/>
                <w:lang w:val="en-US" w:eastAsia="zh-CN"/>
              </w:rPr>
            </w:pPr>
          </w:p>
          <w:p w14:paraId="6C70F16F">
            <w:pPr>
              <w:pStyle w:val="28"/>
              <w:spacing w:before="62" w:beforeLines="20" w:line="360" w:lineRule="auto"/>
              <w:ind w:left="0" w:leftChars="0" w:firstLine="0" w:firstLineChars="0"/>
              <w:rPr>
                <w:rFonts w:hint="default" w:ascii="Times New Roman" w:hAnsi="Times New Roman" w:eastAsia="仿宋" w:cs="Times New Roman"/>
                <w:color w:val="auto"/>
                <w:sz w:val="24"/>
                <w:szCs w:val="24"/>
                <w:highlight w:val="none"/>
                <w:lang w:val="en-US" w:eastAsia="zh-CN"/>
              </w:rPr>
            </w:pPr>
          </w:p>
          <w:p w14:paraId="388631FE">
            <w:pPr>
              <w:pStyle w:val="28"/>
              <w:spacing w:before="62" w:beforeLines="20" w:line="360" w:lineRule="auto"/>
              <w:ind w:left="0" w:leftChars="0" w:firstLine="0" w:firstLineChars="0"/>
              <w:rPr>
                <w:rFonts w:hint="default" w:ascii="Times New Roman" w:hAnsi="Times New Roman" w:eastAsia="仿宋" w:cs="Times New Roman"/>
                <w:color w:val="auto"/>
                <w:sz w:val="24"/>
                <w:szCs w:val="24"/>
                <w:highlight w:val="none"/>
                <w:lang w:val="en-US" w:eastAsia="zh-CN"/>
              </w:rPr>
            </w:pPr>
          </w:p>
          <w:p w14:paraId="2FAFA22C">
            <w:pPr>
              <w:pStyle w:val="28"/>
              <w:spacing w:before="62" w:beforeLines="20" w:line="360" w:lineRule="auto"/>
              <w:ind w:left="0" w:leftChars="0" w:firstLine="0" w:firstLineChars="0"/>
              <w:rPr>
                <w:rFonts w:hint="default" w:ascii="Times New Roman" w:hAnsi="Times New Roman" w:eastAsia="仿宋" w:cs="Times New Roman"/>
                <w:color w:val="auto"/>
                <w:sz w:val="24"/>
                <w:szCs w:val="24"/>
                <w:highlight w:val="none"/>
                <w:lang w:val="en-US" w:eastAsia="zh-CN"/>
              </w:rPr>
            </w:pPr>
          </w:p>
          <w:p w14:paraId="518601CC">
            <w:pPr>
              <w:pStyle w:val="28"/>
              <w:spacing w:before="62" w:beforeLines="20" w:line="360" w:lineRule="auto"/>
              <w:ind w:left="0" w:leftChars="0" w:firstLine="0" w:firstLineChars="0"/>
              <w:rPr>
                <w:rFonts w:hint="default" w:ascii="Times New Roman" w:hAnsi="Times New Roman" w:eastAsia="仿宋" w:cs="Times New Roman"/>
                <w:color w:val="auto"/>
                <w:sz w:val="24"/>
                <w:szCs w:val="24"/>
                <w:highlight w:val="none"/>
                <w:lang w:val="en-US" w:eastAsia="zh-CN"/>
              </w:rPr>
            </w:pPr>
          </w:p>
        </w:tc>
      </w:tr>
    </w:tbl>
    <w:p w14:paraId="68651636">
      <w:pPr>
        <w:spacing w:line="360" w:lineRule="auto"/>
        <w:rPr>
          <w:rFonts w:hint="default" w:ascii="Times New Roman" w:hAnsi="Times New Roman" w:eastAsia="仿宋" w:cs="Times New Roman"/>
          <w:color w:val="auto"/>
          <w:sz w:val="21"/>
          <w:szCs w:val="21"/>
        </w:rPr>
      </w:pPr>
    </w:p>
    <w:p w14:paraId="105DF1A5">
      <w:pPr>
        <w:spacing w:line="360" w:lineRule="auto"/>
        <w:rPr>
          <w:rFonts w:hint="default" w:ascii="Times New Roman" w:hAnsi="Times New Roman" w:eastAsia="仿宋" w:cs="Times New Roman"/>
          <w:color w:val="auto"/>
          <w:sz w:val="21"/>
          <w:szCs w:val="21"/>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7D8B0F7C">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0"/>
        <w:rPr>
          <w:rFonts w:hint="default" w:ascii="Times New Roman" w:hAnsi="Times New Roman" w:eastAsia="仿宋" w:cs="Times New Roman"/>
          <w:b/>
          <w:color w:val="auto"/>
          <w:sz w:val="21"/>
          <w:szCs w:val="21"/>
        </w:rPr>
      </w:pPr>
      <w:bookmarkStart w:id="10" w:name="_Toc26223"/>
      <w:r>
        <w:rPr>
          <w:rFonts w:hint="default" w:ascii="Times New Roman" w:hAnsi="Times New Roman" w:eastAsia="仿宋" w:cs="Times New Roman"/>
          <w:b/>
          <w:color w:val="auto"/>
          <w:sz w:val="21"/>
          <w:szCs w:val="21"/>
        </w:rPr>
        <w:t>表六</w:t>
      </w:r>
      <w:bookmarkEnd w:id="10"/>
    </w:p>
    <w:tbl>
      <w:tblPr>
        <w:tblStyle w:val="1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545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9" w:hRule="atLeast"/>
          <w:jc w:val="center"/>
        </w:trPr>
        <w:tc>
          <w:tcPr>
            <w:tcW w:w="8522" w:type="dxa"/>
            <w:noWrap w:val="0"/>
            <w:vAlign w:val="top"/>
          </w:tcPr>
          <w:p w14:paraId="035EBD96">
            <w:pPr>
              <w:spacing w:before="62" w:beforeLines="20" w:line="360" w:lineRule="auto"/>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验收监测内容：</w:t>
            </w:r>
          </w:p>
          <w:p w14:paraId="07A68886">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lang w:val="en-US" w:eastAsia="zh-CN"/>
              </w:rPr>
            </w:pPr>
            <w:r>
              <w:rPr>
                <w:rFonts w:hint="default" w:ascii="Times New Roman" w:hAnsi="Times New Roman" w:eastAsia="仿宋" w:cs="Times New Roman"/>
                <w:b/>
                <w:bCs/>
                <w:color w:val="auto"/>
                <w:sz w:val="24"/>
                <w:szCs w:val="24"/>
                <w:lang w:val="en-US" w:eastAsia="zh-CN"/>
              </w:rPr>
              <w:t>表6-1 验收监测内容</w:t>
            </w:r>
          </w:p>
          <w:tbl>
            <w:tblPr>
              <w:tblStyle w:val="34"/>
              <w:tblW w:w="82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5"/>
              <w:gridCol w:w="782"/>
              <w:gridCol w:w="1214"/>
              <w:gridCol w:w="1303"/>
              <w:gridCol w:w="2222"/>
              <w:gridCol w:w="2410"/>
            </w:tblGrid>
            <w:tr w14:paraId="09C70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4" w:hRule="atLeast"/>
                <w:jc w:val="center"/>
              </w:trPr>
              <w:tc>
                <w:tcPr>
                  <w:tcW w:w="365" w:type="dxa"/>
                  <w:vAlign w:val="center"/>
                </w:tcPr>
                <w:p w14:paraId="3EF4FE0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项目</w:t>
                  </w:r>
                </w:p>
              </w:tc>
              <w:tc>
                <w:tcPr>
                  <w:tcW w:w="782" w:type="dxa"/>
                  <w:vAlign w:val="center"/>
                </w:tcPr>
                <w:p w14:paraId="257C9E8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监测点位</w:t>
                  </w:r>
                </w:p>
              </w:tc>
              <w:tc>
                <w:tcPr>
                  <w:tcW w:w="1214" w:type="dxa"/>
                  <w:vAlign w:val="center"/>
                </w:tcPr>
                <w:p w14:paraId="037B205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监测指标</w:t>
                  </w:r>
                </w:p>
              </w:tc>
              <w:tc>
                <w:tcPr>
                  <w:tcW w:w="1303" w:type="dxa"/>
                  <w:vAlign w:val="center"/>
                </w:tcPr>
                <w:p w14:paraId="717BF81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监测频次</w:t>
                  </w:r>
                </w:p>
              </w:tc>
              <w:tc>
                <w:tcPr>
                  <w:tcW w:w="2222" w:type="dxa"/>
                  <w:vAlign w:val="center"/>
                </w:tcPr>
                <w:p w14:paraId="39918B8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配套处理措施情况</w:t>
                  </w:r>
                </w:p>
              </w:tc>
              <w:tc>
                <w:tcPr>
                  <w:tcW w:w="2410" w:type="dxa"/>
                  <w:vAlign w:val="center"/>
                </w:tcPr>
                <w:p w14:paraId="62E9BB4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rPr>
                  </w:pPr>
                  <w:r>
                    <w:rPr>
                      <w:rFonts w:hint="eastAsia" w:ascii="Times New Roman" w:hAnsi="Times New Roman" w:eastAsia="仿宋" w:cs="Times New Roman"/>
                      <w:color w:val="auto"/>
                      <w:sz w:val="21"/>
                      <w:szCs w:val="21"/>
                      <w:lang w:val="en-US" w:eastAsia="zh-CN"/>
                    </w:rPr>
                    <w:t>验收阶段</w:t>
                  </w:r>
                  <w:r>
                    <w:rPr>
                      <w:rFonts w:hint="default" w:ascii="Times New Roman" w:hAnsi="Times New Roman" w:eastAsia="仿宋" w:cs="Times New Roman"/>
                      <w:color w:val="auto"/>
                      <w:sz w:val="21"/>
                      <w:szCs w:val="21"/>
                    </w:rPr>
                    <w:t>达标要求</w:t>
                  </w:r>
                </w:p>
              </w:tc>
            </w:tr>
            <w:tr w14:paraId="35B0D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4" w:hRule="atLeast"/>
                <w:jc w:val="center"/>
              </w:trPr>
              <w:tc>
                <w:tcPr>
                  <w:tcW w:w="365" w:type="dxa"/>
                  <w:tcBorders>
                    <w:top w:val="single" w:color="auto" w:sz="4" w:space="0"/>
                  </w:tcBorders>
                  <w:vAlign w:val="center"/>
                </w:tcPr>
                <w:p w14:paraId="121A647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无组织废气</w:t>
                  </w:r>
                </w:p>
              </w:tc>
              <w:tc>
                <w:tcPr>
                  <w:tcW w:w="782" w:type="dxa"/>
                  <w:tcBorders>
                    <w:top w:val="single" w:color="auto" w:sz="4" w:space="0"/>
                  </w:tcBorders>
                  <w:vAlign w:val="center"/>
                </w:tcPr>
                <w:p w14:paraId="3BA3E20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厂</w:t>
                  </w:r>
                  <w:r>
                    <w:rPr>
                      <w:rFonts w:hint="default" w:ascii="Times New Roman" w:hAnsi="Times New Roman" w:eastAsia="仿宋" w:cs="Times New Roman"/>
                      <w:color w:val="auto"/>
                      <w:sz w:val="21"/>
                      <w:szCs w:val="21"/>
                      <w:lang w:val="en-US" w:eastAsia="zh-CN"/>
                    </w:rPr>
                    <w:t>外上风向1个，下风向3个</w:t>
                  </w:r>
                </w:p>
              </w:tc>
              <w:tc>
                <w:tcPr>
                  <w:tcW w:w="1214" w:type="dxa"/>
                  <w:tcBorders>
                    <w:top w:val="single" w:color="auto" w:sz="4" w:space="0"/>
                    <w:bottom w:val="single" w:color="auto" w:sz="4" w:space="0"/>
                  </w:tcBorders>
                  <w:vAlign w:val="center"/>
                </w:tcPr>
                <w:p w14:paraId="7E9B49A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颗粒物</w:t>
                  </w:r>
                </w:p>
              </w:tc>
              <w:tc>
                <w:tcPr>
                  <w:tcW w:w="1303" w:type="dxa"/>
                  <w:tcBorders>
                    <w:top w:val="single" w:color="auto" w:sz="4" w:space="0"/>
                    <w:bottom w:val="single" w:color="auto" w:sz="4" w:space="0"/>
                  </w:tcBorders>
                  <w:vAlign w:val="center"/>
                </w:tcPr>
                <w:p w14:paraId="4649184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连续2天</w:t>
                  </w:r>
                  <w:r>
                    <w:rPr>
                      <w:rFonts w:hint="eastAsia"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每天</w:t>
                  </w:r>
                  <w:r>
                    <w:rPr>
                      <w:rFonts w:hint="eastAsia" w:ascii="Times New Roman" w:hAnsi="Times New Roman" w:eastAsia="仿宋" w:cs="Times New Roman"/>
                      <w:color w:val="auto"/>
                      <w:sz w:val="21"/>
                      <w:szCs w:val="21"/>
                      <w:lang w:val="en-US" w:eastAsia="zh-CN"/>
                    </w:rPr>
                    <w:t>3</w:t>
                  </w:r>
                  <w:r>
                    <w:rPr>
                      <w:rFonts w:hint="default" w:ascii="Times New Roman" w:hAnsi="Times New Roman" w:eastAsia="仿宋" w:cs="Times New Roman"/>
                      <w:color w:val="auto"/>
                      <w:sz w:val="21"/>
                      <w:szCs w:val="21"/>
                    </w:rPr>
                    <w:t>次</w:t>
                  </w:r>
                </w:p>
              </w:tc>
              <w:tc>
                <w:tcPr>
                  <w:tcW w:w="2222" w:type="dxa"/>
                  <w:tcBorders>
                    <w:top w:val="single" w:color="auto" w:sz="4" w:space="0"/>
                    <w:bottom w:val="single" w:color="auto" w:sz="4" w:space="0"/>
                  </w:tcBorders>
                  <w:vAlign w:val="center"/>
                </w:tcPr>
                <w:p w14:paraId="51FC2F4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w:t>
                  </w:r>
                </w:p>
              </w:tc>
              <w:tc>
                <w:tcPr>
                  <w:tcW w:w="2410" w:type="dxa"/>
                  <w:tcBorders>
                    <w:top w:val="single" w:color="auto" w:sz="4" w:space="0"/>
                    <w:bottom w:val="single" w:color="auto" w:sz="4" w:space="0"/>
                  </w:tcBorders>
                  <w:vAlign w:val="center"/>
                </w:tcPr>
                <w:p w14:paraId="2F60EE4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《大气污染物综合排放标准》（GB16297-1996）</w:t>
                  </w:r>
                </w:p>
              </w:tc>
            </w:tr>
            <w:tr w14:paraId="2A33C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4" w:hRule="atLeast"/>
                <w:jc w:val="center"/>
              </w:trPr>
              <w:tc>
                <w:tcPr>
                  <w:tcW w:w="365" w:type="dxa"/>
                  <w:vAlign w:val="center"/>
                </w:tcPr>
                <w:p w14:paraId="40EC69C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废水</w:t>
                  </w:r>
                </w:p>
              </w:tc>
              <w:tc>
                <w:tcPr>
                  <w:tcW w:w="782" w:type="dxa"/>
                  <w:vAlign w:val="center"/>
                </w:tcPr>
                <w:p w14:paraId="260A39C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生活污水排放口</w:t>
                  </w:r>
                </w:p>
              </w:tc>
              <w:tc>
                <w:tcPr>
                  <w:tcW w:w="1214" w:type="dxa"/>
                  <w:vAlign w:val="center"/>
                </w:tcPr>
                <w:p w14:paraId="58063BE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lang w:val="en-US"/>
                    </w:rPr>
                  </w:pPr>
                  <w:r>
                    <w:rPr>
                      <w:rFonts w:hint="default" w:ascii="Times New Roman" w:hAnsi="Times New Roman" w:eastAsia="仿宋" w:cs="Times New Roman"/>
                      <w:color w:val="auto"/>
                      <w:sz w:val="21"/>
                      <w:szCs w:val="21"/>
                    </w:rPr>
                    <w:t>pH、</w:t>
                  </w:r>
                  <w:r>
                    <w:rPr>
                      <w:rFonts w:hint="eastAsia" w:ascii="Times New Roman" w:hAnsi="Times New Roman" w:eastAsia="仿宋" w:cs="Times New Roman"/>
                      <w:color w:val="auto"/>
                      <w:sz w:val="21"/>
                      <w:szCs w:val="21"/>
                    </w:rPr>
                    <w:t>SS</w:t>
                  </w:r>
                  <w:r>
                    <w:rPr>
                      <w:rFonts w:hint="default" w:ascii="Times New Roman" w:hAnsi="Times New Roman" w:eastAsia="仿宋" w:cs="Times New Roman"/>
                      <w:color w:val="auto"/>
                      <w:sz w:val="21"/>
                      <w:szCs w:val="21"/>
                    </w:rPr>
                    <w:t>、</w:t>
                  </w:r>
                  <w:r>
                    <w:rPr>
                      <w:rFonts w:hint="eastAsia" w:ascii="Times New Roman" w:hAnsi="Times New Roman" w:eastAsia="仿宋" w:cs="Times New Roman"/>
                      <w:color w:val="auto"/>
                      <w:sz w:val="21"/>
                      <w:szCs w:val="21"/>
                    </w:rPr>
                    <w:t>化学需氧量、</w:t>
                  </w:r>
                  <w:r>
                    <w:rPr>
                      <w:rFonts w:hint="default" w:ascii="Times New Roman" w:hAnsi="Times New Roman" w:eastAsia="仿宋" w:cs="Times New Roman"/>
                      <w:color w:val="auto"/>
                      <w:sz w:val="21"/>
                      <w:szCs w:val="21"/>
                    </w:rPr>
                    <w:t>氨氮、</w:t>
                  </w:r>
                  <w:r>
                    <w:rPr>
                      <w:rFonts w:hint="eastAsia" w:ascii="Times New Roman" w:hAnsi="Times New Roman" w:eastAsia="仿宋" w:cs="Times New Roman"/>
                      <w:color w:val="auto"/>
                      <w:sz w:val="21"/>
                      <w:szCs w:val="21"/>
                    </w:rPr>
                    <w:t>总磷</w:t>
                  </w:r>
                  <w:r>
                    <w:rPr>
                      <w:rFonts w:hint="eastAsia" w:ascii="Times New Roman" w:hAnsi="Times New Roman" w:eastAsia="仿宋" w:cs="Times New Roman"/>
                      <w:color w:val="auto"/>
                      <w:sz w:val="21"/>
                      <w:szCs w:val="21"/>
                      <w:lang w:eastAsia="zh-CN"/>
                    </w:rPr>
                    <w:t>、</w:t>
                  </w:r>
                  <w:r>
                    <w:rPr>
                      <w:rFonts w:hint="eastAsia" w:ascii="Times New Roman" w:hAnsi="Times New Roman" w:eastAsia="仿宋" w:cs="Times New Roman"/>
                      <w:color w:val="auto"/>
                      <w:sz w:val="21"/>
                      <w:szCs w:val="21"/>
                      <w:lang w:val="en-US" w:eastAsia="zh-CN"/>
                    </w:rPr>
                    <w:t>总氮</w:t>
                  </w:r>
                </w:p>
              </w:tc>
              <w:tc>
                <w:tcPr>
                  <w:tcW w:w="1303" w:type="dxa"/>
                  <w:vAlign w:val="center"/>
                </w:tcPr>
                <w:p w14:paraId="5EBF8B3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连续2天</w:t>
                  </w:r>
                  <w:r>
                    <w:rPr>
                      <w:rFonts w:hint="eastAsia"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每天</w:t>
                  </w:r>
                  <w:r>
                    <w:rPr>
                      <w:rFonts w:hint="eastAsia" w:ascii="Times New Roman" w:hAnsi="Times New Roman" w:eastAsia="仿宋" w:cs="Times New Roman"/>
                      <w:color w:val="auto"/>
                      <w:sz w:val="21"/>
                      <w:szCs w:val="21"/>
                      <w:lang w:val="en-US" w:eastAsia="zh-CN"/>
                    </w:rPr>
                    <w:t>4</w:t>
                  </w:r>
                  <w:r>
                    <w:rPr>
                      <w:rFonts w:hint="default" w:ascii="Times New Roman" w:hAnsi="Times New Roman" w:eastAsia="仿宋" w:cs="Times New Roman"/>
                      <w:color w:val="auto"/>
                      <w:sz w:val="21"/>
                      <w:szCs w:val="21"/>
                    </w:rPr>
                    <w:t>次</w:t>
                  </w:r>
                </w:p>
              </w:tc>
              <w:tc>
                <w:tcPr>
                  <w:tcW w:w="2222" w:type="dxa"/>
                  <w:vAlign w:val="center"/>
                </w:tcPr>
                <w:p w14:paraId="56CA288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color w:val="auto"/>
                      <w:sz w:val="21"/>
                      <w:szCs w:val="21"/>
                      <w:lang w:eastAsia="zh-CN"/>
                    </w:rPr>
                  </w:pPr>
                  <w:r>
                    <w:rPr>
                      <w:rFonts w:hint="default" w:ascii="Times New Roman" w:hAnsi="Times New Roman" w:eastAsia="仿宋" w:cs="Times New Roman"/>
                      <w:color w:val="auto"/>
                      <w:sz w:val="21"/>
                      <w:szCs w:val="21"/>
                    </w:rPr>
                    <w:t>生活污水经化粪池预处理达到纳管标准</w:t>
                  </w:r>
                  <w:r>
                    <w:rPr>
                      <w:rFonts w:hint="eastAsia" w:ascii="Times New Roman" w:hAnsi="Times New Roman" w:eastAsia="仿宋" w:cs="Times New Roman"/>
                      <w:color w:val="auto"/>
                      <w:sz w:val="21"/>
                      <w:szCs w:val="21"/>
                      <w:lang w:val="en-US" w:eastAsia="zh-CN"/>
                    </w:rPr>
                    <w:t>纳管</w:t>
                  </w:r>
                </w:p>
              </w:tc>
              <w:tc>
                <w:tcPr>
                  <w:tcW w:w="2410" w:type="dxa"/>
                  <w:vAlign w:val="center"/>
                </w:tcPr>
                <w:p w14:paraId="711B428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color w:val="auto"/>
                      <w:sz w:val="21"/>
                      <w:szCs w:val="21"/>
                      <w:lang w:eastAsia="zh-CN"/>
                    </w:rPr>
                  </w:pPr>
                  <w:r>
                    <w:rPr>
                      <w:rFonts w:hint="default" w:ascii="Times New Roman" w:hAnsi="Times New Roman" w:eastAsia="仿宋" w:cs="Times New Roman"/>
                      <w:color w:val="auto"/>
                      <w:sz w:val="21"/>
                      <w:szCs w:val="21"/>
                      <w:highlight w:val="none"/>
                    </w:rPr>
                    <w:t>《污水综合排放标准》（GB8978-1996）三级标准</w:t>
                  </w:r>
                </w:p>
              </w:tc>
            </w:tr>
            <w:tr w14:paraId="1579A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4" w:hRule="atLeast"/>
                <w:jc w:val="center"/>
              </w:trPr>
              <w:tc>
                <w:tcPr>
                  <w:tcW w:w="365" w:type="dxa"/>
                  <w:vAlign w:val="center"/>
                </w:tcPr>
                <w:p w14:paraId="0ECBDB1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噪声</w:t>
                  </w:r>
                </w:p>
              </w:tc>
              <w:tc>
                <w:tcPr>
                  <w:tcW w:w="782" w:type="dxa"/>
                  <w:vAlign w:val="center"/>
                </w:tcPr>
                <w:p w14:paraId="5D6431C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微软雅黑" w:cs="Times New Roman"/>
                      <w:color w:val="auto"/>
                      <w:sz w:val="21"/>
                      <w:szCs w:val="21"/>
                      <w:lang w:val="en-US" w:eastAsia="zh-CN"/>
                    </w:rPr>
                  </w:pPr>
                  <w:r>
                    <w:rPr>
                      <w:rFonts w:hint="default" w:ascii="Times New Roman" w:hAnsi="Times New Roman" w:eastAsia="仿宋" w:cs="Times New Roman"/>
                      <w:color w:val="auto"/>
                      <w:sz w:val="21"/>
                      <w:szCs w:val="21"/>
                    </w:rPr>
                    <w:t>厂界四侧噪声</w:t>
                  </w:r>
                  <w:r>
                    <w:rPr>
                      <w:rFonts w:hint="eastAsia" w:ascii="Times New Roman" w:hAnsi="Times New Roman" w:eastAsia="仿宋" w:cs="Times New Roman"/>
                      <w:color w:val="auto"/>
                      <w:sz w:val="21"/>
                      <w:szCs w:val="21"/>
                      <w:lang w:eastAsia="zh-CN"/>
                    </w:rPr>
                    <w:t>、</w:t>
                  </w:r>
                  <w:r>
                    <w:rPr>
                      <w:rFonts w:hint="eastAsia" w:ascii="Times New Roman" w:hAnsi="Times New Roman" w:eastAsia="仿宋" w:cs="Times New Roman"/>
                      <w:color w:val="000000" w:themeColor="text1"/>
                      <w:sz w:val="21"/>
                      <w:szCs w:val="21"/>
                      <w:lang w:val="en-US" w:eastAsia="zh-CN"/>
                      <w14:textFill>
                        <w14:solidFill>
                          <w14:schemeClr w14:val="tx1"/>
                        </w14:solidFill>
                      </w14:textFill>
                    </w:rPr>
                    <w:t>敏感点噪声</w:t>
                  </w:r>
                </w:p>
              </w:tc>
              <w:tc>
                <w:tcPr>
                  <w:tcW w:w="1214" w:type="dxa"/>
                  <w:vAlign w:val="center"/>
                </w:tcPr>
                <w:p w14:paraId="11C2C82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lang w:eastAsia="zh-CN"/>
                    </w:rPr>
                  </w:pPr>
                  <w:r>
                    <w:rPr>
                      <w:rFonts w:hint="default" w:ascii="Times New Roman" w:hAnsi="Times New Roman" w:eastAsia="仿宋" w:cs="Times New Roman"/>
                      <w:color w:val="auto"/>
                      <w:sz w:val="21"/>
                      <w:szCs w:val="21"/>
                    </w:rPr>
                    <w:t>Leq</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A</w:t>
                  </w:r>
                  <w:r>
                    <w:rPr>
                      <w:rFonts w:hint="default" w:ascii="Times New Roman" w:hAnsi="Times New Roman" w:eastAsia="仿宋" w:cs="Times New Roman"/>
                      <w:color w:val="auto"/>
                      <w:sz w:val="21"/>
                      <w:szCs w:val="21"/>
                      <w:lang w:eastAsia="zh-CN"/>
                    </w:rPr>
                    <w:t>）</w:t>
                  </w:r>
                </w:p>
              </w:tc>
              <w:tc>
                <w:tcPr>
                  <w:tcW w:w="1303" w:type="dxa"/>
                  <w:vAlign w:val="center"/>
                </w:tcPr>
                <w:p w14:paraId="6967D9A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连续2天，每天昼间</w:t>
                  </w:r>
                  <w:r>
                    <w:rPr>
                      <w:rFonts w:hint="eastAsia" w:ascii="Times New Roman" w:hAnsi="Times New Roman" w:eastAsia="仿宋" w:cs="Times New Roman"/>
                      <w:color w:val="auto"/>
                      <w:sz w:val="21"/>
                      <w:szCs w:val="21"/>
                      <w:lang w:val="en-US" w:eastAsia="zh-CN"/>
                    </w:rPr>
                    <w:t>1次</w:t>
                  </w:r>
                </w:p>
              </w:tc>
              <w:tc>
                <w:tcPr>
                  <w:tcW w:w="2222" w:type="dxa"/>
                  <w:vAlign w:val="center"/>
                </w:tcPr>
                <w:p w14:paraId="43C9721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highlight w:val="none"/>
                    </w:rPr>
                    <w:t>选用低噪声设备，对空压机等高噪声设备采取减振隔振措施；设备合理布局，高噪声设备尽量布置在车间中部区域</w:t>
                  </w:r>
                </w:p>
              </w:tc>
              <w:tc>
                <w:tcPr>
                  <w:tcW w:w="2410" w:type="dxa"/>
                  <w:vAlign w:val="center"/>
                </w:tcPr>
                <w:p w14:paraId="2A0D9AA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both"/>
                    <w:textAlignment w:val="auto"/>
                    <w:rPr>
                      <w:rFonts w:hint="default" w:ascii="Times New Roman" w:hAnsi="Times New Roman" w:eastAsia="仿宋" w:cs="Times New Roman"/>
                      <w:color w:val="auto"/>
                      <w:sz w:val="21"/>
                      <w:szCs w:val="21"/>
                      <w:lang w:val="en-US"/>
                    </w:rPr>
                  </w:pPr>
                  <w:r>
                    <w:rPr>
                      <w:rFonts w:hint="eastAsia" w:ascii="Times New Roman" w:hAnsi="Times New Roman" w:eastAsia="仿宋" w:cs="Times New Roman"/>
                      <w:color w:val="auto"/>
                      <w:sz w:val="21"/>
                      <w:szCs w:val="21"/>
                      <w:lang w:val="en-US" w:eastAsia="zh-CN"/>
                    </w:rPr>
                    <w:t>厂界噪声执行</w:t>
                  </w:r>
                  <w:r>
                    <w:rPr>
                      <w:rFonts w:hint="default" w:ascii="Times New Roman" w:hAnsi="Times New Roman" w:eastAsia="仿宋" w:cs="Times New Roman"/>
                      <w:color w:val="auto"/>
                      <w:sz w:val="21"/>
                      <w:szCs w:val="21"/>
                    </w:rPr>
                    <w:t>《工业企业厂界环境噪声排放标准》</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GB12348-2008</w:t>
                  </w:r>
                  <w:r>
                    <w:rPr>
                      <w:rFonts w:hint="default" w:ascii="Times New Roman" w:hAnsi="Times New Roman" w:eastAsia="仿宋" w:cs="Times New Roman"/>
                      <w:color w:val="auto"/>
                      <w:sz w:val="21"/>
                      <w:szCs w:val="21"/>
                      <w:lang w:eastAsia="zh-CN"/>
                    </w:rPr>
                    <w:t>）</w:t>
                  </w:r>
                  <w:r>
                    <w:rPr>
                      <w:rFonts w:hint="eastAsia" w:ascii="Times New Roman" w:hAnsi="Times New Roman" w:eastAsia="仿宋" w:cs="Times New Roman"/>
                      <w:color w:val="auto"/>
                      <w:sz w:val="21"/>
                      <w:szCs w:val="21"/>
                      <w:lang w:val="en-US" w:eastAsia="zh-CN"/>
                    </w:rPr>
                    <w:t>3</w:t>
                  </w:r>
                  <w:r>
                    <w:rPr>
                      <w:rFonts w:hint="default" w:ascii="Times New Roman" w:hAnsi="Times New Roman" w:eastAsia="仿宋" w:cs="Times New Roman"/>
                      <w:color w:val="auto"/>
                      <w:sz w:val="21"/>
                      <w:szCs w:val="21"/>
                    </w:rPr>
                    <w:t>类标准</w:t>
                  </w:r>
                  <w:r>
                    <w:rPr>
                      <w:rFonts w:hint="eastAsia" w:ascii="Times New Roman" w:hAnsi="Times New Roman" w:eastAsia="仿宋" w:cs="Times New Roman"/>
                      <w:color w:val="auto"/>
                      <w:sz w:val="21"/>
                      <w:szCs w:val="21"/>
                      <w:lang w:eastAsia="zh-CN"/>
                    </w:rPr>
                    <w:t>，</w:t>
                  </w:r>
                  <w:r>
                    <w:rPr>
                      <w:rFonts w:hint="eastAsia" w:ascii="Times New Roman" w:hAnsi="Times New Roman" w:eastAsia="仿宋" w:cs="Times New Roman"/>
                      <w:color w:val="auto"/>
                      <w:sz w:val="21"/>
                      <w:szCs w:val="21"/>
                      <w:lang w:val="en-US" w:eastAsia="zh-CN"/>
                    </w:rPr>
                    <w:t>敏感点噪声执行《声环境质量标准》(GB3096-2008)2类标准</w:t>
                  </w:r>
                </w:p>
              </w:tc>
            </w:tr>
          </w:tbl>
          <w:p w14:paraId="24D3BB81">
            <w:pPr>
              <w:spacing w:before="62" w:beforeLines="20" w:line="360" w:lineRule="auto"/>
              <w:rPr>
                <w:rFonts w:hint="default" w:ascii="Times New Roman" w:hAnsi="Times New Roman" w:eastAsia="仿宋" w:cs="Times New Roman"/>
                <w:color w:val="auto"/>
                <w:sz w:val="21"/>
                <w:szCs w:val="21"/>
              </w:rPr>
            </w:pPr>
          </w:p>
          <w:p w14:paraId="751B1BB7">
            <w:pPr>
              <w:pStyle w:val="2"/>
              <w:rPr>
                <w:rFonts w:hint="default" w:ascii="Times New Roman" w:hAnsi="Times New Roman" w:eastAsia="仿宋" w:cs="Times New Roman"/>
                <w:color w:val="auto"/>
                <w:sz w:val="21"/>
                <w:szCs w:val="21"/>
              </w:rPr>
            </w:pPr>
          </w:p>
          <w:p w14:paraId="7092DCBF">
            <w:pPr>
              <w:pStyle w:val="2"/>
              <w:rPr>
                <w:rFonts w:hint="default" w:ascii="Times New Roman" w:hAnsi="Times New Roman" w:eastAsia="仿宋" w:cs="Times New Roman"/>
                <w:color w:val="auto"/>
                <w:sz w:val="21"/>
                <w:szCs w:val="21"/>
              </w:rPr>
            </w:pPr>
          </w:p>
          <w:p w14:paraId="06AFF142">
            <w:pPr>
              <w:spacing w:before="62" w:beforeLines="20" w:line="360" w:lineRule="auto"/>
              <w:rPr>
                <w:rFonts w:hint="default" w:ascii="Times New Roman" w:hAnsi="Times New Roman" w:eastAsia="仿宋" w:cs="Times New Roman"/>
                <w:color w:val="auto"/>
                <w:sz w:val="21"/>
                <w:szCs w:val="21"/>
              </w:rPr>
            </w:pPr>
          </w:p>
          <w:p w14:paraId="743CDD78">
            <w:pPr>
              <w:pStyle w:val="2"/>
              <w:rPr>
                <w:rFonts w:hint="default" w:ascii="Times New Roman" w:hAnsi="Times New Roman" w:eastAsia="仿宋" w:cs="Times New Roman"/>
                <w:color w:val="auto"/>
                <w:sz w:val="21"/>
                <w:szCs w:val="21"/>
              </w:rPr>
            </w:pPr>
          </w:p>
          <w:p w14:paraId="7D7A7183">
            <w:pPr>
              <w:pStyle w:val="2"/>
              <w:rPr>
                <w:rFonts w:hint="default" w:ascii="Times New Roman" w:hAnsi="Times New Roman" w:eastAsia="仿宋" w:cs="Times New Roman"/>
                <w:color w:val="auto"/>
                <w:sz w:val="21"/>
                <w:szCs w:val="21"/>
              </w:rPr>
            </w:pPr>
          </w:p>
          <w:p w14:paraId="064FB3E1">
            <w:pPr>
              <w:pStyle w:val="2"/>
              <w:rPr>
                <w:rFonts w:hint="default" w:ascii="Times New Roman" w:hAnsi="Times New Roman" w:eastAsia="仿宋" w:cs="Times New Roman"/>
                <w:color w:val="auto"/>
                <w:sz w:val="21"/>
                <w:szCs w:val="21"/>
              </w:rPr>
            </w:pPr>
          </w:p>
          <w:p w14:paraId="34C54397">
            <w:pPr>
              <w:pStyle w:val="2"/>
              <w:rPr>
                <w:rFonts w:hint="default" w:ascii="Times New Roman" w:hAnsi="Times New Roman" w:eastAsia="仿宋" w:cs="Times New Roman"/>
                <w:color w:val="auto"/>
                <w:sz w:val="21"/>
                <w:szCs w:val="21"/>
              </w:rPr>
            </w:pPr>
          </w:p>
          <w:p w14:paraId="3FB90A8A">
            <w:pPr>
              <w:pStyle w:val="2"/>
              <w:rPr>
                <w:rFonts w:hint="default" w:ascii="Times New Roman" w:hAnsi="Times New Roman" w:eastAsia="仿宋" w:cs="Times New Roman"/>
                <w:color w:val="auto"/>
                <w:sz w:val="21"/>
                <w:szCs w:val="21"/>
              </w:rPr>
            </w:pPr>
          </w:p>
          <w:p w14:paraId="263EB1BC">
            <w:pPr>
              <w:pStyle w:val="2"/>
              <w:rPr>
                <w:rFonts w:hint="default" w:ascii="Times New Roman" w:hAnsi="Times New Roman" w:eastAsia="仿宋" w:cs="Times New Roman"/>
                <w:color w:val="auto"/>
                <w:sz w:val="21"/>
                <w:szCs w:val="21"/>
              </w:rPr>
            </w:pPr>
          </w:p>
          <w:p w14:paraId="6A9812B5">
            <w:pPr>
              <w:pStyle w:val="2"/>
              <w:ind w:left="0" w:leftChars="0" w:firstLine="0" w:firstLineChars="0"/>
              <w:rPr>
                <w:rFonts w:hint="default" w:ascii="Times New Roman" w:hAnsi="Times New Roman" w:eastAsia="仿宋" w:cs="Times New Roman"/>
                <w:color w:val="auto"/>
                <w:sz w:val="21"/>
                <w:szCs w:val="21"/>
              </w:rPr>
            </w:pPr>
          </w:p>
          <w:p w14:paraId="62B41E9C">
            <w:pPr>
              <w:spacing w:before="62" w:beforeLines="20" w:line="360" w:lineRule="auto"/>
              <w:rPr>
                <w:rFonts w:hint="default" w:ascii="Times New Roman" w:hAnsi="Times New Roman" w:eastAsia="仿宋" w:cs="Times New Roman"/>
                <w:color w:val="auto"/>
                <w:sz w:val="21"/>
                <w:szCs w:val="21"/>
              </w:rPr>
            </w:pPr>
          </w:p>
        </w:tc>
      </w:tr>
    </w:tbl>
    <w:p w14:paraId="4EDDD0FF">
      <w:pPr>
        <w:spacing w:line="360" w:lineRule="auto"/>
        <w:rPr>
          <w:rFonts w:hint="default" w:ascii="Times New Roman" w:hAnsi="Times New Roman" w:eastAsia="仿宋" w:cs="Times New Roman"/>
          <w:color w:val="auto"/>
          <w:sz w:val="21"/>
          <w:szCs w:val="21"/>
        </w:rPr>
      </w:pPr>
    </w:p>
    <w:p w14:paraId="0C26FD63">
      <w:pPr>
        <w:spacing w:after="0" w:afterLines="0" w:line="360" w:lineRule="auto"/>
        <w:rPr>
          <w:rFonts w:hint="default" w:ascii="Times New Roman" w:hAnsi="Times New Roman" w:eastAsia="仿宋" w:cs="Times New Roman"/>
          <w:b/>
          <w:color w:val="auto"/>
          <w:sz w:val="21"/>
          <w:szCs w:val="21"/>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0098C622">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0"/>
        <w:rPr>
          <w:rFonts w:hint="default" w:ascii="Times New Roman" w:hAnsi="Times New Roman" w:eastAsia="仿宋" w:cs="Times New Roman"/>
          <w:b/>
          <w:color w:val="auto"/>
          <w:sz w:val="21"/>
          <w:szCs w:val="21"/>
        </w:rPr>
      </w:pPr>
      <w:bookmarkStart w:id="11" w:name="_Toc19426"/>
      <w:r>
        <w:rPr>
          <w:rFonts w:hint="default" w:ascii="Times New Roman" w:hAnsi="Times New Roman" w:eastAsia="仿宋" w:cs="Times New Roman"/>
          <w:b/>
          <w:color w:val="auto"/>
          <w:sz w:val="21"/>
          <w:szCs w:val="21"/>
        </w:rPr>
        <w:t>表七</w:t>
      </w:r>
      <w:bookmarkEnd w:id="11"/>
    </w:p>
    <w:tbl>
      <w:tblPr>
        <w:tblStyle w:val="1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1DA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8522" w:type="dxa"/>
            <w:noWrap w:val="0"/>
            <w:vAlign w:val="top"/>
          </w:tcPr>
          <w:p w14:paraId="22C156E3">
            <w:pPr>
              <w:keepNext w:val="0"/>
              <w:keepLines w:val="0"/>
              <w:pageBreakBefore w:val="0"/>
              <w:widowControl/>
              <w:numPr>
                <w:ilvl w:val="1"/>
                <w:numId w:val="13"/>
              </w:numPr>
              <w:kinsoku/>
              <w:wordWrap/>
              <w:overflowPunct/>
              <w:topLinePunct w:val="0"/>
              <w:autoSpaceDE/>
              <w:autoSpaceDN/>
              <w:bidi w:val="0"/>
              <w:adjustRightInd w:val="0"/>
              <w:snapToGrid w:val="0"/>
              <w:spacing w:after="0" w:line="360" w:lineRule="auto"/>
              <w:ind w:left="567" w:leftChars="0" w:hanging="567" w:firstLineChars="0"/>
              <w:textAlignment w:val="auto"/>
              <w:outlineLvl w:val="1"/>
              <w:rPr>
                <w:rFonts w:hint="default" w:ascii="Times New Roman" w:hAnsi="Times New Roman" w:eastAsia="仿宋" w:cs="Times New Roman"/>
                <w:b w:val="0"/>
                <w:bCs w:val="0"/>
                <w:color w:val="auto"/>
                <w:sz w:val="24"/>
                <w:szCs w:val="24"/>
              </w:rPr>
            </w:pPr>
            <w:r>
              <w:rPr>
                <w:rFonts w:hint="default" w:ascii="Times New Roman" w:hAnsi="Times New Roman" w:eastAsia="仿宋" w:cs="Times New Roman"/>
                <w:b w:val="0"/>
                <w:bCs w:val="0"/>
                <w:color w:val="auto"/>
                <w:sz w:val="24"/>
                <w:szCs w:val="24"/>
              </w:rPr>
              <w:t>验收监测期间生产工况记录</w:t>
            </w:r>
          </w:p>
          <w:p w14:paraId="3E8F17CB">
            <w:pPr>
              <w:pStyle w:val="11"/>
              <w:keepNext w:val="0"/>
              <w:keepLines w:val="0"/>
              <w:pageBreakBefore w:val="0"/>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b w:val="0"/>
                <w:bCs w:val="0"/>
                <w:color w:val="auto"/>
                <w:sz w:val="24"/>
                <w:szCs w:val="24"/>
                <w:lang w:val="en-US" w:eastAsia="zh-CN"/>
              </w:rPr>
            </w:pPr>
            <w:r>
              <w:rPr>
                <w:rFonts w:hint="default" w:ascii="Times New Roman" w:hAnsi="Times New Roman" w:eastAsia="仿宋" w:cs="Times New Roman"/>
                <w:b w:val="0"/>
                <w:bCs w:val="0"/>
                <w:color w:val="auto"/>
                <w:sz w:val="24"/>
                <w:szCs w:val="24"/>
                <w:lang w:val="en-US" w:eastAsia="zh-CN"/>
              </w:rPr>
              <w:t>本次验收委托</w:t>
            </w:r>
            <w:r>
              <w:rPr>
                <w:rFonts w:hint="eastAsia" w:ascii="Times New Roman" w:hAnsi="Times New Roman" w:eastAsia="仿宋" w:cs="Times New Roman"/>
                <w:b w:val="0"/>
                <w:bCs w:val="0"/>
                <w:color w:val="auto"/>
                <w:sz w:val="24"/>
                <w:szCs w:val="24"/>
                <w:lang w:val="en-US" w:eastAsia="zh-CN"/>
              </w:rPr>
              <w:t>浙江中广衡检测技术有限公司</w:t>
            </w:r>
            <w:r>
              <w:rPr>
                <w:rFonts w:hint="default" w:ascii="Times New Roman" w:hAnsi="Times New Roman" w:eastAsia="仿宋" w:cs="Times New Roman"/>
                <w:b w:val="0"/>
                <w:bCs w:val="0"/>
                <w:color w:val="auto"/>
                <w:sz w:val="24"/>
                <w:szCs w:val="24"/>
                <w:lang w:val="en-US" w:eastAsia="zh-CN"/>
              </w:rPr>
              <w:t>于202</w:t>
            </w:r>
            <w:r>
              <w:rPr>
                <w:rFonts w:hint="eastAsia" w:ascii="Times New Roman" w:hAnsi="Times New Roman" w:eastAsia="仿宋" w:cs="Times New Roman"/>
                <w:b w:val="0"/>
                <w:bCs w:val="0"/>
                <w:color w:val="auto"/>
                <w:sz w:val="24"/>
                <w:szCs w:val="24"/>
                <w:lang w:val="en-US" w:eastAsia="zh-CN"/>
              </w:rPr>
              <w:t>6</w:t>
            </w:r>
            <w:r>
              <w:rPr>
                <w:rFonts w:hint="default" w:ascii="Times New Roman" w:hAnsi="Times New Roman" w:eastAsia="仿宋" w:cs="Times New Roman"/>
                <w:b w:val="0"/>
                <w:bCs w:val="0"/>
                <w:color w:val="auto"/>
                <w:sz w:val="24"/>
                <w:szCs w:val="24"/>
                <w:lang w:val="en-US" w:eastAsia="zh-CN"/>
              </w:rPr>
              <w:t>年</w:t>
            </w:r>
            <w:r>
              <w:rPr>
                <w:rFonts w:hint="eastAsia" w:ascii="Times New Roman" w:hAnsi="Times New Roman" w:eastAsia="仿宋" w:cs="Times New Roman"/>
                <w:b w:val="0"/>
                <w:bCs w:val="0"/>
                <w:color w:val="auto"/>
                <w:sz w:val="24"/>
                <w:szCs w:val="24"/>
                <w:lang w:val="en-US" w:eastAsia="zh-CN"/>
              </w:rPr>
              <w:t>9</w:t>
            </w:r>
            <w:r>
              <w:rPr>
                <w:rFonts w:hint="default" w:ascii="Times New Roman" w:hAnsi="Times New Roman" w:eastAsia="仿宋" w:cs="Times New Roman"/>
                <w:b w:val="0"/>
                <w:bCs w:val="0"/>
                <w:color w:val="auto"/>
                <w:sz w:val="24"/>
                <w:szCs w:val="24"/>
                <w:lang w:val="en-US" w:eastAsia="zh-CN"/>
              </w:rPr>
              <w:t>月</w:t>
            </w:r>
            <w:r>
              <w:rPr>
                <w:rFonts w:hint="eastAsia" w:ascii="Times New Roman" w:hAnsi="Times New Roman" w:eastAsia="仿宋" w:cs="Times New Roman"/>
                <w:b w:val="0"/>
                <w:bCs w:val="0"/>
                <w:color w:val="auto"/>
                <w:sz w:val="24"/>
                <w:szCs w:val="24"/>
                <w:lang w:val="en-US" w:eastAsia="zh-CN"/>
              </w:rPr>
              <w:t>17</w:t>
            </w:r>
            <w:r>
              <w:rPr>
                <w:rFonts w:hint="default" w:ascii="Times New Roman" w:hAnsi="Times New Roman" w:eastAsia="仿宋" w:cs="Times New Roman"/>
                <w:b w:val="0"/>
                <w:bCs w:val="0"/>
                <w:color w:val="auto"/>
                <w:sz w:val="24"/>
                <w:szCs w:val="24"/>
                <w:lang w:val="en-US" w:eastAsia="zh-CN"/>
              </w:rPr>
              <w:t>日和</w:t>
            </w:r>
            <w:r>
              <w:rPr>
                <w:rFonts w:hint="eastAsia" w:ascii="Times New Roman" w:hAnsi="Times New Roman" w:eastAsia="仿宋" w:cs="Times New Roman"/>
                <w:b w:val="0"/>
                <w:bCs w:val="0"/>
                <w:color w:val="auto"/>
                <w:sz w:val="24"/>
                <w:szCs w:val="24"/>
                <w:lang w:val="en-US" w:eastAsia="zh-CN"/>
              </w:rPr>
              <w:t>9</w:t>
            </w:r>
            <w:r>
              <w:rPr>
                <w:rFonts w:hint="default" w:ascii="Times New Roman" w:hAnsi="Times New Roman" w:eastAsia="仿宋" w:cs="Times New Roman"/>
                <w:b w:val="0"/>
                <w:bCs w:val="0"/>
                <w:color w:val="auto"/>
                <w:sz w:val="24"/>
                <w:szCs w:val="24"/>
                <w:lang w:val="en-US" w:eastAsia="zh-CN"/>
              </w:rPr>
              <w:t>月</w:t>
            </w:r>
            <w:r>
              <w:rPr>
                <w:rFonts w:hint="eastAsia" w:ascii="Times New Roman" w:hAnsi="Times New Roman" w:eastAsia="仿宋" w:cs="Times New Roman"/>
                <w:b w:val="0"/>
                <w:bCs w:val="0"/>
                <w:color w:val="auto"/>
                <w:sz w:val="24"/>
                <w:szCs w:val="24"/>
                <w:lang w:val="en-US" w:eastAsia="zh-CN"/>
              </w:rPr>
              <w:t>18</w:t>
            </w:r>
            <w:r>
              <w:rPr>
                <w:rFonts w:hint="default" w:ascii="Times New Roman" w:hAnsi="Times New Roman" w:eastAsia="仿宋" w:cs="Times New Roman"/>
                <w:b w:val="0"/>
                <w:bCs w:val="0"/>
                <w:color w:val="auto"/>
                <w:sz w:val="24"/>
                <w:szCs w:val="24"/>
                <w:lang w:val="en-US" w:eastAsia="zh-CN"/>
              </w:rPr>
              <w:t>日进行采样，并出具检测报告。验收检测期间，项目生产设施正常运行，生产工况为</w:t>
            </w:r>
            <w:r>
              <w:rPr>
                <w:rFonts w:hint="eastAsia" w:ascii="Times New Roman" w:hAnsi="Times New Roman" w:eastAsia="仿宋" w:cs="Times New Roman"/>
                <w:b w:val="0"/>
                <w:bCs w:val="0"/>
                <w:color w:val="auto"/>
                <w:sz w:val="24"/>
                <w:szCs w:val="24"/>
                <w:lang w:val="en-US" w:eastAsia="zh-CN"/>
              </w:rPr>
              <w:t>90</w:t>
            </w:r>
            <w:r>
              <w:rPr>
                <w:rFonts w:hint="default" w:ascii="Times New Roman" w:hAnsi="Times New Roman" w:eastAsia="仿宋" w:cs="Times New Roman"/>
                <w:b w:val="0"/>
                <w:bCs w:val="0"/>
                <w:color w:val="auto"/>
                <w:sz w:val="24"/>
                <w:szCs w:val="24"/>
                <w:lang w:val="en-US" w:eastAsia="zh-CN"/>
              </w:rPr>
              <w:t>%（＞75%）满足环保验收检测技术要求。</w:t>
            </w:r>
          </w:p>
          <w:p w14:paraId="436370D8">
            <w:pPr>
              <w:pStyle w:val="10"/>
              <w:keepNext w:val="0"/>
              <w:keepLines w:val="0"/>
              <w:pageBreakBefore w:val="0"/>
              <w:widowControl/>
              <w:numPr>
                <w:ilvl w:val="0"/>
                <w:numId w:val="14"/>
              </w:numPr>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4"/>
                <w:szCs w:val="24"/>
                <w:lang w:val="en-US" w:eastAsia="zh-CN"/>
              </w:rPr>
            </w:pPr>
            <w:r>
              <w:rPr>
                <w:rFonts w:hint="default" w:ascii="Times New Roman" w:hAnsi="Times New Roman" w:eastAsia="仿宋" w:cs="Times New Roman"/>
                <w:b w:val="0"/>
                <w:bCs w:val="0"/>
                <w:color w:val="auto"/>
                <w:sz w:val="24"/>
                <w:szCs w:val="24"/>
                <w:lang w:val="en-US" w:eastAsia="zh-CN"/>
              </w:rPr>
              <w:t>项目工况监测表</w:t>
            </w:r>
          </w:p>
          <w:tbl>
            <w:tblPr>
              <w:tblStyle w:val="19"/>
              <w:tblW w:w="8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3"/>
              <w:gridCol w:w="1116"/>
              <w:gridCol w:w="768"/>
              <w:gridCol w:w="1070"/>
              <w:gridCol w:w="1075"/>
              <w:gridCol w:w="1221"/>
              <w:gridCol w:w="813"/>
              <w:gridCol w:w="627"/>
            </w:tblGrid>
            <w:tr w14:paraId="3F05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03" w:type="dxa"/>
                  <w:vMerge w:val="restart"/>
                  <w:vAlign w:val="center"/>
                </w:tcPr>
                <w:p w14:paraId="5CFA53E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产品名称</w:t>
                  </w:r>
                </w:p>
              </w:tc>
              <w:tc>
                <w:tcPr>
                  <w:tcW w:w="1116" w:type="dxa"/>
                  <w:vMerge w:val="restart"/>
                  <w:vAlign w:val="center"/>
                </w:tcPr>
                <w:p w14:paraId="49C30CC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型号</w:t>
                  </w:r>
                </w:p>
              </w:tc>
              <w:tc>
                <w:tcPr>
                  <w:tcW w:w="768" w:type="dxa"/>
                  <w:vMerge w:val="restart"/>
                  <w:vAlign w:val="center"/>
                </w:tcPr>
                <w:p w14:paraId="4E1A799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环评审批产量</w:t>
                  </w:r>
                </w:p>
              </w:tc>
              <w:tc>
                <w:tcPr>
                  <w:tcW w:w="2145" w:type="dxa"/>
                  <w:gridSpan w:val="2"/>
                  <w:vAlign w:val="center"/>
                </w:tcPr>
                <w:p w14:paraId="7588AFC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本次验收阶段产量</w:t>
                  </w:r>
                </w:p>
              </w:tc>
              <w:tc>
                <w:tcPr>
                  <w:tcW w:w="2034" w:type="dxa"/>
                  <w:gridSpan w:val="2"/>
                  <w:vAlign w:val="center"/>
                </w:tcPr>
                <w:p w14:paraId="0C9DD3F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监测期间年产量实际情况</w:t>
                  </w:r>
                </w:p>
              </w:tc>
              <w:tc>
                <w:tcPr>
                  <w:tcW w:w="627" w:type="dxa"/>
                  <w:vMerge w:val="restart"/>
                  <w:vAlign w:val="center"/>
                </w:tcPr>
                <w:p w14:paraId="453B141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生产工况</w:t>
                  </w:r>
                </w:p>
              </w:tc>
            </w:tr>
            <w:tr w14:paraId="430FB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03" w:type="dxa"/>
                  <w:vMerge w:val="continue"/>
                  <w:vAlign w:val="center"/>
                </w:tcPr>
                <w:p w14:paraId="608A788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116" w:type="dxa"/>
                  <w:vMerge w:val="continue"/>
                  <w:vAlign w:val="center"/>
                </w:tcPr>
                <w:p w14:paraId="704A656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768" w:type="dxa"/>
                  <w:vMerge w:val="continue"/>
                  <w:vAlign w:val="center"/>
                </w:tcPr>
                <w:p w14:paraId="07F1C38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070" w:type="dxa"/>
                  <w:shd w:val="clear" w:color="auto" w:fill="auto"/>
                  <w:vAlign w:val="center"/>
                </w:tcPr>
                <w:p w14:paraId="3DEFB28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年产量</w:t>
                  </w:r>
                </w:p>
              </w:tc>
              <w:tc>
                <w:tcPr>
                  <w:tcW w:w="1075" w:type="dxa"/>
                  <w:shd w:val="clear" w:color="auto" w:fill="auto"/>
                  <w:vAlign w:val="center"/>
                </w:tcPr>
                <w:p w14:paraId="1B96414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日</w:t>
                  </w:r>
                  <w:r>
                    <w:rPr>
                      <w:rFonts w:hint="default" w:ascii="Times New Roman" w:hAnsi="Times New Roman" w:eastAsia="仿宋" w:cs="Times New Roman"/>
                      <w:b w:val="0"/>
                      <w:bCs w:val="0"/>
                      <w:color w:val="auto"/>
                      <w:sz w:val="21"/>
                      <w:szCs w:val="21"/>
                      <w:lang w:val="en-US" w:eastAsia="zh-CN"/>
                    </w:rPr>
                    <w:t>产量</w:t>
                  </w:r>
                </w:p>
              </w:tc>
              <w:tc>
                <w:tcPr>
                  <w:tcW w:w="1221" w:type="dxa"/>
                  <w:vAlign w:val="center"/>
                </w:tcPr>
                <w:p w14:paraId="35CD1B7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监测期间产量</w:t>
                  </w:r>
                </w:p>
              </w:tc>
              <w:tc>
                <w:tcPr>
                  <w:tcW w:w="813" w:type="dxa"/>
                  <w:vAlign w:val="center"/>
                </w:tcPr>
                <w:p w14:paraId="2C7EEC4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折算年产量</w:t>
                  </w:r>
                </w:p>
              </w:tc>
              <w:tc>
                <w:tcPr>
                  <w:tcW w:w="627" w:type="dxa"/>
                  <w:vMerge w:val="continue"/>
                  <w:vAlign w:val="center"/>
                </w:tcPr>
                <w:p w14:paraId="45DB059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r>
            <w:tr w14:paraId="0C6C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603" w:type="dxa"/>
                  <w:shd w:val="clear" w:color="auto" w:fill="auto"/>
                  <w:vAlign w:val="center"/>
                </w:tcPr>
                <w:p w14:paraId="7CED0E4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5G+数字孪生教师设备</w:t>
                  </w:r>
                </w:p>
              </w:tc>
              <w:tc>
                <w:tcPr>
                  <w:tcW w:w="1116" w:type="dxa"/>
                  <w:shd w:val="clear" w:color="auto" w:fill="auto"/>
                  <w:vAlign w:val="center"/>
                </w:tcPr>
                <w:p w14:paraId="356C14C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GP-SL200</w:t>
                  </w:r>
                </w:p>
              </w:tc>
              <w:tc>
                <w:tcPr>
                  <w:tcW w:w="768" w:type="dxa"/>
                  <w:shd w:val="clear" w:color="auto" w:fill="auto"/>
                  <w:vAlign w:val="center"/>
                </w:tcPr>
                <w:p w14:paraId="08FD02F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4万台/年</w:t>
                  </w:r>
                </w:p>
              </w:tc>
              <w:tc>
                <w:tcPr>
                  <w:tcW w:w="1070" w:type="dxa"/>
                  <w:shd w:val="clear" w:color="auto" w:fill="auto"/>
                  <w:vAlign w:val="center"/>
                </w:tcPr>
                <w:p w14:paraId="04AFB74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bidi="ar-SA"/>
                    </w:rPr>
                  </w:pPr>
                  <w:r>
                    <w:rPr>
                      <w:rFonts w:hint="eastAsia" w:ascii="Times New Roman" w:hAnsi="Times New Roman" w:eastAsia="仿宋" w:cs="Times New Roman"/>
                      <w:b w:val="0"/>
                      <w:bCs w:val="0"/>
                      <w:color w:val="auto"/>
                      <w:sz w:val="21"/>
                      <w:szCs w:val="21"/>
                      <w:lang w:val="en-US" w:eastAsia="zh-CN"/>
                    </w:rPr>
                    <w:t>1万台/年</w:t>
                  </w:r>
                </w:p>
              </w:tc>
              <w:tc>
                <w:tcPr>
                  <w:tcW w:w="1075" w:type="dxa"/>
                  <w:vAlign w:val="center"/>
                </w:tcPr>
                <w:p w14:paraId="1A998BC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0.0033万台/天</w:t>
                  </w:r>
                </w:p>
              </w:tc>
              <w:tc>
                <w:tcPr>
                  <w:tcW w:w="1221" w:type="dxa"/>
                  <w:vAlign w:val="center"/>
                </w:tcPr>
                <w:p w14:paraId="740E731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0.006万台/2天</w:t>
                  </w:r>
                </w:p>
              </w:tc>
              <w:tc>
                <w:tcPr>
                  <w:tcW w:w="813" w:type="dxa"/>
                  <w:vAlign w:val="center"/>
                </w:tcPr>
                <w:p w14:paraId="6000938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0.9万台/年</w:t>
                  </w:r>
                </w:p>
              </w:tc>
              <w:tc>
                <w:tcPr>
                  <w:tcW w:w="627" w:type="dxa"/>
                  <w:vAlign w:val="center"/>
                </w:tcPr>
                <w:p w14:paraId="585F810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90%</w:t>
                  </w:r>
                </w:p>
              </w:tc>
            </w:tr>
            <w:tr w14:paraId="14BD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03" w:type="dxa"/>
                  <w:shd w:val="clear" w:color="auto" w:fill="auto"/>
                  <w:vAlign w:val="center"/>
                </w:tcPr>
                <w:p w14:paraId="42D6077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5G+数字实验室设备</w:t>
                  </w:r>
                </w:p>
              </w:tc>
              <w:tc>
                <w:tcPr>
                  <w:tcW w:w="1116" w:type="dxa"/>
                  <w:shd w:val="clear" w:color="auto" w:fill="auto"/>
                  <w:vAlign w:val="center"/>
                </w:tcPr>
                <w:p w14:paraId="28E32EC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GP-H150</w:t>
                  </w:r>
                </w:p>
              </w:tc>
              <w:tc>
                <w:tcPr>
                  <w:tcW w:w="768" w:type="dxa"/>
                  <w:shd w:val="clear" w:color="auto" w:fill="auto"/>
                  <w:vAlign w:val="center"/>
                </w:tcPr>
                <w:p w14:paraId="2392EA8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16万台/年</w:t>
                  </w:r>
                </w:p>
              </w:tc>
              <w:tc>
                <w:tcPr>
                  <w:tcW w:w="1070" w:type="dxa"/>
                  <w:shd w:val="clear" w:color="auto" w:fill="auto"/>
                  <w:vAlign w:val="center"/>
                </w:tcPr>
                <w:p w14:paraId="7745457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bidi="ar-SA"/>
                    </w:rPr>
                  </w:pPr>
                  <w:r>
                    <w:rPr>
                      <w:rFonts w:hint="eastAsia" w:ascii="Times New Roman" w:hAnsi="Times New Roman" w:eastAsia="仿宋" w:cs="Times New Roman"/>
                      <w:b w:val="0"/>
                      <w:bCs w:val="0"/>
                      <w:color w:val="auto"/>
                      <w:sz w:val="21"/>
                      <w:szCs w:val="21"/>
                      <w:lang w:val="en-US" w:eastAsia="zh-CN"/>
                    </w:rPr>
                    <w:t>4万台/年</w:t>
                  </w:r>
                </w:p>
              </w:tc>
              <w:tc>
                <w:tcPr>
                  <w:tcW w:w="1075" w:type="dxa"/>
                  <w:vAlign w:val="center"/>
                </w:tcPr>
                <w:p w14:paraId="0CBE59D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0.0133万台/天</w:t>
                  </w:r>
                </w:p>
              </w:tc>
              <w:tc>
                <w:tcPr>
                  <w:tcW w:w="1221" w:type="dxa"/>
                  <w:vAlign w:val="center"/>
                </w:tcPr>
                <w:p w14:paraId="315F1C6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0.024万台/2天</w:t>
                  </w:r>
                </w:p>
              </w:tc>
              <w:tc>
                <w:tcPr>
                  <w:tcW w:w="813" w:type="dxa"/>
                  <w:vAlign w:val="center"/>
                </w:tcPr>
                <w:p w14:paraId="6A7917A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3.6万台/年</w:t>
                  </w:r>
                </w:p>
              </w:tc>
              <w:tc>
                <w:tcPr>
                  <w:tcW w:w="627" w:type="dxa"/>
                  <w:vAlign w:val="center"/>
                </w:tcPr>
                <w:p w14:paraId="00C0ED03">
                  <w:pPr>
                    <w:pStyle w:val="46"/>
                    <w:widowControl w:val="0"/>
                    <w:spacing w:line="240" w:lineRule="auto"/>
                    <w:ind w:firstLine="0" w:firstLineChars="0"/>
                    <w:jc w:val="center"/>
                    <w:rPr>
                      <w:rFonts w:hint="eastAsia"/>
                      <w:color w:val="auto"/>
                      <w:sz w:val="21"/>
                      <w:szCs w:val="21"/>
                    </w:rPr>
                  </w:pPr>
                  <w:r>
                    <w:rPr>
                      <w:rFonts w:hint="eastAsia"/>
                      <w:color w:val="auto"/>
                      <w:sz w:val="21"/>
                      <w:szCs w:val="21"/>
                      <w:lang w:val="en-US" w:eastAsia="zh-CN"/>
                    </w:rPr>
                    <w:t>90%</w:t>
                  </w:r>
                </w:p>
              </w:tc>
            </w:tr>
            <w:tr w14:paraId="1ED2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9" w:type="dxa"/>
                  <w:gridSpan w:val="2"/>
                  <w:vAlign w:val="center"/>
                </w:tcPr>
                <w:p w14:paraId="5ADBA41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教学设备合计</w:t>
                  </w:r>
                </w:p>
              </w:tc>
              <w:tc>
                <w:tcPr>
                  <w:tcW w:w="768" w:type="dxa"/>
                  <w:shd w:val="clear" w:color="auto" w:fill="auto"/>
                  <w:vAlign w:val="center"/>
                </w:tcPr>
                <w:p w14:paraId="23AEA9F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4万套/年</w:t>
                  </w:r>
                </w:p>
              </w:tc>
              <w:tc>
                <w:tcPr>
                  <w:tcW w:w="1070" w:type="dxa"/>
                  <w:vAlign w:val="center"/>
                </w:tcPr>
                <w:p w14:paraId="607D024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w:t>
                  </w:r>
                  <w:r>
                    <w:rPr>
                      <w:rFonts w:hint="default" w:ascii="Times New Roman" w:hAnsi="Times New Roman" w:eastAsia="仿宋" w:cs="Times New Roman"/>
                      <w:b w:val="0"/>
                      <w:bCs w:val="0"/>
                      <w:color w:val="auto"/>
                      <w:sz w:val="21"/>
                      <w:szCs w:val="21"/>
                      <w:lang w:val="en-US" w:eastAsia="zh-CN"/>
                    </w:rPr>
                    <w:t>万套/年</w:t>
                  </w:r>
                </w:p>
              </w:tc>
              <w:tc>
                <w:tcPr>
                  <w:tcW w:w="1075" w:type="dxa"/>
                  <w:shd w:val="clear" w:color="auto" w:fill="auto"/>
                  <w:vAlign w:val="center"/>
                </w:tcPr>
                <w:p w14:paraId="1158045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0.0033万套/天</w:t>
                  </w:r>
                </w:p>
              </w:tc>
              <w:tc>
                <w:tcPr>
                  <w:tcW w:w="1221" w:type="dxa"/>
                  <w:shd w:val="clear" w:color="auto" w:fill="auto"/>
                  <w:vAlign w:val="center"/>
                </w:tcPr>
                <w:p w14:paraId="67BF8A7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0.006万套/2天</w:t>
                  </w:r>
                </w:p>
              </w:tc>
              <w:tc>
                <w:tcPr>
                  <w:tcW w:w="813" w:type="dxa"/>
                  <w:shd w:val="clear" w:color="auto" w:fill="auto"/>
                  <w:vAlign w:val="center"/>
                </w:tcPr>
                <w:p w14:paraId="4D9B2A1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bidi="ar-SA"/>
                    </w:rPr>
                  </w:pPr>
                  <w:r>
                    <w:rPr>
                      <w:rFonts w:hint="eastAsia" w:ascii="Times New Roman" w:hAnsi="Times New Roman" w:eastAsia="仿宋" w:cs="Times New Roman"/>
                      <w:b w:val="0"/>
                      <w:bCs w:val="0"/>
                      <w:color w:val="auto"/>
                      <w:sz w:val="21"/>
                      <w:szCs w:val="21"/>
                      <w:lang w:val="en-US" w:eastAsia="zh-CN" w:bidi="ar-SA"/>
                    </w:rPr>
                    <w:t>0.9</w:t>
                  </w:r>
                  <w:r>
                    <w:rPr>
                      <w:rFonts w:hint="default" w:ascii="Times New Roman" w:hAnsi="Times New Roman" w:eastAsia="仿宋" w:cs="Times New Roman"/>
                      <w:b w:val="0"/>
                      <w:bCs w:val="0"/>
                      <w:color w:val="auto"/>
                      <w:sz w:val="21"/>
                      <w:szCs w:val="21"/>
                      <w:lang w:val="en-US" w:eastAsia="zh-CN" w:bidi="ar-SA"/>
                    </w:rPr>
                    <w:t>万套/年</w:t>
                  </w:r>
                </w:p>
              </w:tc>
              <w:tc>
                <w:tcPr>
                  <w:tcW w:w="627" w:type="dxa"/>
                  <w:vAlign w:val="center"/>
                </w:tcPr>
                <w:p w14:paraId="3CA2B515">
                  <w:pPr>
                    <w:pStyle w:val="46"/>
                    <w:widowControl w:val="0"/>
                    <w:spacing w:line="240" w:lineRule="auto"/>
                    <w:ind w:firstLine="0" w:firstLineChars="0"/>
                    <w:jc w:val="center"/>
                    <w:rPr>
                      <w:rFonts w:hint="eastAsia"/>
                      <w:color w:val="auto"/>
                      <w:sz w:val="21"/>
                      <w:szCs w:val="21"/>
                    </w:rPr>
                  </w:pPr>
                  <w:r>
                    <w:rPr>
                      <w:rFonts w:hint="eastAsia"/>
                      <w:color w:val="auto"/>
                      <w:sz w:val="21"/>
                      <w:szCs w:val="21"/>
                      <w:lang w:val="en-US" w:eastAsia="zh-CN"/>
                    </w:rPr>
                    <w:t>90%</w:t>
                  </w:r>
                </w:p>
              </w:tc>
            </w:tr>
            <w:tr w14:paraId="15EA8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3" w:type="dxa"/>
                  <w:gridSpan w:val="8"/>
                  <w:vAlign w:val="center"/>
                </w:tcPr>
                <w:p w14:paraId="6C2F816C">
                  <w:pPr>
                    <w:pStyle w:val="46"/>
                    <w:widowControl w:val="0"/>
                    <w:spacing w:line="240" w:lineRule="auto"/>
                    <w:ind w:firstLine="0" w:firstLineChars="0"/>
                    <w:jc w:val="left"/>
                    <w:rPr>
                      <w:rFonts w:hint="eastAsia"/>
                      <w:color w:val="auto"/>
                      <w:sz w:val="21"/>
                      <w:szCs w:val="21"/>
                    </w:rPr>
                  </w:pPr>
                  <w:r>
                    <w:rPr>
                      <w:rFonts w:hint="eastAsia" w:eastAsia="仿宋" w:cs="Times New Roman"/>
                      <w:b w:val="0"/>
                      <w:bCs w:val="0"/>
                      <w:color w:val="auto"/>
                      <w:sz w:val="21"/>
                      <w:szCs w:val="21"/>
                      <w:lang w:val="en-US" w:eastAsia="zh-CN"/>
                    </w:rPr>
                    <w:t>注：</w:t>
                  </w:r>
                  <w:r>
                    <w:rPr>
                      <w:rFonts w:hint="eastAsia" w:ascii="Times New Roman" w:hAnsi="Times New Roman" w:eastAsia="仿宋" w:cs="Times New Roman"/>
                      <w:b w:val="0"/>
                      <w:bCs w:val="0"/>
                      <w:color w:val="auto"/>
                      <w:sz w:val="21"/>
                      <w:szCs w:val="21"/>
                      <w:lang w:val="en-US" w:eastAsia="zh-CN"/>
                    </w:rPr>
                    <w:t>1台“5G+数字孪生教师设备GP-SL200”设备配套4台“5G+数字实验室设备GP-H150”作为一套完整的数字教学设备。</w:t>
                  </w:r>
                </w:p>
              </w:tc>
            </w:tr>
          </w:tbl>
          <w:p w14:paraId="18B2CC2D">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仿宋" w:cs="Times New Roman"/>
                <w:b w:val="0"/>
                <w:bCs w:val="0"/>
                <w:color w:val="auto"/>
                <w:sz w:val="21"/>
                <w:szCs w:val="21"/>
                <w:lang w:val="en-US" w:eastAsia="zh-CN"/>
              </w:rPr>
            </w:pPr>
          </w:p>
        </w:tc>
      </w:tr>
      <w:tr w14:paraId="797AE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8522" w:type="dxa"/>
            <w:noWrap w:val="0"/>
            <w:vAlign w:val="top"/>
          </w:tcPr>
          <w:p w14:paraId="2A8CCF1B">
            <w:pPr>
              <w:keepNext w:val="0"/>
              <w:keepLines w:val="0"/>
              <w:pageBreakBefore w:val="0"/>
              <w:widowControl/>
              <w:numPr>
                <w:ilvl w:val="1"/>
                <w:numId w:val="13"/>
              </w:numPr>
              <w:kinsoku/>
              <w:wordWrap/>
              <w:overflowPunct/>
              <w:topLinePunct w:val="0"/>
              <w:autoSpaceDE/>
              <w:autoSpaceDN/>
              <w:bidi w:val="0"/>
              <w:adjustRightInd w:val="0"/>
              <w:snapToGrid w:val="0"/>
              <w:spacing w:after="0" w:line="360" w:lineRule="auto"/>
              <w:ind w:left="567" w:leftChars="0" w:hanging="567" w:firstLineChars="0"/>
              <w:textAlignment w:val="auto"/>
              <w:outlineLvl w:val="1"/>
              <w:rPr>
                <w:rFonts w:hint="default" w:ascii="Times New Roman" w:hAnsi="Times New Roman" w:eastAsia="仿宋" w:cs="Times New Roman"/>
                <w:b w:val="0"/>
                <w:bCs w:val="0"/>
                <w:color w:val="auto"/>
                <w:sz w:val="24"/>
                <w:szCs w:val="24"/>
              </w:rPr>
            </w:pPr>
            <w:r>
              <w:rPr>
                <w:rFonts w:hint="default" w:ascii="Times New Roman" w:hAnsi="Times New Roman" w:eastAsia="仿宋" w:cs="Times New Roman"/>
                <w:b w:val="0"/>
                <w:bCs w:val="0"/>
                <w:color w:val="auto"/>
                <w:sz w:val="24"/>
                <w:szCs w:val="24"/>
              </w:rPr>
              <w:t>验收监测结果</w:t>
            </w:r>
          </w:p>
          <w:p w14:paraId="225B2200">
            <w:pPr>
              <w:keepNext w:val="0"/>
              <w:keepLines w:val="0"/>
              <w:pageBreakBefore w:val="0"/>
              <w:widowControl/>
              <w:numPr>
                <w:ilvl w:val="2"/>
                <w:numId w:val="13"/>
              </w:numPr>
              <w:kinsoku/>
              <w:wordWrap/>
              <w:overflowPunct/>
              <w:topLinePunct w:val="0"/>
              <w:autoSpaceDE/>
              <w:autoSpaceDN/>
              <w:bidi w:val="0"/>
              <w:adjustRightInd w:val="0"/>
              <w:snapToGrid w:val="0"/>
              <w:spacing w:after="0" w:line="360" w:lineRule="auto"/>
              <w:ind w:left="0" w:leftChars="0" w:firstLine="429" w:firstLineChars="0"/>
              <w:textAlignment w:val="auto"/>
              <w:outlineLvl w:val="1"/>
              <w:rPr>
                <w:rFonts w:hint="default" w:ascii="Times New Roman" w:hAnsi="Times New Roman" w:eastAsia="仿宋" w:cs="Times New Roman"/>
                <w:b w:val="0"/>
                <w:bCs w:val="0"/>
                <w:color w:val="000000" w:themeColor="text1"/>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4"/>
                <w:szCs w:val="24"/>
                <w:lang w:val="en-US" w:eastAsia="zh-CN"/>
                <w14:textFill>
                  <w14:solidFill>
                    <w14:schemeClr w14:val="tx1"/>
                  </w14:solidFill>
                </w14:textFill>
              </w:rPr>
              <w:t>废气监测结果</w:t>
            </w:r>
          </w:p>
          <w:p w14:paraId="7B3B09E1">
            <w:pPr>
              <w:pStyle w:val="10"/>
              <w:numPr>
                <w:ilvl w:val="0"/>
                <w:numId w:val="0"/>
              </w:numPr>
              <w:ind w:leftChars="0" w:right="0" w:rightChars="0"/>
              <w:jc w:val="both"/>
              <w:rPr>
                <w:rFonts w:hint="default" w:ascii="Times New Roman" w:hAnsi="Times New Roman" w:eastAsia="仿宋" w:cs="Times New Roman"/>
                <w:b w:val="0"/>
                <w:bCs w:val="0"/>
                <w:color w:val="auto"/>
                <w:sz w:val="24"/>
                <w:szCs w:val="24"/>
                <w:lang w:val="en-US" w:eastAsia="zh-CN"/>
              </w:rPr>
            </w:pPr>
            <w:r>
              <w:rPr>
                <w:rFonts w:hint="default" w:ascii="Times New Roman" w:hAnsi="Times New Roman" w:eastAsia="仿宋" w:cs="Times New Roman"/>
                <w:b w:val="0"/>
                <w:bCs w:val="0"/>
                <w:color w:val="auto"/>
                <w:sz w:val="24"/>
                <w:szCs w:val="24"/>
                <w:lang w:val="en-US" w:eastAsia="zh-CN"/>
              </w:rPr>
              <w:t>（1）无组织废气</w:t>
            </w:r>
          </w:p>
          <w:p w14:paraId="143B731C">
            <w:pPr>
              <w:pStyle w:val="10"/>
              <w:keepNext w:val="0"/>
              <w:keepLines w:val="0"/>
              <w:pageBreakBefore w:val="0"/>
              <w:widowControl/>
              <w:numPr>
                <w:ilvl w:val="0"/>
                <w:numId w:val="14"/>
              </w:numPr>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color w:val="auto"/>
                <w:lang w:val="en-US" w:eastAsia="zh-CN"/>
              </w:rPr>
            </w:pPr>
            <w:r>
              <w:rPr>
                <w:rFonts w:hint="default" w:ascii="Times New Roman" w:hAnsi="Times New Roman" w:eastAsia="仿宋" w:cs="Times New Roman"/>
                <w:b w:val="0"/>
                <w:bCs w:val="0"/>
                <w:color w:val="auto"/>
                <w:sz w:val="24"/>
                <w:szCs w:val="24"/>
                <w:lang w:val="en-US" w:eastAsia="zh-CN"/>
              </w:rPr>
              <w:t>无组织废气监测结果表1</w:t>
            </w:r>
            <w:r>
              <w:rPr>
                <w:rFonts w:hint="eastAsia" w:ascii="Times New Roman" w:hAnsi="Times New Roman" w:eastAsia="仿宋" w:cs="Times New Roman"/>
                <w:b w:val="0"/>
                <w:bCs w:val="0"/>
                <w:color w:val="auto"/>
                <w:sz w:val="24"/>
                <w:szCs w:val="24"/>
                <w:lang w:val="en-US" w:eastAsia="zh-CN"/>
              </w:rPr>
              <w:t xml:space="preserve">     </w:t>
            </w:r>
            <w:r>
              <w:rPr>
                <w:rFonts w:hint="default" w:ascii="Times New Roman" w:hAnsi="Times New Roman" w:eastAsia="仿宋" w:cs="Times New Roman"/>
                <w:b w:val="0"/>
                <w:bCs w:val="0"/>
                <w:color w:val="auto"/>
                <w:sz w:val="24"/>
                <w:szCs w:val="24"/>
                <w:lang w:val="en-US" w:eastAsia="zh-CN"/>
              </w:rPr>
              <w:t>单位：µg/m</w:t>
            </w:r>
            <w:r>
              <w:rPr>
                <w:rFonts w:hint="default" w:ascii="Times New Roman" w:hAnsi="Times New Roman" w:eastAsia="仿宋" w:cs="Times New Roman"/>
                <w:b w:val="0"/>
                <w:bCs w:val="0"/>
                <w:color w:val="auto"/>
                <w:sz w:val="24"/>
                <w:szCs w:val="24"/>
                <w:vertAlign w:val="superscript"/>
                <w:lang w:val="en-US" w:eastAsia="zh-CN"/>
              </w:rPr>
              <w:t>3</w:t>
            </w:r>
          </w:p>
          <w:tbl>
            <w:tblPr>
              <w:tblStyle w:val="19"/>
              <w:tblW w:w="8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0"/>
              <w:gridCol w:w="1278"/>
              <w:gridCol w:w="1550"/>
              <w:gridCol w:w="1999"/>
              <w:gridCol w:w="1711"/>
            </w:tblGrid>
            <w:tr w14:paraId="60A32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750" w:type="dxa"/>
                  <w:vAlign w:val="center"/>
                </w:tcPr>
                <w:p w14:paraId="668355E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采样点名称</w:t>
                  </w:r>
                </w:p>
              </w:tc>
              <w:tc>
                <w:tcPr>
                  <w:tcW w:w="2828" w:type="dxa"/>
                  <w:gridSpan w:val="2"/>
                  <w:vAlign w:val="center"/>
                </w:tcPr>
                <w:p w14:paraId="61B384D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采样时间及采样频次</w:t>
                  </w:r>
                </w:p>
              </w:tc>
              <w:tc>
                <w:tcPr>
                  <w:tcW w:w="1999" w:type="dxa"/>
                  <w:vAlign w:val="center"/>
                </w:tcPr>
                <w:p w14:paraId="38CB9F1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检测项目</w:t>
                  </w:r>
                </w:p>
              </w:tc>
              <w:tc>
                <w:tcPr>
                  <w:tcW w:w="1711" w:type="dxa"/>
                  <w:vAlign w:val="center"/>
                </w:tcPr>
                <w:p w14:paraId="410C27F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检测结果</w:t>
                  </w:r>
                </w:p>
              </w:tc>
            </w:tr>
            <w:tr w14:paraId="0231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restart"/>
                  <w:vAlign w:val="center"/>
                </w:tcPr>
                <w:p w14:paraId="0F712E1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1#</w:t>
                  </w:r>
                  <w:r>
                    <w:rPr>
                      <w:rFonts w:hint="eastAsia" w:ascii="Times New Roman" w:hAnsi="Times New Roman" w:eastAsia="仿宋" w:cs="Times New Roman"/>
                      <w:b w:val="0"/>
                      <w:bCs w:val="0"/>
                      <w:color w:val="auto"/>
                      <w:sz w:val="21"/>
                      <w:szCs w:val="21"/>
                      <w:lang w:val="en-US" w:eastAsia="zh-CN"/>
                    </w:rPr>
                    <w:t>：</w:t>
                  </w:r>
                  <w:r>
                    <w:rPr>
                      <w:rFonts w:hint="default" w:ascii="Times New Roman" w:hAnsi="Times New Roman" w:eastAsia="仿宋" w:cs="Times New Roman"/>
                      <w:b w:val="0"/>
                      <w:bCs w:val="0"/>
                      <w:color w:val="auto"/>
                      <w:sz w:val="21"/>
                      <w:szCs w:val="21"/>
                      <w:lang w:val="en-US" w:eastAsia="zh-CN"/>
                    </w:rPr>
                    <w:t>厂界</w:t>
                  </w:r>
                  <w:r>
                    <w:rPr>
                      <w:rFonts w:hint="eastAsia" w:ascii="Times New Roman" w:hAnsi="Times New Roman" w:eastAsia="仿宋" w:cs="Times New Roman"/>
                      <w:b w:val="0"/>
                      <w:bCs w:val="0"/>
                      <w:color w:val="auto"/>
                      <w:sz w:val="21"/>
                      <w:szCs w:val="21"/>
                      <w:lang w:val="en-US" w:eastAsia="zh-CN"/>
                    </w:rPr>
                    <w:t>上风向</w:t>
                  </w:r>
                </w:p>
              </w:tc>
              <w:tc>
                <w:tcPr>
                  <w:tcW w:w="1278" w:type="dxa"/>
                  <w:vMerge w:val="restart"/>
                  <w:vAlign w:val="center"/>
                </w:tcPr>
                <w:p w14:paraId="121C86E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2026.09.17</w:t>
                  </w:r>
                </w:p>
              </w:tc>
              <w:tc>
                <w:tcPr>
                  <w:tcW w:w="1550" w:type="dxa"/>
                  <w:vAlign w:val="center"/>
                </w:tcPr>
                <w:p w14:paraId="13AD692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第一次</w:t>
                  </w:r>
                </w:p>
              </w:tc>
              <w:tc>
                <w:tcPr>
                  <w:tcW w:w="1999" w:type="dxa"/>
                  <w:vMerge w:val="restart"/>
                  <w:vAlign w:val="center"/>
                </w:tcPr>
                <w:p w14:paraId="033A8B9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总悬浮颗粒物（TSP）</w:t>
                  </w:r>
                </w:p>
              </w:tc>
              <w:tc>
                <w:tcPr>
                  <w:tcW w:w="1711" w:type="dxa"/>
                  <w:vAlign w:val="center"/>
                </w:tcPr>
                <w:p w14:paraId="074C70A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189</w:t>
                  </w:r>
                </w:p>
              </w:tc>
            </w:tr>
            <w:tr w14:paraId="3B977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continue"/>
                  <w:vAlign w:val="center"/>
                </w:tcPr>
                <w:p w14:paraId="51BEE4A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278" w:type="dxa"/>
                  <w:vMerge w:val="continue"/>
                  <w:vAlign w:val="center"/>
                </w:tcPr>
                <w:p w14:paraId="722335A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550" w:type="dxa"/>
                  <w:vAlign w:val="center"/>
                </w:tcPr>
                <w:p w14:paraId="7BAC681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第二次</w:t>
                  </w:r>
                </w:p>
              </w:tc>
              <w:tc>
                <w:tcPr>
                  <w:tcW w:w="1999" w:type="dxa"/>
                  <w:vMerge w:val="continue"/>
                  <w:vAlign w:val="center"/>
                </w:tcPr>
                <w:p w14:paraId="2E54B22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246F4BB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184</w:t>
                  </w:r>
                </w:p>
              </w:tc>
            </w:tr>
            <w:tr w14:paraId="5625F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continue"/>
                  <w:vAlign w:val="center"/>
                </w:tcPr>
                <w:p w14:paraId="0218047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278" w:type="dxa"/>
                  <w:vMerge w:val="continue"/>
                  <w:vAlign w:val="center"/>
                </w:tcPr>
                <w:p w14:paraId="27C72E8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550" w:type="dxa"/>
                  <w:vAlign w:val="center"/>
                </w:tcPr>
                <w:p w14:paraId="6AD00C4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第三次</w:t>
                  </w:r>
                </w:p>
              </w:tc>
              <w:tc>
                <w:tcPr>
                  <w:tcW w:w="1999" w:type="dxa"/>
                  <w:vMerge w:val="continue"/>
                  <w:vAlign w:val="center"/>
                </w:tcPr>
                <w:p w14:paraId="23E83C3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0C97576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171</w:t>
                  </w:r>
                </w:p>
              </w:tc>
            </w:tr>
            <w:tr w14:paraId="3833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restart"/>
                  <w:vAlign w:val="center"/>
                </w:tcPr>
                <w:p w14:paraId="0BE10D9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2#</w:t>
                  </w:r>
                  <w:r>
                    <w:rPr>
                      <w:rFonts w:hint="eastAsia" w:ascii="Times New Roman" w:hAnsi="Times New Roman" w:eastAsia="仿宋" w:cs="Times New Roman"/>
                      <w:b w:val="0"/>
                      <w:bCs w:val="0"/>
                      <w:color w:val="auto"/>
                      <w:sz w:val="21"/>
                      <w:szCs w:val="21"/>
                      <w:lang w:val="en-US" w:eastAsia="zh-CN"/>
                    </w:rPr>
                    <w:t>：</w:t>
                  </w:r>
                  <w:r>
                    <w:rPr>
                      <w:rFonts w:hint="default" w:ascii="Times New Roman" w:hAnsi="Times New Roman" w:eastAsia="仿宋" w:cs="Times New Roman"/>
                      <w:b w:val="0"/>
                      <w:bCs w:val="0"/>
                      <w:color w:val="auto"/>
                      <w:sz w:val="21"/>
                      <w:szCs w:val="21"/>
                      <w:lang w:val="en-US" w:eastAsia="zh-CN"/>
                    </w:rPr>
                    <w:t>厂界</w:t>
                  </w:r>
                  <w:r>
                    <w:rPr>
                      <w:rFonts w:hint="eastAsia" w:ascii="Times New Roman" w:hAnsi="Times New Roman" w:eastAsia="仿宋" w:cs="Times New Roman"/>
                      <w:b w:val="0"/>
                      <w:bCs w:val="0"/>
                      <w:color w:val="auto"/>
                      <w:sz w:val="21"/>
                      <w:szCs w:val="21"/>
                      <w:lang w:val="en-US" w:eastAsia="zh-CN"/>
                    </w:rPr>
                    <w:t>下风向1</w:t>
                  </w:r>
                </w:p>
              </w:tc>
              <w:tc>
                <w:tcPr>
                  <w:tcW w:w="1278" w:type="dxa"/>
                  <w:vMerge w:val="continue"/>
                  <w:vAlign w:val="center"/>
                </w:tcPr>
                <w:p w14:paraId="078E2B2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550" w:type="dxa"/>
                  <w:vAlign w:val="center"/>
                </w:tcPr>
                <w:p w14:paraId="4F7571D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第一次</w:t>
                  </w:r>
                </w:p>
              </w:tc>
              <w:tc>
                <w:tcPr>
                  <w:tcW w:w="1999" w:type="dxa"/>
                  <w:vMerge w:val="continue"/>
                  <w:vAlign w:val="center"/>
                </w:tcPr>
                <w:p w14:paraId="6845F25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490DE6A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268（最大值）</w:t>
                  </w:r>
                </w:p>
              </w:tc>
            </w:tr>
            <w:tr w14:paraId="7695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continue"/>
                  <w:vAlign w:val="center"/>
                </w:tcPr>
                <w:p w14:paraId="5F78511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278" w:type="dxa"/>
                  <w:vMerge w:val="continue"/>
                  <w:vAlign w:val="center"/>
                </w:tcPr>
                <w:p w14:paraId="7BBFE7C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550" w:type="dxa"/>
                  <w:vAlign w:val="center"/>
                </w:tcPr>
                <w:p w14:paraId="2A89E94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第二次</w:t>
                  </w:r>
                </w:p>
              </w:tc>
              <w:tc>
                <w:tcPr>
                  <w:tcW w:w="1999" w:type="dxa"/>
                  <w:vMerge w:val="continue"/>
                  <w:vAlign w:val="center"/>
                </w:tcPr>
                <w:p w14:paraId="73CA867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06FE650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236</w:t>
                  </w:r>
                </w:p>
              </w:tc>
            </w:tr>
            <w:tr w14:paraId="1F30E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continue"/>
                  <w:vAlign w:val="center"/>
                </w:tcPr>
                <w:p w14:paraId="3FE269A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278" w:type="dxa"/>
                  <w:vMerge w:val="continue"/>
                  <w:vAlign w:val="center"/>
                </w:tcPr>
                <w:p w14:paraId="4ED7F9C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550" w:type="dxa"/>
                  <w:vAlign w:val="center"/>
                </w:tcPr>
                <w:p w14:paraId="6DFAF35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第三次</w:t>
                  </w:r>
                </w:p>
              </w:tc>
              <w:tc>
                <w:tcPr>
                  <w:tcW w:w="1999" w:type="dxa"/>
                  <w:vMerge w:val="continue"/>
                  <w:vAlign w:val="center"/>
                </w:tcPr>
                <w:p w14:paraId="33D2523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230B89C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241</w:t>
                  </w:r>
                </w:p>
              </w:tc>
            </w:tr>
            <w:tr w14:paraId="4B865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restart"/>
                  <w:vAlign w:val="center"/>
                </w:tcPr>
                <w:p w14:paraId="0224024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3#</w:t>
                  </w:r>
                  <w:r>
                    <w:rPr>
                      <w:rFonts w:hint="eastAsia" w:ascii="Times New Roman" w:hAnsi="Times New Roman" w:eastAsia="仿宋" w:cs="Times New Roman"/>
                      <w:b w:val="0"/>
                      <w:bCs w:val="0"/>
                      <w:color w:val="auto"/>
                      <w:sz w:val="21"/>
                      <w:szCs w:val="21"/>
                      <w:lang w:val="en-US" w:eastAsia="zh-CN"/>
                    </w:rPr>
                    <w:t>：</w:t>
                  </w:r>
                  <w:r>
                    <w:rPr>
                      <w:rFonts w:hint="default" w:ascii="Times New Roman" w:hAnsi="Times New Roman" w:eastAsia="仿宋" w:cs="Times New Roman"/>
                      <w:b w:val="0"/>
                      <w:bCs w:val="0"/>
                      <w:color w:val="auto"/>
                      <w:sz w:val="21"/>
                      <w:szCs w:val="21"/>
                      <w:lang w:val="en-US" w:eastAsia="zh-CN"/>
                    </w:rPr>
                    <w:t>厂界</w:t>
                  </w:r>
                  <w:r>
                    <w:rPr>
                      <w:rFonts w:hint="eastAsia" w:ascii="Times New Roman" w:hAnsi="Times New Roman" w:eastAsia="仿宋" w:cs="Times New Roman"/>
                      <w:b w:val="0"/>
                      <w:bCs w:val="0"/>
                      <w:color w:val="auto"/>
                      <w:sz w:val="21"/>
                      <w:szCs w:val="21"/>
                      <w:lang w:val="en-US" w:eastAsia="zh-CN"/>
                    </w:rPr>
                    <w:t>下风向2</w:t>
                  </w:r>
                </w:p>
              </w:tc>
              <w:tc>
                <w:tcPr>
                  <w:tcW w:w="1278" w:type="dxa"/>
                  <w:vMerge w:val="continue"/>
                  <w:vAlign w:val="center"/>
                </w:tcPr>
                <w:p w14:paraId="674C89F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550" w:type="dxa"/>
                  <w:vAlign w:val="center"/>
                </w:tcPr>
                <w:p w14:paraId="673A33B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第一次</w:t>
                  </w:r>
                </w:p>
              </w:tc>
              <w:tc>
                <w:tcPr>
                  <w:tcW w:w="1999" w:type="dxa"/>
                  <w:vMerge w:val="continue"/>
                  <w:vAlign w:val="center"/>
                </w:tcPr>
                <w:p w14:paraId="7781937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09EA11A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235</w:t>
                  </w:r>
                </w:p>
              </w:tc>
            </w:tr>
            <w:tr w14:paraId="0BE52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continue"/>
                  <w:vAlign w:val="center"/>
                </w:tcPr>
                <w:p w14:paraId="42987D8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278" w:type="dxa"/>
                  <w:vMerge w:val="continue"/>
                  <w:vAlign w:val="center"/>
                </w:tcPr>
                <w:p w14:paraId="17AFA21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550" w:type="dxa"/>
                  <w:vAlign w:val="center"/>
                </w:tcPr>
                <w:p w14:paraId="4BAA259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第二次</w:t>
                  </w:r>
                </w:p>
              </w:tc>
              <w:tc>
                <w:tcPr>
                  <w:tcW w:w="1999" w:type="dxa"/>
                  <w:vMerge w:val="continue"/>
                  <w:vAlign w:val="center"/>
                </w:tcPr>
                <w:p w14:paraId="3FD6FE2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48CAA2F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230</w:t>
                  </w:r>
                </w:p>
              </w:tc>
            </w:tr>
            <w:tr w14:paraId="39291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continue"/>
                  <w:vAlign w:val="center"/>
                </w:tcPr>
                <w:p w14:paraId="3F789FB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278" w:type="dxa"/>
                  <w:vMerge w:val="continue"/>
                  <w:vAlign w:val="center"/>
                </w:tcPr>
                <w:p w14:paraId="456A3E8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550" w:type="dxa"/>
                  <w:vAlign w:val="center"/>
                </w:tcPr>
                <w:p w14:paraId="7B1357D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第三次</w:t>
                  </w:r>
                </w:p>
              </w:tc>
              <w:tc>
                <w:tcPr>
                  <w:tcW w:w="1999" w:type="dxa"/>
                  <w:vMerge w:val="continue"/>
                  <w:vAlign w:val="center"/>
                </w:tcPr>
                <w:p w14:paraId="0C6BDDA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259F6B0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238</w:t>
                  </w:r>
                </w:p>
              </w:tc>
            </w:tr>
            <w:tr w14:paraId="6D88C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restart"/>
                  <w:vAlign w:val="center"/>
                </w:tcPr>
                <w:p w14:paraId="1333756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4#</w:t>
                  </w:r>
                  <w:r>
                    <w:rPr>
                      <w:rFonts w:hint="eastAsia" w:ascii="Times New Roman" w:hAnsi="Times New Roman" w:eastAsia="仿宋" w:cs="Times New Roman"/>
                      <w:b w:val="0"/>
                      <w:bCs w:val="0"/>
                      <w:color w:val="auto"/>
                      <w:sz w:val="21"/>
                      <w:szCs w:val="21"/>
                      <w:lang w:val="en-US" w:eastAsia="zh-CN"/>
                    </w:rPr>
                    <w:t>：</w:t>
                  </w:r>
                  <w:r>
                    <w:rPr>
                      <w:rFonts w:hint="default" w:ascii="Times New Roman" w:hAnsi="Times New Roman" w:eastAsia="仿宋" w:cs="Times New Roman"/>
                      <w:b w:val="0"/>
                      <w:bCs w:val="0"/>
                      <w:color w:val="auto"/>
                      <w:sz w:val="21"/>
                      <w:szCs w:val="21"/>
                      <w:lang w:val="en-US" w:eastAsia="zh-CN"/>
                    </w:rPr>
                    <w:t>厂界</w:t>
                  </w:r>
                  <w:r>
                    <w:rPr>
                      <w:rFonts w:hint="eastAsia" w:ascii="Times New Roman" w:hAnsi="Times New Roman" w:eastAsia="仿宋" w:cs="Times New Roman"/>
                      <w:b w:val="0"/>
                      <w:bCs w:val="0"/>
                      <w:color w:val="auto"/>
                      <w:sz w:val="21"/>
                      <w:szCs w:val="21"/>
                      <w:lang w:val="en-US" w:eastAsia="zh-CN"/>
                    </w:rPr>
                    <w:t>下风向3</w:t>
                  </w:r>
                </w:p>
              </w:tc>
              <w:tc>
                <w:tcPr>
                  <w:tcW w:w="1278" w:type="dxa"/>
                  <w:vMerge w:val="continue"/>
                  <w:vAlign w:val="center"/>
                </w:tcPr>
                <w:p w14:paraId="5E9C719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550" w:type="dxa"/>
                  <w:vAlign w:val="center"/>
                </w:tcPr>
                <w:p w14:paraId="56CF120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第一次</w:t>
                  </w:r>
                </w:p>
              </w:tc>
              <w:tc>
                <w:tcPr>
                  <w:tcW w:w="1999" w:type="dxa"/>
                  <w:vMerge w:val="continue"/>
                  <w:vAlign w:val="center"/>
                </w:tcPr>
                <w:p w14:paraId="2C35D70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0F70363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261</w:t>
                  </w:r>
                </w:p>
              </w:tc>
            </w:tr>
            <w:tr w14:paraId="4676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continue"/>
                  <w:vAlign w:val="center"/>
                </w:tcPr>
                <w:p w14:paraId="5C12468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278" w:type="dxa"/>
                  <w:vMerge w:val="continue"/>
                  <w:vAlign w:val="center"/>
                </w:tcPr>
                <w:p w14:paraId="13BFFAC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550" w:type="dxa"/>
                  <w:vAlign w:val="center"/>
                </w:tcPr>
                <w:p w14:paraId="5F00E24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第二次</w:t>
                  </w:r>
                </w:p>
              </w:tc>
              <w:tc>
                <w:tcPr>
                  <w:tcW w:w="1999" w:type="dxa"/>
                  <w:vMerge w:val="continue"/>
                  <w:vAlign w:val="center"/>
                </w:tcPr>
                <w:p w14:paraId="413F4A5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799F410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229</w:t>
                  </w:r>
                </w:p>
              </w:tc>
            </w:tr>
            <w:tr w14:paraId="6E18B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continue"/>
                  <w:vAlign w:val="center"/>
                </w:tcPr>
                <w:p w14:paraId="4741A2F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278" w:type="dxa"/>
                  <w:vMerge w:val="continue"/>
                  <w:vAlign w:val="center"/>
                </w:tcPr>
                <w:p w14:paraId="6F62544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550" w:type="dxa"/>
                  <w:vAlign w:val="center"/>
                </w:tcPr>
                <w:p w14:paraId="53CF9F5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第三次</w:t>
                  </w:r>
                </w:p>
              </w:tc>
              <w:tc>
                <w:tcPr>
                  <w:tcW w:w="1999" w:type="dxa"/>
                  <w:vMerge w:val="continue"/>
                  <w:vAlign w:val="center"/>
                </w:tcPr>
                <w:p w14:paraId="07094F7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1113AD4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245</w:t>
                  </w:r>
                </w:p>
              </w:tc>
            </w:tr>
            <w:tr w14:paraId="4C92C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restart"/>
                  <w:vAlign w:val="center"/>
                </w:tcPr>
                <w:p w14:paraId="2BC50A9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1#</w:t>
                  </w:r>
                  <w:r>
                    <w:rPr>
                      <w:rFonts w:hint="eastAsia" w:ascii="Times New Roman" w:hAnsi="Times New Roman" w:eastAsia="仿宋" w:cs="Times New Roman"/>
                      <w:b w:val="0"/>
                      <w:bCs w:val="0"/>
                      <w:color w:val="auto"/>
                      <w:sz w:val="21"/>
                      <w:szCs w:val="21"/>
                      <w:lang w:val="en-US" w:eastAsia="zh-CN"/>
                    </w:rPr>
                    <w:t>：</w:t>
                  </w:r>
                  <w:r>
                    <w:rPr>
                      <w:rFonts w:hint="default" w:ascii="Times New Roman" w:hAnsi="Times New Roman" w:eastAsia="仿宋" w:cs="Times New Roman"/>
                      <w:b w:val="0"/>
                      <w:bCs w:val="0"/>
                      <w:color w:val="auto"/>
                      <w:sz w:val="21"/>
                      <w:szCs w:val="21"/>
                      <w:lang w:val="en-US" w:eastAsia="zh-CN"/>
                    </w:rPr>
                    <w:t>厂界</w:t>
                  </w:r>
                  <w:r>
                    <w:rPr>
                      <w:rFonts w:hint="eastAsia" w:ascii="Times New Roman" w:hAnsi="Times New Roman" w:eastAsia="仿宋" w:cs="Times New Roman"/>
                      <w:b w:val="0"/>
                      <w:bCs w:val="0"/>
                      <w:color w:val="auto"/>
                      <w:sz w:val="21"/>
                      <w:szCs w:val="21"/>
                      <w:lang w:val="en-US" w:eastAsia="zh-CN"/>
                    </w:rPr>
                    <w:t>上风向</w:t>
                  </w:r>
                </w:p>
              </w:tc>
              <w:tc>
                <w:tcPr>
                  <w:tcW w:w="1278" w:type="dxa"/>
                  <w:vMerge w:val="restart"/>
                  <w:vAlign w:val="center"/>
                </w:tcPr>
                <w:p w14:paraId="36CA1FC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2026.09.18</w:t>
                  </w:r>
                </w:p>
              </w:tc>
              <w:tc>
                <w:tcPr>
                  <w:tcW w:w="1550" w:type="dxa"/>
                  <w:vAlign w:val="center"/>
                </w:tcPr>
                <w:p w14:paraId="76897DF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第一次</w:t>
                  </w:r>
                </w:p>
              </w:tc>
              <w:tc>
                <w:tcPr>
                  <w:tcW w:w="1999" w:type="dxa"/>
                  <w:vMerge w:val="restart"/>
                  <w:vAlign w:val="center"/>
                </w:tcPr>
                <w:p w14:paraId="5261C7F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总悬浮颗粒物（TSP）</w:t>
                  </w:r>
                </w:p>
              </w:tc>
              <w:tc>
                <w:tcPr>
                  <w:tcW w:w="1711" w:type="dxa"/>
                  <w:vAlign w:val="center"/>
                </w:tcPr>
                <w:p w14:paraId="3B04A7A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187</w:t>
                  </w:r>
                </w:p>
              </w:tc>
            </w:tr>
            <w:tr w14:paraId="68B0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continue"/>
                  <w:vAlign w:val="center"/>
                </w:tcPr>
                <w:p w14:paraId="5ECE039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278" w:type="dxa"/>
                  <w:vMerge w:val="continue"/>
                  <w:vAlign w:val="center"/>
                </w:tcPr>
                <w:p w14:paraId="0308B7C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550" w:type="dxa"/>
                  <w:vAlign w:val="center"/>
                </w:tcPr>
                <w:p w14:paraId="7DAE7B2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第二次</w:t>
                  </w:r>
                </w:p>
              </w:tc>
              <w:tc>
                <w:tcPr>
                  <w:tcW w:w="1999" w:type="dxa"/>
                  <w:vMerge w:val="continue"/>
                  <w:vAlign w:val="center"/>
                </w:tcPr>
                <w:p w14:paraId="7149149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172086C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197</w:t>
                  </w:r>
                </w:p>
              </w:tc>
            </w:tr>
            <w:tr w14:paraId="114B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continue"/>
                  <w:vAlign w:val="center"/>
                </w:tcPr>
                <w:p w14:paraId="418A9CC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278" w:type="dxa"/>
                  <w:vMerge w:val="continue"/>
                  <w:vAlign w:val="center"/>
                </w:tcPr>
                <w:p w14:paraId="53C54FE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550" w:type="dxa"/>
                  <w:vAlign w:val="center"/>
                </w:tcPr>
                <w:p w14:paraId="216635B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第三次</w:t>
                  </w:r>
                </w:p>
              </w:tc>
              <w:tc>
                <w:tcPr>
                  <w:tcW w:w="1999" w:type="dxa"/>
                  <w:vMerge w:val="continue"/>
                  <w:vAlign w:val="center"/>
                </w:tcPr>
                <w:p w14:paraId="099123F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36A6007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194</w:t>
                  </w:r>
                </w:p>
              </w:tc>
            </w:tr>
            <w:tr w14:paraId="436B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restart"/>
                  <w:vAlign w:val="center"/>
                </w:tcPr>
                <w:p w14:paraId="11BB6CB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2#</w:t>
                  </w:r>
                  <w:r>
                    <w:rPr>
                      <w:rFonts w:hint="eastAsia" w:ascii="Times New Roman" w:hAnsi="Times New Roman" w:eastAsia="仿宋" w:cs="Times New Roman"/>
                      <w:b w:val="0"/>
                      <w:bCs w:val="0"/>
                      <w:color w:val="auto"/>
                      <w:sz w:val="21"/>
                      <w:szCs w:val="21"/>
                      <w:lang w:val="en-US" w:eastAsia="zh-CN"/>
                    </w:rPr>
                    <w:t>：</w:t>
                  </w:r>
                  <w:r>
                    <w:rPr>
                      <w:rFonts w:hint="default" w:ascii="Times New Roman" w:hAnsi="Times New Roman" w:eastAsia="仿宋" w:cs="Times New Roman"/>
                      <w:b w:val="0"/>
                      <w:bCs w:val="0"/>
                      <w:color w:val="auto"/>
                      <w:sz w:val="21"/>
                      <w:szCs w:val="21"/>
                      <w:lang w:val="en-US" w:eastAsia="zh-CN"/>
                    </w:rPr>
                    <w:t>厂界</w:t>
                  </w:r>
                  <w:r>
                    <w:rPr>
                      <w:rFonts w:hint="eastAsia" w:ascii="Times New Roman" w:hAnsi="Times New Roman" w:eastAsia="仿宋" w:cs="Times New Roman"/>
                      <w:b w:val="0"/>
                      <w:bCs w:val="0"/>
                      <w:color w:val="auto"/>
                      <w:sz w:val="21"/>
                      <w:szCs w:val="21"/>
                      <w:lang w:val="en-US" w:eastAsia="zh-CN"/>
                    </w:rPr>
                    <w:t>下风向1</w:t>
                  </w:r>
                </w:p>
              </w:tc>
              <w:tc>
                <w:tcPr>
                  <w:tcW w:w="1278" w:type="dxa"/>
                  <w:vMerge w:val="continue"/>
                  <w:vAlign w:val="center"/>
                </w:tcPr>
                <w:p w14:paraId="163FE75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550" w:type="dxa"/>
                  <w:vAlign w:val="center"/>
                </w:tcPr>
                <w:p w14:paraId="6FD8FB0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第一次</w:t>
                  </w:r>
                </w:p>
              </w:tc>
              <w:tc>
                <w:tcPr>
                  <w:tcW w:w="1999" w:type="dxa"/>
                  <w:vMerge w:val="continue"/>
                  <w:vAlign w:val="center"/>
                </w:tcPr>
                <w:p w14:paraId="1C2FC94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544D01E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229</w:t>
                  </w:r>
                </w:p>
              </w:tc>
            </w:tr>
            <w:tr w14:paraId="23B2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continue"/>
                  <w:vAlign w:val="center"/>
                </w:tcPr>
                <w:p w14:paraId="1EC11C6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278" w:type="dxa"/>
                  <w:vMerge w:val="continue"/>
                  <w:vAlign w:val="center"/>
                </w:tcPr>
                <w:p w14:paraId="4424610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550" w:type="dxa"/>
                  <w:vAlign w:val="center"/>
                </w:tcPr>
                <w:p w14:paraId="63FCAFA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第二次</w:t>
                  </w:r>
                </w:p>
              </w:tc>
              <w:tc>
                <w:tcPr>
                  <w:tcW w:w="1999" w:type="dxa"/>
                  <w:vMerge w:val="continue"/>
                  <w:vAlign w:val="center"/>
                </w:tcPr>
                <w:p w14:paraId="06CB6C9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7DC24DE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236</w:t>
                  </w:r>
                </w:p>
              </w:tc>
            </w:tr>
            <w:tr w14:paraId="4276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continue"/>
                  <w:vAlign w:val="center"/>
                </w:tcPr>
                <w:p w14:paraId="6262E9C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278" w:type="dxa"/>
                  <w:vMerge w:val="continue"/>
                  <w:vAlign w:val="center"/>
                </w:tcPr>
                <w:p w14:paraId="47D91F0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550" w:type="dxa"/>
                  <w:vAlign w:val="center"/>
                </w:tcPr>
                <w:p w14:paraId="06622F7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第三次</w:t>
                  </w:r>
                </w:p>
              </w:tc>
              <w:tc>
                <w:tcPr>
                  <w:tcW w:w="1999" w:type="dxa"/>
                  <w:vMerge w:val="continue"/>
                  <w:vAlign w:val="center"/>
                </w:tcPr>
                <w:p w14:paraId="7CBCB38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4882861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243</w:t>
                  </w:r>
                </w:p>
              </w:tc>
            </w:tr>
            <w:tr w14:paraId="63BD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restart"/>
                  <w:vAlign w:val="center"/>
                </w:tcPr>
                <w:p w14:paraId="616D7D7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3#</w:t>
                  </w:r>
                  <w:r>
                    <w:rPr>
                      <w:rFonts w:hint="eastAsia" w:ascii="Times New Roman" w:hAnsi="Times New Roman" w:eastAsia="仿宋" w:cs="Times New Roman"/>
                      <w:b w:val="0"/>
                      <w:bCs w:val="0"/>
                      <w:color w:val="auto"/>
                      <w:sz w:val="21"/>
                      <w:szCs w:val="21"/>
                      <w:lang w:val="en-US" w:eastAsia="zh-CN"/>
                    </w:rPr>
                    <w:t>：</w:t>
                  </w:r>
                  <w:r>
                    <w:rPr>
                      <w:rFonts w:hint="default" w:ascii="Times New Roman" w:hAnsi="Times New Roman" w:eastAsia="仿宋" w:cs="Times New Roman"/>
                      <w:b w:val="0"/>
                      <w:bCs w:val="0"/>
                      <w:color w:val="auto"/>
                      <w:sz w:val="21"/>
                      <w:szCs w:val="21"/>
                      <w:lang w:val="en-US" w:eastAsia="zh-CN"/>
                    </w:rPr>
                    <w:t>厂界</w:t>
                  </w:r>
                  <w:r>
                    <w:rPr>
                      <w:rFonts w:hint="eastAsia" w:ascii="Times New Roman" w:hAnsi="Times New Roman" w:eastAsia="仿宋" w:cs="Times New Roman"/>
                      <w:b w:val="0"/>
                      <w:bCs w:val="0"/>
                      <w:color w:val="auto"/>
                      <w:sz w:val="21"/>
                      <w:szCs w:val="21"/>
                      <w:lang w:val="en-US" w:eastAsia="zh-CN"/>
                    </w:rPr>
                    <w:t>下风向2</w:t>
                  </w:r>
                </w:p>
              </w:tc>
              <w:tc>
                <w:tcPr>
                  <w:tcW w:w="1278" w:type="dxa"/>
                  <w:vMerge w:val="continue"/>
                  <w:vAlign w:val="center"/>
                </w:tcPr>
                <w:p w14:paraId="2B08D4D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550" w:type="dxa"/>
                  <w:vAlign w:val="center"/>
                </w:tcPr>
                <w:p w14:paraId="45179EC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第一次</w:t>
                  </w:r>
                </w:p>
              </w:tc>
              <w:tc>
                <w:tcPr>
                  <w:tcW w:w="1999" w:type="dxa"/>
                  <w:vMerge w:val="continue"/>
                  <w:vAlign w:val="center"/>
                </w:tcPr>
                <w:p w14:paraId="51C2FB2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0FA0BF1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222</w:t>
                  </w:r>
                </w:p>
              </w:tc>
            </w:tr>
            <w:tr w14:paraId="7CA38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continue"/>
                  <w:vAlign w:val="center"/>
                </w:tcPr>
                <w:p w14:paraId="46C8121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278" w:type="dxa"/>
                  <w:vMerge w:val="continue"/>
                  <w:vAlign w:val="center"/>
                </w:tcPr>
                <w:p w14:paraId="1A9E68B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550" w:type="dxa"/>
                  <w:vAlign w:val="center"/>
                </w:tcPr>
                <w:p w14:paraId="17D8656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第二次</w:t>
                  </w:r>
                </w:p>
              </w:tc>
              <w:tc>
                <w:tcPr>
                  <w:tcW w:w="1999" w:type="dxa"/>
                  <w:vMerge w:val="continue"/>
                  <w:vAlign w:val="center"/>
                </w:tcPr>
                <w:p w14:paraId="21227CD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5C9F14E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257（最大值）</w:t>
                  </w:r>
                </w:p>
              </w:tc>
            </w:tr>
            <w:tr w14:paraId="5FC4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continue"/>
                  <w:vAlign w:val="center"/>
                </w:tcPr>
                <w:p w14:paraId="1352A9B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278" w:type="dxa"/>
                  <w:vMerge w:val="continue"/>
                  <w:vAlign w:val="center"/>
                </w:tcPr>
                <w:p w14:paraId="092CE65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1550" w:type="dxa"/>
                  <w:vAlign w:val="center"/>
                </w:tcPr>
                <w:p w14:paraId="7F45A45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第三次</w:t>
                  </w:r>
                </w:p>
              </w:tc>
              <w:tc>
                <w:tcPr>
                  <w:tcW w:w="1999" w:type="dxa"/>
                  <w:vMerge w:val="continue"/>
                  <w:vAlign w:val="center"/>
                </w:tcPr>
                <w:p w14:paraId="45E0B11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3962763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224</w:t>
                  </w:r>
                </w:p>
              </w:tc>
            </w:tr>
            <w:tr w14:paraId="37F18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restart"/>
                  <w:vAlign w:val="center"/>
                </w:tcPr>
                <w:p w14:paraId="7D43C53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4#</w:t>
                  </w:r>
                  <w:r>
                    <w:rPr>
                      <w:rFonts w:hint="eastAsia" w:ascii="Times New Roman" w:hAnsi="Times New Roman" w:eastAsia="仿宋" w:cs="Times New Roman"/>
                      <w:b w:val="0"/>
                      <w:bCs w:val="0"/>
                      <w:color w:val="auto"/>
                      <w:sz w:val="21"/>
                      <w:szCs w:val="21"/>
                      <w:lang w:val="en-US" w:eastAsia="zh-CN"/>
                    </w:rPr>
                    <w:t>：</w:t>
                  </w:r>
                  <w:r>
                    <w:rPr>
                      <w:rFonts w:hint="default" w:ascii="Times New Roman" w:hAnsi="Times New Roman" w:eastAsia="仿宋" w:cs="Times New Roman"/>
                      <w:b w:val="0"/>
                      <w:bCs w:val="0"/>
                      <w:color w:val="auto"/>
                      <w:sz w:val="21"/>
                      <w:szCs w:val="21"/>
                      <w:lang w:val="en-US" w:eastAsia="zh-CN"/>
                    </w:rPr>
                    <w:t>厂界</w:t>
                  </w:r>
                  <w:r>
                    <w:rPr>
                      <w:rFonts w:hint="eastAsia" w:ascii="Times New Roman" w:hAnsi="Times New Roman" w:eastAsia="仿宋" w:cs="Times New Roman"/>
                      <w:b w:val="0"/>
                      <w:bCs w:val="0"/>
                      <w:color w:val="auto"/>
                      <w:sz w:val="21"/>
                      <w:szCs w:val="21"/>
                      <w:lang w:val="en-US" w:eastAsia="zh-CN"/>
                    </w:rPr>
                    <w:t>下风向3</w:t>
                  </w:r>
                </w:p>
              </w:tc>
              <w:tc>
                <w:tcPr>
                  <w:tcW w:w="1278" w:type="dxa"/>
                  <w:vMerge w:val="continue"/>
                  <w:vAlign w:val="center"/>
                </w:tcPr>
                <w:p w14:paraId="66A9BDF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550" w:type="dxa"/>
                  <w:vAlign w:val="center"/>
                </w:tcPr>
                <w:p w14:paraId="44595B2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第一次</w:t>
                  </w:r>
                </w:p>
              </w:tc>
              <w:tc>
                <w:tcPr>
                  <w:tcW w:w="1999" w:type="dxa"/>
                  <w:vMerge w:val="continue"/>
                  <w:vAlign w:val="center"/>
                </w:tcPr>
                <w:p w14:paraId="48D6210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7EB298C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251</w:t>
                  </w:r>
                </w:p>
              </w:tc>
            </w:tr>
            <w:tr w14:paraId="60415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continue"/>
                  <w:vAlign w:val="center"/>
                </w:tcPr>
                <w:p w14:paraId="400FCA5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278" w:type="dxa"/>
                  <w:vMerge w:val="continue"/>
                  <w:vAlign w:val="center"/>
                </w:tcPr>
                <w:p w14:paraId="3B25450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550" w:type="dxa"/>
                  <w:vAlign w:val="center"/>
                </w:tcPr>
                <w:p w14:paraId="2A9B9A1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第二次</w:t>
                  </w:r>
                </w:p>
              </w:tc>
              <w:tc>
                <w:tcPr>
                  <w:tcW w:w="1999" w:type="dxa"/>
                  <w:vMerge w:val="continue"/>
                  <w:vAlign w:val="center"/>
                </w:tcPr>
                <w:p w14:paraId="1D7ED11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2743E1B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240</w:t>
                  </w:r>
                </w:p>
              </w:tc>
            </w:tr>
            <w:tr w14:paraId="10DD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0" w:type="dxa"/>
                  <w:vMerge w:val="continue"/>
                  <w:vAlign w:val="center"/>
                </w:tcPr>
                <w:p w14:paraId="7147A28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278" w:type="dxa"/>
                  <w:vMerge w:val="continue"/>
                  <w:vAlign w:val="center"/>
                </w:tcPr>
                <w:p w14:paraId="031D0E0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550" w:type="dxa"/>
                  <w:vAlign w:val="center"/>
                </w:tcPr>
                <w:p w14:paraId="4451872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第三次</w:t>
                  </w:r>
                </w:p>
              </w:tc>
              <w:tc>
                <w:tcPr>
                  <w:tcW w:w="1999" w:type="dxa"/>
                  <w:vMerge w:val="continue"/>
                  <w:vAlign w:val="center"/>
                </w:tcPr>
                <w:p w14:paraId="50B2DFF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p>
              </w:tc>
              <w:tc>
                <w:tcPr>
                  <w:tcW w:w="1711" w:type="dxa"/>
                  <w:vAlign w:val="center"/>
                </w:tcPr>
                <w:p w14:paraId="332F34A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236</w:t>
                  </w:r>
                </w:p>
              </w:tc>
            </w:tr>
            <w:tr w14:paraId="077C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77" w:type="dxa"/>
                  <w:gridSpan w:val="4"/>
                  <w:vAlign w:val="center"/>
                </w:tcPr>
                <w:p w14:paraId="7507A9C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限值</w:t>
                  </w:r>
                </w:p>
              </w:tc>
              <w:tc>
                <w:tcPr>
                  <w:tcW w:w="1711" w:type="dxa"/>
                  <w:vAlign w:val="center"/>
                </w:tcPr>
                <w:p w14:paraId="3D9CE07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1000（</w:t>
                  </w:r>
                  <w:r>
                    <w:rPr>
                      <w:rFonts w:hint="default" w:ascii="Times New Roman" w:hAnsi="Times New Roman" w:eastAsia="仿宋" w:cs="Times New Roman"/>
                      <w:b w:val="0"/>
                      <w:bCs w:val="0"/>
                      <w:color w:val="auto"/>
                      <w:sz w:val="21"/>
                      <w:szCs w:val="21"/>
                      <w:lang w:val="en-US" w:eastAsia="zh-CN"/>
                    </w:rPr>
                    <w:t>µ</w:t>
                  </w:r>
                  <w:r>
                    <w:rPr>
                      <w:rFonts w:hint="eastAsia" w:ascii="Times New Roman" w:hAnsi="Times New Roman" w:eastAsia="仿宋" w:cs="Times New Roman"/>
                      <w:b w:val="0"/>
                      <w:bCs w:val="0"/>
                      <w:color w:val="auto"/>
                      <w:sz w:val="21"/>
                      <w:szCs w:val="21"/>
                      <w:lang w:val="en-US" w:eastAsia="zh-CN"/>
                    </w:rPr>
                    <w:t>g/m</w:t>
                  </w:r>
                  <w:r>
                    <w:rPr>
                      <w:rFonts w:hint="eastAsia" w:ascii="Times New Roman" w:hAnsi="Times New Roman" w:eastAsia="仿宋" w:cs="Times New Roman"/>
                      <w:b w:val="0"/>
                      <w:bCs w:val="0"/>
                      <w:color w:val="auto"/>
                      <w:sz w:val="21"/>
                      <w:szCs w:val="21"/>
                      <w:vertAlign w:val="superscript"/>
                      <w:lang w:val="en-US" w:eastAsia="zh-CN"/>
                    </w:rPr>
                    <w:t>3</w:t>
                  </w:r>
                  <w:r>
                    <w:rPr>
                      <w:rFonts w:hint="eastAsia" w:ascii="Times New Roman" w:hAnsi="Times New Roman" w:eastAsia="仿宋" w:cs="Times New Roman"/>
                      <w:b w:val="0"/>
                      <w:bCs w:val="0"/>
                      <w:color w:val="auto"/>
                      <w:sz w:val="21"/>
                      <w:szCs w:val="21"/>
                      <w:lang w:val="en-US" w:eastAsia="zh-CN"/>
                    </w:rPr>
                    <w:t>）</w:t>
                  </w:r>
                </w:p>
              </w:tc>
            </w:tr>
          </w:tbl>
          <w:p w14:paraId="04C1D1F5">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仿宋" w:cs="Times New Roman"/>
                <w:b w:val="0"/>
                <w:bCs w:val="0"/>
                <w:color w:val="auto"/>
                <w:sz w:val="24"/>
                <w:szCs w:val="24"/>
                <w:lang w:val="en-US" w:eastAsia="zh-CN"/>
              </w:rPr>
            </w:pPr>
            <w:r>
              <w:rPr>
                <w:rFonts w:hint="default" w:ascii="Times New Roman" w:hAnsi="Times New Roman" w:eastAsia="仿宋" w:cs="Times New Roman"/>
                <w:b w:val="0"/>
                <w:bCs w:val="0"/>
                <w:color w:val="auto"/>
                <w:sz w:val="24"/>
                <w:szCs w:val="24"/>
                <w:lang w:val="en-US" w:eastAsia="zh-CN"/>
              </w:rPr>
              <w:t>根据上表可知，在先行验收监测期间，</w:t>
            </w:r>
            <w:r>
              <w:rPr>
                <w:rFonts w:hint="eastAsia" w:ascii="Times New Roman" w:hAnsi="Times New Roman" w:eastAsia="仿宋" w:cs="Times New Roman"/>
                <w:b w:val="0"/>
                <w:bCs w:val="0"/>
                <w:color w:val="auto"/>
                <w:sz w:val="24"/>
                <w:szCs w:val="24"/>
                <w:lang w:val="en-US" w:eastAsia="zh-CN"/>
              </w:rPr>
              <w:t>项目</w:t>
            </w:r>
            <w:r>
              <w:rPr>
                <w:rFonts w:hint="default" w:ascii="Times New Roman" w:hAnsi="Times New Roman" w:eastAsia="仿宋" w:cs="Times New Roman"/>
                <w:b w:val="0"/>
                <w:bCs w:val="0"/>
                <w:color w:val="auto"/>
                <w:sz w:val="24"/>
                <w:szCs w:val="24"/>
                <w:lang w:val="en-US" w:eastAsia="zh-CN"/>
              </w:rPr>
              <w:t>无组织废气监测点位的</w:t>
            </w:r>
            <w:r>
              <w:rPr>
                <w:rFonts w:hint="eastAsia" w:ascii="Times New Roman" w:hAnsi="Times New Roman" w:eastAsia="仿宋" w:cs="Times New Roman"/>
                <w:b w:val="0"/>
                <w:bCs w:val="0"/>
                <w:color w:val="auto"/>
                <w:sz w:val="24"/>
                <w:szCs w:val="24"/>
                <w:lang w:val="en-US" w:eastAsia="zh-CN"/>
              </w:rPr>
              <w:t>颗粒物</w:t>
            </w:r>
            <w:r>
              <w:rPr>
                <w:rFonts w:hint="default" w:ascii="Times New Roman" w:hAnsi="Times New Roman" w:eastAsia="仿宋" w:cs="Times New Roman"/>
                <w:b w:val="0"/>
                <w:bCs w:val="0"/>
                <w:color w:val="auto"/>
                <w:sz w:val="24"/>
                <w:szCs w:val="24"/>
                <w:lang w:val="en-US" w:eastAsia="zh-CN"/>
              </w:rPr>
              <w:t>浓度符合</w:t>
            </w:r>
            <w:r>
              <w:rPr>
                <w:rFonts w:hint="default" w:ascii="Times New Roman" w:hAnsi="Times New Roman" w:eastAsia="仿宋" w:cs="Times New Roman"/>
                <w:color w:val="auto"/>
                <w:sz w:val="24"/>
                <w:szCs w:val="24"/>
                <w:lang w:val="en-US" w:eastAsia="zh-CN"/>
              </w:rPr>
              <w:t>《大气污染物综合排放标准》（GB16297-1996）表2中的限值</w:t>
            </w:r>
            <w:r>
              <w:rPr>
                <w:rFonts w:hint="default" w:ascii="Times New Roman" w:hAnsi="Times New Roman" w:eastAsia="仿宋" w:cs="Times New Roman"/>
                <w:b w:val="0"/>
                <w:bCs w:val="0"/>
                <w:color w:val="auto"/>
                <w:sz w:val="24"/>
                <w:szCs w:val="24"/>
                <w:lang w:val="en-US" w:eastAsia="zh-CN"/>
              </w:rPr>
              <w:t>。</w:t>
            </w:r>
          </w:p>
          <w:p w14:paraId="358B25F3">
            <w:pPr>
              <w:keepNext w:val="0"/>
              <w:keepLines w:val="0"/>
              <w:pageBreakBefore w:val="0"/>
              <w:widowControl/>
              <w:numPr>
                <w:ilvl w:val="2"/>
                <w:numId w:val="13"/>
              </w:numPr>
              <w:kinsoku/>
              <w:wordWrap/>
              <w:overflowPunct/>
              <w:topLinePunct w:val="0"/>
              <w:autoSpaceDE/>
              <w:autoSpaceDN/>
              <w:bidi w:val="0"/>
              <w:adjustRightInd w:val="0"/>
              <w:snapToGrid w:val="0"/>
              <w:spacing w:after="0" w:line="360" w:lineRule="auto"/>
              <w:ind w:left="0" w:leftChars="0" w:firstLine="429" w:firstLineChars="0"/>
              <w:jc w:val="both"/>
              <w:textAlignment w:val="auto"/>
              <w:outlineLvl w:val="1"/>
              <w:rPr>
                <w:rFonts w:hint="default" w:ascii="Times New Roman" w:hAnsi="Times New Roman" w:eastAsia="仿宋" w:cs="Times New Roman"/>
                <w:b w:val="0"/>
                <w:bCs w:val="0"/>
                <w:color w:val="auto"/>
                <w:lang w:val="en-US" w:eastAsia="zh-CN"/>
              </w:rPr>
            </w:pPr>
            <w:r>
              <w:rPr>
                <w:rFonts w:hint="default" w:ascii="Times New Roman" w:hAnsi="Times New Roman" w:eastAsia="仿宋" w:cs="Times New Roman"/>
                <w:b w:val="0"/>
                <w:bCs w:val="0"/>
                <w:color w:val="auto"/>
                <w:sz w:val="24"/>
                <w:szCs w:val="24"/>
                <w:lang w:val="en-US" w:eastAsia="zh-CN"/>
              </w:rPr>
              <w:t>废水监测结果</w:t>
            </w:r>
          </w:p>
          <w:p w14:paraId="2314A07C">
            <w:pPr>
              <w:widowControl w:val="0"/>
              <w:numPr>
                <w:ilvl w:val="0"/>
                <w:numId w:val="14"/>
              </w:numPr>
              <w:adjustRightInd w:val="0"/>
              <w:snapToGrid w:val="0"/>
              <w:spacing w:after="120" w:afterLines="0"/>
              <w:ind w:left="425" w:leftChars="0" w:right="0" w:rightChars="0" w:hanging="425" w:firstLineChars="0"/>
              <w:jc w:val="center"/>
              <w:rPr>
                <w:rFonts w:hint="default" w:ascii="Times New Roman" w:hAnsi="Times New Roman" w:eastAsia="仿宋" w:cs="Times New Roman"/>
                <w:b w:val="0"/>
                <w:bCs w:val="0"/>
                <w:color w:val="auto"/>
                <w:sz w:val="24"/>
                <w:szCs w:val="24"/>
                <w:lang w:val="en-US" w:eastAsia="zh-CN" w:bidi="ar-SA"/>
              </w:rPr>
            </w:pPr>
            <w:r>
              <w:rPr>
                <w:rFonts w:hint="eastAsia" w:ascii="Times New Roman" w:hAnsi="Times New Roman" w:eastAsia="仿宋" w:cs="Times New Roman"/>
                <w:b w:val="0"/>
                <w:bCs w:val="0"/>
                <w:color w:val="auto"/>
                <w:sz w:val="24"/>
                <w:szCs w:val="24"/>
                <w:lang w:val="en-US" w:eastAsia="zh-CN" w:bidi="ar-SA"/>
              </w:rPr>
              <w:t>废水监测结果表1      单位：mg/L</w:t>
            </w:r>
          </w:p>
          <w:tbl>
            <w:tblPr>
              <w:tblStyle w:val="18"/>
              <w:tblW w:w="82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18"/>
              <w:gridCol w:w="1276"/>
              <w:gridCol w:w="1276"/>
              <w:gridCol w:w="1276"/>
              <w:gridCol w:w="1286"/>
              <w:gridCol w:w="772"/>
              <w:gridCol w:w="890"/>
            </w:tblGrid>
            <w:tr w14:paraId="0506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518" w:type="dxa"/>
                  <w:vAlign w:val="center"/>
                </w:tcPr>
                <w:p w14:paraId="4EA0D2F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采样点名称</w:t>
                  </w:r>
                </w:p>
              </w:tc>
              <w:tc>
                <w:tcPr>
                  <w:tcW w:w="5114" w:type="dxa"/>
                  <w:gridSpan w:val="4"/>
                  <w:tcMar>
                    <w:top w:w="0" w:type="dxa"/>
                    <w:left w:w="0" w:type="dxa"/>
                    <w:bottom w:w="0" w:type="dxa"/>
                    <w:right w:w="0" w:type="dxa"/>
                  </w:tcMar>
                  <w:vAlign w:val="center"/>
                </w:tcPr>
                <w:p w14:paraId="0498315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1#生活污水排放口</w:t>
                  </w:r>
                </w:p>
              </w:tc>
              <w:tc>
                <w:tcPr>
                  <w:tcW w:w="772" w:type="dxa"/>
                  <w:vMerge w:val="restart"/>
                  <w:tcMar>
                    <w:top w:w="0" w:type="dxa"/>
                    <w:left w:w="0" w:type="dxa"/>
                    <w:bottom w:w="0" w:type="dxa"/>
                    <w:right w:w="0" w:type="dxa"/>
                  </w:tcMar>
                  <w:vAlign w:val="center"/>
                </w:tcPr>
                <w:p w14:paraId="7E4EED6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日均值</w:t>
                  </w:r>
                </w:p>
              </w:tc>
              <w:tc>
                <w:tcPr>
                  <w:tcW w:w="890" w:type="dxa"/>
                  <w:vMerge w:val="restart"/>
                  <w:tcMar>
                    <w:top w:w="0" w:type="dxa"/>
                    <w:left w:w="0" w:type="dxa"/>
                    <w:bottom w:w="0" w:type="dxa"/>
                    <w:right w:w="0" w:type="dxa"/>
                  </w:tcMar>
                  <w:vAlign w:val="center"/>
                </w:tcPr>
                <w:p w14:paraId="710023A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限值</w:t>
                  </w:r>
                </w:p>
              </w:tc>
            </w:tr>
            <w:tr w14:paraId="2B7EA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518" w:type="dxa"/>
                  <w:vAlign w:val="center"/>
                </w:tcPr>
                <w:p w14:paraId="088B80B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采样日期</w:t>
                  </w:r>
                </w:p>
              </w:tc>
              <w:tc>
                <w:tcPr>
                  <w:tcW w:w="5114" w:type="dxa"/>
                  <w:gridSpan w:val="4"/>
                  <w:tcMar>
                    <w:top w:w="0" w:type="dxa"/>
                    <w:left w:w="0" w:type="dxa"/>
                    <w:bottom w:w="0" w:type="dxa"/>
                    <w:right w:w="0" w:type="dxa"/>
                  </w:tcMar>
                  <w:vAlign w:val="center"/>
                </w:tcPr>
                <w:p w14:paraId="23D4E15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2026.09.17</w:t>
                  </w:r>
                </w:p>
              </w:tc>
              <w:tc>
                <w:tcPr>
                  <w:tcW w:w="772" w:type="dxa"/>
                  <w:vMerge w:val="continue"/>
                  <w:tcMar>
                    <w:top w:w="0" w:type="dxa"/>
                    <w:left w:w="0" w:type="dxa"/>
                    <w:bottom w:w="0" w:type="dxa"/>
                    <w:right w:w="0" w:type="dxa"/>
                  </w:tcMar>
                  <w:vAlign w:val="center"/>
                </w:tcPr>
                <w:p w14:paraId="376DC95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890" w:type="dxa"/>
                  <w:vMerge w:val="continue"/>
                  <w:tcMar>
                    <w:top w:w="0" w:type="dxa"/>
                    <w:left w:w="0" w:type="dxa"/>
                    <w:bottom w:w="0" w:type="dxa"/>
                    <w:right w:w="0" w:type="dxa"/>
                  </w:tcMar>
                  <w:vAlign w:val="center"/>
                </w:tcPr>
                <w:p w14:paraId="545D857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r>
            <w:tr w14:paraId="3EAB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518" w:type="dxa"/>
                  <w:vAlign w:val="center"/>
                </w:tcPr>
                <w:p w14:paraId="2175925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采样频次</w:t>
                  </w:r>
                </w:p>
              </w:tc>
              <w:tc>
                <w:tcPr>
                  <w:tcW w:w="1276" w:type="dxa"/>
                  <w:tcMar>
                    <w:top w:w="0" w:type="dxa"/>
                    <w:left w:w="0" w:type="dxa"/>
                    <w:bottom w:w="0" w:type="dxa"/>
                    <w:right w:w="0" w:type="dxa"/>
                  </w:tcMar>
                  <w:vAlign w:val="center"/>
                </w:tcPr>
                <w:p w14:paraId="74E0657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第一次</w:t>
                  </w:r>
                </w:p>
              </w:tc>
              <w:tc>
                <w:tcPr>
                  <w:tcW w:w="1276" w:type="dxa"/>
                  <w:tcMar>
                    <w:top w:w="0" w:type="dxa"/>
                    <w:left w:w="0" w:type="dxa"/>
                    <w:bottom w:w="0" w:type="dxa"/>
                    <w:right w:w="0" w:type="dxa"/>
                  </w:tcMar>
                  <w:vAlign w:val="center"/>
                </w:tcPr>
                <w:p w14:paraId="656E69F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第二次</w:t>
                  </w:r>
                </w:p>
              </w:tc>
              <w:tc>
                <w:tcPr>
                  <w:tcW w:w="1276" w:type="dxa"/>
                  <w:tcMar>
                    <w:top w:w="0" w:type="dxa"/>
                    <w:left w:w="0" w:type="dxa"/>
                    <w:bottom w:w="0" w:type="dxa"/>
                    <w:right w:w="0" w:type="dxa"/>
                  </w:tcMar>
                  <w:vAlign w:val="center"/>
                </w:tcPr>
                <w:p w14:paraId="3211324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第三次</w:t>
                  </w:r>
                </w:p>
              </w:tc>
              <w:tc>
                <w:tcPr>
                  <w:tcW w:w="1286" w:type="dxa"/>
                  <w:tcMar>
                    <w:top w:w="0" w:type="dxa"/>
                    <w:left w:w="0" w:type="dxa"/>
                    <w:bottom w:w="0" w:type="dxa"/>
                    <w:right w:w="0" w:type="dxa"/>
                  </w:tcMar>
                  <w:vAlign w:val="center"/>
                </w:tcPr>
                <w:p w14:paraId="5C67F92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第四次</w:t>
                  </w:r>
                </w:p>
              </w:tc>
              <w:tc>
                <w:tcPr>
                  <w:tcW w:w="772" w:type="dxa"/>
                  <w:vMerge w:val="continue"/>
                  <w:tcMar>
                    <w:top w:w="0" w:type="dxa"/>
                    <w:left w:w="0" w:type="dxa"/>
                    <w:bottom w:w="0" w:type="dxa"/>
                    <w:right w:w="0" w:type="dxa"/>
                  </w:tcMar>
                  <w:vAlign w:val="center"/>
                </w:tcPr>
                <w:p w14:paraId="36382A8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890" w:type="dxa"/>
                  <w:vMerge w:val="continue"/>
                  <w:tcMar>
                    <w:top w:w="0" w:type="dxa"/>
                    <w:left w:w="0" w:type="dxa"/>
                    <w:bottom w:w="0" w:type="dxa"/>
                    <w:right w:w="0" w:type="dxa"/>
                  </w:tcMar>
                  <w:vAlign w:val="center"/>
                </w:tcPr>
                <w:p w14:paraId="4A23BC8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r>
            <w:tr w14:paraId="255C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518" w:type="dxa"/>
                  <w:tcBorders>
                    <w:tl2br w:val="single" w:color="auto" w:sz="4" w:space="0"/>
                  </w:tcBorders>
                </w:tcPr>
                <w:p w14:paraId="256AE38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right"/>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样品性状</w:t>
                  </w:r>
                </w:p>
                <w:p w14:paraId="22E775B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left"/>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检测项目</w:t>
                  </w:r>
                </w:p>
              </w:tc>
              <w:tc>
                <w:tcPr>
                  <w:tcW w:w="1276" w:type="dxa"/>
                  <w:tcMar>
                    <w:top w:w="0" w:type="dxa"/>
                    <w:left w:w="0" w:type="dxa"/>
                    <w:bottom w:w="0" w:type="dxa"/>
                    <w:right w:w="0" w:type="dxa"/>
                  </w:tcMar>
                  <w:vAlign w:val="center"/>
                </w:tcPr>
                <w:p w14:paraId="74607E1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微黄略浊</w:t>
                  </w:r>
                </w:p>
              </w:tc>
              <w:tc>
                <w:tcPr>
                  <w:tcW w:w="1276" w:type="dxa"/>
                  <w:tcMar>
                    <w:top w:w="0" w:type="dxa"/>
                    <w:left w:w="0" w:type="dxa"/>
                    <w:bottom w:w="0" w:type="dxa"/>
                    <w:right w:w="0" w:type="dxa"/>
                  </w:tcMar>
                  <w:vAlign w:val="center"/>
                </w:tcPr>
                <w:p w14:paraId="630E624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微黄略浊</w:t>
                  </w:r>
                </w:p>
              </w:tc>
              <w:tc>
                <w:tcPr>
                  <w:tcW w:w="1276" w:type="dxa"/>
                  <w:tcMar>
                    <w:top w:w="0" w:type="dxa"/>
                    <w:left w:w="0" w:type="dxa"/>
                    <w:bottom w:w="0" w:type="dxa"/>
                    <w:right w:w="0" w:type="dxa"/>
                  </w:tcMar>
                  <w:vAlign w:val="center"/>
                </w:tcPr>
                <w:p w14:paraId="332816B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微黄略浊</w:t>
                  </w:r>
                </w:p>
              </w:tc>
              <w:tc>
                <w:tcPr>
                  <w:tcW w:w="1286" w:type="dxa"/>
                  <w:tcMar>
                    <w:top w:w="0" w:type="dxa"/>
                    <w:left w:w="0" w:type="dxa"/>
                    <w:bottom w:w="0" w:type="dxa"/>
                    <w:right w:w="0" w:type="dxa"/>
                  </w:tcMar>
                  <w:vAlign w:val="center"/>
                </w:tcPr>
                <w:p w14:paraId="1515A4A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微黄略浊</w:t>
                  </w:r>
                </w:p>
              </w:tc>
              <w:tc>
                <w:tcPr>
                  <w:tcW w:w="772" w:type="dxa"/>
                  <w:vMerge w:val="continue"/>
                  <w:tcMar>
                    <w:top w:w="0" w:type="dxa"/>
                    <w:left w:w="0" w:type="dxa"/>
                    <w:bottom w:w="0" w:type="dxa"/>
                    <w:right w:w="0" w:type="dxa"/>
                  </w:tcMar>
                  <w:vAlign w:val="center"/>
                </w:tcPr>
                <w:p w14:paraId="0424791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890" w:type="dxa"/>
                  <w:vMerge w:val="continue"/>
                  <w:tcMar>
                    <w:top w:w="0" w:type="dxa"/>
                    <w:left w:w="0" w:type="dxa"/>
                    <w:bottom w:w="0" w:type="dxa"/>
                    <w:right w:w="0" w:type="dxa"/>
                  </w:tcMar>
                  <w:vAlign w:val="center"/>
                </w:tcPr>
                <w:p w14:paraId="418392F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r>
            <w:tr w14:paraId="561B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18" w:type="dxa"/>
                  <w:vAlign w:val="center"/>
                </w:tcPr>
                <w:p w14:paraId="09F9375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 xml:space="preserve"> </w:t>
                  </w:r>
                  <w:r>
                    <w:rPr>
                      <w:rFonts w:hint="default" w:ascii="Times New Roman" w:hAnsi="Times New Roman" w:eastAsia="仿宋" w:cs="Times New Roman"/>
                      <w:b w:val="0"/>
                      <w:bCs w:val="0"/>
                      <w:color w:val="auto"/>
                      <w:sz w:val="21"/>
                      <w:szCs w:val="21"/>
                      <w:lang w:val="en-US" w:eastAsia="zh-CN"/>
                    </w:rPr>
                    <w:t>pH值（无量纲）</w:t>
                  </w:r>
                </w:p>
              </w:tc>
              <w:tc>
                <w:tcPr>
                  <w:tcW w:w="1276" w:type="dxa"/>
                  <w:tcMar>
                    <w:top w:w="0" w:type="dxa"/>
                    <w:left w:w="0" w:type="dxa"/>
                    <w:bottom w:w="0" w:type="dxa"/>
                    <w:right w:w="0" w:type="dxa"/>
                  </w:tcMar>
                  <w:vAlign w:val="center"/>
                </w:tcPr>
                <w:p w14:paraId="23EF7E1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7.8</w:t>
                  </w:r>
                </w:p>
              </w:tc>
              <w:tc>
                <w:tcPr>
                  <w:tcW w:w="1276" w:type="dxa"/>
                  <w:tcMar>
                    <w:top w:w="0" w:type="dxa"/>
                    <w:left w:w="0" w:type="dxa"/>
                    <w:bottom w:w="0" w:type="dxa"/>
                    <w:right w:w="0" w:type="dxa"/>
                  </w:tcMar>
                  <w:vAlign w:val="center"/>
                </w:tcPr>
                <w:p w14:paraId="001EA56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7.8</w:t>
                  </w:r>
                </w:p>
              </w:tc>
              <w:tc>
                <w:tcPr>
                  <w:tcW w:w="1276" w:type="dxa"/>
                  <w:tcMar>
                    <w:top w:w="0" w:type="dxa"/>
                    <w:left w:w="0" w:type="dxa"/>
                    <w:bottom w:w="0" w:type="dxa"/>
                    <w:right w:w="0" w:type="dxa"/>
                  </w:tcMar>
                  <w:vAlign w:val="center"/>
                </w:tcPr>
                <w:p w14:paraId="7F5627F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7.8</w:t>
                  </w:r>
                </w:p>
              </w:tc>
              <w:tc>
                <w:tcPr>
                  <w:tcW w:w="1286" w:type="dxa"/>
                  <w:tcMar>
                    <w:top w:w="0" w:type="dxa"/>
                    <w:left w:w="0" w:type="dxa"/>
                    <w:bottom w:w="0" w:type="dxa"/>
                    <w:right w:w="0" w:type="dxa"/>
                  </w:tcMar>
                  <w:vAlign w:val="center"/>
                </w:tcPr>
                <w:p w14:paraId="42B0012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7.8</w:t>
                  </w:r>
                </w:p>
              </w:tc>
              <w:tc>
                <w:tcPr>
                  <w:tcW w:w="772" w:type="dxa"/>
                  <w:tcMar>
                    <w:top w:w="0" w:type="dxa"/>
                    <w:left w:w="0" w:type="dxa"/>
                    <w:bottom w:w="0" w:type="dxa"/>
                    <w:right w:w="0" w:type="dxa"/>
                  </w:tcMar>
                  <w:vAlign w:val="center"/>
                </w:tcPr>
                <w:p w14:paraId="6CB98CF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w:t>
                  </w:r>
                </w:p>
              </w:tc>
              <w:tc>
                <w:tcPr>
                  <w:tcW w:w="890" w:type="dxa"/>
                  <w:shd w:val="clear" w:color="auto" w:fill="auto"/>
                  <w:tcMar>
                    <w:top w:w="0" w:type="dxa"/>
                    <w:left w:w="0" w:type="dxa"/>
                    <w:bottom w:w="0" w:type="dxa"/>
                    <w:right w:w="0" w:type="dxa"/>
                  </w:tcMar>
                  <w:vAlign w:val="center"/>
                </w:tcPr>
                <w:p w14:paraId="1911D75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6-9</w:t>
                  </w:r>
                </w:p>
              </w:tc>
            </w:tr>
            <w:tr w14:paraId="753D5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18" w:type="dxa"/>
                  <w:vAlign w:val="center"/>
                </w:tcPr>
                <w:p w14:paraId="01ABFE2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化学需氧量</w:t>
                  </w:r>
                </w:p>
              </w:tc>
              <w:tc>
                <w:tcPr>
                  <w:tcW w:w="1276" w:type="dxa"/>
                  <w:tcMar>
                    <w:top w:w="0" w:type="dxa"/>
                    <w:left w:w="0" w:type="dxa"/>
                    <w:bottom w:w="0" w:type="dxa"/>
                    <w:right w:w="0" w:type="dxa"/>
                  </w:tcMar>
                  <w:vAlign w:val="center"/>
                </w:tcPr>
                <w:p w14:paraId="35C2A3C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170</w:t>
                  </w:r>
                </w:p>
              </w:tc>
              <w:tc>
                <w:tcPr>
                  <w:tcW w:w="1276" w:type="dxa"/>
                  <w:tcMar>
                    <w:top w:w="0" w:type="dxa"/>
                    <w:left w:w="0" w:type="dxa"/>
                    <w:bottom w:w="0" w:type="dxa"/>
                    <w:right w:w="0" w:type="dxa"/>
                  </w:tcMar>
                  <w:vAlign w:val="center"/>
                </w:tcPr>
                <w:p w14:paraId="629E6BE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180</w:t>
                  </w:r>
                </w:p>
              </w:tc>
              <w:tc>
                <w:tcPr>
                  <w:tcW w:w="1276" w:type="dxa"/>
                  <w:tcMar>
                    <w:top w:w="0" w:type="dxa"/>
                    <w:left w:w="0" w:type="dxa"/>
                    <w:bottom w:w="0" w:type="dxa"/>
                    <w:right w:w="0" w:type="dxa"/>
                  </w:tcMar>
                  <w:vAlign w:val="center"/>
                </w:tcPr>
                <w:p w14:paraId="78BB569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158</w:t>
                  </w:r>
                </w:p>
              </w:tc>
              <w:tc>
                <w:tcPr>
                  <w:tcW w:w="1286" w:type="dxa"/>
                  <w:tcMar>
                    <w:top w:w="0" w:type="dxa"/>
                    <w:left w:w="0" w:type="dxa"/>
                    <w:bottom w:w="0" w:type="dxa"/>
                    <w:right w:w="0" w:type="dxa"/>
                  </w:tcMar>
                  <w:vAlign w:val="center"/>
                </w:tcPr>
                <w:p w14:paraId="00BD87A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163</w:t>
                  </w:r>
                </w:p>
              </w:tc>
              <w:tc>
                <w:tcPr>
                  <w:tcW w:w="772" w:type="dxa"/>
                  <w:tcMar>
                    <w:top w:w="0" w:type="dxa"/>
                    <w:left w:w="0" w:type="dxa"/>
                    <w:bottom w:w="0" w:type="dxa"/>
                    <w:right w:w="0" w:type="dxa"/>
                  </w:tcMar>
                  <w:vAlign w:val="center"/>
                </w:tcPr>
                <w:p w14:paraId="54A421F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168</w:t>
                  </w:r>
                </w:p>
              </w:tc>
              <w:tc>
                <w:tcPr>
                  <w:tcW w:w="890" w:type="dxa"/>
                  <w:shd w:val="clear" w:color="auto" w:fill="auto"/>
                  <w:tcMar>
                    <w:top w:w="0" w:type="dxa"/>
                    <w:left w:w="0" w:type="dxa"/>
                    <w:bottom w:w="0" w:type="dxa"/>
                    <w:right w:w="0" w:type="dxa"/>
                  </w:tcMar>
                  <w:vAlign w:val="center"/>
                </w:tcPr>
                <w:p w14:paraId="4E3F08E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500</w:t>
                  </w:r>
                </w:p>
              </w:tc>
            </w:tr>
            <w:tr w14:paraId="5B54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18" w:type="dxa"/>
                  <w:vAlign w:val="center"/>
                </w:tcPr>
                <w:p w14:paraId="5C8B8FA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悬浮物</w:t>
                  </w:r>
                </w:p>
              </w:tc>
              <w:tc>
                <w:tcPr>
                  <w:tcW w:w="1276" w:type="dxa"/>
                  <w:tcMar>
                    <w:top w:w="0" w:type="dxa"/>
                    <w:left w:w="0" w:type="dxa"/>
                    <w:bottom w:w="0" w:type="dxa"/>
                    <w:right w:w="0" w:type="dxa"/>
                  </w:tcMar>
                  <w:vAlign w:val="center"/>
                </w:tcPr>
                <w:p w14:paraId="47CDC39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13</w:t>
                  </w:r>
                </w:p>
              </w:tc>
              <w:tc>
                <w:tcPr>
                  <w:tcW w:w="1276" w:type="dxa"/>
                  <w:tcMar>
                    <w:top w:w="0" w:type="dxa"/>
                    <w:left w:w="0" w:type="dxa"/>
                    <w:bottom w:w="0" w:type="dxa"/>
                    <w:right w:w="0" w:type="dxa"/>
                  </w:tcMar>
                  <w:vAlign w:val="center"/>
                </w:tcPr>
                <w:p w14:paraId="0BF0715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26</w:t>
                  </w:r>
                </w:p>
              </w:tc>
              <w:tc>
                <w:tcPr>
                  <w:tcW w:w="1276" w:type="dxa"/>
                  <w:tcMar>
                    <w:top w:w="0" w:type="dxa"/>
                    <w:left w:w="0" w:type="dxa"/>
                    <w:bottom w:w="0" w:type="dxa"/>
                    <w:right w:w="0" w:type="dxa"/>
                  </w:tcMar>
                  <w:vAlign w:val="center"/>
                </w:tcPr>
                <w:p w14:paraId="3B996EE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17</w:t>
                  </w:r>
                </w:p>
              </w:tc>
              <w:tc>
                <w:tcPr>
                  <w:tcW w:w="1286" w:type="dxa"/>
                  <w:tcMar>
                    <w:top w:w="0" w:type="dxa"/>
                    <w:left w:w="0" w:type="dxa"/>
                    <w:bottom w:w="0" w:type="dxa"/>
                    <w:right w:w="0" w:type="dxa"/>
                  </w:tcMar>
                  <w:vAlign w:val="center"/>
                </w:tcPr>
                <w:p w14:paraId="0D7E831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11</w:t>
                  </w:r>
                </w:p>
              </w:tc>
              <w:tc>
                <w:tcPr>
                  <w:tcW w:w="772" w:type="dxa"/>
                  <w:tcMar>
                    <w:top w:w="0" w:type="dxa"/>
                    <w:left w:w="0" w:type="dxa"/>
                    <w:bottom w:w="0" w:type="dxa"/>
                    <w:right w:w="0" w:type="dxa"/>
                  </w:tcMar>
                  <w:vAlign w:val="center"/>
                </w:tcPr>
                <w:p w14:paraId="6D62057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17</w:t>
                  </w:r>
                </w:p>
              </w:tc>
              <w:tc>
                <w:tcPr>
                  <w:tcW w:w="890" w:type="dxa"/>
                  <w:tcMar>
                    <w:top w:w="0" w:type="dxa"/>
                    <w:left w:w="0" w:type="dxa"/>
                    <w:bottom w:w="0" w:type="dxa"/>
                    <w:right w:w="0" w:type="dxa"/>
                  </w:tcMar>
                  <w:vAlign w:val="center"/>
                </w:tcPr>
                <w:p w14:paraId="0CE43F0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400</w:t>
                  </w:r>
                </w:p>
              </w:tc>
            </w:tr>
            <w:tr w14:paraId="474D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18" w:type="dxa"/>
                  <w:vAlign w:val="center"/>
                </w:tcPr>
                <w:p w14:paraId="20461CC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氨氮</w:t>
                  </w:r>
                </w:p>
              </w:tc>
              <w:tc>
                <w:tcPr>
                  <w:tcW w:w="1276" w:type="dxa"/>
                  <w:tcMar>
                    <w:top w:w="0" w:type="dxa"/>
                    <w:left w:w="0" w:type="dxa"/>
                    <w:bottom w:w="0" w:type="dxa"/>
                    <w:right w:w="0" w:type="dxa"/>
                  </w:tcMar>
                  <w:vAlign w:val="center"/>
                </w:tcPr>
                <w:p w14:paraId="130DB25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4.52</w:t>
                  </w:r>
                </w:p>
              </w:tc>
              <w:tc>
                <w:tcPr>
                  <w:tcW w:w="1276" w:type="dxa"/>
                  <w:tcMar>
                    <w:top w:w="0" w:type="dxa"/>
                    <w:left w:w="0" w:type="dxa"/>
                    <w:bottom w:w="0" w:type="dxa"/>
                    <w:right w:w="0" w:type="dxa"/>
                  </w:tcMar>
                  <w:vAlign w:val="center"/>
                </w:tcPr>
                <w:p w14:paraId="49EF6EE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4.50</w:t>
                  </w:r>
                </w:p>
              </w:tc>
              <w:tc>
                <w:tcPr>
                  <w:tcW w:w="1276" w:type="dxa"/>
                  <w:tcMar>
                    <w:top w:w="0" w:type="dxa"/>
                    <w:left w:w="0" w:type="dxa"/>
                    <w:bottom w:w="0" w:type="dxa"/>
                    <w:right w:w="0" w:type="dxa"/>
                  </w:tcMar>
                  <w:vAlign w:val="center"/>
                </w:tcPr>
                <w:p w14:paraId="6E44A4D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4.58</w:t>
                  </w:r>
                </w:p>
              </w:tc>
              <w:tc>
                <w:tcPr>
                  <w:tcW w:w="1286" w:type="dxa"/>
                  <w:tcMar>
                    <w:top w:w="0" w:type="dxa"/>
                    <w:left w:w="0" w:type="dxa"/>
                    <w:bottom w:w="0" w:type="dxa"/>
                    <w:right w:w="0" w:type="dxa"/>
                  </w:tcMar>
                  <w:vAlign w:val="center"/>
                </w:tcPr>
                <w:p w14:paraId="43C2DFB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4.44</w:t>
                  </w:r>
                </w:p>
              </w:tc>
              <w:tc>
                <w:tcPr>
                  <w:tcW w:w="772" w:type="dxa"/>
                  <w:tcMar>
                    <w:top w:w="0" w:type="dxa"/>
                    <w:left w:w="0" w:type="dxa"/>
                    <w:bottom w:w="0" w:type="dxa"/>
                    <w:right w:w="0" w:type="dxa"/>
                  </w:tcMar>
                  <w:vAlign w:val="center"/>
                </w:tcPr>
                <w:p w14:paraId="29927AA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4.51</w:t>
                  </w:r>
                </w:p>
              </w:tc>
              <w:tc>
                <w:tcPr>
                  <w:tcW w:w="890" w:type="dxa"/>
                  <w:shd w:val="clear" w:color="auto" w:fill="auto"/>
                  <w:tcMar>
                    <w:top w:w="0" w:type="dxa"/>
                    <w:left w:w="0" w:type="dxa"/>
                    <w:bottom w:w="0" w:type="dxa"/>
                    <w:right w:w="0" w:type="dxa"/>
                  </w:tcMar>
                  <w:vAlign w:val="center"/>
                </w:tcPr>
                <w:p w14:paraId="2761E68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35</w:t>
                  </w:r>
                </w:p>
              </w:tc>
            </w:tr>
            <w:tr w14:paraId="1CC05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18" w:type="dxa"/>
                  <w:vAlign w:val="center"/>
                </w:tcPr>
                <w:p w14:paraId="236FD9A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总磷</w:t>
                  </w:r>
                </w:p>
              </w:tc>
              <w:tc>
                <w:tcPr>
                  <w:tcW w:w="1276" w:type="dxa"/>
                  <w:tcMar>
                    <w:top w:w="0" w:type="dxa"/>
                    <w:left w:w="0" w:type="dxa"/>
                    <w:bottom w:w="0" w:type="dxa"/>
                    <w:right w:w="0" w:type="dxa"/>
                  </w:tcMar>
                  <w:vAlign w:val="center"/>
                </w:tcPr>
                <w:p w14:paraId="4B5EA72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0.78</w:t>
                  </w:r>
                </w:p>
              </w:tc>
              <w:tc>
                <w:tcPr>
                  <w:tcW w:w="1276" w:type="dxa"/>
                  <w:tcMar>
                    <w:top w:w="0" w:type="dxa"/>
                    <w:left w:w="0" w:type="dxa"/>
                    <w:bottom w:w="0" w:type="dxa"/>
                    <w:right w:w="0" w:type="dxa"/>
                  </w:tcMar>
                  <w:vAlign w:val="center"/>
                </w:tcPr>
                <w:p w14:paraId="5DD3526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0.80</w:t>
                  </w:r>
                </w:p>
              </w:tc>
              <w:tc>
                <w:tcPr>
                  <w:tcW w:w="1276" w:type="dxa"/>
                  <w:tcMar>
                    <w:top w:w="0" w:type="dxa"/>
                    <w:left w:w="0" w:type="dxa"/>
                    <w:bottom w:w="0" w:type="dxa"/>
                    <w:right w:w="0" w:type="dxa"/>
                  </w:tcMar>
                  <w:vAlign w:val="center"/>
                </w:tcPr>
                <w:p w14:paraId="7417A71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0.81</w:t>
                  </w:r>
                </w:p>
              </w:tc>
              <w:tc>
                <w:tcPr>
                  <w:tcW w:w="1286" w:type="dxa"/>
                  <w:tcMar>
                    <w:top w:w="0" w:type="dxa"/>
                    <w:left w:w="0" w:type="dxa"/>
                    <w:bottom w:w="0" w:type="dxa"/>
                    <w:right w:w="0" w:type="dxa"/>
                  </w:tcMar>
                  <w:vAlign w:val="center"/>
                </w:tcPr>
                <w:p w14:paraId="0F7CC7A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0.79</w:t>
                  </w:r>
                </w:p>
              </w:tc>
              <w:tc>
                <w:tcPr>
                  <w:tcW w:w="772" w:type="dxa"/>
                  <w:tcMar>
                    <w:top w:w="0" w:type="dxa"/>
                    <w:left w:w="0" w:type="dxa"/>
                    <w:bottom w:w="0" w:type="dxa"/>
                    <w:right w:w="0" w:type="dxa"/>
                  </w:tcMar>
                  <w:vAlign w:val="center"/>
                </w:tcPr>
                <w:p w14:paraId="61A8478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0.80</w:t>
                  </w:r>
                </w:p>
              </w:tc>
              <w:tc>
                <w:tcPr>
                  <w:tcW w:w="890" w:type="dxa"/>
                  <w:shd w:val="clear" w:color="auto" w:fill="auto"/>
                  <w:tcMar>
                    <w:top w:w="0" w:type="dxa"/>
                    <w:left w:w="0" w:type="dxa"/>
                    <w:bottom w:w="0" w:type="dxa"/>
                    <w:right w:w="0" w:type="dxa"/>
                  </w:tcMar>
                  <w:vAlign w:val="center"/>
                </w:tcPr>
                <w:p w14:paraId="3E75679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8（以P计）</w:t>
                  </w:r>
                </w:p>
              </w:tc>
            </w:tr>
            <w:tr w14:paraId="36361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18" w:type="dxa"/>
                  <w:vAlign w:val="center"/>
                </w:tcPr>
                <w:p w14:paraId="302CD97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总氮</w:t>
                  </w:r>
                </w:p>
              </w:tc>
              <w:tc>
                <w:tcPr>
                  <w:tcW w:w="1276" w:type="dxa"/>
                  <w:tcMar>
                    <w:top w:w="0" w:type="dxa"/>
                    <w:left w:w="0" w:type="dxa"/>
                    <w:bottom w:w="0" w:type="dxa"/>
                    <w:right w:w="0" w:type="dxa"/>
                  </w:tcMar>
                  <w:vAlign w:val="center"/>
                </w:tcPr>
                <w:p w14:paraId="7086922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9.65</w:t>
                  </w:r>
                </w:p>
              </w:tc>
              <w:tc>
                <w:tcPr>
                  <w:tcW w:w="1276" w:type="dxa"/>
                  <w:tcMar>
                    <w:top w:w="0" w:type="dxa"/>
                    <w:left w:w="0" w:type="dxa"/>
                    <w:bottom w:w="0" w:type="dxa"/>
                    <w:right w:w="0" w:type="dxa"/>
                  </w:tcMar>
                  <w:vAlign w:val="center"/>
                </w:tcPr>
                <w:p w14:paraId="7867E73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9.10</w:t>
                  </w:r>
                </w:p>
              </w:tc>
              <w:tc>
                <w:tcPr>
                  <w:tcW w:w="1276" w:type="dxa"/>
                  <w:tcMar>
                    <w:top w:w="0" w:type="dxa"/>
                    <w:left w:w="0" w:type="dxa"/>
                    <w:bottom w:w="0" w:type="dxa"/>
                    <w:right w:w="0" w:type="dxa"/>
                  </w:tcMar>
                  <w:vAlign w:val="center"/>
                </w:tcPr>
                <w:p w14:paraId="1411C76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9.55</w:t>
                  </w:r>
                </w:p>
              </w:tc>
              <w:tc>
                <w:tcPr>
                  <w:tcW w:w="1286" w:type="dxa"/>
                  <w:tcMar>
                    <w:top w:w="0" w:type="dxa"/>
                    <w:left w:w="0" w:type="dxa"/>
                    <w:bottom w:w="0" w:type="dxa"/>
                    <w:right w:w="0" w:type="dxa"/>
                  </w:tcMar>
                  <w:vAlign w:val="center"/>
                </w:tcPr>
                <w:p w14:paraId="61FAC7B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9.20</w:t>
                  </w:r>
                </w:p>
              </w:tc>
              <w:tc>
                <w:tcPr>
                  <w:tcW w:w="772" w:type="dxa"/>
                  <w:tcMar>
                    <w:top w:w="0" w:type="dxa"/>
                    <w:left w:w="0" w:type="dxa"/>
                    <w:bottom w:w="0" w:type="dxa"/>
                    <w:right w:w="0" w:type="dxa"/>
                  </w:tcMar>
                  <w:vAlign w:val="center"/>
                </w:tcPr>
                <w:p w14:paraId="765ED00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9.38</w:t>
                  </w:r>
                </w:p>
              </w:tc>
              <w:tc>
                <w:tcPr>
                  <w:tcW w:w="890" w:type="dxa"/>
                  <w:tcMar>
                    <w:top w:w="0" w:type="dxa"/>
                    <w:left w:w="0" w:type="dxa"/>
                    <w:bottom w:w="0" w:type="dxa"/>
                    <w:right w:w="0" w:type="dxa"/>
                  </w:tcMar>
                  <w:vAlign w:val="center"/>
                </w:tcPr>
                <w:p w14:paraId="4535B62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微软雅黑"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45</w:t>
                  </w:r>
                </w:p>
              </w:tc>
            </w:tr>
            <w:tr w14:paraId="2FAD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18" w:type="dxa"/>
                  <w:shd w:val="clear" w:color="auto" w:fill="auto"/>
                  <w:vAlign w:val="center"/>
                </w:tcPr>
                <w:p w14:paraId="2FEF80E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备注（水温℃）</w:t>
                  </w:r>
                </w:p>
              </w:tc>
              <w:tc>
                <w:tcPr>
                  <w:tcW w:w="1276" w:type="dxa"/>
                  <w:shd w:val="clear" w:color="auto" w:fill="auto"/>
                  <w:tcMar>
                    <w:top w:w="0" w:type="dxa"/>
                    <w:left w:w="0" w:type="dxa"/>
                    <w:bottom w:w="0" w:type="dxa"/>
                    <w:right w:w="0" w:type="dxa"/>
                  </w:tcMar>
                  <w:vAlign w:val="center"/>
                </w:tcPr>
                <w:p w14:paraId="75C4C84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（21.2）</w:t>
                  </w:r>
                </w:p>
              </w:tc>
              <w:tc>
                <w:tcPr>
                  <w:tcW w:w="1276" w:type="dxa"/>
                  <w:shd w:val="clear" w:color="auto" w:fill="auto"/>
                  <w:tcMar>
                    <w:top w:w="0" w:type="dxa"/>
                    <w:left w:w="0" w:type="dxa"/>
                    <w:bottom w:w="0" w:type="dxa"/>
                    <w:right w:w="0" w:type="dxa"/>
                  </w:tcMar>
                  <w:vAlign w:val="center"/>
                </w:tcPr>
                <w:p w14:paraId="2E832E8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（21.2）</w:t>
                  </w:r>
                </w:p>
              </w:tc>
              <w:tc>
                <w:tcPr>
                  <w:tcW w:w="1276" w:type="dxa"/>
                  <w:shd w:val="clear" w:color="auto" w:fill="auto"/>
                  <w:tcMar>
                    <w:top w:w="0" w:type="dxa"/>
                    <w:left w:w="0" w:type="dxa"/>
                    <w:bottom w:w="0" w:type="dxa"/>
                    <w:right w:w="0" w:type="dxa"/>
                  </w:tcMar>
                  <w:vAlign w:val="center"/>
                </w:tcPr>
                <w:p w14:paraId="27E988E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（21.2）</w:t>
                  </w:r>
                </w:p>
              </w:tc>
              <w:tc>
                <w:tcPr>
                  <w:tcW w:w="1286" w:type="dxa"/>
                  <w:shd w:val="clear" w:color="auto" w:fill="auto"/>
                  <w:tcMar>
                    <w:top w:w="0" w:type="dxa"/>
                    <w:left w:w="0" w:type="dxa"/>
                    <w:bottom w:w="0" w:type="dxa"/>
                    <w:right w:w="0" w:type="dxa"/>
                  </w:tcMar>
                  <w:vAlign w:val="center"/>
                </w:tcPr>
                <w:p w14:paraId="3E1F66B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（21.2）</w:t>
                  </w:r>
                </w:p>
              </w:tc>
              <w:tc>
                <w:tcPr>
                  <w:tcW w:w="772" w:type="dxa"/>
                  <w:shd w:val="clear" w:color="auto" w:fill="auto"/>
                  <w:tcMar>
                    <w:top w:w="0" w:type="dxa"/>
                    <w:left w:w="0" w:type="dxa"/>
                    <w:bottom w:w="0" w:type="dxa"/>
                    <w:right w:w="0" w:type="dxa"/>
                  </w:tcMar>
                  <w:vAlign w:val="center"/>
                </w:tcPr>
                <w:p w14:paraId="3690805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w:t>
                  </w:r>
                </w:p>
              </w:tc>
              <w:tc>
                <w:tcPr>
                  <w:tcW w:w="890" w:type="dxa"/>
                  <w:shd w:val="clear" w:color="auto" w:fill="auto"/>
                  <w:tcMar>
                    <w:top w:w="0" w:type="dxa"/>
                    <w:left w:w="0" w:type="dxa"/>
                    <w:bottom w:w="0" w:type="dxa"/>
                    <w:right w:w="0" w:type="dxa"/>
                  </w:tcMar>
                  <w:vAlign w:val="center"/>
                </w:tcPr>
                <w:p w14:paraId="3ACA555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w:t>
                  </w:r>
                </w:p>
              </w:tc>
            </w:tr>
          </w:tbl>
          <w:p w14:paraId="04BE2444">
            <w:pPr>
              <w:widowControl w:val="0"/>
              <w:numPr>
                <w:ilvl w:val="0"/>
                <w:numId w:val="0"/>
              </w:numPr>
              <w:adjustRightInd w:val="0"/>
              <w:snapToGrid w:val="0"/>
              <w:spacing w:after="120" w:afterLines="0"/>
              <w:ind w:leftChars="0" w:right="0" w:rightChars="0"/>
              <w:jc w:val="both"/>
              <w:rPr>
                <w:rFonts w:hint="eastAsia" w:ascii="Times New Roman" w:hAnsi="Times New Roman" w:eastAsia="仿宋" w:cs="Times New Roman"/>
                <w:b w:val="0"/>
                <w:bCs w:val="0"/>
                <w:color w:val="auto"/>
                <w:sz w:val="24"/>
                <w:szCs w:val="24"/>
                <w:lang w:val="en-US" w:eastAsia="zh-CN" w:bidi="ar-SA"/>
              </w:rPr>
            </w:pPr>
            <w:r>
              <w:rPr>
                <w:rFonts w:hint="eastAsia" w:ascii="Times New Roman" w:hAnsi="Times New Roman" w:eastAsia="仿宋" w:cs="Times New Roman"/>
                <w:b w:val="0"/>
                <w:bCs w:val="0"/>
                <w:color w:val="auto"/>
                <w:sz w:val="24"/>
                <w:szCs w:val="24"/>
                <w:lang w:val="en-US" w:eastAsia="zh-CN" w:bidi="ar-SA"/>
              </w:rPr>
              <w:t>注：水温为pH值检测参考条件，数据仅供参考。</w:t>
            </w:r>
          </w:p>
          <w:p w14:paraId="1E5D9AFF">
            <w:pPr>
              <w:widowControl w:val="0"/>
              <w:numPr>
                <w:ilvl w:val="0"/>
                <w:numId w:val="14"/>
              </w:numPr>
              <w:adjustRightInd w:val="0"/>
              <w:snapToGrid w:val="0"/>
              <w:spacing w:after="120" w:afterLines="0"/>
              <w:ind w:left="425" w:leftChars="0" w:right="0" w:rightChars="0" w:hanging="425" w:firstLineChars="0"/>
              <w:jc w:val="center"/>
              <w:rPr>
                <w:rFonts w:hint="eastAsia" w:ascii="Times New Roman" w:hAnsi="Times New Roman" w:eastAsia="仿宋" w:cs="Times New Roman"/>
                <w:b w:val="0"/>
                <w:bCs w:val="0"/>
                <w:color w:val="auto"/>
                <w:sz w:val="24"/>
                <w:szCs w:val="24"/>
                <w:lang w:val="en-US" w:eastAsia="zh-CN" w:bidi="ar-SA"/>
              </w:rPr>
            </w:pPr>
            <w:r>
              <w:rPr>
                <w:rFonts w:hint="eastAsia" w:ascii="Times New Roman" w:hAnsi="Times New Roman" w:eastAsia="仿宋" w:cs="Times New Roman"/>
                <w:b w:val="0"/>
                <w:bCs w:val="0"/>
                <w:color w:val="auto"/>
                <w:sz w:val="24"/>
                <w:szCs w:val="24"/>
                <w:lang w:val="en-US" w:eastAsia="zh-CN" w:bidi="ar-SA"/>
              </w:rPr>
              <w:t>废水监测结果表2      单位：mg/L</w:t>
            </w:r>
          </w:p>
          <w:tbl>
            <w:tblPr>
              <w:tblStyle w:val="18"/>
              <w:tblW w:w="82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18"/>
              <w:gridCol w:w="1276"/>
              <w:gridCol w:w="1276"/>
              <w:gridCol w:w="1276"/>
              <w:gridCol w:w="1286"/>
              <w:gridCol w:w="772"/>
              <w:gridCol w:w="890"/>
            </w:tblGrid>
            <w:tr w14:paraId="0E38F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518" w:type="dxa"/>
                  <w:vAlign w:val="center"/>
                </w:tcPr>
                <w:p w14:paraId="632202A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采样点名称</w:t>
                  </w:r>
                </w:p>
              </w:tc>
              <w:tc>
                <w:tcPr>
                  <w:tcW w:w="5114" w:type="dxa"/>
                  <w:gridSpan w:val="4"/>
                  <w:tcMar>
                    <w:top w:w="0" w:type="dxa"/>
                    <w:left w:w="0" w:type="dxa"/>
                    <w:bottom w:w="0" w:type="dxa"/>
                    <w:right w:w="0" w:type="dxa"/>
                  </w:tcMar>
                  <w:vAlign w:val="center"/>
                </w:tcPr>
                <w:p w14:paraId="77ACFFC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1#生活污水排放口</w:t>
                  </w:r>
                </w:p>
              </w:tc>
              <w:tc>
                <w:tcPr>
                  <w:tcW w:w="772" w:type="dxa"/>
                  <w:vMerge w:val="restart"/>
                  <w:tcMar>
                    <w:top w:w="0" w:type="dxa"/>
                    <w:left w:w="0" w:type="dxa"/>
                    <w:bottom w:w="0" w:type="dxa"/>
                    <w:right w:w="0" w:type="dxa"/>
                  </w:tcMar>
                  <w:vAlign w:val="center"/>
                </w:tcPr>
                <w:p w14:paraId="167D5C0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日均值</w:t>
                  </w:r>
                </w:p>
              </w:tc>
              <w:tc>
                <w:tcPr>
                  <w:tcW w:w="890" w:type="dxa"/>
                  <w:vMerge w:val="restart"/>
                  <w:tcMar>
                    <w:top w:w="0" w:type="dxa"/>
                    <w:left w:w="0" w:type="dxa"/>
                    <w:bottom w:w="0" w:type="dxa"/>
                    <w:right w:w="0" w:type="dxa"/>
                  </w:tcMar>
                  <w:vAlign w:val="center"/>
                </w:tcPr>
                <w:p w14:paraId="51AEF91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限值</w:t>
                  </w:r>
                </w:p>
              </w:tc>
            </w:tr>
            <w:tr w14:paraId="4B24C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518" w:type="dxa"/>
                  <w:vAlign w:val="center"/>
                </w:tcPr>
                <w:p w14:paraId="293068A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采样日期</w:t>
                  </w:r>
                </w:p>
              </w:tc>
              <w:tc>
                <w:tcPr>
                  <w:tcW w:w="5114" w:type="dxa"/>
                  <w:gridSpan w:val="4"/>
                  <w:tcMar>
                    <w:top w:w="0" w:type="dxa"/>
                    <w:left w:w="0" w:type="dxa"/>
                    <w:bottom w:w="0" w:type="dxa"/>
                    <w:right w:w="0" w:type="dxa"/>
                  </w:tcMar>
                  <w:vAlign w:val="center"/>
                </w:tcPr>
                <w:p w14:paraId="5EF6BF6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2026.09.18</w:t>
                  </w:r>
                </w:p>
              </w:tc>
              <w:tc>
                <w:tcPr>
                  <w:tcW w:w="772" w:type="dxa"/>
                  <w:vMerge w:val="continue"/>
                  <w:tcMar>
                    <w:top w:w="0" w:type="dxa"/>
                    <w:left w:w="0" w:type="dxa"/>
                    <w:bottom w:w="0" w:type="dxa"/>
                    <w:right w:w="0" w:type="dxa"/>
                  </w:tcMar>
                  <w:vAlign w:val="center"/>
                </w:tcPr>
                <w:p w14:paraId="3CA22E2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890" w:type="dxa"/>
                  <w:vMerge w:val="continue"/>
                  <w:tcMar>
                    <w:top w:w="0" w:type="dxa"/>
                    <w:left w:w="0" w:type="dxa"/>
                    <w:bottom w:w="0" w:type="dxa"/>
                    <w:right w:w="0" w:type="dxa"/>
                  </w:tcMar>
                  <w:vAlign w:val="center"/>
                </w:tcPr>
                <w:p w14:paraId="4467A37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r>
            <w:tr w14:paraId="2516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518" w:type="dxa"/>
                  <w:vAlign w:val="center"/>
                </w:tcPr>
                <w:p w14:paraId="2D44C92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采样频次</w:t>
                  </w:r>
                </w:p>
              </w:tc>
              <w:tc>
                <w:tcPr>
                  <w:tcW w:w="1276" w:type="dxa"/>
                  <w:tcMar>
                    <w:top w:w="0" w:type="dxa"/>
                    <w:left w:w="0" w:type="dxa"/>
                    <w:bottom w:w="0" w:type="dxa"/>
                    <w:right w:w="0" w:type="dxa"/>
                  </w:tcMar>
                  <w:vAlign w:val="center"/>
                </w:tcPr>
                <w:p w14:paraId="607F383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第一次</w:t>
                  </w:r>
                </w:p>
              </w:tc>
              <w:tc>
                <w:tcPr>
                  <w:tcW w:w="1276" w:type="dxa"/>
                  <w:tcMar>
                    <w:top w:w="0" w:type="dxa"/>
                    <w:left w:w="0" w:type="dxa"/>
                    <w:bottom w:w="0" w:type="dxa"/>
                    <w:right w:w="0" w:type="dxa"/>
                  </w:tcMar>
                  <w:vAlign w:val="center"/>
                </w:tcPr>
                <w:p w14:paraId="67C6CF8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第二次</w:t>
                  </w:r>
                </w:p>
              </w:tc>
              <w:tc>
                <w:tcPr>
                  <w:tcW w:w="1276" w:type="dxa"/>
                  <w:tcMar>
                    <w:top w:w="0" w:type="dxa"/>
                    <w:left w:w="0" w:type="dxa"/>
                    <w:bottom w:w="0" w:type="dxa"/>
                    <w:right w:w="0" w:type="dxa"/>
                  </w:tcMar>
                  <w:vAlign w:val="center"/>
                </w:tcPr>
                <w:p w14:paraId="41523FC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第三次</w:t>
                  </w:r>
                </w:p>
              </w:tc>
              <w:tc>
                <w:tcPr>
                  <w:tcW w:w="1286" w:type="dxa"/>
                  <w:tcMar>
                    <w:top w:w="0" w:type="dxa"/>
                    <w:left w:w="0" w:type="dxa"/>
                    <w:bottom w:w="0" w:type="dxa"/>
                    <w:right w:w="0" w:type="dxa"/>
                  </w:tcMar>
                  <w:vAlign w:val="center"/>
                </w:tcPr>
                <w:p w14:paraId="4F5E231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第四次</w:t>
                  </w:r>
                </w:p>
              </w:tc>
              <w:tc>
                <w:tcPr>
                  <w:tcW w:w="772" w:type="dxa"/>
                  <w:vMerge w:val="continue"/>
                  <w:tcMar>
                    <w:top w:w="0" w:type="dxa"/>
                    <w:left w:w="0" w:type="dxa"/>
                    <w:bottom w:w="0" w:type="dxa"/>
                    <w:right w:w="0" w:type="dxa"/>
                  </w:tcMar>
                  <w:vAlign w:val="center"/>
                </w:tcPr>
                <w:p w14:paraId="60DD4F5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890" w:type="dxa"/>
                  <w:vMerge w:val="continue"/>
                  <w:tcMar>
                    <w:top w:w="0" w:type="dxa"/>
                    <w:left w:w="0" w:type="dxa"/>
                    <w:bottom w:w="0" w:type="dxa"/>
                    <w:right w:w="0" w:type="dxa"/>
                  </w:tcMar>
                  <w:vAlign w:val="center"/>
                </w:tcPr>
                <w:p w14:paraId="634DB6A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r>
            <w:tr w14:paraId="7629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518" w:type="dxa"/>
                  <w:tcBorders>
                    <w:tl2br w:val="single" w:color="auto" w:sz="4" w:space="0"/>
                  </w:tcBorders>
                </w:tcPr>
                <w:p w14:paraId="2175EC7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right"/>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样品性状</w:t>
                  </w:r>
                </w:p>
                <w:p w14:paraId="6DA384B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left"/>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检测项目</w:t>
                  </w:r>
                </w:p>
              </w:tc>
              <w:tc>
                <w:tcPr>
                  <w:tcW w:w="1276" w:type="dxa"/>
                  <w:tcMar>
                    <w:top w:w="0" w:type="dxa"/>
                    <w:left w:w="0" w:type="dxa"/>
                    <w:bottom w:w="0" w:type="dxa"/>
                    <w:right w:w="0" w:type="dxa"/>
                  </w:tcMar>
                  <w:vAlign w:val="center"/>
                </w:tcPr>
                <w:p w14:paraId="4618449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微黄略浊</w:t>
                  </w:r>
                </w:p>
              </w:tc>
              <w:tc>
                <w:tcPr>
                  <w:tcW w:w="1276" w:type="dxa"/>
                  <w:tcMar>
                    <w:top w:w="0" w:type="dxa"/>
                    <w:left w:w="0" w:type="dxa"/>
                    <w:bottom w:w="0" w:type="dxa"/>
                    <w:right w:w="0" w:type="dxa"/>
                  </w:tcMar>
                  <w:vAlign w:val="center"/>
                </w:tcPr>
                <w:p w14:paraId="6D441F5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微黄略浊</w:t>
                  </w:r>
                </w:p>
              </w:tc>
              <w:tc>
                <w:tcPr>
                  <w:tcW w:w="1276" w:type="dxa"/>
                  <w:tcMar>
                    <w:top w:w="0" w:type="dxa"/>
                    <w:left w:w="0" w:type="dxa"/>
                    <w:bottom w:w="0" w:type="dxa"/>
                    <w:right w:w="0" w:type="dxa"/>
                  </w:tcMar>
                  <w:vAlign w:val="center"/>
                </w:tcPr>
                <w:p w14:paraId="7D18839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微黄略浊</w:t>
                  </w:r>
                </w:p>
              </w:tc>
              <w:tc>
                <w:tcPr>
                  <w:tcW w:w="1286" w:type="dxa"/>
                  <w:tcMar>
                    <w:top w:w="0" w:type="dxa"/>
                    <w:left w:w="0" w:type="dxa"/>
                    <w:bottom w:w="0" w:type="dxa"/>
                    <w:right w:w="0" w:type="dxa"/>
                  </w:tcMar>
                  <w:vAlign w:val="center"/>
                </w:tcPr>
                <w:p w14:paraId="4818E3A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微黄略浊</w:t>
                  </w:r>
                </w:p>
              </w:tc>
              <w:tc>
                <w:tcPr>
                  <w:tcW w:w="772" w:type="dxa"/>
                  <w:vMerge w:val="continue"/>
                  <w:tcMar>
                    <w:top w:w="0" w:type="dxa"/>
                    <w:left w:w="0" w:type="dxa"/>
                    <w:bottom w:w="0" w:type="dxa"/>
                    <w:right w:w="0" w:type="dxa"/>
                  </w:tcMar>
                  <w:vAlign w:val="center"/>
                </w:tcPr>
                <w:p w14:paraId="6343661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c>
                <w:tcPr>
                  <w:tcW w:w="890" w:type="dxa"/>
                  <w:vMerge w:val="continue"/>
                  <w:tcMar>
                    <w:top w:w="0" w:type="dxa"/>
                    <w:left w:w="0" w:type="dxa"/>
                    <w:bottom w:w="0" w:type="dxa"/>
                    <w:right w:w="0" w:type="dxa"/>
                  </w:tcMar>
                  <w:vAlign w:val="center"/>
                </w:tcPr>
                <w:p w14:paraId="7987750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p>
              </w:tc>
            </w:tr>
            <w:tr w14:paraId="6699D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18" w:type="dxa"/>
                  <w:vAlign w:val="center"/>
                </w:tcPr>
                <w:p w14:paraId="13FB471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 xml:space="preserve"> </w:t>
                  </w:r>
                  <w:r>
                    <w:rPr>
                      <w:rFonts w:hint="default" w:ascii="Times New Roman" w:hAnsi="Times New Roman" w:eastAsia="仿宋" w:cs="Times New Roman"/>
                      <w:b w:val="0"/>
                      <w:bCs w:val="0"/>
                      <w:color w:val="auto"/>
                      <w:sz w:val="21"/>
                      <w:szCs w:val="21"/>
                      <w:lang w:val="en-US" w:eastAsia="zh-CN"/>
                    </w:rPr>
                    <w:t>pH值（无量纲）</w:t>
                  </w:r>
                </w:p>
              </w:tc>
              <w:tc>
                <w:tcPr>
                  <w:tcW w:w="1276" w:type="dxa"/>
                  <w:tcMar>
                    <w:top w:w="0" w:type="dxa"/>
                    <w:left w:w="0" w:type="dxa"/>
                    <w:bottom w:w="0" w:type="dxa"/>
                    <w:right w:w="0" w:type="dxa"/>
                  </w:tcMar>
                  <w:vAlign w:val="center"/>
                </w:tcPr>
                <w:p w14:paraId="1B524FB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7.9</w:t>
                  </w:r>
                </w:p>
              </w:tc>
              <w:tc>
                <w:tcPr>
                  <w:tcW w:w="1276" w:type="dxa"/>
                  <w:tcMar>
                    <w:top w:w="0" w:type="dxa"/>
                    <w:left w:w="0" w:type="dxa"/>
                    <w:bottom w:w="0" w:type="dxa"/>
                    <w:right w:w="0" w:type="dxa"/>
                  </w:tcMar>
                  <w:vAlign w:val="center"/>
                </w:tcPr>
                <w:p w14:paraId="189C315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7.9</w:t>
                  </w:r>
                </w:p>
              </w:tc>
              <w:tc>
                <w:tcPr>
                  <w:tcW w:w="1276" w:type="dxa"/>
                  <w:tcMar>
                    <w:top w:w="0" w:type="dxa"/>
                    <w:left w:w="0" w:type="dxa"/>
                    <w:bottom w:w="0" w:type="dxa"/>
                    <w:right w:w="0" w:type="dxa"/>
                  </w:tcMar>
                  <w:vAlign w:val="center"/>
                </w:tcPr>
                <w:p w14:paraId="4792C94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7.9</w:t>
                  </w:r>
                </w:p>
              </w:tc>
              <w:tc>
                <w:tcPr>
                  <w:tcW w:w="1286" w:type="dxa"/>
                  <w:tcMar>
                    <w:top w:w="0" w:type="dxa"/>
                    <w:left w:w="0" w:type="dxa"/>
                    <w:bottom w:w="0" w:type="dxa"/>
                    <w:right w:w="0" w:type="dxa"/>
                  </w:tcMar>
                  <w:vAlign w:val="center"/>
                </w:tcPr>
                <w:p w14:paraId="79A7AE1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7.8</w:t>
                  </w:r>
                </w:p>
              </w:tc>
              <w:tc>
                <w:tcPr>
                  <w:tcW w:w="772" w:type="dxa"/>
                  <w:tcMar>
                    <w:top w:w="0" w:type="dxa"/>
                    <w:left w:w="0" w:type="dxa"/>
                    <w:bottom w:w="0" w:type="dxa"/>
                    <w:right w:w="0" w:type="dxa"/>
                  </w:tcMar>
                  <w:vAlign w:val="center"/>
                </w:tcPr>
                <w:p w14:paraId="1E46B8B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w:t>
                  </w:r>
                </w:p>
              </w:tc>
              <w:tc>
                <w:tcPr>
                  <w:tcW w:w="890" w:type="dxa"/>
                  <w:shd w:val="clear" w:color="auto" w:fill="auto"/>
                  <w:tcMar>
                    <w:top w:w="0" w:type="dxa"/>
                    <w:left w:w="0" w:type="dxa"/>
                    <w:bottom w:w="0" w:type="dxa"/>
                    <w:right w:w="0" w:type="dxa"/>
                  </w:tcMar>
                  <w:vAlign w:val="center"/>
                </w:tcPr>
                <w:p w14:paraId="1E087AA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6-9</w:t>
                  </w:r>
                </w:p>
              </w:tc>
            </w:tr>
            <w:tr w14:paraId="66832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18" w:type="dxa"/>
                  <w:vAlign w:val="center"/>
                </w:tcPr>
                <w:p w14:paraId="051A485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化学需氧量</w:t>
                  </w:r>
                </w:p>
              </w:tc>
              <w:tc>
                <w:tcPr>
                  <w:tcW w:w="1276" w:type="dxa"/>
                  <w:tcMar>
                    <w:top w:w="0" w:type="dxa"/>
                    <w:left w:w="0" w:type="dxa"/>
                    <w:bottom w:w="0" w:type="dxa"/>
                    <w:right w:w="0" w:type="dxa"/>
                  </w:tcMar>
                  <w:vAlign w:val="center"/>
                </w:tcPr>
                <w:p w14:paraId="7FE3E66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148</w:t>
                  </w:r>
                </w:p>
              </w:tc>
              <w:tc>
                <w:tcPr>
                  <w:tcW w:w="1276" w:type="dxa"/>
                  <w:tcMar>
                    <w:top w:w="0" w:type="dxa"/>
                    <w:left w:w="0" w:type="dxa"/>
                    <w:bottom w:w="0" w:type="dxa"/>
                    <w:right w:w="0" w:type="dxa"/>
                  </w:tcMar>
                  <w:vAlign w:val="center"/>
                </w:tcPr>
                <w:p w14:paraId="291E4E0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143</w:t>
                  </w:r>
                </w:p>
              </w:tc>
              <w:tc>
                <w:tcPr>
                  <w:tcW w:w="1276" w:type="dxa"/>
                  <w:tcMar>
                    <w:top w:w="0" w:type="dxa"/>
                    <w:left w:w="0" w:type="dxa"/>
                    <w:bottom w:w="0" w:type="dxa"/>
                    <w:right w:w="0" w:type="dxa"/>
                  </w:tcMar>
                  <w:vAlign w:val="center"/>
                </w:tcPr>
                <w:p w14:paraId="3BE55E2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146</w:t>
                  </w:r>
                </w:p>
              </w:tc>
              <w:tc>
                <w:tcPr>
                  <w:tcW w:w="1286" w:type="dxa"/>
                  <w:tcMar>
                    <w:top w:w="0" w:type="dxa"/>
                    <w:left w:w="0" w:type="dxa"/>
                    <w:bottom w:w="0" w:type="dxa"/>
                    <w:right w:w="0" w:type="dxa"/>
                  </w:tcMar>
                  <w:vAlign w:val="center"/>
                </w:tcPr>
                <w:p w14:paraId="41B47C9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139</w:t>
                  </w:r>
                </w:p>
              </w:tc>
              <w:tc>
                <w:tcPr>
                  <w:tcW w:w="772" w:type="dxa"/>
                  <w:tcMar>
                    <w:top w:w="0" w:type="dxa"/>
                    <w:left w:w="0" w:type="dxa"/>
                    <w:bottom w:w="0" w:type="dxa"/>
                    <w:right w:w="0" w:type="dxa"/>
                  </w:tcMar>
                  <w:vAlign w:val="center"/>
                </w:tcPr>
                <w:p w14:paraId="34835EE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144</w:t>
                  </w:r>
                </w:p>
              </w:tc>
              <w:tc>
                <w:tcPr>
                  <w:tcW w:w="890" w:type="dxa"/>
                  <w:shd w:val="clear" w:color="auto" w:fill="auto"/>
                  <w:tcMar>
                    <w:top w:w="0" w:type="dxa"/>
                    <w:left w:w="0" w:type="dxa"/>
                    <w:bottom w:w="0" w:type="dxa"/>
                    <w:right w:w="0" w:type="dxa"/>
                  </w:tcMar>
                  <w:vAlign w:val="center"/>
                </w:tcPr>
                <w:p w14:paraId="58ED3AB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500</w:t>
                  </w:r>
                </w:p>
              </w:tc>
            </w:tr>
            <w:tr w14:paraId="52AB6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18" w:type="dxa"/>
                  <w:vAlign w:val="center"/>
                </w:tcPr>
                <w:p w14:paraId="72AD7EC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悬浮物</w:t>
                  </w:r>
                </w:p>
              </w:tc>
              <w:tc>
                <w:tcPr>
                  <w:tcW w:w="1276" w:type="dxa"/>
                  <w:tcMar>
                    <w:top w:w="0" w:type="dxa"/>
                    <w:left w:w="0" w:type="dxa"/>
                    <w:bottom w:w="0" w:type="dxa"/>
                    <w:right w:w="0" w:type="dxa"/>
                  </w:tcMar>
                  <w:vAlign w:val="center"/>
                </w:tcPr>
                <w:p w14:paraId="2D620DD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21</w:t>
                  </w:r>
                </w:p>
              </w:tc>
              <w:tc>
                <w:tcPr>
                  <w:tcW w:w="1276" w:type="dxa"/>
                  <w:tcMar>
                    <w:top w:w="0" w:type="dxa"/>
                    <w:left w:w="0" w:type="dxa"/>
                    <w:bottom w:w="0" w:type="dxa"/>
                    <w:right w:w="0" w:type="dxa"/>
                  </w:tcMar>
                  <w:vAlign w:val="center"/>
                </w:tcPr>
                <w:p w14:paraId="59DBD2E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6</w:t>
                  </w:r>
                </w:p>
              </w:tc>
              <w:tc>
                <w:tcPr>
                  <w:tcW w:w="1276" w:type="dxa"/>
                  <w:tcMar>
                    <w:top w:w="0" w:type="dxa"/>
                    <w:left w:w="0" w:type="dxa"/>
                    <w:bottom w:w="0" w:type="dxa"/>
                    <w:right w:w="0" w:type="dxa"/>
                  </w:tcMar>
                  <w:vAlign w:val="center"/>
                </w:tcPr>
                <w:p w14:paraId="573A1AD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15</w:t>
                  </w:r>
                </w:p>
              </w:tc>
              <w:tc>
                <w:tcPr>
                  <w:tcW w:w="1286" w:type="dxa"/>
                  <w:tcMar>
                    <w:top w:w="0" w:type="dxa"/>
                    <w:left w:w="0" w:type="dxa"/>
                    <w:bottom w:w="0" w:type="dxa"/>
                    <w:right w:w="0" w:type="dxa"/>
                  </w:tcMar>
                  <w:vAlign w:val="center"/>
                </w:tcPr>
                <w:p w14:paraId="5434A82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23</w:t>
                  </w:r>
                </w:p>
              </w:tc>
              <w:tc>
                <w:tcPr>
                  <w:tcW w:w="772" w:type="dxa"/>
                  <w:tcMar>
                    <w:top w:w="0" w:type="dxa"/>
                    <w:left w:w="0" w:type="dxa"/>
                    <w:bottom w:w="0" w:type="dxa"/>
                    <w:right w:w="0" w:type="dxa"/>
                  </w:tcMar>
                  <w:vAlign w:val="center"/>
                </w:tcPr>
                <w:p w14:paraId="09F89B1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16</w:t>
                  </w:r>
                </w:p>
              </w:tc>
              <w:tc>
                <w:tcPr>
                  <w:tcW w:w="890" w:type="dxa"/>
                  <w:tcMar>
                    <w:top w:w="0" w:type="dxa"/>
                    <w:left w:w="0" w:type="dxa"/>
                    <w:bottom w:w="0" w:type="dxa"/>
                    <w:right w:w="0" w:type="dxa"/>
                  </w:tcMar>
                  <w:vAlign w:val="center"/>
                </w:tcPr>
                <w:p w14:paraId="7F199E5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400</w:t>
                  </w:r>
                </w:p>
              </w:tc>
            </w:tr>
            <w:tr w14:paraId="564A4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18" w:type="dxa"/>
                  <w:vAlign w:val="center"/>
                </w:tcPr>
                <w:p w14:paraId="1B0A4E2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氨氮</w:t>
                  </w:r>
                </w:p>
              </w:tc>
              <w:tc>
                <w:tcPr>
                  <w:tcW w:w="1276" w:type="dxa"/>
                  <w:tcMar>
                    <w:top w:w="0" w:type="dxa"/>
                    <w:left w:w="0" w:type="dxa"/>
                    <w:bottom w:w="0" w:type="dxa"/>
                    <w:right w:w="0" w:type="dxa"/>
                  </w:tcMar>
                  <w:vAlign w:val="center"/>
                </w:tcPr>
                <w:p w14:paraId="3D08FA7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3.92</w:t>
                  </w:r>
                </w:p>
              </w:tc>
              <w:tc>
                <w:tcPr>
                  <w:tcW w:w="1276" w:type="dxa"/>
                  <w:tcMar>
                    <w:top w:w="0" w:type="dxa"/>
                    <w:left w:w="0" w:type="dxa"/>
                    <w:bottom w:w="0" w:type="dxa"/>
                    <w:right w:w="0" w:type="dxa"/>
                  </w:tcMar>
                  <w:vAlign w:val="center"/>
                </w:tcPr>
                <w:p w14:paraId="6A6AB1A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4.02</w:t>
                  </w:r>
                </w:p>
              </w:tc>
              <w:tc>
                <w:tcPr>
                  <w:tcW w:w="1276" w:type="dxa"/>
                  <w:tcMar>
                    <w:top w:w="0" w:type="dxa"/>
                    <w:left w:w="0" w:type="dxa"/>
                    <w:bottom w:w="0" w:type="dxa"/>
                    <w:right w:w="0" w:type="dxa"/>
                  </w:tcMar>
                  <w:vAlign w:val="center"/>
                </w:tcPr>
                <w:p w14:paraId="19E9267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3.88</w:t>
                  </w:r>
                </w:p>
              </w:tc>
              <w:tc>
                <w:tcPr>
                  <w:tcW w:w="1286" w:type="dxa"/>
                  <w:tcMar>
                    <w:top w:w="0" w:type="dxa"/>
                    <w:left w:w="0" w:type="dxa"/>
                    <w:bottom w:w="0" w:type="dxa"/>
                    <w:right w:w="0" w:type="dxa"/>
                  </w:tcMar>
                  <w:vAlign w:val="center"/>
                </w:tcPr>
                <w:p w14:paraId="4CFE47E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3.94</w:t>
                  </w:r>
                </w:p>
              </w:tc>
              <w:tc>
                <w:tcPr>
                  <w:tcW w:w="772" w:type="dxa"/>
                  <w:tcMar>
                    <w:top w:w="0" w:type="dxa"/>
                    <w:left w:w="0" w:type="dxa"/>
                    <w:bottom w:w="0" w:type="dxa"/>
                    <w:right w:w="0" w:type="dxa"/>
                  </w:tcMar>
                  <w:vAlign w:val="center"/>
                </w:tcPr>
                <w:p w14:paraId="7BDEA11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3.94</w:t>
                  </w:r>
                </w:p>
              </w:tc>
              <w:tc>
                <w:tcPr>
                  <w:tcW w:w="890" w:type="dxa"/>
                  <w:shd w:val="clear" w:color="auto" w:fill="auto"/>
                  <w:tcMar>
                    <w:top w:w="0" w:type="dxa"/>
                    <w:left w:w="0" w:type="dxa"/>
                    <w:bottom w:w="0" w:type="dxa"/>
                    <w:right w:w="0" w:type="dxa"/>
                  </w:tcMar>
                  <w:vAlign w:val="center"/>
                </w:tcPr>
                <w:p w14:paraId="182E2D7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35</w:t>
                  </w:r>
                </w:p>
              </w:tc>
            </w:tr>
            <w:tr w14:paraId="3B8EC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18" w:type="dxa"/>
                  <w:vAlign w:val="center"/>
                </w:tcPr>
                <w:p w14:paraId="6189CFF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总磷</w:t>
                  </w:r>
                </w:p>
              </w:tc>
              <w:tc>
                <w:tcPr>
                  <w:tcW w:w="1276" w:type="dxa"/>
                  <w:tcMar>
                    <w:top w:w="0" w:type="dxa"/>
                    <w:left w:w="0" w:type="dxa"/>
                    <w:bottom w:w="0" w:type="dxa"/>
                    <w:right w:w="0" w:type="dxa"/>
                  </w:tcMar>
                  <w:vAlign w:val="center"/>
                </w:tcPr>
                <w:p w14:paraId="23D0E16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0.78</w:t>
                  </w:r>
                </w:p>
              </w:tc>
              <w:tc>
                <w:tcPr>
                  <w:tcW w:w="1276" w:type="dxa"/>
                  <w:tcMar>
                    <w:top w:w="0" w:type="dxa"/>
                    <w:left w:w="0" w:type="dxa"/>
                    <w:bottom w:w="0" w:type="dxa"/>
                    <w:right w:w="0" w:type="dxa"/>
                  </w:tcMar>
                  <w:vAlign w:val="center"/>
                </w:tcPr>
                <w:p w14:paraId="23E0E92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0.82</w:t>
                  </w:r>
                </w:p>
              </w:tc>
              <w:tc>
                <w:tcPr>
                  <w:tcW w:w="1276" w:type="dxa"/>
                  <w:tcMar>
                    <w:top w:w="0" w:type="dxa"/>
                    <w:left w:w="0" w:type="dxa"/>
                    <w:bottom w:w="0" w:type="dxa"/>
                    <w:right w:w="0" w:type="dxa"/>
                  </w:tcMar>
                  <w:vAlign w:val="center"/>
                </w:tcPr>
                <w:p w14:paraId="31FC891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0.80</w:t>
                  </w:r>
                </w:p>
              </w:tc>
              <w:tc>
                <w:tcPr>
                  <w:tcW w:w="1286" w:type="dxa"/>
                  <w:tcMar>
                    <w:top w:w="0" w:type="dxa"/>
                    <w:left w:w="0" w:type="dxa"/>
                    <w:bottom w:w="0" w:type="dxa"/>
                    <w:right w:w="0" w:type="dxa"/>
                  </w:tcMar>
                  <w:vAlign w:val="center"/>
                </w:tcPr>
                <w:p w14:paraId="2702F4A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0.81</w:t>
                  </w:r>
                </w:p>
              </w:tc>
              <w:tc>
                <w:tcPr>
                  <w:tcW w:w="772" w:type="dxa"/>
                  <w:tcMar>
                    <w:top w:w="0" w:type="dxa"/>
                    <w:left w:w="0" w:type="dxa"/>
                    <w:bottom w:w="0" w:type="dxa"/>
                    <w:right w:w="0" w:type="dxa"/>
                  </w:tcMar>
                  <w:vAlign w:val="center"/>
                </w:tcPr>
                <w:p w14:paraId="0613B26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0.80</w:t>
                  </w:r>
                </w:p>
              </w:tc>
              <w:tc>
                <w:tcPr>
                  <w:tcW w:w="890" w:type="dxa"/>
                  <w:shd w:val="clear" w:color="auto" w:fill="auto"/>
                  <w:tcMar>
                    <w:top w:w="0" w:type="dxa"/>
                    <w:left w:w="0" w:type="dxa"/>
                    <w:bottom w:w="0" w:type="dxa"/>
                    <w:right w:w="0" w:type="dxa"/>
                  </w:tcMar>
                  <w:vAlign w:val="center"/>
                </w:tcPr>
                <w:p w14:paraId="221F002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8（以P计）</w:t>
                  </w:r>
                </w:p>
              </w:tc>
            </w:tr>
            <w:tr w14:paraId="2209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18" w:type="dxa"/>
                  <w:vAlign w:val="center"/>
                </w:tcPr>
                <w:p w14:paraId="7CAD0C8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总氮</w:t>
                  </w:r>
                </w:p>
              </w:tc>
              <w:tc>
                <w:tcPr>
                  <w:tcW w:w="1276" w:type="dxa"/>
                  <w:tcMar>
                    <w:top w:w="0" w:type="dxa"/>
                    <w:left w:w="0" w:type="dxa"/>
                    <w:bottom w:w="0" w:type="dxa"/>
                    <w:right w:w="0" w:type="dxa"/>
                  </w:tcMar>
                  <w:vAlign w:val="center"/>
                </w:tcPr>
                <w:p w14:paraId="2A65C65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9.10</w:t>
                  </w:r>
                </w:p>
              </w:tc>
              <w:tc>
                <w:tcPr>
                  <w:tcW w:w="1276" w:type="dxa"/>
                  <w:tcMar>
                    <w:top w:w="0" w:type="dxa"/>
                    <w:left w:w="0" w:type="dxa"/>
                    <w:bottom w:w="0" w:type="dxa"/>
                    <w:right w:w="0" w:type="dxa"/>
                  </w:tcMar>
                  <w:vAlign w:val="center"/>
                </w:tcPr>
                <w:p w14:paraId="0EA7468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9.00</w:t>
                  </w:r>
                </w:p>
              </w:tc>
              <w:tc>
                <w:tcPr>
                  <w:tcW w:w="1276" w:type="dxa"/>
                  <w:tcMar>
                    <w:top w:w="0" w:type="dxa"/>
                    <w:left w:w="0" w:type="dxa"/>
                    <w:bottom w:w="0" w:type="dxa"/>
                    <w:right w:w="0" w:type="dxa"/>
                  </w:tcMar>
                  <w:vAlign w:val="center"/>
                </w:tcPr>
                <w:p w14:paraId="71EBD0B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8.85</w:t>
                  </w:r>
                </w:p>
              </w:tc>
              <w:tc>
                <w:tcPr>
                  <w:tcW w:w="1286" w:type="dxa"/>
                  <w:tcMar>
                    <w:top w:w="0" w:type="dxa"/>
                    <w:left w:w="0" w:type="dxa"/>
                    <w:bottom w:w="0" w:type="dxa"/>
                    <w:right w:w="0" w:type="dxa"/>
                  </w:tcMar>
                  <w:vAlign w:val="center"/>
                </w:tcPr>
                <w:p w14:paraId="0B20F6C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9.15</w:t>
                  </w:r>
                </w:p>
              </w:tc>
              <w:tc>
                <w:tcPr>
                  <w:tcW w:w="772" w:type="dxa"/>
                  <w:tcMar>
                    <w:top w:w="0" w:type="dxa"/>
                    <w:left w:w="0" w:type="dxa"/>
                    <w:bottom w:w="0" w:type="dxa"/>
                    <w:right w:w="0" w:type="dxa"/>
                  </w:tcMar>
                  <w:vAlign w:val="center"/>
                </w:tcPr>
                <w:p w14:paraId="1DBE4FB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9.02</w:t>
                  </w:r>
                </w:p>
              </w:tc>
              <w:tc>
                <w:tcPr>
                  <w:tcW w:w="890" w:type="dxa"/>
                  <w:tcMar>
                    <w:top w:w="0" w:type="dxa"/>
                    <w:left w:w="0" w:type="dxa"/>
                    <w:bottom w:w="0" w:type="dxa"/>
                    <w:right w:w="0" w:type="dxa"/>
                  </w:tcMar>
                  <w:vAlign w:val="center"/>
                </w:tcPr>
                <w:p w14:paraId="4EE3E9F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45</w:t>
                  </w:r>
                </w:p>
              </w:tc>
            </w:tr>
            <w:tr w14:paraId="0EA84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18" w:type="dxa"/>
                  <w:shd w:val="clear" w:color="auto" w:fill="auto"/>
                  <w:vAlign w:val="center"/>
                </w:tcPr>
                <w:p w14:paraId="1D96554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备注（水温℃）</w:t>
                  </w:r>
                </w:p>
              </w:tc>
              <w:tc>
                <w:tcPr>
                  <w:tcW w:w="1276" w:type="dxa"/>
                  <w:shd w:val="clear" w:color="auto" w:fill="auto"/>
                  <w:tcMar>
                    <w:top w:w="0" w:type="dxa"/>
                    <w:left w:w="0" w:type="dxa"/>
                    <w:bottom w:w="0" w:type="dxa"/>
                    <w:right w:w="0" w:type="dxa"/>
                  </w:tcMar>
                  <w:vAlign w:val="center"/>
                </w:tcPr>
                <w:p w14:paraId="6D0A949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（21.3）</w:t>
                  </w:r>
                </w:p>
              </w:tc>
              <w:tc>
                <w:tcPr>
                  <w:tcW w:w="1276" w:type="dxa"/>
                  <w:shd w:val="clear" w:color="auto" w:fill="auto"/>
                  <w:tcMar>
                    <w:top w:w="0" w:type="dxa"/>
                    <w:left w:w="0" w:type="dxa"/>
                    <w:bottom w:w="0" w:type="dxa"/>
                    <w:right w:w="0" w:type="dxa"/>
                  </w:tcMar>
                  <w:vAlign w:val="center"/>
                </w:tcPr>
                <w:p w14:paraId="060F7D0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（21.3）</w:t>
                  </w:r>
                </w:p>
              </w:tc>
              <w:tc>
                <w:tcPr>
                  <w:tcW w:w="1276" w:type="dxa"/>
                  <w:shd w:val="clear" w:color="auto" w:fill="auto"/>
                  <w:tcMar>
                    <w:top w:w="0" w:type="dxa"/>
                    <w:left w:w="0" w:type="dxa"/>
                    <w:bottom w:w="0" w:type="dxa"/>
                    <w:right w:w="0" w:type="dxa"/>
                  </w:tcMar>
                  <w:vAlign w:val="center"/>
                </w:tcPr>
                <w:p w14:paraId="026ABBE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（21.3）</w:t>
                  </w:r>
                </w:p>
              </w:tc>
              <w:tc>
                <w:tcPr>
                  <w:tcW w:w="1286" w:type="dxa"/>
                  <w:shd w:val="clear" w:color="auto" w:fill="auto"/>
                  <w:tcMar>
                    <w:top w:w="0" w:type="dxa"/>
                    <w:left w:w="0" w:type="dxa"/>
                    <w:bottom w:w="0" w:type="dxa"/>
                    <w:right w:w="0" w:type="dxa"/>
                  </w:tcMar>
                  <w:vAlign w:val="center"/>
                </w:tcPr>
                <w:p w14:paraId="6A0EF6C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（21.4）</w:t>
                  </w:r>
                </w:p>
              </w:tc>
              <w:tc>
                <w:tcPr>
                  <w:tcW w:w="772" w:type="dxa"/>
                  <w:shd w:val="clear" w:color="auto" w:fill="auto"/>
                  <w:tcMar>
                    <w:top w:w="0" w:type="dxa"/>
                    <w:left w:w="0" w:type="dxa"/>
                    <w:bottom w:w="0" w:type="dxa"/>
                    <w:right w:w="0" w:type="dxa"/>
                  </w:tcMar>
                  <w:vAlign w:val="center"/>
                </w:tcPr>
                <w:p w14:paraId="7AF1AD1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w:t>
                  </w:r>
                </w:p>
              </w:tc>
              <w:tc>
                <w:tcPr>
                  <w:tcW w:w="890" w:type="dxa"/>
                  <w:shd w:val="clear" w:color="auto" w:fill="auto"/>
                  <w:tcMar>
                    <w:top w:w="0" w:type="dxa"/>
                    <w:left w:w="0" w:type="dxa"/>
                    <w:bottom w:w="0" w:type="dxa"/>
                    <w:right w:w="0" w:type="dxa"/>
                  </w:tcMar>
                  <w:vAlign w:val="center"/>
                </w:tcPr>
                <w:p w14:paraId="5D30339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w:t>
                  </w:r>
                </w:p>
              </w:tc>
            </w:tr>
          </w:tbl>
          <w:p w14:paraId="7566425E">
            <w:pPr>
              <w:keepNext w:val="0"/>
              <w:keepLines w:val="0"/>
              <w:pageBreakBefore w:val="0"/>
              <w:widowControl/>
              <w:kinsoku/>
              <w:wordWrap/>
              <w:overflowPunct/>
              <w:topLinePunct w:val="0"/>
              <w:autoSpaceDE/>
              <w:autoSpaceDN/>
              <w:bidi w:val="0"/>
              <w:adjustRightInd w:val="0"/>
              <w:snapToGrid w:val="0"/>
              <w:spacing w:after="0" w:line="360" w:lineRule="auto"/>
              <w:jc w:val="both"/>
              <w:textAlignment w:val="auto"/>
              <w:rPr>
                <w:rFonts w:hint="default" w:ascii="Times New Roman" w:hAnsi="Times New Roman" w:eastAsia="仿宋" w:cs="Times New Roman"/>
                <w:b w:val="0"/>
                <w:bCs w:val="0"/>
                <w:color w:val="auto"/>
                <w:sz w:val="24"/>
                <w:szCs w:val="24"/>
                <w:lang w:val="en-US" w:eastAsia="zh-CN"/>
              </w:rPr>
            </w:pPr>
            <w:r>
              <w:rPr>
                <w:rFonts w:hint="default" w:ascii="Times New Roman" w:hAnsi="Times New Roman" w:eastAsia="仿宋" w:cs="Times New Roman"/>
                <w:b w:val="0"/>
                <w:bCs w:val="0"/>
                <w:color w:val="auto"/>
                <w:sz w:val="24"/>
                <w:szCs w:val="24"/>
                <w:lang w:val="en-US" w:eastAsia="zh-CN"/>
              </w:rPr>
              <w:t>注：水温为pH值检测参考条件，数据仅供参考。</w:t>
            </w:r>
          </w:p>
          <w:p w14:paraId="53146BC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仿宋" w:cs="Times New Roman"/>
                <w:b/>
                <w:bCs/>
                <w:color w:val="auto"/>
                <w:sz w:val="24"/>
                <w:szCs w:val="24"/>
                <w:lang w:val="en-US" w:eastAsia="zh-CN"/>
              </w:rPr>
            </w:pPr>
            <w:r>
              <w:rPr>
                <w:rFonts w:hint="default" w:ascii="Times New Roman" w:hAnsi="Times New Roman" w:eastAsia="仿宋" w:cs="Times New Roman"/>
                <w:b w:val="0"/>
                <w:bCs w:val="0"/>
                <w:color w:val="auto"/>
                <w:sz w:val="24"/>
                <w:szCs w:val="24"/>
                <w:lang w:val="en-US" w:eastAsia="zh-CN"/>
              </w:rPr>
              <w:t>根据上表可知，在</w:t>
            </w:r>
            <w:r>
              <w:rPr>
                <w:rFonts w:hint="eastAsia" w:ascii="Times New Roman" w:hAnsi="Times New Roman" w:eastAsia="仿宋" w:cs="Times New Roman"/>
                <w:b w:val="0"/>
                <w:bCs w:val="0"/>
                <w:color w:val="auto"/>
                <w:sz w:val="24"/>
                <w:szCs w:val="24"/>
                <w:lang w:val="en-US" w:eastAsia="zh-CN"/>
              </w:rPr>
              <w:t>先行验收监测期间</w:t>
            </w:r>
            <w:r>
              <w:rPr>
                <w:rFonts w:hint="default" w:ascii="Times New Roman" w:hAnsi="Times New Roman" w:eastAsia="仿宋" w:cs="Times New Roman"/>
                <w:b w:val="0"/>
                <w:bCs w:val="0"/>
                <w:color w:val="auto"/>
                <w:sz w:val="24"/>
                <w:szCs w:val="24"/>
                <w:lang w:val="en-US" w:eastAsia="zh-CN"/>
              </w:rPr>
              <w:t>，项目</w:t>
            </w:r>
            <w:r>
              <w:rPr>
                <w:rFonts w:hint="eastAsia" w:ascii="Times New Roman" w:hAnsi="Times New Roman" w:eastAsia="仿宋" w:cs="Times New Roman"/>
                <w:b w:val="0"/>
                <w:bCs w:val="0"/>
                <w:color w:val="auto"/>
                <w:sz w:val="24"/>
                <w:szCs w:val="24"/>
                <w:lang w:val="en-US" w:eastAsia="zh-CN"/>
              </w:rPr>
              <w:t>生活</w:t>
            </w:r>
            <w:r>
              <w:rPr>
                <w:rFonts w:hint="default" w:ascii="Times New Roman" w:hAnsi="Times New Roman" w:eastAsia="仿宋" w:cs="Times New Roman"/>
                <w:b w:val="0"/>
                <w:bCs w:val="0"/>
                <w:color w:val="auto"/>
                <w:sz w:val="24"/>
                <w:szCs w:val="24"/>
                <w:lang w:val="en-US" w:eastAsia="zh-CN"/>
              </w:rPr>
              <w:t>污水经处理后，纳管水质满足《污水综合排放标准》（GB 8978-1996）中的三级标准，其中氨氮、总磷满足《工业企业废水氮、磷污染物间接排放限值》（DB33/887-2013），总氮满足《污水排入城镇下水道水质标准》（GB/T 31962-2015）</w:t>
            </w:r>
            <w:r>
              <w:rPr>
                <w:rFonts w:hint="eastAsia" w:ascii="Times New Roman" w:hAnsi="Times New Roman" w:eastAsia="仿宋" w:cs="Times New Roman"/>
                <w:b w:val="0"/>
                <w:bCs w:val="0"/>
                <w:color w:val="auto"/>
                <w:sz w:val="24"/>
                <w:szCs w:val="24"/>
                <w:lang w:val="en-US" w:eastAsia="zh-CN"/>
              </w:rPr>
              <w:t>，符合纳管排放要求。</w:t>
            </w:r>
          </w:p>
          <w:p w14:paraId="4A420F38">
            <w:pPr>
              <w:keepNext w:val="0"/>
              <w:keepLines w:val="0"/>
              <w:pageBreakBefore w:val="0"/>
              <w:widowControl/>
              <w:numPr>
                <w:ilvl w:val="2"/>
                <w:numId w:val="13"/>
              </w:numPr>
              <w:kinsoku/>
              <w:wordWrap/>
              <w:overflowPunct/>
              <w:topLinePunct w:val="0"/>
              <w:autoSpaceDE/>
              <w:autoSpaceDN/>
              <w:bidi w:val="0"/>
              <w:adjustRightInd w:val="0"/>
              <w:snapToGrid w:val="0"/>
              <w:spacing w:after="0" w:line="360" w:lineRule="auto"/>
              <w:ind w:left="0" w:leftChars="0" w:firstLine="429" w:firstLineChars="0"/>
              <w:jc w:val="both"/>
              <w:textAlignment w:val="auto"/>
              <w:outlineLvl w:val="1"/>
              <w:rPr>
                <w:rFonts w:hint="default" w:ascii="Times New Roman" w:hAnsi="Times New Roman" w:eastAsia="仿宋" w:cs="Times New Roman"/>
                <w:b w:val="0"/>
                <w:bCs w:val="0"/>
                <w:color w:val="auto"/>
                <w:lang w:val="en-US" w:eastAsia="zh-CN"/>
              </w:rPr>
            </w:pPr>
            <w:r>
              <w:rPr>
                <w:rFonts w:hint="default" w:ascii="Times New Roman" w:hAnsi="Times New Roman" w:eastAsia="仿宋" w:cs="Times New Roman"/>
                <w:b w:val="0"/>
                <w:bCs w:val="0"/>
                <w:color w:val="auto"/>
                <w:sz w:val="24"/>
                <w:szCs w:val="24"/>
                <w:lang w:val="en-US" w:eastAsia="zh-CN"/>
              </w:rPr>
              <w:t>噪声监测结果</w:t>
            </w:r>
          </w:p>
          <w:p w14:paraId="6EFB6FA1">
            <w:pPr>
              <w:keepNext w:val="0"/>
              <w:keepLines w:val="0"/>
              <w:pageBreakBefore w:val="0"/>
              <w:widowControl w:val="0"/>
              <w:numPr>
                <w:ilvl w:val="0"/>
                <w:numId w:val="14"/>
              </w:numPr>
              <w:kinsoku/>
              <w:wordWrap/>
              <w:overflowPunct/>
              <w:topLinePunct w:val="0"/>
              <w:autoSpaceDE/>
              <w:autoSpaceDN/>
              <w:bidi w:val="0"/>
              <w:adjustRightInd w:val="0"/>
              <w:snapToGrid w:val="0"/>
              <w:spacing w:after="0" w:afterLines="0"/>
              <w:ind w:left="425" w:leftChars="0" w:right="0" w:rightChars="0" w:hanging="425" w:firstLineChars="0"/>
              <w:jc w:val="center"/>
              <w:textAlignment w:val="auto"/>
              <w:rPr>
                <w:rFonts w:hint="default" w:ascii="Times New Roman" w:hAnsi="Times New Roman" w:eastAsia="仿宋" w:cs="Times New Roman"/>
                <w:b w:val="0"/>
                <w:bCs w:val="0"/>
                <w:color w:val="auto"/>
                <w:sz w:val="24"/>
                <w:szCs w:val="24"/>
                <w:lang w:val="en-US" w:eastAsia="zh-CN" w:bidi="ar-SA"/>
              </w:rPr>
            </w:pPr>
            <w:r>
              <w:rPr>
                <w:rFonts w:hint="default" w:ascii="Times New Roman" w:hAnsi="Times New Roman" w:eastAsia="仿宋" w:cs="Times New Roman"/>
                <w:b w:val="0"/>
                <w:bCs w:val="0"/>
                <w:color w:val="auto"/>
                <w:sz w:val="24"/>
                <w:szCs w:val="24"/>
                <w:lang w:val="en-US" w:eastAsia="zh-CN" w:bidi="ar-SA"/>
              </w:rPr>
              <w:t>噪声</w:t>
            </w:r>
            <w:r>
              <w:rPr>
                <w:rFonts w:hint="eastAsia" w:ascii="Times New Roman" w:hAnsi="Times New Roman" w:eastAsia="仿宋" w:cs="Times New Roman"/>
                <w:b w:val="0"/>
                <w:bCs w:val="0"/>
                <w:color w:val="auto"/>
                <w:sz w:val="24"/>
                <w:szCs w:val="24"/>
                <w:lang w:val="en-US" w:eastAsia="zh-CN" w:bidi="ar-SA"/>
              </w:rPr>
              <w:t>排放监测结果表1     单位：dB（A）</w:t>
            </w:r>
          </w:p>
          <w:tbl>
            <w:tblPr>
              <w:tblStyle w:val="19"/>
              <w:tblW w:w="8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9"/>
              <w:gridCol w:w="1161"/>
              <w:gridCol w:w="1706"/>
              <w:gridCol w:w="1090"/>
              <w:gridCol w:w="1037"/>
              <w:gridCol w:w="1077"/>
              <w:gridCol w:w="963"/>
            </w:tblGrid>
            <w:tr w14:paraId="43B3A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259" w:type="dxa"/>
                  <w:vAlign w:val="center"/>
                </w:tcPr>
                <w:p w14:paraId="6954C43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测点名称</w:t>
                  </w:r>
                </w:p>
              </w:tc>
              <w:tc>
                <w:tcPr>
                  <w:tcW w:w="2867" w:type="dxa"/>
                  <w:gridSpan w:val="2"/>
                  <w:vAlign w:val="center"/>
                </w:tcPr>
                <w:p w14:paraId="2BB412A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检测时段</w:t>
                  </w:r>
                </w:p>
              </w:tc>
              <w:tc>
                <w:tcPr>
                  <w:tcW w:w="1090" w:type="dxa"/>
                  <w:vAlign w:val="center"/>
                </w:tcPr>
                <w:p w14:paraId="7091784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主要声源</w:t>
                  </w:r>
                </w:p>
              </w:tc>
              <w:tc>
                <w:tcPr>
                  <w:tcW w:w="1037" w:type="dxa"/>
                  <w:vAlign w:val="center"/>
                </w:tcPr>
                <w:p w14:paraId="0C396F1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检测项目</w:t>
                  </w:r>
                </w:p>
              </w:tc>
              <w:tc>
                <w:tcPr>
                  <w:tcW w:w="1077" w:type="dxa"/>
                  <w:vAlign w:val="center"/>
                </w:tcPr>
                <w:p w14:paraId="5C436E3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检测结果（Leq）</w:t>
                  </w:r>
                </w:p>
              </w:tc>
              <w:tc>
                <w:tcPr>
                  <w:tcW w:w="963" w:type="dxa"/>
                  <w:vAlign w:val="center"/>
                </w:tcPr>
                <w:p w14:paraId="3EBE45B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限值（Leq）</w:t>
                  </w:r>
                </w:p>
              </w:tc>
            </w:tr>
            <w:tr w14:paraId="2356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9" w:type="dxa"/>
                  <w:vAlign w:val="center"/>
                </w:tcPr>
                <w:p w14:paraId="0A62CEA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1#：厂界东侧</w:t>
                  </w:r>
                </w:p>
              </w:tc>
              <w:tc>
                <w:tcPr>
                  <w:tcW w:w="1161" w:type="dxa"/>
                  <w:vMerge w:val="restart"/>
                  <w:vAlign w:val="center"/>
                </w:tcPr>
                <w:p w14:paraId="65D58A2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2026.09.17</w:t>
                  </w:r>
                </w:p>
              </w:tc>
              <w:tc>
                <w:tcPr>
                  <w:tcW w:w="1706" w:type="dxa"/>
                  <w:vAlign w:val="center"/>
                </w:tcPr>
                <w:p w14:paraId="1EBEDFD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13:11~13:14（昼间）</w:t>
                  </w:r>
                </w:p>
              </w:tc>
              <w:tc>
                <w:tcPr>
                  <w:tcW w:w="1090" w:type="dxa"/>
                  <w:vAlign w:val="center"/>
                </w:tcPr>
                <w:p w14:paraId="627C1A1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机械噪声</w:t>
                  </w:r>
                </w:p>
              </w:tc>
              <w:tc>
                <w:tcPr>
                  <w:tcW w:w="1037" w:type="dxa"/>
                  <w:vMerge w:val="restart"/>
                  <w:vAlign w:val="center"/>
                </w:tcPr>
                <w:p w14:paraId="7DE3C42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工业企业厂界环境噪声</w:t>
                  </w:r>
                </w:p>
              </w:tc>
              <w:tc>
                <w:tcPr>
                  <w:tcW w:w="1077" w:type="dxa"/>
                  <w:vAlign w:val="center"/>
                </w:tcPr>
                <w:p w14:paraId="622FD41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60</w:t>
                  </w:r>
                </w:p>
              </w:tc>
              <w:tc>
                <w:tcPr>
                  <w:tcW w:w="963" w:type="dxa"/>
                  <w:vAlign w:val="center"/>
                </w:tcPr>
                <w:p w14:paraId="4932055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65</w:t>
                  </w:r>
                </w:p>
              </w:tc>
            </w:tr>
            <w:tr w14:paraId="5EAF5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9" w:type="dxa"/>
                  <w:vAlign w:val="center"/>
                </w:tcPr>
                <w:p w14:paraId="0E18684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2#：厂界南侧</w:t>
                  </w:r>
                </w:p>
              </w:tc>
              <w:tc>
                <w:tcPr>
                  <w:tcW w:w="1161" w:type="dxa"/>
                  <w:vMerge w:val="continue"/>
                  <w:vAlign w:val="center"/>
                </w:tcPr>
                <w:p w14:paraId="63157EF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p>
              </w:tc>
              <w:tc>
                <w:tcPr>
                  <w:tcW w:w="1706" w:type="dxa"/>
                  <w:vAlign w:val="center"/>
                </w:tcPr>
                <w:p w14:paraId="7B45B81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13:17~13:20（昼间）</w:t>
                  </w:r>
                </w:p>
              </w:tc>
              <w:tc>
                <w:tcPr>
                  <w:tcW w:w="1090" w:type="dxa"/>
                  <w:vAlign w:val="center"/>
                </w:tcPr>
                <w:p w14:paraId="5AA3B20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机械噪声</w:t>
                  </w:r>
                </w:p>
              </w:tc>
              <w:tc>
                <w:tcPr>
                  <w:tcW w:w="1037" w:type="dxa"/>
                  <w:vMerge w:val="continue"/>
                  <w:vAlign w:val="center"/>
                </w:tcPr>
                <w:p w14:paraId="22ACC10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p>
              </w:tc>
              <w:tc>
                <w:tcPr>
                  <w:tcW w:w="1077" w:type="dxa"/>
                  <w:vAlign w:val="center"/>
                </w:tcPr>
                <w:p w14:paraId="48A3952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61</w:t>
                  </w:r>
                </w:p>
              </w:tc>
              <w:tc>
                <w:tcPr>
                  <w:tcW w:w="963" w:type="dxa"/>
                  <w:vAlign w:val="center"/>
                </w:tcPr>
                <w:p w14:paraId="390D8FE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65</w:t>
                  </w:r>
                </w:p>
              </w:tc>
            </w:tr>
            <w:tr w14:paraId="3EE3C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9" w:type="dxa"/>
                  <w:shd w:val="clear" w:color="auto" w:fill="auto"/>
                  <w:vAlign w:val="center"/>
                </w:tcPr>
                <w:p w14:paraId="0FA186A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default" w:ascii="Times New Roman" w:hAnsi="Times New Roman" w:eastAsia="仿宋" w:cs="Times New Roman"/>
                      <w:b w:val="0"/>
                      <w:bCs w:val="0"/>
                      <w:color w:val="auto"/>
                      <w:sz w:val="21"/>
                      <w:szCs w:val="21"/>
                      <w:vertAlign w:val="baseline"/>
                      <w:lang w:val="en-US" w:eastAsia="zh-CN"/>
                    </w:rPr>
                    <w:t>3#</w:t>
                  </w:r>
                  <w:r>
                    <w:rPr>
                      <w:rFonts w:hint="eastAsia" w:ascii="Times New Roman" w:hAnsi="Times New Roman" w:eastAsia="仿宋" w:cs="Times New Roman"/>
                      <w:b w:val="0"/>
                      <w:bCs w:val="0"/>
                      <w:color w:val="auto"/>
                      <w:sz w:val="21"/>
                      <w:szCs w:val="21"/>
                      <w:vertAlign w:val="baseline"/>
                      <w:lang w:val="en-US" w:eastAsia="zh-CN"/>
                    </w:rPr>
                    <w:t>：</w:t>
                  </w:r>
                  <w:r>
                    <w:rPr>
                      <w:rFonts w:hint="default" w:ascii="Times New Roman" w:hAnsi="Times New Roman" w:eastAsia="仿宋" w:cs="Times New Roman"/>
                      <w:b w:val="0"/>
                      <w:bCs w:val="0"/>
                      <w:color w:val="auto"/>
                      <w:sz w:val="21"/>
                      <w:szCs w:val="21"/>
                      <w:vertAlign w:val="baseline"/>
                      <w:lang w:val="en-US" w:eastAsia="zh-CN"/>
                    </w:rPr>
                    <w:t>厂界西侧</w:t>
                  </w:r>
                </w:p>
              </w:tc>
              <w:tc>
                <w:tcPr>
                  <w:tcW w:w="1161" w:type="dxa"/>
                  <w:vMerge w:val="continue"/>
                  <w:vAlign w:val="center"/>
                </w:tcPr>
                <w:p w14:paraId="7145796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p>
              </w:tc>
              <w:tc>
                <w:tcPr>
                  <w:tcW w:w="1706" w:type="dxa"/>
                  <w:vAlign w:val="center"/>
                </w:tcPr>
                <w:p w14:paraId="0F7610E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13:25~13:28（昼间）</w:t>
                  </w:r>
                </w:p>
              </w:tc>
              <w:tc>
                <w:tcPr>
                  <w:tcW w:w="1090" w:type="dxa"/>
                  <w:vAlign w:val="center"/>
                </w:tcPr>
                <w:p w14:paraId="1855219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机械噪声</w:t>
                  </w:r>
                </w:p>
              </w:tc>
              <w:tc>
                <w:tcPr>
                  <w:tcW w:w="1037" w:type="dxa"/>
                  <w:vMerge w:val="continue"/>
                  <w:vAlign w:val="center"/>
                </w:tcPr>
                <w:p w14:paraId="5265BBE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p>
              </w:tc>
              <w:tc>
                <w:tcPr>
                  <w:tcW w:w="1077" w:type="dxa"/>
                  <w:vAlign w:val="center"/>
                </w:tcPr>
                <w:p w14:paraId="4F7E3C3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60</w:t>
                  </w:r>
                </w:p>
              </w:tc>
              <w:tc>
                <w:tcPr>
                  <w:tcW w:w="963" w:type="dxa"/>
                  <w:vAlign w:val="center"/>
                </w:tcPr>
                <w:p w14:paraId="27F1874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65</w:t>
                  </w:r>
                </w:p>
              </w:tc>
            </w:tr>
            <w:tr w14:paraId="4A306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9" w:type="dxa"/>
                  <w:shd w:val="clear" w:color="auto" w:fill="auto"/>
                  <w:vAlign w:val="center"/>
                </w:tcPr>
                <w:p w14:paraId="04C0653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default" w:ascii="Times New Roman" w:hAnsi="Times New Roman" w:eastAsia="仿宋" w:cs="Times New Roman"/>
                      <w:b w:val="0"/>
                      <w:bCs w:val="0"/>
                      <w:color w:val="auto"/>
                      <w:sz w:val="21"/>
                      <w:szCs w:val="21"/>
                      <w:vertAlign w:val="baseline"/>
                      <w:lang w:val="en-US" w:eastAsia="zh-CN"/>
                    </w:rPr>
                    <w:t>4#</w:t>
                  </w:r>
                  <w:r>
                    <w:rPr>
                      <w:rFonts w:hint="eastAsia" w:ascii="Times New Roman" w:hAnsi="Times New Roman" w:eastAsia="仿宋" w:cs="Times New Roman"/>
                      <w:b w:val="0"/>
                      <w:bCs w:val="0"/>
                      <w:color w:val="auto"/>
                      <w:sz w:val="21"/>
                      <w:szCs w:val="21"/>
                      <w:vertAlign w:val="baseline"/>
                      <w:lang w:val="en-US" w:eastAsia="zh-CN"/>
                    </w:rPr>
                    <w:t>：</w:t>
                  </w:r>
                  <w:r>
                    <w:rPr>
                      <w:rFonts w:hint="default" w:ascii="Times New Roman" w:hAnsi="Times New Roman" w:eastAsia="仿宋" w:cs="Times New Roman"/>
                      <w:b w:val="0"/>
                      <w:bCs w:val="0"/>
                      <w:color w:val="auto"/>
                      <w:sz w:val="21"/>
                      <w:szCs w:val="21"/>
                      <w:vertAlign w:val="baseline"/>
                      <w:lang w:val="en-US" w:eastAsia="zh-CN"/>
                    </w:rPr>
                    <w:t>厂界北侧</w:t>
                  </w:r>
                </w:p>
              </w:tc>
              <w:tc>
                <w:tcPr>
                  <w:tcW w:w="1161" w:type="dxa"/>
                  <w:vMerge w:val="continue"/>
                  <w:vAlign w:val="center"/>
                </w:tcPr>
                <w:p w14:paraId="56474F8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p>
              </w:tc>
              <w:tc>
                <w:tcPr>
                  <w:tcW w:w="1706" w:type="dxa"/>
                  <w:vAlign w:val="center"/>
                </w:tcPr>
                <w:p w14:paraId="6030817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13:31~13:34（昼间）</w:t>
                  </w:r>
                </w:p>
              </w:tc>
              <w:tc>
                <w:tcPr>
                  <w:tcW w:w="1090" w:type="dxa"/>
                  <w:vAlign w:val="center"/>
                </w:tcPr>
                <w:p w14:paraId="06F2BF3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机械噪声</w:t>
                  </w:r>
                </w:p>
              </w:tc>
              <w:tc>
                <w:tcPr>
                  <w:tcW w:w="1037" w:type="dxa"/>
                  <w:vMerge w:val="continue"/>
                  <w:vAlign w:val="center"/>
                </w:tcPr>
                <w:p w14:paraId="54C5AF1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p>
              </w:tc>
              <w:tc>
                <w:tcPr>
                  <w:tcW w:w="1077" w:type="dxa"/>
                  <w:vAlign w:val="center"/>
                </w:tcPr>
                <w:p w14:paraId="1310E67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61</w:t>
                  </w:r>
                </w:p>
              </w:tc>
              <w:tc>
                <w:tcPr>
                  <w:tcW w:w="963" w:type="dxa"/>
                  <w:vAlign w:val="center"/>
                </w:tcPr>
                <w:p w14:paraId="7A13BCC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65</w:t>
                  </w:r>
                </w:p>
              </w:tc>
            </w:tr>
            <w:tr w14:paraId="1BB2F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9" w:type="dxa"/>
                  <w:vAlign w:val="center"/>
                </w:tcPr>
                <w:p w14:paraId="2B3A8DC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1#：厂界东侧</w:t>
                  </w:r>
                </w:p>
              </w:tc>
              <w:tc>
                <w:tcPr>
                  <w:tcW w:w="1161" w:type="dxa"/>
                  <w:vMerge w:val="restart"/>
                  <w:vAlign w:val="center"/>
                </w:tcPr>
                <w:p w14:paraId="3748178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2026.09.18</w:t>
                  </w:r>
                </w:p>
              </w:tc>
              <w:tc>
                <w:tcPr>
                  <w:tcW w:w="1706" w:type="dxa"/>
                  <w:vAlign w:val="center"/>
                </w:tcPr>
                <w:p w14:paraId="025283F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13:43~13:46（昼间）</w:t>
                  </w:r>
                </w:p>
              </w:tc>
              <w:tc>
                <w:tcPr>
                  <w:tcW w:w="1090" w:type="dxa"/>
                  <w:vAlign w:val="center"/>
                </w:tcPr>
                <w:p w14:paraId="24DB102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机械噪声</w:t>
                  </w:r>
                </w:p>
              </w:tc>
              <w:tc>
                <w:tcPr>
                  <w:tcW w:w="1037" w:type="dxa"/>
                  <w:vMerge w:val="restart"/>
                  <w:vAlign w:val="center"/>
                </w:tcPr>
                <w:p w14:paraId="7E8674B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工业企业厂界环境噪声</w:t>
                  </w:r>
                </w:p>
              </w:tc>
              <w:tc>
                <w:tcPr>
                  <w:tcW w:w="1077" w:type="dxa"/>
                  <w:vAlign w:val="center"/>
                </w:tcPr>
                <w:p w14:paraId="7F45CEC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58</w:t>
                  </w:r>
                </w:p>
              </w:tc>
              <w:tc>
                <w:tcPr>
                  <w:tcW w:w="963" w:type="dxa"/>
                  <w:vAlign w:val="center"/>
                </w:tcPr>
                <w:p w14:paraId="743995E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65</w:t>
                  </w:r>
                </w:p>
              </w:tc>
            </w:tr>
            <w:tr w14:paraId="2E890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9" w:type="dxa"/>
                  <w:vAlign w:val="center"/>
                </w:tcPr>
                <w:p w14:paraId="1282B1E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2#：厂界南侧</w:t>
                  </w:r>
                </w:p>
              </w:tc>
              <w:tc>
                <w:tcPr>
                  <w:tcW w:w="1161" w:type="dxa"/>
                  <w:vMerge w:val="continue"/>
                  <w:vAlign w:val="center"/>
                </w:tcPr>
                <w:p w14:paraId="0BF8210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p>
              </w:tc>
              <w:tc>
                <w:tcPr>
                  <w:tcW w:w="1706" w:type="dxa"/>
                  <w:vAlign w:val="center"/>
                </w:tcPr>
                <w:p w14:paraId="5A8888F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13:49~13:52（昼间）</w:t>
                  </w:r>
                </w:p>
              </w:tc>
              <w:tc>
                <w:tcPr>
                  <w:tcW w:w="1090" w:type="dxa"/>
                  <w:vAlign w:val="center"/>
                </w:tcPr>
                <w:p w14:paraId="250A9A9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机械噪声</w:t>
                  </w:r>
                </w:p>
              </w:tc>
              <w:tc>
                <w:tcPr>
                  <w:tcW w:w="1037" w:type="dxa"/>
                  <w:vMerge w:val="continue"/>
                  <w:vAlign w:val="center"/>
                </w:tcPr>
                <w:p w14:paraId="26DF9BD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p>
              </w:tc>
              <w:tc>
                <w:tcPr>
                  <w:tcW w:w="1077" w:type="dxa"/>
                  <w:vAlign w:val="center"/>
                </w:tcPr>
                <w:p w14:paraId="1CEECF3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59</w:t>
                  </w:r>
                </w:p>
              </w:tc>
              <w:tc>
                <w:tcPr>
                  <w:tcW w:w="963" w:type="dxa"/>
                  <w:vAlign w:val="center"/>
                </w:tcPr>
                <w:p w14:paraId="195C546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65</w:t>
                  </w:r>
                </w:p>
              </w:tc>
            </w:tr>
            <w:tr w14:paraId="4CBA5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9" w:type="dxa"/>
                  <w:shd w:val="clear" w:color="auto" w:fill="auto"/>
                  <w:vAlign w:val="center"/>
                </w:tcPr>
                <w:p w14:paraId="39E9422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default" w:ascii="Times New Roman" w:hAnsi="Times New Roman" w:eastAsia="仿宋" w:cs="Times New Roman"/>
                      <w:b w:val="0"/>
                      <w:bCs w:val="0"/>
                      <w:color w:val="auto"/>
                      <w:sz w:val="21"/>
                      <w:szCs w:val="21"/>
                      <w:vertAlign w:val="baseline"/>
                      <w:lang w:val="en-US" w:eastAsia="zh-CN"/>
                    </w:rPr>
                    <w:t>3#</w:t>
                  </w:r>
                  <w:r>
                    <w:rPr>
                      <w:rFonts w:hint="eastAsia" w:ascii="Times New Roman" w:hAnsi="Times New Roman" w:eastAsia="仿宋" w:cs="Times New Roman"/>
                      <w:b w:val="0"/>
                      <w:bCs w:val="0"/>
                      <w:color w:val="auto"/>
                      <w:sz w:val="21"/>
                      <w:szCs w:val="21"/>
                      <w:vertAlign w:val="baseline"/>
                      <w:lang w:val="en-US" w:eastAsia="zh-CN"/>
                    </w:rPr>
                    <w:t>：</w:t>
                  </w:r>
                  <w:r>
                    <w:rPr>
                      <w:rFonts w:hint="default" w:ascii="Times New Roman" w:hAnsi="Times New Roman" w:eastAsia="仿宋" w:cs="Times New Roman"/>
                      <w:b w:val="0"/>
                      <w:bCs w:val="0"/>
                      <w:color w:val="auto"/>
                      <w:sz w:val="21"/>
                      <w:szCs w:val="21"/>
                      <w:vertAlign w:val="baseline"/>
                      <w:lang w:val="en-US" w:eastAsia="zh-CN"/>
                    </w:rPr>
                    <w:t>厂界西侧</w:t>
                  </w:r>
                </w:p>
              </w:tc>
              <w:tc>
                <w:tcPr>
                  <w:tcW w:w="1161" w:type="dxa"/>
                  <w:vMerge w:val="continue"/>
                  <w:vAlign w:val="center"/>
                </w:tcPr>
                <w:p w14:paraId="5A67E8E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p>
              </w:tc>
              <w:tc>
                <w:tcPr>
                  <w:tcW w:w="1706" w:type="dxa"/>
                  <w:vAlign w:val="center"/>
                </w:tcPr>
                <w:p w14:paraId="3797E6B6">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13:56~13:59（昼间）</w:t>
                  </w:r>
                </w:p>
              </w:tc>
              <w:tc>
                <w:tcPr>
                  <w:tcW w:w="1090" w:type="dxa"/>
                  <w:vAlign w:val="center"/>
                </w:tcPr>
                <w:p w14:paraId="461E5AE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机械噪声</w:t>
                  </w:r>
                </w:p>
              </w:tc>
              <w:tc>
                <w:tcPr>
                  <w:tcW w:w="1037" w:type="dxa"/>
                  <w:vMerge w:val="continue"/>
                  <w:vAlign w:val="center"/>
                </w:tcPr>
                <w:p w14:paraId="206B543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p>
              </w:tc>
              <w:tc>
                <w:tcPr>
                  <w:tcW w:w="1077" w:type="dxa"/>
                  <w:vAlign w:val="center"/>
                </w:tcPr>
                <w:p w14:paraId="4B84DAC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58</w:t>
                  </w:r>
                </w:p>
              </w:tc>
              <w:tc>
                <w:tcPr>
                  <w:tcW w:w="963" w:type="dxa"/>
                  <w:vAlign w:val="center"/>
                </w:tcPr>
                <w:p w14:paraId="1C9308F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65</w:t>
                  </w:r>
                </w:p>
              </w:tc>
            </w:tr>
            <w:tr w14:paraId="4559B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9" w:type="dxa"/>
                  <w:shd w:val="clear" w:color="auto" w:fill="auto"/>
                  <w:vAlign w:val="center"/>
                </w:tcPr>
                <w:p w14:paraId="3AFC457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default" w:ascii="Times New Roman" w:hAnsi="Times New Roman" w:eastAsia="仿宋" w:cs="Times New Roman"/>
                      <w:b w:val="0"/>
                      <w:bCs w:val="0"/>
                      <w:color w:val="auto"/>
                      <w:sz w:val="21"/>
                      <w:szCs w:val="21"/>
                      <w:vertAlign w:val="baseline"/>
                      <w:lang w:val="en-US" w:eastAsia="zh-CN"/>
                    </w:rPr>
                    <w:t>4#</w:t>
                  </w:r>
                  <w:r>
                    <w:rPr>
                      <w:rFonts w:hint="eastAsia" w:ascii="Times New Roman" w:hAnsi="Times New Roman" w:eastAsia="仿宋" w:cs="Times New Roman"/>
                      <w:b w:val="0"/>
                      <w:bCs w:val="0"/>
                      <w:color w:val="auto"/>
                      <w:sz w:val="21"/>
                      <w:szCs w:val="21"/>
                      <w:vertAlign w:val="baseline"/>
                      <w:lang w:val="en-US" w:eastAsia="zh-CN"/>
                    </w:rPr>
                    <w:t>：</w:t>
                  </w:r>
                  <w:r>
                    <w:rPr>
                      <w:rFonts w:hint="default" w:ascii="Times New Roman" w:hAnsi="Times New Roman" w:eastAsia="仿宋" w:cs="Times New Roman"/>
                      <w:b w:val="0"/>
                      <w:bCs w:val="0"/>
                      <w:color w:val="auto"/>
                      <w:sz w:val="21"/>
                      <w:szCs w:val="21"/>
                      <w:vertAlign w:val="baseline"/>
                      <w:lang w:val="en-US" w:eastAsia="zh-CN"/>
                    </w:rPr>
                    <w:t>厂界北侧</w:t>
                  </w:r>
                </w:p>
              </w:tc>
              <w:tc>
                <w:tcPr>
                  <w:tcW w:w="1161" w:type="dxa"/>
                  <w:vMerge w:val="continue"/>
                  <w:vAlign w:val="center"/>
                </w:tcPr>
                <w:p w14:paraId="40A226F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p>
              </w:tc>
              <w:tc>
                <w:tcPr>
                  <w:tcW w:w="1706" w:type="dxa"/>
                  <w:vAlign w:val="center"/>
                </w:tcPr>
                <w:p w14:paraId="1A3FB9E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14:02~14:05（昼间）</w:t>
                  </w:r>
                </w:p>
              </w:tc>
              <w:tc>
                <w:tcPr>
                  <w:tcW w:w="1090" w:type="dxa"/>
                  <w:vAlign w:val="center"/>
                </w:tcPr>
                <w:p w14:paraId="1F503E5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机械噪声</w:t>
                  </w:r>
                </w:p>
              </w:tc>
              <w:tc>
                <w:tcPr>
                  <w:tcW w:w="1037" w:type="dxa"/>
                  <w:vMerge w:val="continue"/>
                  <w:vAlign w:val="center"/>
                </w:tcPr>
                <w:p w14:paraId="42C787A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p>
              </w:tc>
              <w:tc>
                <w:tcPr>
                  <w:tcW w:w="1077" w:type="dxa"/>
                  <w:vAlign w:val="center"/>
                </w:tcPr>
                <w:p w14:paraId="56646B2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60</w:t>
                  </w:r>
                </w:p>
              </w:tc>
              <w:tc>
                <w:tcPr>
                  <w:tcW w:w="963" w:type="dxa"/>
                  <w:vAlign w:val="center"/>
                </w:tcPr>
                <w:p w14:paraId="3CB4C43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65</w:t>
                  </w:r>
                </w:p>
              </w:tc>
            </w:tr>
          </w:tbl>
          <w:p w14:paraId="7733F014">
            <w:pPr>
              <w:keepNext w:val="0"/>
              <w:keepLines w:val="0"/>
              <w:pageBreakBefore w:val="0"/>
              <w:widowControl w:val="0"/>
              <w:numPr>
                <w:ilvl w:val="0"/>
                <w:numId w:val="14"/>
              </w:numPr>
              <w:kinsoku/>
              <w:wordWrap/>
              <w:overflowPunct/>
              <w:topLinePunct w:val="0"/>
              <w:autoSpaceDE/>
              <w:autoSpaceDN/>
              <w:bidi w:val="0"/>
              <w:adjustRightInd w:val="0"/>
              <w:snapToGrid w:val="0"/>
              <w:spacing w:after="0" w:afterLines="0"/>
              <w:ind w:left="425" w:leftChars="0" w:right="0" w:rightChars="0" w:hanging="425" w:firstLineChars="0"/>
              <w:jc w:val="center"/>
              <w:textAlignment w:val="auto"/>
              <w:rPr>
                <w:rFonts w:hint="default" w:ascii="Times New Roman" w:hAnsi="Times New Roman" w:eastAsia="仿宋" w:cs="Times New Roman"/>
                <w:b w:val="0"/>
                <w:bCs w:val="0"/>
                <w:color w:val="auto"/>
                <w:sz w:val="24"/>
                <w:szCs w:val="24"/>
                <w:lang w:val="en-US" w:eastAsia="zh-CN" w:bidi="ar-SA"/>
              </w:rPr>
            </w:pPr>
            <w:r>
              <w:rPr>
                <w:rFonts w:hint="default" w:ascii="Times New Roman" w:hAnsi="Times New Roman" w:eastAsia="仿宋" w:cs="Times New Roman"/>
                <w:b w:val="0"/>
                <w:bCs w:val="0"/>
                <w:color w:val="auto"/>
                <w:sz w:val="24"/>
                <w:szCs w:val="24"/>
                <w:lang w:val="en-US" w:eastAsia="zh-CN" w:bidi="ar-SA"/>
              </w:rPr>
              <w:t>噪声</w:t>
            </w:r>
            <w:r>
              <w:rPr>
                <w:rFonts w:hint="eastAsia" w:ascii="Times New Roman" w:hAnsi="Times New Roman" w:eastAsia="仿宋" w:cs="Times New Roman"/>
                <w:b w:val="0"/>
                <w:bCs w:val="0"/>
                <w:color w:val="auto"/>
                <w:sz w:val="24"/>
                <w:szCs w:val="24"/>
                <w:lang w:val="en-US" w:eastAsia="zh-CN" w:bidi="ar-SA"/>
              </w:rPr>
              <w:t>排放监测结果表2     单位：dB（A）</w:t>
            </w:r>
          </w:p>
          <w:tbl>
            <w:tblPr>
              <w:tblStyle w:val="19"/>
              <w:tblW w:w="8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
              <w:gridCol w:w="1161"/>
              <w:gridCol w:w="1287"/>
              <w:gridCol w:w="518"/>
              <w:gridCol w:w="543"/>
              <w:gridCol w:w="534"/>
              <w:gridCol w:w="539"/>
              <w:gridCol w:w="539"/>
              <w:gridCol w:w="594"/>
              <w:gridCol w:w="572"/>
              <w:gridCol w:w="557"/>
              <w:gridCol w:w="544"/>
            </w:tblGrid>
            <w:tr w14:paraId="073E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blHeader/>
                <w:jc w:val="center"/>
              </w:trPr>
              <w:tc>
                <w:tcPr>
                  <w:tcW w:w="905" w:type="dxa"/>
                  <w:vMerge w:val="restart"/>
                  <w:vAlign w:val="center"/>
                </w:tcPr>
                <w:p w14:paraId="15BD88E4">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default" w:ascii="Times New Roman" w:hAnsi="Times New Roman" w:eastAsia="仿宋" w:cs="Times New Roman"/>
                      <w:b w:val="0"/>
                      <w:bCs w:val="0"/>
                      <w:color w:val="auto"/>
                      <w:sz w:val="21"/>
                      <w:szCs w:val="21"/>
                      <w:vertAlign w:val="baseline"/>
                      <w:lang w:val="en-US" w:eastAsia="zh-CN"/>
                    </w:rPr>
                    <w:t>测点名称</w:t>
                  </w:r>
                </w:p>
              </w:tc>
              <w:tc>
                <w:tcPr>
                  <w:tcW w:w="2448" w:type="dxa"/>
                  <w:gridSpan w:val="2"/>
                  <w:vMerge w:val="restart"/>
                  <w:vAlign w:val="center"/>
                </w:tcPr>
                <w:p w14:paraId="47656A0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default" w:ascii="Times New Roman" w:hAnsi="Times New Roman" w:eastAsia="仿宋" w:cs="Times New Roman"/>
                      <w:b w:val="0"/>
                      <w:bCs w:val="0"/>
                      <w:color w:val="auto"/>
                      <w:sz w:val="21"/>
                      <w:szCs w:val="21"/>
                      <w:vertAlign w:val="baseline"/>
                      <w:lang w:val="en-US" w:eastAsia="zh-CN"/>
                    </w:rPr>
                    <w:t>检测时段</w:t>
                  </w:r>
                </w:p>
              </w:tc>
              <w:tc>
                <w:tcPr>
                  <w:tcW w:w="518" w:type="dxa"/>
                  <w:vMerge w:val="restart"/>
                  <w:vAlign w:val="center"/>
                </w:tcPr>
                <w:p w14:paraId="22F8C61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default" w:ascii="Times New Roman" w:hAnsi="Times New Roman" w:eastAsia="仿宋" w:cs="Times New Roman"/>
                      <w:b w:val="0"/>
                      <w:bCs w:val="0"/>
                      <w:color w:val="auto"/>
                      <w:sz w:val="21"/>
                      <w:szCs w:val="21"/>
                      <w:vertAlign w:val="baseline"/>
                      <w:lang w:val="en-US" w:eastAsia="zh-CN"/>
                    </w:rPr>
                    <w:t>主要声源</w:t>
                  </w:r>
                </w:p>
              </w:tc>
              <w:tc>
                <w:tcPr>
                  <w:tcW w:w="3878" w:type="dxa"/>
                  <w:gridSpan w:val="7"/>
                  <w:vAlign w:val="center"/>
                </w:tcPr>
                <w:p w14:paraId="2B8668A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default" w:ascii="Times New Roman" w:hAnsi="Times New Roman" w:eastAsia="仿宋" w:cs="Times New Roman"/>
                      <w:b w:val="0"/>
                      <w:bCs w:val="0"/>
                      <w:color w:val="auto"/>
                      <w:sz w:val="21"/>
                      <w:szCs w:val="21"/>
                      <w:vertAlign w:val="baseline"/>
                      <w:lang w:val="en-US" w:eastAsia="zh-CN"/>
                    </w:rPr>
                    <w:t>检测结果dB（A）</w:t>
                  </w:r>
                </w:p>
              </w:tc>
              <w:tc>
                <w:tcPr>
                  <w:tcW w:w="544" w:type="dxa"/>
                  <w:vMerge w:val="restart"/>
                  <w:vAlign w:val="center"/>
                </w:tcPr>
                <w:p w14:paraId="457209FF">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限值</w:t>
                  </w:r>
                </w:p>
              </w:tc>
            </w:tr>
            <w:tr w14:paraId="72804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blHeader/>
                <w:jc w:val="center"/>
              </w:trPr>
              <w:tc>
                <w:tcPr>
                  <w:tcW w:w="905" w:type="dxa"/>
                  <w:vMerge w:val="continue"/>
                  <w:vAlign w:val="center"/>
                </w:tcPr>
                <w:p w14:paraId="70DFB1F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p>
              </w:tc>
              <w:tc>
                <w:tcPr>
                  <w:tcW w:w="2448" w:type="dxa"/>
                  <w:gridSpan w:val="2"/>
                  <w:vMerge w:val="continue"/>
                  <w:vAlign w:val="center"/>
                </w:tcPr>
                <w:p w14:paraId="4E50E31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p>
              </w:tc>
              <w:tc>
                <w:tcPr>
                  <w:tcW w:w="518" w:type="dxa"/>
                  <w:vMerge w:val="continue"/>
                  <w:vAlign w:val="center"/>
                </w:tcPr>
                <w:p w14:paraId="6DC9867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p>
              </w:tc>
              <w:tc>
                <w:tcPr>
                  <w:tcW w:w="543" w:type="dxa"/>
                  <w:vAlign w:val="center"/>
                </w:tcPr>
                <w:p w14:paraId="6543740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default" w:ascii="Times New Roman" w:hAnsi="Times New Roman" w:eastAsia="仿宋" w:cs="Times New Roman"/>
                      <w:b w:val="0"/>
                      <w:bCs w:val="0"/>
                      <w:color w:val="auto"/>
                      <w:sz w:val="21"/>
                      <w:szCs w:val="21"/>
                      <w:vertAlign w:val="baseline"/>
                      <w:lang w:val="en-US" w:eastAsia="zh-CN"/>
                    </w:rPr>
                    <w:t>Leq</w:t>
                  </w:r>
                </w:p>
              </w:tc>
              <w:tc>
                <w:tcPr>
                  <w:tcW w:w="534" w:type="dxa"/>
                  <w:vAlign w:val="center"/>
                </w:tcPr>
                <w:p w14:paraId="29BB04C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default" w:ascii="Times New Roman" w:hAnsi="Times New Roman" w:eastAsia="仿宋" w:cs="Times New Roman"/>
                      <w:b w:val="0"/>
                      <w:bCs w:val="0"/>
                      <w:color w:val="auto"/>
                      <w:sz w:val="21"/>
                      <w:szCs w:val="21"/>
                      <w:vertAlign w:val="baseline"/>
                      <w:lang w:val="en-US" w:eastAsia="zh-CN"/>
                    </w:rPr>
                    <w:t>L</w:t>
                  </w:r>
                  <w:r>
                    <w:rPr>
                      <w:rFonts w:hint="default" w:ascii="Times New Roman" w:hAnsi="Times New Roman" w:eastAsia="仿宋" w:cs="Times New Roman"/>
                      <w:b w:val="0"/>
                      <w:bCs w:val="0"/>
                      <w:color w:val="auto"/>
                      <w:sz w:val="21"/>
                      <w:szCs w:val="21"/>
                      <w:vertAlign w:val="subscript"/>
                      <w:lang w:val="en-US" w:eastAsia="zh-CN"/>
                    </w:rPr>
                    <w:t>10</w:t>
                  </w:r>
                </w:p>
              </w:tc>
              <w:tc>
                <w:tcPr>
                  <w:tcW w:w="539" w:type="dxa"/>
                  <w:vAlign w:val="center"/>
                </w:tcPr>
                <w:p w14:paraId="5008980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default" w:ascii="Times New Roman" w:hAnsi="Times New Roman" w:eastAsia="仿宋" w:cs="Times New Roman"/>
                      <w:b w:val="0"/>
                      <w:bCs w:val="0"/>
                      <w:color w:val="auto"/>
                      <w:sz w:val="21"/>
                      <w:szCs w:val="21"/>
                      <w:vertAlign w:val="baseline"/>
                      <w:lang w:val="en-US" w:eastAsia="zh-CN"/>
                    </w:rPr>
                    <w:t>L</w:t>
                  </w:r>
                  <w:r>
                    <w:rPr>
                      <w:rFonts w:hint="default" w:ascii="Times New Roman" w:hAnsi="Times New Roman" w:eastAsia="仿宋" w:cs="Times New Roman"/>
                      <w:b w:val="0"/>
                      <w:bCs w:val="0"/>
                      <w:color w:val="auto"/>
                      <w:sz w:val="21"/>
                      <w:szCs w:val="21"/>
                      <w:vertAlign w:val="subscript"/>
                      <w:lang w:val="en-US" w:eastAsia="zh-CN"/>
                    </w:rPr>
                    <w:t>50</w:t>
                  </w:r>
                </w:p>
              </w:tc>
              <w:tc>
                <w:tcPr>
                  <w:tcW w:w="539" w:type="dxa"/>
                  <w:vAlign w:val="center"/>
                </w:tcPr>
                <w:p w14:paraId="56D4F47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default" w:ascii="Times New Roman" w:hAnsi="Times New Roman" w:eastAsia="仿宋" w:cs="Times New Roman"/>
                      <w:b w:val="0"/>
                      <w:bCs w:val="0"/>
                      <w:color w:val="auto"/>
                      <w:sz w:val="21"/>
                      <w:szCs w:val="21"/>
                      <w:vertAlign w:val="baseline"/>
                      <w:lang w:val="en-US" w:eastAsia="zh-CN"/>
                    </w:rPr>
                    <w:t>L</w:t>
                  </w:r>
                  <w:r>
                    <w:rPr>
                      <w:rFonts w:hint="default" w:ascii="Times New Roman" w:hAnsi="Times New Roman" w:eastAsia="仿宋" w:cs="Times New Roman"/>
                      <w:b w:val="0"/>
                      <w:bCs w:val="0"/>
                      <w:color w:val="auto"/>
                      <w:sz w:val="21"/>
                      <w:szCs w:val="21"/>
                      <w:vertAlign w:val="subscript"/>
                      <w:lang w:val="en-US" w:eastAsia="zh-CN"/>
                    </w:rPr>
                    <w:t>90</w:t>
                  </w:r>
                </w:p>
              </w:tc>
              <w:tc>
                <w:tcPr>
                  <w:tcW w:w="594" w:type="dxa"/>
                  <w:vAlign w:val="center"/>
                </w:tcPr>
                <w:p w14:paraId="6890729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default" w:ascii="Times New Roman" w:hAnsi="Times New Roman" w:eastAsia="仿宋" w:cs="Times New Roman"/>
                      <w:b w:val="0"/>
                      <w:bCs w:val="0"/>
                      <w:color w:val="auto"/>
                      <w:sz w:val="21"/>
                      <w:szCs w:val="21"/>
                      <w:vertAlign w:val="baseline"/>
                      <w:lang w:val="en-US" w:eastAsia="zh-CN"/>
                    </w:rPr>
                    <w:t>L</w:t>
                  </w:r>
                  <w:r>
                    <w:rPr>
                      <w:rFonts w:hint="default" w:ascii="Times New Roman" w:hAnsi="Times New Roman" w:eastAsia="仿宋" w:cs="Times New Roman"/>
                      <w:b w:val="0"/>
                      <w:bCs w:val="0"/>
                      <w:color w:val="auto"/>
                      <w:sz w:val="21"/>
                      <w:szCs w:val="21"/>
                      <w:vertAlign w:val="subscript"/>
                      <w:lang w:val="en-US" w:eastAsia="zh-CN"/>
                    </w:rPr>
                    <w:t>Max</w:t>
                  </w:r>
                </w:p>
              </w:tc>
              <w:tc>
                <w:tcPr>
                  <w:tcW w:w="572" w:type="dxa"/>
                  <w:vAlign w:val="center"/>
                </w:tcPr>
                <w:p w14:paraId="4055E4B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default" w:ascii="Times New Roman" w:hAnsi="Times New Roman" w:eastAsia="仿宋" w:cs="Times New Roman"/>
                      <w:b w:val="0"/>
                      <w:bCs w:val="0"/>
                      <w:color w:val="auto"/>
                      <w:sz w:val="21"/>
                      <w:szCs w:val="21"/>
                      <w:vertAlign w:val="baseline"/>
                      <w:lang w:val="en-US" w:eastAsia="zh-CN"/>
                    </w:rPr>
                    <w:t>L</w:t>
                  </w:r>
                  <w:r>
                    <w:rPr>
                      <w:rFonts w:hint="default" w:ascii="Times New Roman" w:hAnsi="Times New Roman" w:eastAsia="仿宋" w:cs="Times New Roman"/>
                      <w:b w:val="0"/>
                      <w:bCs w:val="0"/>
                      <w:color w:val="auto"/>
                      <w:sz w:val="21"/>
                      <w:szCs w:val="21"/>
                      <w:vertAlign w:val="subscript"/>
                      <w:lang w:val="en-US" w:eastAsia="zh-CN"/>
                    </w:rPr>
                    <w:t>Min</w:t>
                  </w:r>
                </w:p>
              </w:tc>
              <w:tc>
                <w:tcPr>
                  <w:tcW w:w="557" w:type="dxa"/>
                  <w:vAlign w:val="center"/>
                </w:tcPr>
                <w:p w14:paraId="748A2FC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default" w:ascii="Times New Roman" w:hAnsi="Times New Roman" w:eastAsia="仿宋" w:cs="Times New Roman"/>
                      <w:b w:val="0"/>
                      <w:bCs w:val="0"/>
                      <w:color w:val="auto"/>
                      <w:sz w:val="21"/>
                      <w:szCs w:val="21"/>
                      <w:vertAlign w:val="baseline"/>
                      <w:lang w:val="en-US" w:eastAsia="zh-CN"/>
                    </w:rPr>
                    <w:t>σ</w:t>
                  </w:r>
                </w:p>
              </w:tc>
              <w:tc>
                <w:tcPr>
                  <w:tcW w:w="544" w:type="dxa"/>
                  <w:vMerge w:val="continue"/>
                  <w:vAlign w:val="center"/>
                </w:tcPr>
                <w:p w14:paraId="0D2A505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p>
              </w:tc>
            </w:tr>
            <w:tr w14:paraId="2D89A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905" w:type="dxa"/>
                  <w:vAlign w:val="center"/>
                </w:tcPr>
                <w:p w14:paraId="5D1D573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5#：敏感点噪声</w:t>
                  </w:r>
                </w:p>
              </w:tc>
              <w:tc>
                <w:tcPr>
                  <w:tcW w:w="1161" w:type="dxa"/>
                  <w:vAlign w:val="center"/>
                </w:tcPr>
                <w:p w14:paraId="4524710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2026.09.17</w:t>
                  </w:r>
                </w:p>
              </w:tc>
              <w:tc>
                <w:tcPr>
                  <w:tcW w:w="1287" w:type="dxa"/>
                  <w:vAlign w:val="center"/>
                </w:tcPr>
                <w:p w14:paraId="19D6634B">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13:41~13:51（昼间）</w:t>
                  </w:r>
                </w:p>
              </w:tc>
              <w:tc>
                <w:tcPr>
                  <w:tcW w:w="518" w:type="dxa"/>
                  <w:vAlign w:val="center"/>
                </w:tcPr>
                <w:p w14:paraId="09EB6E6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环境噪声</w:t>
                  </w:r>
                </w:p>
              </w:tc>
              <w:tc>
                <w:tcPr>
                  <w:tcW w:w="543" w:type="dxa"/>
                  <w:vAlign w:val="center"/>
                </w:tcPr>
                <w:p w14:paraId="79D4306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53</w:t>
                  </w:r>
                </w:p>
              </w:tc>
              <w:tc>
                <w:tcPr>
                  <w:tcW w:w="534" w:type="dxa"/>
                  <w:vAlign w:val="center"/>
                </w:tcPr>
                <w:p w14:paraId="512A41CA">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55</w:t>
                  </w:r>
                </w:p>
              </w:tc>
              <w:tc>
                <w:tcPr>
                  <w:tcW w:w="539" w:type="dxa"/>
                  <w:vAlign w:val="center"/>
                </w:tcPr>
                <w:p w14:paraId="54ED186C">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53</w:t>
                  </w:r>
                </w:p>
              </w:tc>
              <w:tc>
                <w:tcPr>
                  <w:tcW w:w="539" w:type="dxa"/>
                  <w:vAlign w:val="center"/>
                </w:tcPr>
                <w:p w14:paraId="2B52E8C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50</w:t>
                  </w:r>
                </w:p>
              </w:tc>
              <w:tc>
                <w:tcPr>
                  <w:tcW w:w="594" w:type="dxa"/>
                  <w:vAlign w:val="center"/>
                </w:tcPr>
                <w:p w14:paraId="134C5F82">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65</w:t>
                  </w:r>
                </w:p>
              </w:tc>
              <w:tc>
                <w:tcPr>
                  <w:tcW w:w="572" w:type="dxa"/>
                  <w:vAlign w:val="center"/>
                </w:tcPr>
                <w:p w14:paraId="6A73059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49</w:t>
                  </w:r>
                </w:p>
              </w:tc>
              <w:tc>
                <w:tcPr>
                  <w:tcW w:w="557" w:type="dxa"/>
                  <w:vAlign w:val="center"/>
                </w:tcPr>
                <w:p w14:paraId="0956BBAE">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1.8</w:t>
                  </w:r>
                </w:p>
              </w:tc>
              <w:tc>
                <w:tcPr>
                  <w:tcW w:w="544" w:type="dxa"/>
                  <w:vAlign w:val="center"/>
                </w:tcPr>
                <w:p w14:paraId="3D9FE7A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60</w:t>
                  </w:r>
                </w:p>
              </w:tc>
            </w:tr>
            <w:tr w14:paraId="1F9A1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905" w:type="dxa"/>
                  <w:vAlign w:val="center"/>
                </w:tcPr>
                <w:p w14:paraId="4B0504D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5#：敏感点噪声</w:t>
                  </w:r>
                </w:p>
              </w:tc>
              <w:tc>
                <w:tcPr>
                  <w:tcW w:w="1161" w:type="dxa"/>
                  <w:vAlign w:val="center"/>
                </w:tcPr>
                <w:p w14:paraId="056EC08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2026.09.18</w:t>
                  </w:r>
                </w:p>
              </w:tc>
              <w:tc>
                <w:tcPr>
                  <w:tcW w:w="1287" w:type="dxa"/>
                  <w:shd w:val="clear" w:color="auto" w:fill="auto"/>
                  <w:vAlign w:val="center"/>
                </w:tcPr>
                <w:p w14:paraId="19C3776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12:15~12:25（昼间）</w:t>
                  </w:r>
                </w:p>
              </w:tc>
              <w:tc>
                <w:tcPr>
                  <w:tcW w:w="518" w:type="dxa"/>
                  <w:shd w:val="clear" w:color="auto" w:fill="auto"/>
                  <w:vAlign w:val="center"/>
                </w:tcPr>
                <w:p w14:paraId="769906D5">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eastAsia"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环境噪声</w:t>
                  </w:r>
                </w:p>
              </w:tc>
              <w:tc>
                <w:tcPr>
                  <w:tcW w:w="543" w:type="dxa"/>
                  <w:vAlign w:val="center"/>
                </w:tcPr>
                <w:p w14:paraId="7639E1C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52</w:t>
                  </w:r>
                </w:p>
              </w:tc>
              <w:tc>
                <w:tcPr>
                  <w:tcW w:w="534" w:type="dxa"/>
                  <w:vAlign w:val="center"/>
                </w:tcPr>
                <w:p w14:paraId="69D808D1">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53</w:t>
                  </w:r>
                </w:p>
              </w:tc>
              <w:tc>
                <w:tcPr>
                  <w:tcW w:w="539" w:type="dxa"/>
                  <w:vAlign w:val="center"/>
                </w:tcPr>
                <w:p w14:paraId="2915BC33">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51</w:t>
                  </w:r>
                </w:p>
              </w:tc>
              <w:tc>
                <w:tcPr>
                  <w:tcW w:w="539" w:type="dxa"/>
                  <w:vAlign w:val="center"/>
                </w:tcPr>
                <w:p w14:paraId="2AA721F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50</w:t>
                  </w:r>
                </w:p>
              </w:tc>
              <w:tc>
                <w:tcPr>
                  <w:tcW w:w="594" w:type="dxa"/>
                  <w:vAlign w:val="center"/>
                </w:tcPr>
                <w:p w14:paraId="3EE2FFED">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73</w:t>
                  </w:r>
                </w:p>
              </w:tc>
              <w:tc>
                <w:tcPr>
                  <w:tcW w:w="572" w:type="dxa"/>
                  <w:vAlign w:val="center"/>
                </w:tcPr>
                <w:p w14:paraId="47B29C98">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48</w:t>
                  </w:r>
                </w:p>
              </w:tc>
              <w:tc>
                <w:tcPr>
                  <w:tcW w:w="557" w:type="dxa"/>
                  <w:vAlign w:val="center"/>
                </w:tcPr>
                <w:p w14:paraId="4B1D5269">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1.9</w:t>
                  </w:r>
                </w:p>
              </w:tc>
              <w:tc>
                <w:tcPr>
                  <w:tcW w:w="544" w:type="dxa"/>
                  <w:vAlign w:val="center"/>
                </w:tcPr>
                <w:p w14:paraId="0606FB77">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b w:val="0"/>
                      <w:bCs w:val="0"/>
                      <w:color w:val="auto"/>
                      <w:sz w:val="21"/>
                      <w:szCs w:val="21"/>
                      <w:vertAlign w:val="baseline"/>
                      <w:lang w:val="en-US" w:eastAsia="zh-CN"/>
                    </w:rPr>
                  </w:pPr>
                  <w:r>
                    <w:rPr>
                      <w:rFonts w:hint="eastAsia" w:ascii="Times New Roman" w:hAnsi="Times New Roman" w:eastAsia="仿宋" w:cs="Times New Roman"/>
                      <w:b w:val="0"/>
                      <w:bCs w:val="0"/>
                      <w:color w:val="auto"/>
                      <w:sz w:val="21"/>
                      <w:szCs w:val="21"/>
                      <w:vertAlign w:val="baseline"/>
                      <w:lang w:val="en-US" w:eastAsia="zh-CN"/>
                    </w:rPr>
                    <w:t>60</w:t>
                  </w:r>
                </w:p>
              </w:tc>
            </w:tr>
          </w:tbl>
          <w:p w14:paraId="4FD72517">
            <w:pPr>
              <w:pStyle w:val="2"/>
              <w:ind w:left="0" w:leftChars="0" w:firstLine="0" w:firstLineChars="0"/>
              <w:rPr>
                <w:rFonts w:hint="default" w:ascii="Times New Roman" w:hAnsi="Times New Roman" w:eastAsia="仿宋" w:cs="Times New Roman"/>
                <w:b w:val="0"/>
                <w:bCs w:val="0"/>
                <w:color w:val="auto"/>
                <w:lang w:eastAsia="zh-CN"/>
              </w:rPr>
            </w:pPr>
          </w:p>
        </w:tc>
      </w:tr>
    </w:tbl>
    <w:p w14:paraId="0F56B219">
      <w:pPr>
        <w:spacing w:after="0" w:afterLines="0" w:line="360" w:lineRule="auto"/>
        <w:rPr>
          <w:rFonts w:hint="default" w:ascii="Times New Roman" w:hAnsi="Times New Roman" w:eastAsia="仿宋" w:cs="Times New Roman"/>
          <w:b/>
          <w:color w:val="auto"/>
          <w:sz w:val="21"/>
          <w:szCs w:val="21"/>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tbl>
      <w:tblPr>
        <w:tblStyle w:val="1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A0AB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394AB2C">
            <w:pPr>
              <w:keepNext w:val="0"/>
              <w:keepLines w:val="0"/>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rPr>
                <w:rFonts w:hint="default" w:ascii="Times New Roman" w:hAnsi="Times New Roman" w:eastAsia="仿宋" w:cs="Times New Roman"/>
                <w:b w:val="0"/>
                <w:bCs w:val="0"/>
                <w:color w:val="auto"/>
                <w:sz w:val="24"/>
                <w:szCs w:val="24"/>
                <w:lang w:val="en-US" w:eastAsia="zh-CN"/>
              </w:rPr>
            </w:pPr>
            <w:r>
              <w:rPr>
                <w:rFonts w:hint="default" w:ascii="Times New Roman" w:hAnsi="Times New Roman" w:eastAsia="仿宋" w:cs="Times New Roman"/>
                <w:b w:val="0"/>
                <w:bCs w:val="0"/>
                <w:color w:val="auto"/>
                <w:sz w:val="24"/>
                <w:szCs w:val="24"/>
                <w:highlight w:val="none"/>
                <w:lang w:val="en-US" w:eastAsia="zh-CN"/>
              </w:rPr>
              <w:t>由上表可知，</w:t>
            </w:r>
            <w:r>
              <w:rPr>
                <w:rFonts w:hint="eastAsia" w:ascii="Times New Roman" w:hAnsi="Times New Roman" w:eastAsia="仿宋" w:cs="Times New Roman"/>
                <w:b w:val="0"/>
                <w:bCs w:val="0"/>
                <w:color w:val="auto"/>
                <w:sz w:val="24"/>
                <w:szCs w:val="24"/>
                <w:highlight w:val="none"/>
                <w:lang w:val="en-US" w:eastAsia="zh-CN"/>
              </w:rPr>
              <w:t>在先行</w:t>
            </w:r>
            <w:r>
              <w:rPr>
                <w:rFonts w:hint="default" w:ascii="Times New Roman" w:hAnsi="Times New Roman" w:eastAsia="仿宋" w:cs="Times New Roman"/>
                <w:b w:val="0"/>
                <w:bCs w:val="0"/>
                <w:color w:val="auto"/>
                <w:sz w:val="24"/>
                <w:szCs w:val="24"/>
                <w:highlight w:val="none"/>
                <w:lang w:val="en-US" w:eastAsia="zh-CN"/>
              </w:rPr>
              <w:t>验收监测期间该项目四周厂界昼间噪声符合《工业企业厂界噪声排放标准》（GB12348-2008）表1中</w:t>
            </w:r>
            <w:r>
              <w:rPr>
                <w:rFonts w:hint="eastAsia" w:ascii="Times New Roman" w:hAnsi="Times New Roman" w:eastAsia="仿宋" w:cs="Times New Roman"/>
                <w:b w:val="0"/>
                <w:bCs w:val="0"/>
                <w:color w:val="auto"/>
                <w:sz w:val="24"/>
                <w:szCs w:val="24"/>
                <w:highlight w:val="none"/>
                <w:lang w:val="en-US" w:eastAsia="zh-CN"/>
              </w:rPr>
              <w:t>3类标准要求</w:t>
            </w:r>
            <w:r>
              <w:rPr>
                <w:rFonts w:hint="default" w:ascii="Times New Roman" w:hAnsi="Times New Roman" w:eastAsia="仿宋" w:cs="Times New Roman"/>
                <w:b w:val="0"/>
                <w:bCs w:val="0"/>
                <w:color w:val="auto"/>
                <w:sz w:val="24"/>
                <w:szCs w:val="24"/>
                <w:lang w:val="en-US" w:eastAsia="zh-CN"/>
              </w:rPr>
              <w:t>。</w:t>
            </w:r>
            <w:r>
              <w:rPr>
                <w:rFonts w:hint="eastAsia" w:ascii="Times New Roman" w:hAnsi="Times New Roman" w:eastAsia="仿宋" w:cs="Times New Roman"/>
                <w:b w:val="0"/>
                <w:bCs w:val="0"/>
                <w:color w:val="auto"/>
                <w:sz w:val="24"/>
                <w:szCs w:val="24"/>
                <w:lang w:val="en-US" w:eastAsia="zh-CN"/>
              </w:rPr>
              <w:t>周边敏感点昼间噪声符合《声环境质量标准》(GB3096-2008)表1中2类标准要求。</w:t>
            </w:r>
          </w:p>
          <w:p w14:paraId="13F9B3D8">
            <w:pPr>
              <w:keepNext w:val="0"/>
              <w:keepLines w:val="0"/>
              <w:pageBreakBefore w:val="0"/>
              <w:widowControl/>
              <w:numPr>
                <w:ilvl w:val="2"/>
                <w:numId w:val="13"/>
              </w:numPr>
              <w:kinsoku/>
              <w:wordWrap/>
              <w:overflowPunct/>
              <w:topLinePunct w:val="0"/>
              <w:autoSpaceDE/>
              <w:autoSpaceDN/>
              <w:bidi w:val="0"/>
              <w:adjustRightInd w:val="0"/>
              <w:snapToGrid w:val="0"/>
              <w:spacing w:after="0" w:line="360" w:lineRule="auto"/>
              <w:ind w:left="0" w:leftChars="0" w:firstLine="429" w:firstLineChars="0"/>
              <w:jc w:val="both"/>
              <w:textAlignment w:val="auto"/>
              <w:outlineLvl w:val="1"/>
              <w:rPr>
                <w:rFonts w:hint="default" w:ascii="Times New Roman" w:hAnsi="Times New Roman" w:eastAsia="仿宋" w:cs="Times New Roman"/>
                <w:b w:val="0"/>
                <w:bCs w:val="0"/>
                <w:color w:val="auto"/>
                <w:sz w:val="24"/>
                <w:szCs w:val="24"/>
                <w:lang w:val="en-US" w:eastAsia="zh-CN" w:bidi="ar-SA"/>
              </w:rPr>
            </w:pPr>
            <w:r>
              <w:rPr>
                <w:rFonts w:hint="default" w:ascii="Times New Roman" w:hAnsi="Times New Roman" w:eastAsia="仿宋" w:cs="Times New Roman"/>
                <w:b w:val="0"/>
                <w:bCs w:val="0"/>
                <w:color w:val="auto"/>
                <w:sz w:val="24"/>
                <w:szCs w:val="24"/>
                <w:lang w:val="en-US" w:eastAsia="zh-CN" w:bidi="ar-SA"/>
              </w:rPr>
              <w:t>固废调查结果</w:t>
            </w:r>
          </w:p>
          <w:p w14:paraId="0823B1C4">
            <w:pPr>
              <w:keepNext w:val="0"/>
              <w:keepLines w:val="0"/>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rPr>
                <w:rFonts w:hint="default" w:ascii="Times New Roman" w:hAnsi="Times New Roman" w:eastAsia="仿宋" w:cs="Times New Roman"/>
                <w:b w:val="0"/>
                <w:bCs w:val="0"/>
                <w:color w:val="auto"/>
                <w:kern w:val="2"/>
                <w:sz w:val="24"/>
                <w:szCs w:val="24"/>
                <w:highlight w:val="none"/>
                <w:lang w:val="en-US" w:eastAsia="zh-CN"/>
              </w:rPr>
            </w:pPr>
            <w:r>
              <w:rPr>
                <w:rFonts w:hint="eastAsia" w:ascii="Times New Roman" w:hAnsi="Times New Roman" w:eastAsia="仿宋" w:cs="Times New Roman"/>
                <w:b w:val="0"/>
                <w:bCs w:val="0"/>
                <w:color w:val="auto"/>
                <w:sz w:val="24"/>
                <w:szCs w:val="24"/>
                <w:highlight w:val="none"/>
                <w:lang w:val="en-US" w:eastAsia="zh-CN" w:bidi="ar-SA"/>
              </w:rPr>
              <w:t>本次为先行验收，</w:t>
            </w:r>
            <w:r>
              <w:rPr>
                <w:rFonts w:hint="default" w:ascii="Times New Roman" w:hAnsi="Times New Roman" w:eastAsia="仿宋" w:cs="Times New Roman"/>
                <w:b w:val="0"/>
                <w:bCs w:val="0"/>
                <w:color w:val="auto"/>
                <w:sz w:val="24"/>
                <w:szCs w:val="24"/>
                <w:highlight w:val="none"/>
                <w:lang w:val="en-US" w:eastAsia="zh-CN" w:bidi="ar-SA"/>
              </w:rPr>
              <w:t>根据</w:t>
            </w:r>
            <w:r>
              <w:rPr>
                <w:rFonts w:hint="eastAsia" w:ascii="Times New Roman" w:hAnsi="Times New Roman" w:eastAsia="仿宋" w:cs="Times New Roman"/>
                <w:b w:val="0"/>
                <w:bCs w:val="0"/>
                <w:color w:val="auto"/>
                <w:sz w:val="24"/>
                <w:szCs w:val="24"/>
                <w:highlight w:val="none"/>
                <w:lang w:val="en-US" w:eastAsia="zh-CN" w:bidi="ar-SA"/>
              </w:rPr>
              <w:t>先行</w:t>
            </w:r>
            <w:r>
              <w:rPr>
                <w:rFonts w:hint="default" w:ascii="Times New Roman" w:hAnsi="Times New Roman" w:eastAsia="仿宋" w:cs="Times New Roman"/>
                <w:b w:val="0"/>
                <w:bCs w:val="0"/>
                <w:color w:val="auto"/>
                <w:sz w:val="24"/>
                <w:szCs w:val="24"/>
                <w:highlight w:val="none"/>
                <w:lang w:val="en-US" w:eastAsia="zh-CN" w:bidi="ar-SA"/>
              </w:rPr>
              <w:t>验收监测期间调查，项</w:t>
            </w:r>
            <w:r>
              <w:rPr>
                <w:rFonts w:hint="default" w:ascii="Times New Roman" w:hAnsi="Times New Roman" w:eastAsia="仿宋" w:cs="Times New Roman"/>
                <w:b w:val="0"/>
                <w:bCs w:val="0"/>
                <w:color w:val="auto"/>
                <w:kern w:val="2"/>
                <w:sz w:val="24"/>
                <w:szCs w:val="24"/>
                <w:highlight w:val="none"/>
                <w:lang w:eastAsia="zh-CN"/>
              </w:rPr>
              <w:t>目</w:t>
            </w:r>
            <w:r>
              <w:rPr>
                <w:rFonts w:hint="default" w:ascii="Times New Roman" w:hAnsi="Times New Roman" w:eastAsia="仿宋" w:cs="Times New Roman"/>
                <w:b w:val="0"/>
                <w:bCs w:val="0"/>
                <w:color w:val="auto"/>
                <w:kern w:val="2"/>
                <w:sz w:val="24"/>
                <w:szCs w:val="24"/>
                <w:highlight w:val="none"/>
              </w:rPr>
              <w:t>固废主要为</w:t>
            </w:r>
            <w:r>
              <w:rPr>
                <w:rFonts w:hint="default" w:ascii="Times New Roman" w:hAnsi="Times New Roman" w:eastAsia="仿宋" w:cs="Times New Roman"/>
                <w:color w:val="auto"/>
                <w:sz w:val="24"/>
                <w:szCs w:val="24"/>
                <w:highlight w:val="none"/>
                <w:lang w:val="en-US" w:eastAsia="zh-CN"/>
              </w:rPr>
              <w:t>废金属屑、金属边角料、废焊丝、焊接粉尘收尘、普通废包装材料</w:t>
            </w:r>
            <w:r>
              <w:rPr>
                <w:rFonts w:hint="eastAsia" w:ascii="Times New Roman" w:hAnsi="Times New Roman" w:eastAsia="仿宋" w:cs="Times New Roman"/>
                <w:b w:val="0"/>
                <w:bCs w:val="0"/>
                <w:color w:val="auto"/>
                <w:kern w:val="2"/>
                <w:sz w:val="24"/>
                <w:szCs w:val="24"/>
                <w:highlight w:val="none"/>
                <w:lang w:val="en-US" w:eastAsia="zh-CN"/>
              </w:rPr>
              <w:t>和生活垃圾，废机油、废机油桶未产生，产生后绍兴光之源环保有限公司处置</w:t>
            </w:r>
            <w:r>
              <w:rPr>
                <w:rFonts w:hint="default" w:ascii="Times New Roman" w:hAnsi="Times New Roman" w:eastAsia="仿宋" w:cs="Times New Roman"/>
                <w:b w:val="0"/>
                <w:bCs w:val="0"/>
                <w:color w:val="auto"/>
                <w:kern w:val="2"/>
                <w:sz w:val="24"/>
                <w:szCs w:val="24"/>
                <w:highlight w:val="none"/>
              </w:rPr>
              <w:t>。</w:t>
            </w:r>
            <w:r>
              <w:rPr>
                <w:rFonts w:hint="eastAsia" w:ascii="Times New Roman" w:hAnsi="Times New Roman" w:eastAsia="仿宋" w:cs="Times New Roman"/>
                <w:b w:val="0"/>
                <w:bCs w:val="0"/>
                <w:color w:val="auto"/>
                <w:kern w:val="2"/>
                <w:sz w:val="24"/>
                <w:szCs w:val="24"/>
                <w:highlight w:val="none"/>
                <w:lang w:val="en-US" w:eastAsia="zh-CN"/>
              </w:rPr>
              <w:t>其他固废未产生。</w:t>
            </w:r>
          </w:p>
          <w:p w14:paraId="501E2E70">
            <w:pPr>
              <w:keepNext w:val="0"/>
              <w:keepLines w:val="0"/>
              <w:pageBreakBefore w:val="0"/>
              <w:widowControl/>
              <w:kinsoku/>
              <w:wordWrap/>
              <w:overflowPunct/>
              <w:topLinePunct w:val="0"/>
              <w:autoSpaceDE/>
              <w:autoSpaceDN/>
              <w:bidi w:val="0"/>
              <w:adjustRightInd w:val="0"/>
              <w:snapToGrid w:val="0"/>
              <w:spacing w:after="0" w:afterLines="0" w:line="360" w:lineRule="auto"/>
              <w:ind w:right="0" w:rightChars="0" w:firstLine="480" w:firstLineChars="200"/>
              <w:jc w:val="both"/>
              <w:textAlignment w:val="auto"/>
              <w:rPr>
                <w:rFonts w:hint="default" w:ascii="Times New Roman" w:hAnsi="Times New Roman" w:eastAsia="仿宋" w:cs="Times New Roman"/>
                <w:b w:val="0"/>
                <w:bCs w:val="0"/>
                <w:color w:val="auto"/>
                <w:kern w:val="0"/>
                <w:sz w:val="24"/>
                <w:szCs w:val="24"/>
                <w:highlight w:val="yellow"/>
              </w:rPr>
            </w:pPr>
            <w:r>
              <w:rPr>
                <w:rFonts w:hint="default" w:ascii="Times New Roman" w:hAnsi="Times New Roman" w:eastAsia="仿宋" w:cs="Times New Roman"/>
                <w:bCs/>
                <w:color w:val="auto"/>
                <w:kern w:val="2"/>
                <w:sz w:val="24"/>
                <w:szCs w:val="24"/>
                <w:highlight w:val="none"/>
                <w:lang w:val="en-US" w:eastAsia="zh-CN"/>
              </w:rPr>
              <w:t>废金属屑、金属边角料、废焊丝、焊接粉尘收尘、普通废包装材料收集后外售综合利用；废机油、废机油桶未产生，产生后委托绍兴光之源环保有限公司处置；</w:t>
            </w:r>
            <w:r>
              <w:rPr>
                <w:rFonts w:hint="eastAsia" w:ascii="Times New Roman" w:hAnsi="Times New Roman" w:eastAsia="仿宋" w:cs="Times New Roman"/>
                <w:color w:val="auto"/>
                <w:sz w:val="24"/>
                <w:szCs w:val="24"/>
                <w:highlight w:val="none"/>
                <w:lang w:val="en-US" w:eastAsia="zh-CN"/>
              </w:rPr>
              <w:t>生活垃圾委托环卫部门清运</w:t>
            </w:r>
            <w:r>
              <w:rPr>
                <w:rFonts w:hint="default" w:ascii="Times New Roman" w:hAnsi="Times New Roman" w:eastAsia="仿宋" w:cs="Times New Roman"/>
                <w:bCs/>
                <w:color w:val="auto"/>
                <w:kern w:val="2"/>
                <w:sz w:val="24"/>
                <w:szCs w:val="24"/>
                <w:highlight w:val="none"/>
                <w:lang w:val="en-US" w:eastAsia="zh-CN"/>
              </w:rPr>
              <w:t>。</w:t>
            </w:r>
            <w:r>
              <w:rPr>
                <w:rFonts w:hint="default" w:ascii="Times New Roman" w:hAnsi="Times New Roman" w:eastAsia="仿宋" w:cs="Times New Roman"/>
                <w:b w:val="0"/>
                <w:bCs w:val="0"/>
                <w:color w:val="auto"/>
                <w:kern w:val="2"/>
                <w:sz w:val="24"/>
                <w:szCs w:val="24"/>
                <w:highlight w:val="none"/>
                <w:lang w:eastAsia="zh-CN"/>
              </w:rPr>
              <w:t>项目</w:t>
            </w:r>
            <w:r>
              <w:rPr>
                <w:rFonts w:hint="default" w:ascii="Times New Roman" w:hAnsi="Times New Roman" w:eastAsia="仿宋" w:cs="Times New Roman"/>
                <w:b w:val="0"/>
                <w:bCs w:val="0"/>
                <w:color w:val="auto"/>
                <w:kern w:val="2"/>
                <w:sz w:val="24"/>
                <w:szCs w:val="24"/>
                <w:highlight w:val="none"/>
                <w:lang w:val="en-US" w:eastAsia="zh-CN"/>
              </w:rPr>
              <w:t>各类</w:t>
            </w:r>
            <w:r>
              <w:rPr>
                <w:rFonts w:hint="default" w:ascii="Times New Roman" w:hAnsi="Times New Roman" w:eastAsia="仿宋" w:cs="Times New Roman"/>
                <w:b w:val="0"/>
                <w:bCs w:val="0"/>
                <w:color w:val="auto"/>
                <w:kern w:val="2"/>
                <w:sz w:val="24"/>
                <w:szCs w:val="24"/>
                <w:highlight w:val="none"/>
              </w:rPr>
              <w:t>固废</w:t>
            </w:r>
            <w:r>
              <w:rPr>
                <w:rFonts w:hint="default" w:ascii="Times New Roman" w:hAnsi="Times New Roman" w:eastAsia="仿宋" w:cs="Times New Roman"/>
                <w:b w:val="0"/>
                <w:bCs w:val="0"/>
                <w:color w:val="auto"/>
                <w:kern w:val="2"/>
                <w:sz w:val="24"/>
                <w:szCs w:val="24"/>
                <w:highlight w:val="none"/>
                <w:lang w:val="en-US" w:eastAsia="zh-CN"/>
              </w:rPr>
              <w:t>的</w:t>
            </w:r>
            <w:r>
              <w:rPr>
                <w:rFonts w:hint="default" w:ascii="Times New Roman" w:hAnsi="Times New Roman" w:eastAsia="仿宋" w:cs="Times New Roman"/>
                <w:b w:val="0"/>
                <w:bCs w:val="0"/>
                <w:color w:val="auto"/>
                <w:kern w:val="2"/>
                <w:sz w:val="24"/>
                <w:szCs w:val="24"/>
                <w:highlight w:val="none"/>
              </w:rPr>
              <w:t>处置措施</w:t>
            </w:r>
            <w:r>
              <w:rPr>
                <w:rFonts w:hint="default" w:ascii="Times New Roman" w:hAnsi="Times New Roman" w:eastAsia="仿宋" w:cs="Times New Roman"/>
                <w:b w:val="0"/>
                <w:bCs w:val="0"/>
                <w:color w:val="auto"/>
                <w:kern w:val="21"/>
                <w:sz w:val="24"/>
                <w:szCs w:val="24"/>
                <w:highlight w:val="none"/>
              </w:rPr>
              <w:t>合理</w:t>
            </w:r>
            <w:r>
              <w:rPr>
                <w:rFonts w:hint="default" w:ascii="Times New Roman" w:hAnsi="Times New Roman" w:eastAsia="仿宋" w:cs="Times New Roman"/>
                <w:b w:val="0"/>
                <w:bCs w:val="0"/>
                <w:color w:val="auto"/>
                <w:kern w:val="21"/>
                <w:sz w:val="24"/>
                <w:szCs w:val="24"/>
                <w:highlight w:val="none"/>
                <w:lang w:eastAsia="zh-CN"/>
              </w:rPr>
              <w:t>，</w:t>
            </w:r>
            <w:r>
              <w:rPr>
                <w:rFonts w:hint="default" w:ascii="Times New Roman" w:hAnsi="Times New Roman" w:eastAsia="仿宋" w:cs="Times New Roman"/>
                <w:b w:val="0"/>
                <w:bCs w:val="0"/>
                <w:color w:val="auto"/>
                <w:kern w:val="21"/>
                <w:sz w:val="24"/>
                <w:szCs w:val="24"/>
                <w:highlight w:val="none"/>
                <w:lang w:val="en-US" w:eastAsia="zh-CN"/>
              </w:rPr>
              <w:t>去向明确，</w:t>
            </w:r>
            <w:r>
              <w:rPr>
                <w:rFonts w:hint="default" w:ascii="Times New Roman" w:hAnsi="Times New Roman" w:eastAsia="仿宋" w:cs="Times New Roman"/>
                <w:b w:val="0"/>
                <w:bCs w:val="0"/>
                <w:color w:val="auto"/>
                <w:kern w:val="21"/>
                <w:sz w:val="24"/>
                <w:szCs w:val="24"/>
                <w:highlight w:val="none"/>
              </w:rPr>
              <w:t>符合相关</w:t>
            </w:r>
            <w:r>
              <w:rPr>
                <w:rFonts w:hint="default" w:ascii="Times New Roman" w:hAnsi="Times New Roman" w:eastAsia="仿宋" w:cs="Times New Roman"/>
                <w:b w:val="0"/>
                <w:bCs w:val="0"/>
                <w:color w:val="auto"/>
                <w:kern w:val="21"/>
                <w:sz w:val="24"/>
                <w:szCs w:val="24"/>
                <w:highlight w:val="none"/>
                <w:lang w:val="en-US" w:eastAsia="zh-CN"/>
              </w:rPr>
              <w:t>环保要求</w:t>
            </w:r>
            <w:r>
              <w:rPr>
                <w:rFonts w:hint="default" w:ascii="Times New Roman" w:hAnsi="Times New Roman" w:eastAsia="仿宋" w:cs="Times New Roman"/>
                <w:b w:val="0"/>
                <w:bCs w:val="0"/>
                <w:color w:val="auto"/>
                <w:kern w:val="21"/>
                <w:sz w:val="24"/>
                <w:szCs w:val="24"/>
                <w:highlight w:val="none"/>
              </w:rPr>
              <w:t>。</w:t>
            </w:r>
          </w:p>
          <w:p w14:paraId="700C3957">
            <w:pPr>
              <w:keepNext w:val="0"/>
              <w:keepLines w:val="0"/>
              <w:pageBreakBefore w:val="0"/>
              <w:widowControl/>
              <w:numPr>
                <w:ilvl w:val="2"/>
                <w:numId w:val="13"/>
              </w:numPr>
              <w:kinsoku/>
              <w:wordWrap/>
              <w:overflowPunct/>
              <w:topLinePunct w:val="0"/>
              <w:autoSpaceDE/>
              <w:autoSpaceDN/>
              <w:bidi w:val="0"/>
              <w:adjustRightInd w:val="0"/>
              <w:snapToGrid w:val="0"/>
              <w:spacing w:after="0" w:line="360" w:lineRule="auto"/>
              <w:ind w:left="0" w:leftChars="0" w:firstLine="429" w:firstLineChars="0"/>
              <w:jc w:val="both"/>
              <w:textAlignment w:val="auto"/>
              <w:outlineLvl w:val="1"/>
              <w:rPr>
                <w:rFonts w:hint="default" w:ascii="Times New Roman" w:hAnsi="Times New Roman" w:eastAsia="仿宋" w:cs="Times New Roman"/>
                <w:b w:val="0"/>
                <w:bCs w:val="0"/>
                <w:color w:val="000000" w:themeColor="text1"/>
                <w:lang w:eastAsia="zh-CN"/>
                <w14:textFill>
                  <w14:solidFill>
                    <w14:schemeClr w14:val="tx1"/>
                  </w14:solidFill>
                </w14:textFill>
              </w:rPr>
            </w:pPr>
            <w:r>
              <w:rPr>
                <w:rFonts w:hint="default" w:ascii="Times New Roman" w:hAnsi="Times New Roman" w:eastAsia="仿宋" w:cs="Times New Roman"/>
                <w:b w:val="0"/>
                <w:bCs w:val="0"/>
                <w:color w:val="000000" w:themeColor="text1"/>
                <w:sz w:val="24"/>
                <w:szCs w:val="24"/>
                <w:lang w:val="en-US" w:eastAsia="zh-CN"/>
                <w14:textFill>
                  <w14:solidFill>
                    <w14:schemeClr w14:val="tx1"/>
                  </w14:solidFill>
                </w14:textFill>
              </w:rPr>
              <w:t>环保设施处理效率和总量控制情况分析</w:t>
            </w:r>
          </w:p>
          <w:p w14:paraId="54F96C4E">
            <w:pPr>
              <w:keepNext w:val="0"/>
              <w:keepLines w:val="0"/>
              <w:pageBreakBefore w:val="0"/>
              <w:widowControl w:val="0"/>
              <w:numPr>
                <w:ilvl w:val="0"/>
                <w:numId w:val="0"/>
              </w:numPr>
              <w:kinsoku/>
              <w:wordWrap/>
              <w:overflowPunct/>
              <w:topLinePunct w:val="0"/>
              <w:autoSpaceDE/>
              <w:autoSpaceDN/>
              <w:bidi w:val="0"/>
              <w:adjustRightInd/>
              <w:snapToGrid w:val="0"/>
              <w:spacing w:after="0" w:afterLines="0" w:line="360" w:lineRule="auto"/>
              <w:ind w:firstLine="480" w:firstLineChars="200"/>
              <w:jc w:val="both"/>
              <w:textAlignment w:val="auto"/>
              <w:rPr>
                <w:rFonts w:hint="default" w:ascii="Times New Roman" w:hAnsi="Times New Roman" w:eastAsia="仿宋"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4"/>
                <w:szCs w:val="24"/>
                <w:lang w:val="en-US" w:eastAsia="zh-CN" w:bidi="ar-SA"/>
                <w14:textFill>
                  <w14:solidFill>
                    <w14:schemeClr w14:val="tx1"/>
                  </w14:solidFill>
                </w14:textFill>
              </w:rPr>
              <w:t>1、</w:t>
            </w:r>
            <w:r>
              <w:rPr>
                <w:rFonts w:hint="default" w:ascii="Times New Roman" w:hAnsi="Times New Roman" w:eastAsia="仿宋" w:cs="Times New Roman"/>
                <w:b w:val="0"/>
                <w:bCs w:val="0"/>
                <w:color w:val="000000" w:themeColor="text1"/>
                <w:sz w:val="24"/>
                <w:szCs w:val="24"/>
                <w:lang w:val="en-US" w:eastAsia="zh-CN"/>
                <w14:textFill>
                  <w14:solidFill>
                    <w14:schemeClr w14:val="tx1"/>
                  </w14:solidFill>
                </w14:textFill>
              </w:rPr>
              <w:t>环保设施处理效率</w:t>
            </w:r>
          </w:p>
          <w:p w14:paraId="2714EA13">
            <w:pPr>
              <w:keepNext w:val="0"/>
              <w:keepLines w:val="0"/>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rPr>
                <w:rFonts w:hint="default" w:ascii="Times New Roman" w:hAnsi="Times New Roman" w:eastAsia="仿宋" w:cs="Times New Roman"/>
                <w:b w:val="0"/>
                <w:bCs w:val="0"/>
                <w:color w:val="000000" w:themeColor="text1"/>
                <w:sz w:val="24"/>
                <w:szCs w:val="24"/>
                <w:lang w:val="en-US" w:eastAsia="zh-CN" w:bidi="ar-SA"/>
                <w14:textFill>
                  <w14:solidFill>
                    <w14:schemeClr w14:val="tx1"/>
                  </w14:solidFill>
                </w14:textFill>
              </w:rPr>
            </w:pPr>
            <w:r>
              <w:rPr>
                <w:rFonts w:hint="eastAsia" w:ascii="Times New Roman" w:hAnsi="Times New Roman" w:eastAsia="仿宋" w:cs="Times New Roman"/>
                <w:b w:val="0"/>
                <w:bCs w:val="0"/>
                <w:color w:val="000000" w:themeColor="text1"/>
                <w:sz w:val="24"/>
                <w:szCs w:val="24"/>
                <w:lang w:val="en-US" w:eastAsia="zh-CN" w:bidi="ar-SA"/>
                <w14:textFill>
                  <w14:solidFill>
                    <w14:schemeClr w14:val="tx1"/>
                  </w14:solidFill>
                </w14:textFill>
              </w:rPr>
              <w:t>/</w:t>
            </w:r>
          </w:p>
          <w:p w14:paraId="0E7ECCDC">
            <w:pPr>
              <w:keepNext w:val="0"/>
              <w:keepLines w:val="0"/>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rPr>
                <w:rFonts w:hint="default" w:ascii="Times New Roman" w:hAnsi="Times New Roman" w:eastAsia="仿宋"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4"/>
                <w:szCs w:val="24"/>
                <w:lang w:val="en-US" w:eastAsia="zh-CN" w:bidi="ar-SA"/>
                <w14:textFill>
                  <w14:solidFill>
                    <w14:schemeClr w14:val="tx1"/>
                  </w14:solidFill>
                </w14:textFill>
              </w:rPr>
              <w:t>2、</w:t>
            </w:r>
            <w:r>
              <w:rPr>
                <w:rFonts w:hint="default" w:ascii="Times New Roman" w:hAnsi="Times New Roman" w:eastAsia="仿宋" w:cs="Times New Roman"/>
                <w:b w:val="0"/>
                <w:bCs w:val="0"/>
                <w:color w:val="000000" w:themeColor="text1"/>
                <w:sz w:val="24"/>
                <w:szCs w:val="24"/>
                <w:lang w:val="en-US" w:eastAsia="zh-CN"/>
                <w14:textFill>
                  <w14:solidFill>
                    <w14:schemeClr w14:val="tx1"/>
                  </w14:solidFill>
                </w14:textFill>
              </w:rPr>
              <w:t>总量控制情况分析</w:t>
            </w:r>
          </w:p>
          <w:p w14:paraId="41A87950">
            <w:pPr>
              <w:keepNext w:val="0"/>
              <w:keepLines w:val="0"/>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rPr>
                <w:rFonts w:hint="default" w:ascii="Times New Roman" w:hAnsi="Times New Roman" w:eastAsia="仿宋" w:cs="Times New Roman"/>
                <w:b w:val="0"/>
                <w:bCs w:val="0"/>
                <w:color w:val="auto"/>
                <w:sz w:val="24"/>
                <w:szCs w:val="24"/>
                <w:lang w:val="en-US" w:eastAsia="zh-CN" w:bidi="ar-SA"/>
              </w:rPr>
            </w:pPr>
            <w:r>
              <w:rPr>
                <w:rFonts w:hint="eastAsia" w:ascii="Times New Roman" w:hAnsi="Times New Roman" w:eastAsia="仿宋" w:cs="Times New Roman"/>
                <w:b w:val="0"/>
                <w:bCs w:val="0"/>
                <w:color w:val="000000" w:themeColor="text1"/>
                <w:sz w:val="24"/>
                <w:szCs w:val="24"/>
                <w:lang w:val="en-US" w:eastAsia="zh-CN" w:bidi="ar-SA"/>
                <w14:textFill>
                  <w14:solidFill>
                    <w14:schemeClr w14:val="tx1"/>
                  </w14:solidFill>
                </w14:textFill>
              </w:rPr>
              <w:t>本次验收的主要产生的废气为焊接烟尘，经移动式焊接烟尘净化器处理后车间排放。</w:t>
            </w:r>
          </w:p>
          <w:p w14:paraId="226D1A52">
            <w:pPr>
              <w:keepNext w:val="0"/>
              <w:keepLines w:val="0"/>
              <w:pageBreakBefore w:val="0"/>
              <w:widowControl w:val="0"/>
              <w:numPr>
                <w:ilvl w:val="0"/>
                <w:numId w:val="14"/>
              </w:numPr>
              <w:kinsoku/>
              <w:wordWrap/>
              <w:overflowPunct/>
              <w:topLinePunct w:val="0"/>
              <w:autoSpaceDE/>
              <w:autoSpaceDN/>
              <w:bidi w:val="0"/>
              <w:adjustRightInd w:val="0"/>
              <w:snapToGrid w:val="0"/>
              <w:spacing w:after="0" w:afterLines="0"/>
              <w:ind w:left="0" w:leftChars="0" w:right="0" w:rightChars="0" w:firstLine="0" w:firstLineChars="0"/>
              <w:jc w:val="center"/>
              <w:textAlignment w:val="auto"/>
              <w:rPr>
                <w:rFonts w:hint="default" w:ascii="Times New Roman" w:hAnsi="Times New Roman" w:eastAsia="仿宋" w:cs="Times New Roman"/>
                <w:b w:val="0"/>
                <w:bCs w:val="0"/>
                <w:color w:val="auto"/>
                <w:sz w:val="24"/>
                <w:szCs w:val="24"/>
                <w:lang w:val="en-US" w:eastAsia="zh-CN" w:bidi="ar-SA"/>
              </w:rPr>
            </w:pPr>
            <w:r>
              <w:rPr>
                <w:rFonts w:hint="default" w:ascii="Times New Roman" w:hAnsi="Times New Roman" w:eastAsia="仿宋" w:cs="Times New Roman"/>
                <w:b w:val="0"/>
                <w:bCs w:val="0"/>
                <w:color w:val="auto"/>
                <w:sz w:val="24"/>
                <w:szCs w:val="24"/>
                <w:lang w:val="en-US" w:eastAsia="zh-CN"/>
              </w:rPr>
              <w:t>废气污染物排放总量核算表</w:t>
            </w:r>
          </w:p>
          <w:tbl>
            <w:tblPr>
              <w:tblStyle w:val="19"/>
              <w:tblW w:w="8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1342"/>
              <w:gridCol w:w="1286"/>
              <w:gridCol w:w="1001"/>
              <w:gridCol w:w="1105"/>
              <w:gridCol w:w="1178"/>
              <w:gridCol w:w="1519"/>
            </w:tblGrid>
            <w:tr w14:paraId="749C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2" w:type="dxa"/>
                  <w:vMerge w:val="restart"/>
                  <w:vAlign w:val="center"/>
                </w:tcPr>
                <w:p w14:paraId="5980B6DB">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eastAsia" w:ascii="Times New Roman" w:hAnsi="Times New Roman" w:eastAsia="仿宋" w:cs="Times New Roman"/>
                      <w:color w:val="auto"/>
                      <w:sz w:val="21"/>
                      <w:szCs w:val="21"/>
                      <w:vertAlign w:val="baseline"/>
                      <w:lang w:val="en-US" w:eastAsia="zh-CN"/>
                    </w:rPr>
                    <w:t>排气筒</w:t>
                  </w:r>
                </w:p>
              </w:tc>
              <w:tc>
                <w:tcPr>
                  <w:tcW w:w="1342" w:type="dxa"/>
                  <w:vMerge w:val="restart"/>
                  <w:vAlign w:val="center"/>
                </w:tcPr>
                <w:p w14:paraId="5B00D4D0">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eastAsia" w:ascii="Times New Roman" w:hAnsi="Times New Roman" w:eastAsia="仿宋" w:cs="Times New Roman"/>
                      <w:color w:val="auto"/>
                      <w:sz w:val="21"/>
                      <w:szCs w:val="21"/>
                      <w:vertAlign w:val="baseline"/>
                      <w:lang w:val="en-US" w:eastAsia="zh-CN"/>
                    </w:rPr>
                    <w:t>污染物</w:t>
                  </w:r>
                  <w:r>
                    <w:rPr>
                      <w:rFonts w:hint="default" w:ascii="Times New Roman" w:hAnsi="Times New Roman" w:eastAsia="仿宋" w:cs="Times New Roman"/>
                      <w:color w:val="auto"/>
                      <w:sz w:val="21"/>
                      <w:szCs w:val="21"/>
                      <w:vertAlign w:val="baseline"/>
                      <w:lang w:val="en-US" w:eastAsia="zh-CN"/>
                    </w:rPr>
                    <w:t>项目</w:t>
                  </w:r>
                </w:p>
              </w:tc>
              <w:tc>
                <w:tcPr>
                  <w:tcW w:w="4570" w:type="dxa"/>
                  <w:gridSpan w:val="4"/>
                  <w:vAlign w:val="center"/>
                </w:tcPr>
                <w:p w14:paraId="09EA66B5">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验收监测期间</w:t>
                  </w:r>
                  <w:r>
                    <w:rPr>
                      <w:rFonts w:hint="eastAsia" w:ascii="Times New Roman" w:hAnsi="Times New Roman" w:eastAsia="仿宋" w:cs="Times New Roman"/>
                      <w:color w:val="auto"/>
                      <w:sz w:val="21"/>
                      <w:szCs w:val="21"/>
                      <w:vertAlign w:val="baseline"/>
                      <w:lang w:val="en-US" w:eastAsia="zh-CN"/>
                    </w:rPr>
                    <w:t>（2026年9月17日-18日）</w:t>
                  </w:r>
                </w:p>
              </w:tc>
              <w:tc>
                <w:tcPr>
                  <w:tcW w:w="1519" w:type="dxa"/>
                  <w:vMerge w:val="restart"/>
                  <w:vAlign w:val="center"/>
                </w:tcPr>
                <w:p w14:paraId="6A8FDE11">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eastAsia" w:ascii="Times New Roman" w:hAnsi="Times New Roman" w:eastAsia="仿宋" w:cs="Times New Roman"/>
                      <w:color w:val="auto"/>
                      <w:sz w:val="21"/>
                      <w:szCs w:val="21"/>
                      <w:vertAlign w:val="baseline"/>
                      <w:lang w:val="en-US" w:eastAsia="zh-CN"/>
                    </w:rPr>
                    <w:t>验收阶段</w:t>
                  </w:r>
                  <w:r>
                    <w:rPr>
                      <w:rFonts w:hint="default" w:ascii="Times New Roman" w:hAnsi="Times New Roman" w:eastAsia="仿宋" w:cs="Times New Roman"/>
                      <w:color w:val="auto"/>
                      <w:sz w:val="21"/>
                      <w:szCs w:val="21"/>
                      <w:vertAlign w:val="baseline"/>
                      <w:lang w:val="en-US" w:eastAsia="zh-CN"/>
                    </w:rPr>
                    <w:t>总量</w:t>
                  </w:r>
                </w:p>
                <w:p w14:paraId="66A5DF8C">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（t/a）</w:t>
                  </w:r>
                </w:p>
              </w:tc>
            </w:tr>
            <w:tr w14:paraId="67794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2" w:type="dxa"/>
                  <w:vMerge w:val="continue"/>
                  <w:vAlign w:val="center"/>
                </w:tcPr>
                <w:p w14:paraId="42B07B07">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p>
              </w:tc>
              <w:tc>
                <w:tcPr>
                  <w:tcW w:w="1342" w:type="dxa"/>
                  <w:vMerge w:val="continue"/>
                  <w:vAlign w:val="center"/>
                </w:tcPr>
                <w:p w14:paraId="363ED355">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p>
              </w:tc>
              <w:tc>
                <w:tcPr>
                  <w:tcW w:w="1286" w:type="dxa"/>
                  <w:vAlign w:val="center"/>
                </w:tcPr>
                <w:p w14:paraId="31A14AE6">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平均出口</w:t>
                  </w:r>
                  <w:r>
                    <w:rPr>
                      <w:rFonts w:hint="eastAsia" w:ascii="Times New Roman" w:hAnsi="Times New Roman" w:eastAsia="仿宋" w:cs="Times New Roman"/>
                      <w:color w:val="auto"/>
                      <w:sz w:val="21"/>
                      <w:szCs w:val="21"/>
                      <w:vertAlign w:val="baseline"/>
                      <w:lang w:val="en-US" w:eastAsia="zh-CN"/>
                    </w:rPr>
                    <w:t>速率kg</w:t>
                  </w:r>
                  <w:r>
                    <w:rPr>
                      <w:rFonts w:hint="default" w:ascii="Times New Roman" w:hAnsi="Times New Roman" w:eastAsia="仿宋" w:cs="Times New Roman"/>
                      <w:color w:val="auto"/>
                      <w:sz w:val="21"/>
                      <w:szCs w:val="21"/>
                      <w:vertAlign w:val="baseline"/>
                      <w:lang w:val="en-US" w:eastAsia="zh-CN"/>
                    </w:rPr>
                    <w:t>/</w:t>
                  </w:r>
                  <w:r>
                    <w:rPr>
                      <w:rFonts w:hint="eastAsia" w:ascii="Times New Roman" w:hAnsi="Times New Roman" w:eastAsia="仿宋" w:cs="Times New Roman"/>
                      <w:color w:val="auto"/>
                      <w:sz w:val="21"/>
                      <w:szCs w:val="21"/>
                      <w:vertAlign w:val="baseline"/>
                      <w:lang w:val="en-US" w:eastAsia="zh-CN"/>
                    </w:rPr>
                    <w:t>h</w:t>
                  </w:r>
                </w:p>
              </w:tc>
              <w:tc>
                <w:tcPr>
                  <w:tcW w:w="1001" w:type="dxa"/>
                  <w:vAlign w:val="center"/>
                </w:tcPr>
                <w:p w14:paraId="3DECC9EE">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eastAsia" w:ascii="Times New Roman" w:hAnsi="Times New Roman" w:eastAsia="仿宋" w:cs="Times New Roman"/>
                      <w:color w:val="auto"/>
                      <w:sz w:val="21"/>
                      <w:szCs w:val="21"/>
                      <w:vertAlign w:val="baseline"/>
                      <w:lang w:val="en-US" w:eastAsia="zh-CN"/>
                    </w:rPr>
                    <w:t>年排放量t/a</w:t>
                  </w:r>
                </w:p>
              </w:tc>
              <w:tc>
                <w:tcPr>
                  <w:tcW w:w="1105" w:type="dxa"/>
                  <w:vAlign w:val="center"/>
                </w:tcPr>
                <w:p w14:paraId="6F197802">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eastAsia" w:ascii="Times New Roman" w:hAnsi="Times New Roman" w:eastAsia="仿宋" w:cs="Times New Roman"/>
                      <w:color w:val="auto"/>
                      <w:sz w:val="21"/>
                      <w:szCs w:val="21"/>
                      <w:vertAlign w:val="baseline"/>
                      <w:lang w:val="en-US" w:eastAsia="zh-CN"/>
                    </w:rPr>
                    <w:t>生产工况</w:t>
                  </w:r>
                </w:p>
              </w:tc>
              <w:tc>
                <w:tcPr>
                  <w:tcW w:w="1178" w:type="dxa"/>
                  <w:vAlign w:val="center"/>
                </w:tcPr>
                <w:p w14:paraId="257217F9">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eastAsia" w:ascii="Times New Roman" w:hAnsi="Times New Roman" w:eastAsia="仿宋" w:cs="Times New Roman"/>
                      <w:color w:val="auto"/>
                      <w:sz w:val="21"/>
                      <w:szCs w:val="21"/>
                      <w:vertAlign w:val="baseline"/>
                      <w:lang w:val="en-US" w:eastAsia="zh-CN"/>
                    </w:rPr>
                    <w:t>满负荷工况年最大排放量</w:t>
                  </w:r>
                </w:p>
              </w:tc>
              <w:tc>
                <w:tcPr>
                  <w:tcW w:w="1519" w:type="dxa"/>
                  <w:vMerge w:val="continue"/>
                  <w:vAlign w:val="center"/>
                </w:tcPr>
                <w:p w14:paraId="44B7BA74">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p>
              </w:tc>
            </w:tr>
            <w:tr w14:paraId="724D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2" w:type="dxa"/>
                  <w:vAlign w:val="center"/>
                </w:tcPr>
                <w:p w14:paraId="2B31D5D8">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仿宋" w:cs="Times New Roman"/>
                      <w:color w:val="auto"/>
                      <w:sz w:val="21"/>
                      <w:szCs w:val="21"/>
                      <w:vertAlign w:val="baseline"/>
                      <w:lang w:val="en-US" w:eastAsia="zh-CN"/>
                    </w:rPr>
                  </w:pPr>
                  <w:r>
                    <w:rPr>
                      <w:rFonts w:hint="eastAsia" w:ascii="Times New Roman" w:hAnsi="Times New Roman" w:eastAsia="仿宋" w:cs="Times New Roman"/>
                      <w:color w:val="auto"/>
                      <w:sz w:val="21"/>
                      <w:szCs w:val="21"/>
                      <w:vertAlign w:val="baseline"/>
                      <w:lang w:val="en-US" w:eastAsia="zh-CN"/>
                    </w:rPr>
                    <w:t>无组织</w:t>
                  </w:r>
                </w:p>
              </w:tc>
              <w:tc>
                <w:tcPr>
                  <w:tcW w:w="1342" w:type="dxa"/>
                  <w:vAlign w:val="center"/>
                </w:tcPr>
                <w:p w14:paraId="1B650437">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eastAsia" w:ascii="Times New Roman" w:hAnsi="Times New Roman" w:eastAsia="仿宋" w:cs="Times New Roman"/>
                      <w:color w:val="auto"/>
                      <w:sz w:val="21"/>
                      <w:szCs w:val="21"/>
                      <w:vertAlign w:val="baseline"/>
                      <w:lang w:val="en-US" w:eastAsia="zh-CN"/>
                    </w:rPr>
                    <w:t>颗粒物</w:t>
                  </w:r>
                </w:p>
              </w:tc>
              <w:tc>
                <w:tcPr>
                  <w:tcW w:w="1286" w:type="dxa"/>
                  <w:vAlign w:val="center"/>
                </w:tcPr>
                <w:p w14:paraId="6BB7E6F1">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eastAsia" w:ascii="Times New Roman" w:hAnsi="Times New Roman" w:eastAsia="仿宋" w:cs="Times New Roman"/>
                      <w:color w:val="auto"/>
                      <w:sz w:val="21"/>
                      <w:szCs w:val="21"/>
                      <w:vertAlign w:val="baseline"/>
                      <w:lang w:val="en-US" w:eastAsia="zh-CN"/>
                    </w:rPr>
                    <w:t>/</w:t>
                  </w:r>
                </w:p>
              </w:tc>
              <w:tc>
                <w:tcPr>
                  <w:tcW w:w="1001" w:type="dxa"/>
                  <w:shd w:val="clear" w:color="auto" w:fill="auto"/>
                  <w:vAlign w:val="center"/>
                </w:tcPr>
                <w:p w14:paraId="317CD45A">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eastAsia" w:ascii="Times New Roman" w:hAnsi="Times New Roman" w:eastAsia="仿宋" w:cs="Times New Roman"/>
                      <w:color w:val="auto"/>
                      <w:sz w:val="21"/>
                      <w:szCs w:val="21"/>
                      <w:vertAlign w:val="baseline"/>
                      <w:lang w:val="en-US" w:eastAsia="zh-CN"/>
                    </w:rPr>
                    <w:t>/</w:t>
                  </w:r>
                </w:p>
              </w:tc>
              <w:tc>
                <w:tcPr>
                  <w:tcW w:w="1105" w:type="dxa"/>
                  <w:vAlign w:val="center"/>
                </w:tcPr>
                <w:p w14:paraId="263A46E6">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eastAsia" w:ascii="Times New Roman" w:hAnsi="Times New Roman" w:eastAsia="仿宋" w:cs="Times New Roman"/>
                      <w:color w:val="auto"/>
                      <w:sz w:val="21"/>
                      <w:szCs w:val="21"/>
                      <w:vertAlign w:val="baseline"/>
                      <w:lang w:val="en-US" w:eastAsia="zh-CN"/>
                    </w:rPr>
                    <w:t>/</w:t>
                  </w:r>
                </w:p>
              </w:tc>
              <w:tc>
                <w:tcPr>
                  <w:tcW w:w="1178" w:type="dxa"/>
                  <w:shd w:val="clear" w:color="auto" w:fill="auto"/>
                  <w:vAlign w:val="center"/>
                </w:tcPr>
                <w:p w14:paraId="1398A0DE">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yellow"/>
                      <w:vertAlign w:val="baseline"/>
                      <w:lang w:val="en-US" w:eastAsia="zh-CN"/>
                    </w:rPr>
                  </w:pPr>
                  <w:r>
                    <w:rPr>
                      <w:rFonts w:hint="eastAsia" w:ascii="Times New Roman" w:hAnsi="Times New Roman" w:eastAsia="仿宋" w:cs="Times New Roman"/>
                      <w:color w:val="auto"/>
                      <w:sz w:val="21"/>
                      <w:szCs w:val="21"/>
                      <w:highlight w:val="none"/>
                      <w:vertAlign w:val="baseline"/>
                      <w:lang w:val="en-US" w:eastAsia="zh-CN"/>
                    </w:rPr>
                    <w:t>0.00625</w:t>
                  </w:r>
                </w:p>
              </w:tc>
              <w:tc>
                <w:tcPr>
                  <w:tcW w:w="1519" w:type="dxa"/>
                  <w:vAlign w:val="center"/>
                </w:tcPr>
                <w:p w14:paraId="507FB763">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eastAsia" w:ascii="Times New Roman" w:hAnsi="Times New Roman" w:eastAsia="仿宋" w:cs="Times New Roman"/>
                      <w:color w:val="auto"/>
                      <w:sz w:val="21"/>
                      <w:szCs w:val="21"/>
                      <w:vertAlign w:val="baseline"/>
                      <w:lang w:val="en-US" w:eastAsia="zh-CN"/>
                    </w:rPr>
                    <w:t>0.00625</w:t>
                  </w:r>
                </w:p>
              </w:tc>
            </w:tr>
            <w:tr w14:paraId="2BE82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283" w:type="dxa"/>
                  <w:gridSpan w:val="7"/>
                  <w:vAlign w:val="center"/>
                </w:tcPr>
                <w:p w14:paraId="066E2B70">
                  <w:pPr>
                    <w:pStyle w:val="11"/>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default" w:ascii="Times New Roman" w:hAnsi="Times New Roman" w:eastAsia="仿宋" w:cs="Times New Roman"/>
                      <w:color w:val="auto"/>
                      <w:sz w:val="21"/>
                      <w:szCs w:val="21"/>
                      <w:vertAlign w:val="baseline"/>
                      <w:lang w:val="en-US" w:eastAsia="zh-CN"/>
                    </w:rPr>
                  </w:pPr>
                  <w:r>
                    <w:rPr>
                      <w:rFonts w:hint="eastAsia" w:ascii="Times New Roman" w:hAnsi="Times New Roman" w:eastAsia="仿宋" w:cs="Times New Roman"/>
                      <w:color w:val="auto"/>
                      <w:sz w:val="21"/>
                      <w:szCs w:val="21"/>
                      <w:vertAlign w:val="baseline"/>
                      <w:lang w:val="en-US" w:eastAsia="zh-CN"/>
                    </w:rPr>
                    <w:t>注：无组织排放量参考焊接工序环评取值，为环评设计总产能的25%，因此无组织排放量参考焊接工序环评计算值的25%。</w:t>
                  </w:r>
                </w:p>
              </w:tc>
            </w:tr>
          </w:tbl>
          <w:p w14:paraId="1B6FA471">
            <w:pPr>
              <w:keepNext w:val="0"/>
              <w:keepLines w:val="0"/>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rPr>
                <w:rFonts w:hint="default" w:ascii="Times New Roman" w:hAnsi="Times New Roman" w:eastAsia="仿宋" w:cs="Times New Roman"/>
                <w:b w:val="0"/>
                <w:bCs w:val="0"/>
                <w:color w:val="auto"/>
                <w:sz w:val="24"/>
                <w:szCs w:val="24"/>
                <w:highlight w:val="none"/>
                <w:lang w:val="en-US" w:eastAsia="zh-CN" w:bidi="ar-SA"/>
              </w:rPr>
            </w:pPr>
            <w:r>
              <w:rPr>
                <w:rFonts w:hint="default" w:ascii="Times New Roman" w:hAnsi="Times New Roman" w:eastAsia="仿宋" w:cs="Times New Roman"/>
                <w:b w:val="0"/>
                <w:bCs w:val="0"/>
                <w:color w:val="auto"/>
                <w:sz w:val="24"/>
                <w:szCs w:val="24"/>
                <w:lang w:val="en-US" w:eastAsia="zh-CN" w:bidi="ar-SA"/>
              </w:rPr>
              <w:t>根据上表分析可知，</w:t>
            </w:r>
            <w:r>
              <w:rPr>
                <w:rFonts w:hint="default" w:ascii="Times New Roman" w:hAnsi="Times New Roman" w:eastAsia="仿宋" w:cs="Times New Roman"/>
                <w:b w:val="0"/>
                <w:bCs w:val="0"/>
                <w:color w:val="auto"/>
                <w:sz w:val="24"/>
                <w:szCs w:val="24"/>
                <w:highlight w:val="none"/>
                <w:lang w:val="en-US" w:eastAsia="zh-CN" w:bidi="ar-SA"/>
              </w:rPr>
              <w:t>本次先行验收阶段满负荷工况年最大污染物实际排放量为：烟（粉尘）</w:t>
            </w:r>
            <w:r>
              <w:rPr>
                <w:rFonts w:hint="eastAsia" w:ascii="Times New Roman" w:hAnsi="Times New Roman" w:eastAsia="仿宋" w:cs="Times New Roman"/>
                <w:b w:val="0"/>
                <w:bCs w:val="0"/>
                <w:color w:val="auto"/>
                <w:sz w:val="24"/>
                <w:szCs w:val="24"/>
                <w:lang w:val="en-US" w:eastAsia="zh-CN" w:bidi="ar-SA"/>
              </w:rPr>
              <w:t>0.00625</w:t>
            </w:r>
            <w:r>
              <w:rPr>
                <w:rFonts w:hint="default" w:ascii="Times New Roman" w:hAnsi="Times New Roman" w:eastAsia="仿宋" w:cs="Times New Roman"/>
                <w:b w:val="0"/>
                <w:bCs w:val="0"/>
                <w:color w:val="auto"/>
                <w:sz w:val="24"/>
                <w:szCs w:val="24"/>
                <w:highlight w:val="none"/>
                <w:lang w:val="en-US" w:eastAsia="zh-CN" w:bidi="ar-SA"/>
              </w:rPr>
              <w:t>t/a，符合环评总量控制要求。</w:t>
            </w:r>
          </w:p>
          <w:p w14:paraId="1F46933E">
            <w:pPr>
              <w:pStyle w:val="11"/>
              <w:rPr>
                <w:rFonts w:hint="default" w:ascii="Times New Roman" w:hAnsi="Times New Roman" w:eastAsia="仿宋" w:cs="Times New Roman"/>
                <w:b w:val="0"/>
                <w:bCs w:val="0"/>
                <w:color w:val="auto"/>
                <w:sz w:val="24"/>
                <w:szCs w:val="24"/>
                <w:lang w:val="en-US" w:eastAsia="zh-CN" w:bidi="ar-SA"/>
              </w:rPr>
            </w:pPr>
          </w:p>
          <w:p w14:paraId="327A4A46">
            <w:pPr>
              <w:pStyle w:val="2"/>
              <w:widowControl w:val="0"/>
              <w:ind w:left="0" w:leftChars="0" w:firstLine="0" w:firstLineChars="0"/>
              <w:jc w:val="both"/>
              <w:rPr>
                <w:rFonts w:hint="default" w:ascii="Times New Roman" w:hAnsi="Times New Roman" w:eastAsia="仿宋" w:cs="Times New Roman"/>
                <w:b w:val="0"/>
                <w:bCs w:val="0"/>
                <w:color w:val="auto"/>
                <w:sz w:val="24"/>
                <w:szCs w:val="24"/>
                <w:lang w:val="en-US" w:eastAsia="zh-CN" w:bidi="ar-SA"/>
              </w:rPr>
            </w:pPr>
          </w:p>
          <w:p w14:paraId="41AD5A51">
            <w:pPr>
              <w:pStyle w:val="2"/>
              <w:widowControl w:val="0"/>
              <w:ind w:left="0" w:leftChars="0" w:firstLine="0" w:firstLineChars="0"/>
              <w:jc w:val="both"/>
              <w:rPr>
                <w:rFonts w:hint="default" w:ascii="Times New Roman" w:hAnsi="Times New Roman" w:eastAsia="仿宋" w:cs="Times New Roman"/>
                <w:b w:val="0"/>
                <w:bCs w:val="0"/>
                <w:color w:val="auto"/>
                <w:sz w:val="24"/>
                <w:szCs w:val="24"/>
                <w:lang w:val="en-US" w:eastAsia="zh-CN" w:bidi="ar-SA"/>
              </w:rPr>
            </w:pPr>
          </w:p>
          <w:p w14:paraId="56B739E7">
            <w:pPr>
              <w:pStyle w:val="2"/>
              <w:widowControl w:val="0"/>
              <w:ind w:left="0" w:leftChars="0" w:firstLine="0" w:firstLineChars="0"/>
              <w:jc w:val="both"/>
              <w:rPr>
                <w:rFonts w:hint="default" w:ascii="Times New Roman" w:hAnsi="Times New Roman" w:eastAsia="仿宋" w:cs="Times New Roman"/>
                <w:b w:val="0"/>
                <w:bCs w:val="0"/>
                <w:color w:val="auto"/>
                <w:sz w:val="24"/>
                <w:szCs w:val="24"/>
                <w:lang w:val="en-US" w:eastAsia="zh-CN" w:bidi="ar-SA"/>
              </w:rPr>
            </w:pPr>
          </w:p>
          <w:p w14:paraId="66901107">
            <w:pPr>
              <w:pStyle w:val="11"/>
              <w:rPr>
                <w:rFonts w:hint="default"/>
                <w:color w:val="auto"/>
              </w:rPr>
            </w:pPr>
          </w:p>
        </w:tc>
      </w:tr>
    </w:tbl>
    <w:p w14:paraId="3664A723">
      <w:pPr>
        <w:pStyle w:val="26"/>
        <w:rPr>
          <w:rFonts w:hint="default"/>
          <w:color w:val="auto"/>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3A92FF95">
      <w:pPr>
        <w:spacing w:after="0" w:afterLines="0" w:line="360" w:lineRule="auto"/>
        <w:rPr>
          <w:rFonts w:hint="default" w:ascii="Times New Roman" w:hAnsi="Times New Roman" w:eastAsia="仿宋" w:cs="Times New Roman"/>
          <w:b/>
          <w:color w:val="auto"/>
          <w:sz w:val="21"/>
          <w:szCs w:val="21"/>
        </w:rPr>
      </w:pPr>
      <w:r>
        <w:rPr>
          <w:rFonts w:hint="default" w:ascii="Times New Roman" w:hAnsi="Times New Roman" w:eastAsia="仿宋" w:cs="Times New Roman"/>
          <w:b/>
          <w:color w:val="auto"/>
          <w:sz w:val="21"/>
          <w:szCs w:val="21"/>
        </w:rPr>
        <w:t>表八</w:t>
      </w:r>
    </w:p>
    <w:tbl>
      <w:tblPr>
        <w:tblStyle w:val="1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C338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1" w:hRule="atLeast"/>
          <w:jc w:val="center"/>
        </w:trPr>
        <w:tc>
          <w:tcPr>
            <w:tcW w:w="8522" w:type="dxa"/>
            <w:noWrap w:val="0"/>
            <w:vAlign w:val="top"/>
          </w:tcPr>
          <w:p w14:paraId="401078D5">
            <w:pPr>
              <w:keepNext w:val="0"/>
              <w:keepLines w:val="0"/>
              <w:pageBreakBefore w:val="0"/>
              <w:widowControl/>
              <w:numPr>
                <w:ilvl w:val="0"/>
                <w:numId w:val="15"/>
              </w:numPr>
              <w:kinsoku/>
              <w:wordWrap/>
              <w:overflowPunct/>
              <w:topLinePunct w:val="0"/>
              <w:autoSpaceDE/>
              <w:autoSpaceDN/>
              <w:bidi w:val="0"/>
              <w:adjustRightInd w:val="0"/>
              <w:snapToGrid w:val="0"/>
              <w:spacing w:after="0" w:afterLines="0" w:line="360" w:lineRule="auto"/>
              <w:ind w:left="425" w:leftChars="0" w:hanging="425" w:firstLineChars="0"/>
              <w:textAlignment w:val="auto"/>
              <w:outlineLvl w:val="1"/>
              <w:rPr>
                <w:rFonts w:hint="default" w:ascii="Times New Roman" w:hAnsi="Times New Roman" w:eastAsia="仿宋" w:cs="Times New Roman"/>
                <w:b w:val="0"/>
                <w:bCs w:val="0"/>
                <w:color w:val="auto"/>
                <w:sz w:val="24"/>
                <w:szCs w:val="24"/>
              </w:rPr>
            </w:pPr>
            <w:r>
              <w:rPr>
                <w:rFonts w:hint="default" w:ascii="Times New Roman" w:hAnsi="Times New Roman" w:eastAsia="仿宋" w:cs="Times New Roman"/>
                <w:b w:val="0"/>
                <w:bCs w:val="0"/>
                <w:color w:val="auto"/>
                <w:sz w:val="24"/>
                <w:szCs w:val="24"/>
              </w:rPr>
              <w:t>验收监测结论：</w:t>
            </w:r>
          </w:p>
          <w:p w14:paraId="04BB78F7">
            <w:pPr>
              <w:keepNext w:val="0"/>
              <w:keepLines w:val="0"/>
              <w:pageBreakBefore w:val="0"/>
              <w:widowControl/>
              <w:numPr>
                <w:ilvl w:val="1"/>
                <w:numId w:val="15"/>
              </w:numPr>
              <w:kinsoku/>
              <w:wordWrap/>
              <w:overflowPunct/>
              <w:topLinePunct w:val="0"/>
              <w:autoSpaceDE/>
              <w:autoSpaceDN/>
              <w:bidi w:val="0"/>
              <w:adjustRightInd w:val="0"/>
              <w:snapToGrid w:val="0"/>
              <w:spacing w:after="0" w:afterLines="0" w:line="360" w:lineRule="auto"/>
              <w:ind w:left="567" w:leftChars="0" w:hanging="567" w:firstLineChars="0"/>
              <w:textAlignment w:val="auto"/>
              <w:outlineLvl w:val="2"/>
              <w:rPr>
                <w:rFonts w:hint="default" w:ascii="Times New Roman" w:hAnsi="Times New Roman" w:eastAsia="仿宋" w:cs="Times New Roman"/>
                <w:b w:val="0"/>
                <w:bCs w:val="0"/>
                <w:color w:val="auto"/>
                <w:kern w:val="2"/>
                <w:sz w:val="28"/>
                <w:szCs w:val="32"/>
              </w:rPr>
            </w:pPr>
            <w:r>
              <w:rPr>
                <w:rFonts w:hint="default" w:ascii="Times New Roman" w:hAnsi="Times New Roman" w:eastAsia="仿宋" w:cs="Times New Roman"/>
                <w:b w:val="0"/>
                <w:bCs w:val="0"/>
                <w:color w:val="auto"/>
                <w:kern w:val="2"/>
                <w:sz w:val="24"/>
                <w:szCs w:val="28"/>
              </w:rPr>
              <w:t>环保设施调试运行效果</w:t>
            </w:r>
          </w:p>
          <w:p w14:paraId="272E944E">
            <w:pPr>
              <w:pageBreakBefore w:val="0"/>
              <w:widowControl w:val="0"/>
              <w:kinsoku/>
              <w:wordWrap/>
              <w:overflowPunct/>
              <w:topLinePunct w:val="0"/>
              <w:autoSpaceDE/>
              <w:autoSpaceDN/>
              <w:bidi w:val="0"/>
              <w:adjustRightInd/>
              <w:snapToGrid w:val="0"/>
              <w:spacing w:after="0" w:afterLines="0" w:line="360" w:lineRule="auto"/>
              <w:ind w:left="1" w:firstLine="484" w:firstLineChars="202"/>
              <w:jc w:val="both"/>
              <w:textAlignment w:val="auto"/>
              <w:rPr>
                <w:rFonts w:hint="default" w:ascii="Times New Roman" w:hAnsi="Times New Roman" w:eastAsia="仿宋" w:cs="Times New Roman"/>
                <w:b w:val="0"/>
                <w:bCs w:val="0"/>
                <w:color w:val="auto"/>
                <w:kern w:val="2"/>
                <w:sz w:val="24"/>
                <w:szCs w:val="24"/>
              </w:rPr>
            </w:pPr>
            <w:r>
              <w:rPr>
                <w:rFonts w:hint="eastAsia" w:ascii="Times New Roman" w:hAnsi="Times New Roman" w:eastAsia="仿宋" w:cs="Times New Roman"/>
                <w:b w:val="0"/>
                <w:bCs w:val="0"/>
                <w:color w:val="auto"/>
                <w:kern w:val="2"/>
                <w:sz w:val="24"/>
                <w:szCs w:val="24"/>
                <w:lang w:val="en-US" w:eastAsia="zh-CN"/>
              </w:rPr>
              <w:t>浙江方略大京科技有限公司</w:t>
            </w:r>
            <w:r>
              <w:rPr>
                <w:rFonts w:hint="default" w:ascii="Times New Roman" w:hAnsi="Times New Roman" w:eastAsia="仿宋" w:cs="Times New Roman"/>
                <w:b w:val="0"/>
                <w:bCs w:val="0"/>
                <w:color w:val="auto"/>
                <w:kern w:val="2"/>
                <w:sz w:val="24"/>
                <w:szCs w:val="24"/>
              </w:rPr>
              <w:t>对建设项目环境影响评价</w:t>
            </w:r>
            <w:r>
              <w:rPr>
                <w:rFonts w:hint="default" w:ascii="Times New Roman" w:hAnsi="Times New Roman" w:eastAsia="仿宋" w:cs="Times New Roman"/>
                <w:b w:val="0"/>
                <w:bCs w:val="0"/>
                <w:color w:val="auto"/>
                <w:kern w:val="2"/>
                <w:sz w:val="24"/>
                <w:szCs w:val="24"/>
                <w:lang w:val="en-US" w:eastAsia="zh-CN"/>
              </w:rPr>
              <w:t>报告</w:t>
            </w:r>
            <w:r>
              <w:rPr>
                <w:rFonts w:hint="default" w:ascii="Times New Roman" w:hAnsi="Times New Roman" w:eastAsia="仿宋" w:cs="Times New Roman"/>
                <w:b w:val="0"/>
                <w:bCs w:val="0"/>
                <w:color w:val="auto"/>
                <w:kern w:val="2"/>
                <w:sz w:val="24"/>
                <w:szCs w:val="24"/>
              </w:rPr>
              <w:t>表及</w:t>
            </w:r>
            <w:r>
              <w:rPr>
                <w:rFonts w:hint="default" w:ascii="Times New Roman" w:hAnsi="Times New Roman" w:eastAsia="仿宋" w:cs="Times New Roman"/>
                <w:b w:val="0"/>
                <w:bCs w:val="0"/>
                <w:color w:val="auto"/>
                <w:kern w:val="2"/>
                <w:sz w:val="24"/>
                <w:szCs w:val="24"/>
                <w:lang w:val="en-US" w:eastAsia="zh-CN"/>
              </w:rPr>
              <w:t>审查意见</w:t>
            </w:r>
            <w:r>
              <w:rPr>
                <w:rFonts w:hint="default" w:ascii="Times New Roman" w:hAnsi="Times New Roman" w:eastAsia="仿宋" w:cs="Times New Roman"/>
                <w:b w:val="0"/>
                <w:bCs w:val="0"/>
                <w:color w:val="auto"/>
                <w:kern w:val="2"/>
                <w:sz w:val="24"/>
                <w:szCs w:val="24"/>
              </w:rPr>
              <w:t>中的环境保护要求和污染防治措施已基本落实到位，</w:t>
            </w:r>
            <w:r>
              <w:rPr>
                <w:rFonts w:hint="default" w:ascii="Times New Roman" w:hAnsi="Times New Roman" w:eastAsia="仿宋" w:cs="Times New Roman"/>
                <w:b w:val="0"/>
                <w:bCs w:val="0"/>
                <w:color w:val="auto"/>
                <w:kern w:val="2"/>
                <w:sz w:val="24"/>
                <w:szCs w:val="24"/>
                <w:lang w:val="en-US" w:eastAsia="zh-CN"/>
              </w:rPr>
              <w:t>项目</w:t>
            </w:r>
            <w:r>
              <w:rPr>
                <w:rFonts w:hint="default" w:ascii="Times New Roman" w:hAnsi="Times New Roman" w:eastAsia="仿宋" w:cs="Times New Roman"/>
                <w:b w:val="0"/>
                <w:bCs w:val="0"/>
                <w:color w:val="auto"/>
                <w:kern w:val="2"/>
                <w:sz w:val="24"/>
                <w:szCs w:val="24"/>
              </w:rPr>
              <w:t>在“三同时”</w:t>
            </w:r>
            <w:r>
              <w:rPr>
                <w:rFonts w:hint="default" w:ascii="Times New Roman" w:hAnsi="Times New Roman" w:eastAsia="仿宋" w:cs="Times New Roman"/>
                <w:b w:val="0"/>
                <w:bCs w:val="0"/>
                <w:color w:val="auto"/>
                <w:kern w:val="2"/>
                <w:sz w:val="24"/>
                <w:szCs w:val="24"/>
                <w:lang w:val="en-US" w:eastAsia="zh-CN"/>
              </w:rPr>
              <w:t>验收</w:t>
            </w:r>
            <w:r>
              <w:rPr>
                <w:rFonts w:hint="default" w:ascii="Times New Roman" w:hAnsi="Times New Roman" w:eastAsia="仿宋" w:cs="Times New Roman"/>
                <w:b w:val="0"/>
                <w:bCs w:val="0"/>
                <w:color w:val="auto"/>
                <w:kern w:val="2"/>
                <w:sz w:val="24"/>
                <w:szCs w:val="24"/>
              </w:rPr>
              <w:t>监测期间，环境保护设施正常运行，各</w:t>
            </w:r>
            <w:r>
              <w:rPr>
                <w:rFonts w:hint="default" w:ascii="Times New Roman" w:hAnsi="Times New Roman" w:eastAsia="仿宋" w:cs="Times New Roman"/>
                <w:b w:val="0"/>
                <w:bCs w:val="0"/>
                <w:color w:val="auto"/>
                <w:kern w:val="2"/>
                <w:sz w:val="24"/>
                <w:szCs w:val="24"/>
                <w:lang w:val="en-US" w:eastAsia="zh-CN"/>
              </w:rPr>
              <w:t>类</w:t>
            </w:r>
            <w:r>
              <w:rPr>
                <w:rFonts w:hint="default" w:ascii="Times New Roman" w:hAnsi="Times New Roman" w:eastAsia="仿宋" w:cs="Times New Roman"/>
                <w:b w:val="0"/>
                <w:bCs w:val="0"/>
                <w:color w:val="auto"/>
                <w:kern w:val="2"/>
                <w:sz w:val="24"/>
                <w:szCs w:val="24"/>
              </w:rPr>
              <w:t>污染物均能达标排放。</w:t>
            </w:r>
          </w:p>
          <w:p w14:paraId="301BD88B">
            <w:pPr>
              <w:keepNext w:val="0"/>
              <w:keepLines w:val="0"/>
              <w:pageBreakBefore w:val="0"/>
              <w:numPr>
                <w:ilvl w:val="1"/>
                <w:numId w:val="15"/>
              </w:numPr>
              <w:kinsoku/>
              <w:wordWrap/>
              <w:overflowPunct/>
              <w:topLinePunct w:val="0"/>
              <w:autoSpaceDE/>
              <w:autoSpaceDN/>
              <w:bidi w:val="0"/>
              <w:snapToGrid w:val="0"/>
              <w:spacing w:after="0" w:afterLines="0" w:line="360" w:lineRule="auto"/>
              <w:ind w:left="567" w:leftChars="0" w:hanging="567" w:firstLineChars="0"/>
              <w:textAlignment w:val="auto"/>
              <w:rPr>
                <w:rFonts w:hint="default" w:ascii="Times New Roman" w:hAnsi="Times New Roman" w:eastAsia="仿宋" w:cs="Times New Roman"/>
                <w:b w:val="0"/>
                <w:bCs w:val="0"/>
                <w:color w:val="auto"/>
                <w:kern w:val="2"/>
                <w:sz w:val="28"/>
                <w:szCs w:val="32"/>
              </w:rPr>
            </w:pPr>
            <w:bookmarkStart w:id="12" w:name="_Toc503306775"/>
            <w:r>
              <w:rPr>
                <w:rFonts w:hint="default" w:ascii="Times New Roman" w:hAnsi="Times New Roman" w:eastAsia="仿宋" w:cs="Times New Roman"/>
                <w:b w:val="0"/>
                <w:bCs w:val="0"/>
                <w:color w:val="auto"/>
                <w:kern w:val="2"/>
                <w:sz w:val="24"/>
                <w:szCs w:val="28"/>
              </w:rPr>
              <w:t>污染物排放监测结果</w:t>
            </w:r>
            <w:bookmarkEnd w:id="12"/>
          </w:p>
          <w:p w14:paraId="6B457A53">
            <w:pPr>
              <w:keepNext w:val="0"/>
              <w:keepLines w:val="0"/>
              <w:pageBreakBefore w:val="0"/>
              <w:widowControl/>
              <w:numPr>
                <w:ilvl w:val="2"/>
                <w:numId w:val="15"/>
              </w:numPr>
              <w:kinsoku/>
              <w:wordWrap/>
              <w:overflowPunct/>
              <w:topLinePunct w:val="0"/>
              <w:autoSpaceDE/>
              <w:autoSpaceDN/>
              <w:bidi w:val="0"/>
              <w:adjustRightInd w:val="0"/>
              <w:snapToGrid w:val="0"/>
              <w:spacing w:after="0" w:afterLines="0" w:line="360" w:lineRule="auto"/>
              <w:ind w:left="0" w:leftChars="0" w:firstLine="431" w:firstLineChars="0"/>
              <w:textAlignment w:val="auto"/>
              <w:outlineLvl w:val="2"/>
              <w:rPr>
                <w:rFonts w:hint="default" w:ascii="Times New Roman" w:hAnsi="Times New Roman" w:eastAsia="仿宋" w:cs="Times New Roman"/>
                <w:b w:val="0"/>
                <w:bCs w:val="0"/>
                <w:color w:val="auto"/>
                <w:kern w:val="2"/>
                <w:sz w:val="24"/>
                <w:szCs w:val="20"/>
              </w:rPr>
            </w:pPr>
            <w:r>
              <w:rPr>
                <w:rFonts w:hint="default" w:ascii="Times New Roman" w:hAnsi="Times New Roman" w:eastAsia="仿宋" w:cs="Times New Roman"/>
                <w:b w:val="0"/>
                <w:bCs w:val="0"/>
                <w:color w:val="auto"/>
                <w:kern w:val="2"/>
                <w:sz w:val="24"/>
                <w:szCs w:val="20"/>
              </w:rPr>
              <w:t>废</w:t>
            </w:r>
            <w:r>
              <w:rPr>
                <w:rFonts w:hint="eastAsia" w:ascii="Times New Roman" w:hAnsi="Times New Roman" w:eastAsia="仿宋" w:cs="Times New Roman"/>
                <w:b w:val="0"/>
                <w:bCs w:val="0"/>
                <w:color w:val="auto"/>
                <w:kern w:val="2"/>
                <w:sz w:val="24"/>
                <w:szCs w:val="20"/>
                <w:lang w:val="en-US" w:eastAsia="zh-CN"/>
              </w:rPr>
              <w:t>气</w:t>
            </w:r>
            <w:r>
              <w:rPr>
                <w:rFonts w:hint="default" w:ascii="Times New Roman" w:hAnsi="Times New Roman" w:eastAsia="仿宋" w:cs="Times New Roman"/>
                <w:b w:val="0"/>
                <w:bCs w:val="0"/>
                <w:color w:val="auto"/>
                <w:kern w:val="2"/>
                <w:sz w:val="24"/>
                <w:szCs w:val="20"/>
              </w:rPr>
              <w:t>监测结果</w:t>
            </w:r>
          </w:p>
          <w:p w14:paraId="117579E7">
            <w:pPr>
              <w:keepNext w:val="0"/>
              <w:keepLines w:val="0"/>
              <w:pageBreakBefore w:val="0"/>
              <w:widowControl/>
              <w:numPr>
                <w:ilvl w:val="0"/>
                <w:numId w:val="16"/>
              </w:numPr>
              <w:kinsoku/>
              <w:wordWrap/>
              <w:overflowPunct/>
              <w:topLinePunct w:val="0"/>
              <w:autoSpaceDE/>
              <w:autoSpaceDN/>
              <w:bidi w:val="0"/>
              <w:adjustRightInd w:val="0"/>
              <w:snapToGrid w:val="0"/>
              <w:spacing w:after="0" w:line="360" w:lineRule="auto"/>
              <w:ind w:left="0" w:leftChars="0" w:firstLine="480" w:firstLineChars="200"/>
              <w:jc w:val="both"/>
              <w:textAlignment w:val="auto"/>
              <w:rPr>
                <w:rFonts w:hint="eastAsia" w:ascii="Times New Roman" w:hAnsi="Times New Roman" w:eastAsia="仿宋" w:cs="Times New Roman"/>
                <w:b w:val="0"/>
                <w:bCs w:val="0"/>
                <w:color w:val="auto"/>
                <w:sz w:val="24"/>
                <w:szCs w:val="24"/>
                <w:lang w:val="en-US" w:eastAsia="zh-CN"/>
              </w:rPr>
            </w:pPr>
            <w:r>
              <w:rPr>
                <w:rFonts w:hint="eastAsia" w:ascii="Times New Roman" w:hAnsi="Times New Roman" w:eastAsia="仿宋" w:cs="Times New Roman"/>
                <w:b w:val="0"/>
                <w:bCs w:val="0"/>
                <w:color w:val="auto"/>
                <w:sz w:val="24"/>
                <w:szCs w:val="24"/>
                <w:lang w:val="en-US" w:eastAsia="zh-CN"/>
              </w:rPr>
              <w:t>无组织废气</w:t>
            </w:r>
          </w:p>
          <w:p w14:paraId="7AF9AFA4">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仿宋" w:cs="Times New Roman"/>
                <w:b w:val="0"/>
                <w:bCs w:val="0"/>
                <w:color w:val="auto"/>
                <w:sz w:val="24"/>
                <w:szCs w:val="24"/>
                <w:lang w:val="en-US" w:eastAsia="zh-CN"/>
              </w:rPr>
            </w:pPr>
            <w:r>
              <w:rPr>
                <w:rFonts w:hint="eastAsia" w:ascii="Times New Roman" w:hAnsi="Times New Roman" w:eastAsia="仿宋" w:cs="Times New Roman"/>
                <w:b w:val="0"/>
                <w:bCs w:val="0"/>
                <w:color w:val="auto"/>
                <w:sz w:val="24"/>
                <w:szCs w:val="24"/>
                <w:lang w:val="en-US" w:eastAsia="zh-CN"/>
              </w:rPr>
              <w:t>先行验收监测期间，项目</w:t>
            </w:r>
            <w:r>
              <w:rPr>
                <w:rFonts w:hint="default" w:ascii="Times New Roman" w:hAnsi="Times New Roman" w:eastAsia="仿宋" w:cs="Times New Roman"/>
                <w:b w:val="0"/>
                <w:bCs w:val="0"/>
                <w:color w:val="auto"/>
                <w:sz w:val="24"/>
                <w:szCs w:val="24"/>
                <w:lang w:val="en-US" w:eastAsia="zh-CN"/>
              </w:rPr>
              <w:t>无组织废气监测点位的</w:t>
            </w:r>
            <w:r>
              <w:rPr>
                <w:rFonts w:hint="eastAsia" w:ascii="Times New Roman" w:hAnsi="Times New Roman" w:eastAsia="仿宋" w:cs="Times New Roman"/>
                <w:b w:val="0"/>
                <w:bCs w:val="0"/>
                <w:color w:val="auto"/>
                <w:sz w:val="24"/>
                <w:szCs w:val="24"/>
                <w:lang w:val="en-US" w:eastAsia="zh-CN"/>
              </w:rPr>
              <w:t>颗粒物</w:t>
            </w:r>
            <w:r>
              <w:rPr>
                <w:rFonts w:hint="default" w:ascii="Times New Roman" w:hAnsi="Times New Roman" w:eastAsia="仿宋" w:cs="Times New Roman"/>
                <w:b w:val="0"/>
                <w:bCs w:val="0"/>
                <w:color w:val="auto"/>
                <w:sz w:val="24"/>
                <w:szCs w:val="24"/>
                <w:lang w:val="en-US" w:eastAsia="zh-CN"/>
              </w:rPr>
              <w:t>浓度符合《大气污染物综合排放标准》（GB16297-1996）表2中的限值</w:t>
            </w:r>
            <w:r>
              <w:rPr>
                <w:rFonts w:hint="eastAsia" w:ascii="Times New Roman" w:hAnsi="Times New Roman" w:eastAsia="仿宋" w:cs="Times New Roman"/>
                <w:b w:val="0"/>
                <w:bCs w:val="0"/>
                <w:color w:val="auto"/>
                <w:sz w:val="24"/>
                <w:szCs w:val="24"/>
                <w:lang w:val="en-US" w:eastAsia="zh-CN"/>
              </w:rPr>
              <w:t>。</w:t>
            </w:r>
          </w:p>
          <w:p w14:paraId="1EF9F211">
            <w:pPr>
              <w:keepNext w:val="0"/>
              <w:keepLines w:val="0"/>
              <w:pageBreakBefore w:val="0"/>
              <w:widowControl/>
              <w:numPr>
                <w:ilvl w:val="2"/>
                <w:numId w:val="15"/>
              </w:numPr>
              <w:kinsoku/>
              <w:wordWrap/>
              <w:overflowPunct/>
              <w:topLinePunct w:val="0"/>
              <w:autoSpaceDE/>
              <w:autoSpaceDN/>
              <w:bidi w:val="0"/>
              <w:adjustRightInd w:val="0"/>
              <w:snapToGrid w:val="0"/>
              <w:spacing w:after="0" w:afterLines="0" w:line="360" w:lineRule="auto"/>
              <w:ind w:left="0" w:leftChars="0" w:firstLine="431" w:firstLineChars="0"/>
              <w:textAlignment w:val="auto"/>
              <w:outlineLvl w:val="2"/>
              <w:rPr>
                <w:rFonts w:hint="default" w:ascii="Times New Roman" w:hAnsi="Times New Roman" w:eastAsia="仿宋" w:cs="Times New Roman"/>
                <w:b w:val="0"/>
                <w:bCs w:val="0"/>
                <w:color w:val="auto"/>
                <w:kern w:val="2"/>
                <w:sz w:val="24"/>
                <w:szCs w:val="20"/>
              </w:rPr>
            </w:pPr>
            <w:r>
              <w:rPr>
                <w:rFonts w:hint="default" w:ascii="Times New Roman" w:hAnsi="Times New Roman" w:eastAsia="仿宋" w:cs="Times New Roman"/>
                <w:b w:val="0"/>
                <w:bCs w:val="0"/>
                <w:color w:val="auto"/>
                <w:kern w:val="2"/>
                <w:sz w:val="24"/>
                <w:szCs w:val="20"/>
              </w:rPr>
              <w:t>废</w:t>
            </w:r>
            <w:r>
              <w:rPr>
                <w:rFonts w:hint="eastAsia" w:ascii="Times New Roman" w:hAnsi="Times New Roman" w:eastAsia="仿宋" w:cs="Times New Roman"/>
                <w:b w:val="0"/>
                <w:bCs w:val="0"/>
                <w:color w:val="auto"/>
                <w:kern w:val="2"/>
                <w:sz w:val="24"/>
                <w:szCs w:val="20"/>
                <w:lang w:val="en-US" w:eastAsia="zh-CN"/>
              </w:rPr>
              <w:t>水</w:t>
            </w:r>
            <w:r>
              <w:rPr>
                <w:rFonts w:hint="default" w:ascii="Times New Roman" w:hAnsi="Times New Roman" w:eastAsia="仿宋" w:cs="Times New Roman"/>
                <w:b w:val="0"/>
                <w:bCs w:val="0"/>
                <w:color w:val="auto"/>
                <w:kern w:val="2"/>
                <w:sz w:val="24"/>
                <w:szCs w:val="20"/>
              </w:rPr>
              <w:t>监测结果</w:t>
            </w:r>
          </w:p>
          <w:p w14:paraId="0B73AC54">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仿宋" w:cs="Times New Roman"/>
                <w:b w:val="0"/>
                <w:bCs w:val="0"/>
                <w:color w:val="auto"/>
                <w:sz w:val="24"/>
                <w:szCs w:val="24"/>
                <w:lang w:val="en-US" w:eastAsia="zh-CN"/>
              </w:rPr>
            </w:pPr>
            <w:r>
              <w:rPr>
                <w:rFonts w:hint="default" w:ascii="Times New Roman" w:hAnsi="Times New Roman" w:eastAsia="仿宋" w:cs="Times New Roman"/>
                <w:b w:val="0"/>
                <w:bCs w:val="0"/>
                <w:color w:val="auto"/>
                <w:sz w:val="24"/>
                <w:szCs w:val="24"/>
                <w:lang w:val="en-US" w:eastAsia="zh-CN"/>
              </w:rPr>
              <w:t>先行验收监测期间，项目</w:t>
            </w:r>
            <w:r>
              <w:rPr>
                <w:rFonts w:hint="eastAsia" w:ascii="Times New Roman" w:hAnsi="Times New Roman" w:eastAsia="仿宋" w:cs="Times New Roman"/>
                <w:b w:val="0"/>
                <w:bCs w:val="0"/>
                <w:color w:val="auto"/>
                <w:sz w:val="24"/>
                <w:szCs w:val="24"/>
                <w:lang w:val="en-US" w:eastAsia="zh-CN"/>
              </w:rPr>
              <w:t>生活</w:t>
            </w:r>
            <w:r>
              <w:rPr>
                <w:rFonts w:hint="default" w:ascii="Times New Roman" w:hAnsi="Times New Roman" w:eastAsia="仿宋" w:cs="Times New Roman"/>
                <w:b w:val="0"/>
                <w:bCs w:val="0"/>
                <w:color w:val="auto"/>
                <w:sz w:val="24"/>
                <w:szCs w:val="24"/>
                <w:lang w:val="en-US" w:eastAsia="zh-CN"/>
              </w:rPr>
              <w:t>污水经处理后，pH值、化学需氧量、氨氮、</w:t>
            </w:r>
            <w:r>
              <w:rPr>
                <w:rFonts w:hint="eastAsia" w:ascii="Times New Roman" w:hAnsi="Times New Roman" w:eastAsia="仿宋" w:cs="Times New Roman"/>
                <w:b w:val="0"/>
                <w:bCs w:val="0"/>
                <w:color w:val="auto"/>
                <w:sz w:val="24"/>
                <w:szCs w:val="24"/>
                <w:lang w:val="en-US" w:eastAsia="zh-CN"/>
              </w:rPr>
              <w:t>总氮、</w:t>
            </w:r>
            <w:r>
              <w:rPr>
                <w:rFonts w:hint="default" w:ascii="Times New Roman" w:hAnsi="Times New Roman" w:eastAsia="仿宋" w:cs="Times New Roman"/>
                <w:b w:val="0"/>
                <w:bCs w:val="0"/>
                <w:color w:val="auto"/>
                <w:sz w:val="24"/>
                <w:szCs w:val="24"/>
                <w:lang w:val="en-US" w:eastAsia="zh-CN"/>
              </w:rPr>
              <w:t>总磷、悬浮物的排放浓度均符合《污水综合排放标准》（GB8978-1996）</w:t>
            </w:r>
            <w:r>
              <w:rPr>
                <w:rFonts w:hint="eastAsia" w:ascii="Times New Roman" w:hAnsi="Times New Roman" w:eastAsia="仿宋" w:cs="Times New Roman"/>
                <w:b w:val="0"/>
                <w:bCs w:val="0"/>
                <w:color w:val="auto"/>
                <w:sz w:val="24"/>
                <w:szCs w:val="24"/>
                <w:lang w:val="en-US" w:eastAsia="zh-CN"/>
              </w:rPr>
              <w:t>，</w:t>
            </w:r>
            <w:r>
              <w:rPr>
                <w:rFonts w:hint="default" w:ascii="Times New Roman" w:hAnsi="Times New Roman" w:eastAsia="仿宋" w:cs="Times New Roman"/>
                <w:b w:val="0"/>
                <w:bCs w:val="0"/>
                <w:color w:val="auto"/>
                <w:sz w:val="24"/>
                <w:szCs w:val="24"/>
                <w:lang w:val="en-US" w:eastAsia="zh-CN"/>
              </w:rPr>
              <w:t>其中氨氮、总磷满足《工业企业废水氮、磷污染物间接排放限值》（DB33/887-2013），总氮满足《污水排入城镇下水道水质标准》（GB/T 31962-2015）</w:t>
            </w:r>
            <w:r>
              <w:rPr>
                <w:rFonts w:hint="eastAsia" w:ascii="Times New Roman" w:hAnsi="Times New Roman" w:eastAsia="仿宋" w:cs="Times New Roman"/>
                <w:b w:val="0"/>
                <w:bCs w:val="0"/>
                <w:color w:val="auto"/>
                <w:sz w:val="24"/>
                <w:szCs w:val="24"/>
                <w:lang w:val="en-US" w:eastAsia="zh-CN"/>
              </w:rPr>
              <w:t>，</w:t>
            </w:r>
            <w:r>
              <w:rPr>
                <w:rFonts w:hint="default" w:ascii="Times New Roman" w:hAnsi="Times New Roman" w:eastAsia="仿宋" w:cs="Times New Roman"/>
                <w:b w:val="0"/>
                <w:bCs w:val="0"/>
                <w:color w:val="auto"/>
                <w:sz w:val="24"/>
                <w:szCs w:val="24"/>
                <w:lang w:val="en-US" w:eastAsia="zh-CN"/>
              </w:rPr>
              <w:t>符合纳管排放要求。</w:t>
            </w:r>
          </w:p>
          <w:p w14:paraId="348A83AD">
            <w:pPr>
              <w:keepNext w:val="0"/>
              <w:keepLines w:val="0"/>
              <w:pageBreakBefore w:val="0"/>
              <w:widowControl/>
              <w:numPr>
                <w:ilvl w:val="2"/>
                <w:numId w:val="15"/>
              </w:numPr>
              <w:kinsoku/>
              <w:wordWrap/>
              <w:overflowPunct/>
              <w:topLinePunct w:val="0"/>
              <w:autoSpaceDE/>
              <w:autoSpaceDN/>
              <w:bidi w:val="0"/>
              <w:adjustRightInd w:val="0"/>
              <w:snapToGrid w:val="0"/>
              <w:spacing w:after="0" w:afterLines="0" w:line="360" w:lineRule="auto"/>
              <w:ind w:left="0" w:leftChars="0" w:firstLine="431" w:firstLineChars="0"/>
              <w:textAlignment w:val="auto"/>
              <w:outlineLvl w:val="2"/>
              <w:rPr>
                <w:rFonts w:hint="default" w:ascii="Times New Roman" w:hAnsi="Times New Roman" w:eastAsia="仿宋" w:cs="Times New Roman"/>
                <w:b w:val="0"/>
                <w:bCs w:val="0"/>
                <w:color w:val="auto"/>
                <w:kern w:val="2"/>
                <w:sz w:val="24"/>
                <w:szCs w:val="20"/>
              </w:rPr>
            </w:pPr>
            <w:r>
              <w:rPr>
                <w:rFonts w:hint="default" w:ascii="Times New Roman" w:hAnsi="Times New Roman" w:eastAsia="仿宋" w:cs="Times New Roman"/>
                <w:b w:val="0"/>
                <w:bCs w:val="0"/>
                <w:color w:val="auto"/>
                <w:kern w:val="2"/>
                <w:sz w:val="24"/>
                <w:szCs w:val="20"/>
              </w:rPr>
              <w:t>噪声监测结果</w:t>
            </w:r>
          </w:p>
          <w:p w14:paraId="44312A4E">
            <w:pPr>
              <w:keepNext w:val="0"/>
              <w:keepLines w:val="0"/>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rPr>
                <w:rFonts w:hint="eastAsia" w:ascii="Times New Roman" w:hAnsi="Times New Roman" w:eastAsia="仿宋" w:cs="Times New Roman"/>
                <w:b w:val="0"/>
                <w:bCs w:val="0"/>
                <w:color w:val="auto"/>
                <w:sz w:val="24"/>
                <w:szCs w:val="24"/>
                <w:lang w:val="en-US" w:eastAsia="zh-CN"/>
              </w:rPr>
            </w:pPr>
            <w:r>
              <w:rPr>
                <w:rFonts w:hint="eastAsia" w:ascii="Times New Roman" w:hAnsi="Times New Roman" w:eastAsia="仿宋" w:cs="Times New Roman"/>
                <w:b w:val="0"/>
                <w:bCs w:val="0"/>
                <w:color w:val="auto"/>
                <w:sz w:val="24"/>
                <w:szCs w:val="24"/>
                <w:lang w:val="en-US" w:eastAsia="zh-CN"/>
              </w:rPr>
              <w:t>先行验收监测期间，该项目四周厂界昼间噪声符合《工业企业厂界噪声排放标准》（GB12348-2008）表1中3类标准要求。周边敏感点昼间噪声符合《声环境质量标准》(GB3096-2008)表1中2类标准要求。</w:t>
            </w:r>
          </w:p>
          <w:p w14:paraId="5BD124F1">
            <w:pPr>
              <w:keepNext w:val="0"/>
              <w:keepLines w:val="0"/>
              <w:pageBreakBefore w:val="0"/>
              <w:widowControl/>
              <w:numPr>
                <w:ilvl w:val="2"/>
                <w:numId w:val="15"/>
              </w:numPr>
              <w:kinsoku/>
              <w:wordWrap/>
              <w:overflowPunct/>
              <w:topLinePunct w:val="0"/>
              <w:autoSpaceDE/>
              <w:autoSpaceDN/>
              <w:bidi w:val="0"/>
              <w:adjustRightInd w:val="0"/>
              <w:snapToGrid w:val="0"/>
              <w:spacing w:after="0" w:afterLines="0" w:line="360" w:lineRule="auto"/>
              <w:ind w:left="0" w:leftChars="0" w:firstLine="431" w:firstLineChars="0"/>
              <w:textAlignment w:val="auto"/>
              <w:outlineLvl w:val="2"/>
              <w:rPr>
                <w:rFonts w:hint="default" w:ascii="Times New Roman" w:hAnsi="Times New Roman" w:eastAsia="仿宋" w:cs="Times New Roman"/>
                <w:b w:val="0"/>
                <w:bCs w:val="0"/>
                <w:color w:val="auto"/>
                <w:kern w:val="2"/>
                <w:sz w:val="24"/>
                <w:szCs w:val="20"/>
              </w:rPr>
            </w:pPr>
            <w:r>
              <w:rPr>
                <w:rFonts w:hint="default" w:ascii="Times New Roman" w:hAnsi="Times New Roman" w:eastAsia="仿宋" w:cs="Times New Roman"/>
                <w:b w:val="0"/>
                <w:bCs w:val="0"/>
                <w:color w:val="auto"/>
                <w:kern w:val="2"/>
                <w:sz w:val="24"/>
                <w:szCs w:val="20"/>
              </w:rPr>
              <w:t>固体废物调查结果</w:t>
            </w:r>
          </w:p>
          <w:p w14:paraId="624B0E3A">
            <w:pPr>
              <w:keepNext w:val="0"/>
              <w:keepLines w:val="0"/>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rPr>
                <w:rFonts w:hint="default" w:ascii="Times New Roman" w:hAnsi="Times New Roman" w:eastAsia="仿宋" w:cs="Times New Roman"/>
                <w:b w:val="0"/>
                <w:bCs w:val="0"/>
                <w:color w:val="auto"/>
                <w:sz w:val="24"/>
                <w:szCs w:val="24"/>
                <w:lang w:val="en-US" w:eastAsia="zh-CN"/>
              </w:rPr>
            </w:pPr>
            <w:bookmarkStart w:id="13" w:name="_Toc13415"/>
            <w:r>
              <w:rPr>
                <w:rFonts w:hint="default" w:ascii="Times New Roman" w:hAnsi="Times New Roman" w:eastAsia="仿宋" w:cs="Times New Roman"/>
                <w:b w:val="0"/>
                <w:bCs w:val="0"/>
                <w:color w:val="auto"/>
                <w:sz w:val="24"/>
                <w:szCs w:val="24"/>
                <w:lang w:val="en-US" w:eastAsia="zh-CN"/>
              </w:rPr>
              <w:t>本次为先行验收，根据先行验收监测期间调查，项目固废主要为废金属屑、金属边角料、废焊丝、焊接粉尘收尘、普通废包装材料和生活垃圾，废机油、废机油桶未产生，产生后委托绍兴光之源环保有限公司处置。其他固废未产生。</w:t>
            </w:r>
          </w:p>
          <w:p w14:paraId="7784513F">
            <w:pPr>
              <w:keepNext w:val="0"/>
              <w:keepLines w:val="0"/>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rPr>
                <w:rFonts w:hint="default" w:ascii="Times New Roman" w:hAnsi="Times New Roman" w:eastAsia="仿宋" w:cs="Times New Roman"/>
                <w:b w:val="0"/>
                <w:bCs w:val="0"/>
                <w:color w:val="auto"/>
                <w:sz w:val="24"/>
                <w:szCs w:val="24"/>
                <w:lang w:val="en-US" w:eastAsia="zh-CN"/>
              </w:rPr>
            </w:pPr>
            <w:r>
              <w:rPr>
                <w:rFonts w:hint="default" w:ascii="Times New Roman" w:hAnsi="Times New Roman" w:eastAsia="仿宋" w:cs="Times New Roman"/>
                <w:b w:val="0"/>
                <w:bCs w:val="0"/>
                <w:color w:val="auto"/>
                <w:sz w:val="24"/>
                <w:szCs w:val="24"/>
                <w:lang w:val="en-US" w:eastAsia="zh-CN"/>
              </w:rPr>
              <w:t>废金属屑、金属边角料、废焊丝、焊接粉尘收尘、普通废包装材料收集后外售综合利用；废机油、废机油桶未产生，产生后绍兴光之源环保有限公司处置；生活垃圾委托环卫部门清运。项目各类固废的处置措施合理，去向明确，符合相关环保要求。</w:t>
            </w:r>
          </w:p>
          <w:p w14:paraId="5A5D6914">
            <w:pPr>
              <w:keepNext w:val="0"/>
              <w:keepLines w:val="0"/>
              <w:pageBreakBefore w:val="0"/>
              <w:widowControl/>
              <w:numPr>
                <w:ilvl w:val="2"/>
                <w:numId w:val="15"/>
              </w:numPr>
              <w:kinsoku/>
              <w:wordWrap/>
              <w:overflowPunct/>
              <w:topLinePunct w:val="0"/>
              <w:autoSpaceDE/>
              <w:autoSpaceDN/>
              <w:bidi w:val="0"/>
              <w:adjustRightInd w:val="0"/>
              <w:snapToGrid w:val="0"/>
              <w:spacing w:after="0" w:afterLines="0" w:line="360" w:lineRule="auto"/>
              <w:ind w:left="0" w:leftChars="0" w:firstLine="431" w:firstLineChars="0"/>
              <w:textAlignment w:val="auto"/>
              <w:outlineLvl w:val="2"/>
              <w:rPr>
                <w:rFonts w:hint="default" w:ascii="Times New Roman" w:hAnsi="Times New Roman" w:eastAsia="仿宋" w:cs="Times New Roman"/>
                <w:b w:val="0"/>
                <w:bCs w:val="0"/>
                <w:color w:val="auto"/>
                <w:kern w:val="21"/>
                <w:sz w:val="24"/>
                <w:szCs w:val="24"/>
                <w:lang w:val="en-US" w:eastAsia="zh-CN"/>
              </w:rPr>
            </w:pPr>
            <w:r>
              <w:rPr>
                <w:rFonts w:hint="default" w:ascii="Times New Roman" w:hAnsi="Times New Roman" w:eastAsia="仿宋" w:cs="Times New Roman"/>
                <w:b w:val="0"/>
                <w:bCs w:val="0"/>
                <w:color w:val="auto"/>
                <w:sz w:val="24"/>
                <w:szCs w:val="24"/>
                <w:lang w:val="en-US" w:eastAsia="zh-CN"/>
              </w:rPr>
              <w:t>环保设施处理效率和</w:t>
            </w:r>
            <w:r>
              <w:rPr>
                <w:rFonts w:hint="default" w:ascii="Times New Roman" w:hAnsi="Times New Roman" w:eastAsia="仿宋" w:cs="Times New Roman"/>
                <w:b w:val="0"/>
                <w:bCs w:val="0"/>
                <w:color w:val="auto"/>
                <w:kern w:val="21"/>
                <w:sz w:val="24"/>
                <w:szCs w:val="24"/>
                <w:lang w:val="en-US" w:eastAsia="zh-CN"/>
              </w:rPr>
              <w:t>总量控制核算结果</w:t>
            </w:r>
          </w:p>
          <w:p w14:paraId="04246D32">
            <w:pPr>
              <w:keepNext w:val="0"/>
              <w:keepLines w:val="0"/>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rPr>
                <w:rFonts w:hint="default" w:ascii="Times New Roman" w:hAnsi="Times New Roman" w:eastAsia="仿宋" w:cs="Times New Roman"/>
                <w:b w:val="0"/>
                <w:bCs w:val="0"/>
                <w:color w:val="auto"/>
                <w:sz w:val="24"/>
                <w:szCs w:val="24"/>
                <w:lang w:val="en-US" w:eastAsia="zh-CN" w:bidi="ar-SA"/>
              </w:rPr>
            </w:pPr>
            <w:r>
              <w:rPr>
                <w:rFonts w:hint="default" w:ascii="Times New Roman" w:hAnsi="Times New Roman" w:eastAsia="仿宋" w:cs="Times New Roman"/>
                <w:b w:val="0"/>
                <w:bCs w:val="0"/>
                <w:color w:val="auto"/>
                <w:sz w:val="24"/>
                <w:szCs w:val="24"/>
                <w:lang w:val="en-US" w:eastAsia="zh-CN" w:bidi="ar-SA"/>
              </w:rPr>
              <w:t>1、环保设施处理效率</w:t>
            </w:r>
          </w:p>
          <w:p w14:paraId="68C0E567">
            <w:pPr>
              <w:keepNext w:val="0"/>
              <w:keepLines w:val="0"/>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rPr>
                <w:rFonts w:hint="default" w:ascii="Times New Roman" w:hAnsi="Times New Roman" w:eastAsia="仿宋" w:cs="Times New Roman"/>
                <w:b w:val="0"/>
                <w:bCs w:val="0"/>
                <w:color w:val="auto"/>
                <w:sz w:val="24"/>
                <w:szCs w:val="24"/>
                <w:lang w:val="en-US" w:eastAsia="zh-CN" w:bidi="ar-SA"/>
              </w:rPr>
            </w:pPr>
            <w:r>
              <w:rPr>
                <w:rFonts w:hint="default" w:ascii="Times New Roman" w:hAnsi="Times New Roman" w:eastAsia="仿宋" w:cs="Times New Roman"/>
                <w:b w:val="0"/>
                <w:bCs w:val="0"/>
                <w:color w:val="auto"/>
                <w:sz w:val="24"/>
                <w:szCs w:val="24"/>
                <w:lang w:val="en-US" w:eastAsia="zh-CN" w:bidi="ar-SA"/>
              </w:rPr>
              <w:t>/</w:t>
            </w:r>
          </w:p>
          <w:p w14:paraId="598359D4">
            <w:pPr>
              <w:keepNext w:val="0"/>
              <w:keepLines w:val="0"/>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rPr>
                <w:rFonts w:hint="default" w:ascii="Times New Roman" w:hAnsi="Times New Roman" w:eastAsia="仿宋" w:cs="Times New Roman"/>
                <w:b w:val="0"/>
                <w:bCs w:val="0"/>
                <w:color w:val="auto"/>
                <w:sz w:val="24"/>
                <w:szCs w:val="24"/>
                <w:lang w:val="en-US" w:eastAsia="zh-CN" w:bidi="ar-SA"/>
              </w:rPr>
            </w:pPr>
            <w:r>
              <w:rPr>
                <w:rFonts w:hint="default" w:ascii="Times New Roman" w:hAnsi="Times New Roman" w:eastAsia="仿宋" w:cs="Times New Roman"/>
                <w:b w:val="0"/>
                <w:bCs w:val="0"/>
                <w:color w:val="auto"/>
                <w:sz w:val="24"/>
                <w:szCs w:val="24"/>
                <w:lang w:val="en-US" w:eastAsia="zh-CN" w:bidi="ar-SA"/>
              </w:rPr>
              <w:t>2、总量控制情况分析</w:t>
            </w:r>
          </w:p>
          <w:p w14:paraId="3A09490B">
            <w:pPr>
              <w:keepNext w:val="0"/>
              <w:keepLines w:val="0"/>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rPr>
                <w:rFonts w:hint="eastAsia" w:ascii="Times New Roman" w:hAnsi="Times New Roman" w:eastAsia="仿宋" w:cs="Times New Roman"/>
                <w:b w:val="0"/>
                <w:bCs w:val="0"/>
                <w:color w:val="auto"/>
                <w:sz w:val="24"/>
                <w:szCs w:val="24"/>
                <w:lang w:val="en-US" w:eastAsia="zh-CN" w:bidi="ar-SA"/>
              </w:rPr>
            </w:pPr>
            <w:r>
              <w:rPr>
                <w:rFonts w:hint="default" w:ascii="Times New Roman" w:hAnsi="Times New Roman" w:eastAsia="仿宋" w:cs="Times New Roman"/>
                <w:b w:val="0"/>
                <w:bCs w:val="0"/>
                <w:color w:val="auto"/>
                <w:sz w:val="24"/>
                <w:szCs w:val="24"/>
                <w:lang w:val="en-US" w:eastAsia="zh-CN" w:bidi="ar-SA"/>
              </w:rPr>
              <w:t>本次验收的主要产生的废气为焊接烟尘，经移动式焊接烟尘净化器处理后车间排放。本次先行验收阶段满负荷工况年最大污染物实际排放量为：烟（粉尘）0.0</w:t>
            </w:r>
            <w:r>
              <w:rPr>
                <w:rFonts w:hint="eastAsia" w:ascii="Times New Roman" w:hAnsi="Times New Roman" w:eastAsia="仿宋" w:cs="Times New Roman"/>
                <w:b w:val="0"/>
                <w:bCs w:val="0"/>
                <w:color w:val="auto"/>
                <w:sz w:val="24"/>
                <w:szCs w:val="24"/>
                <w:lang w:val="en-US" w:eastAsia="zh-CN" w:bidi="ar-SA"/>
              </w:rPr>
              <w:t>00625</w:t>
            </w:r>
            <w:r>
              <w:rPr>
                <w:rFonts w:hint="default" w:ascii="Times New Roman" w:hAnsi="Times New Roman" w:eastAsia="仿宋" w:cs="Times New Roman"/>
                <w:b w:val="0"/>
                <w:bCs w:val="0"/>
                <w:color w:val="auto"/>
                <w:sz w:val="24"/>
                <w:szCs w:val="24"/>
                <w:lang w:val="en-US" w:eastAsia="zh-CN" w:bidi="ar-SA"/>
              </w:rPr>
              <w:t>t/a，</w:t>
            </w:r>
            <w:r>
              <w:rPr>
                <w:rFonts w:hint="eastAsia" w:ascii="Times New Roman" w:hAnsi="Times New Roman" w:eastAsia="仿宋" w:cs="Times New Roman"/>
                <w:b w:val="0"/>
                <w:bCs w:val="0"/>
                <w:color w:val="auto"/>
                <w:sz w:val="24"/>
                <w:szCs w:val="24"/>
                <w:lang w:val="en-US" w:eastAsia="zh-CN" w:bidi="ar-SA"/>
              </w:rPr>
              <w:t>符合环评总量控制要求。</w:t>
            </w:r>
          </w:p>
          <w:p w14:paraId="17CE99C7">
            <w:pPr>
              <w:keepNext w:val="0"/>
              <w:keepLines w:val="0"/>
              <w:pageBreakBefore w:val="0"/>
              <w:numPr>
                <w:ilvl w:val="1"/>
                <w:numId w:val="15"/>
              </w:numPr>
              <w:kinsoku/>
              <w:wordWrap/>
              <w:overflowPunct/>
              <w:topLinePunct w:val="0"/>
              <w:autoSpaceDE/>
              <w:autoSpaceDN/>
              <w:bidi w:val="0"/>
              <w:snapToGrid w:val="0"/>
              <w:spacing w:after="0" w:afterLines="0" w:line="360" w:lineRule="auto"/>
              <w:ind w:left="567" w:leftChars="0" w:hanging="567" w:firstLineChars="0"/>
              <w:textAlignment w:val="auto"/>
              <w:rPr>
                <w:rFonts w:hint="default" w:ascii="Times New Roman" w:hAnsi="Times New Roman" w:eastAsia="仿宋" w:cs="Times New Roman"/>
                <w:b w:val="0"/>
                <w:bCs w:val="0"/>
                <w:color w:val="auto"/>
                <w:sz w:val="24"/>
                <w:szCs w:val="24"/>
                <w:highlight w:val="none"/>
              </w:rPr>
            </w:pPr>
            <w:r>
              <w:rPr>
                <w:rFonts w:hint="default" w:ascii="Times New Roman" w:hAnsi="Times New Roman" w:eastAsia="仿宋" w:cs="Times New Roman"/>
                <w:b w:val="0"/>
                <w:bCs w:val="0"/>
                <w:color w:val="auto"/>
                <w:spacing w:val="-20"/>
                <w:kern w:val="2"/>
                <w:sz w:val="24"/>
                <w:szCs w:val="24"/>
                <w:highlight w:val="none"/>
                <w:lang w:val="en-US" w:eastAsia="zh-CN"/>
              </w:rPr>
              <w:t>《</w:t>
            </w:r>
            <w:r>
              <w:rPr>
                <w:rFonts w:hint="default" w:ascii="Times New Roman" w:hAnsi="Times New Roman" w:eastAsia="仿宋" w:cs="Times New Roman"/>
                <w:b w:val="0"/>
                <w:bCs w:val="0"/>
                <w:color w:val="auto"/>
                <w:sz w:val="24"/>
                <w:szCs w:val="24"/>
                <w:highlight w:val="none"/>
                <w:lang w:val="en-US" w:eastAsia="zh-CN"/>
              </w:rPr>
              <w:t>建设项目竣工环境保护验收暂行办法》（国环规环评〔2017〕4号）中的第八条分析</w:t>
            </w:r>
          </w:p>
          <w:p w14:paraId="45571616">
            <w:pPr>
              <w:keepNext w:val="0"/>
              <w:keepLines w:val="0"/>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rPr>
                <w:rFonts w:hint="default" w:ascii="Times New Roman" w:hAnsi="Times New Roman" w:eastAsia="仿宋" w:cs="Times New Roman"/>
                <w:b w:val="0"/>
                <w:bCs w:val="0"/>
                <w:color w:val="auto"/>
                <w:kern w:val="2"/>
                <w:sz w:val="24"/>
                <w:szCs w:val="21"/>
                <w:lang w:eastAsia="zh-CN"/>
              </w:rPr>
            </w:pPr>
            <w:r>
              <w:rPr>
                <w:rFonts w:hint="default" w:ascii="Times New Roman" w:hAnsi="Times New Roman" w:eastAsia="仿宋" w:cs="Times New Roman"/>
                <w:b w:val="0"/>
                <w:bCs w:val="0"/>
                <w:color w:val="auto"/>
                <w:sz w:val="24"/>
                <w:szCs w:val="24"/>
              </w:rPr>
              <w:t>根据《建设项目竣工环境保护验收暂行办法》（国环规环评</w:t>
            </w:r>
            <w:r>
              <w:rPr>
                <w:rFonts w:hint="default" w:ascii="Times New Roman" w:hAnsi="Times New Roman" w:eastAsia="仿宋" w:cs="Times New Roman"/>
                <w:b w:val="0"/>
                <w:bCs w:val="0"/>
                <w:color w:val="auto"/>
                <w:sz w:val="24"/>
                <w:szCs w:val="24"/>
                <w:lang w:eastAsia="zh-CN"/>
              </w:rPr>
              <w:t>〔</w:t>
            </w:r>
            <w:r>
              <w:rPr>
                <w:rFonts w:hint="default" w:ascii="Times New Roman" w:hAnsi="Times New Roman" w:eastAsia="仿宋" w:cs="Times New Roman"/>
                <w:b w:val="0"/>
                <w:bCs w:val="0"/>
                <w:color w:val="auto"/>
                <w:sz w:val="24"/>
                <w:szCs w:val="24"/>
              </w:rPr>
              <w:t>2017</w:t>
            </w:r>
            <w:r>
              <w:rPr>
                <w:rFonts w:hint="default" w:ascii="Times New Roman" w:hAnsi="Times New Roman" w:eastAsia="仿宋" w:cs="Times New Roman"/>
                <w:b w:val="0"/>
                <w:bCs w:val="0"/>
                <w:color w:val="auto"/>
                <w:sz w:val="24"/>
                <w:szCs w:val="24"/>
                <w:lang w:eastAsia="zh-CN"/>
              </w:rPr>
              <w:t>〕</w:t>
            </w:r>
            <w:r>
              <w:rPr>
                <w:rFonts w:hint="default" w:ascii="Times New Roman" w:hAnsi="Times New Roman" w:eastAsia="仿宋" w:cs="Times New Roman"/>
                <w:b w:val="0"/>
                <w:bCs w:val="0"/>
                <w:color w:val="auto"/>
                <w:sz w:val="24"/>
                <w:szCs w:val="24"/>
              </w:rPr>
              <w:t>4号）中的第八</w:t>
            </w:r>
            <w:r>
              <w:rPr>
                <w:rFonts w:hint="default" w:ascii="Times New Roman" w:hAnsi="Times New Roman" w:eastAsia="仿宋" w:cs="Times New Roman"/>
                <w:b w:val="0"/>
                <w:bCs w:val="0"/>
                <w:color w:val="auto"/>
                <w:kern w:val="2"/>
                <w:sz w:val="24"/>
                <w:szCs w:val="24"/>
              </w:rPr>
              <w:t>条，</w:t>
            </w:r>
            <w:r>
              <w:rPr>
                <w:rFonts w:hint="default" w:ascii="Times New Roman" w:hAnsi="Times New Roman" w:eastAsia="仿宋" w:cs="Times New Roman"/>
                <w:b w:val="0"/>
                <w:bCs w:val="0"/>
                <w:color w:val="auto"/>
                <w:kern w:val="2"/>
                <w:sz w:val="24"/>
                <w:szCs w:val="21"/>
              </w:rPr>
              <w:t>建设项目环境保护设施存在下列情形之一的，建设单位不得提出验收合格的意见</w:t>
            </w:r>
            <w:r>
              <w:rPr>
                <w:rFonts w:hint="default" w:ascii="Times New Roman" w:hAnsi="Times New Roman" w:eastAsia="仿宋" w:cs="Times New Roman"/>
                <w:b w:val="0"/>
                <w:bCs w:val="0"/>
                <w:color w:val="auto"/>
                <w:kern w:val="2"/>
                <w:sz w:val="24"/>
                <w:szCs w:val="21"/>
                <w:lang w:eastAsia="zh-CN"/>
              </w:rPr>
              <w:t>。</w:t>
            </w:r>
          </w:p>
          <w:p w14:paraId="39D81882">
            <w:pPr>
              <w:keepNext w:val="0"/>
              <w:keepLines w:val="0"/>
              <w:pageBreakBefore w:val="0"/>
              <w:widowControl w:val="0"/>
              <w:kinsoku/>
              <w:wordWrap/>
              <w:overflowPunct/>
              <w:topLinePunct w:val="0"/>
              <w:autoSpaceDE/>
              <w:autoSpaceDN/>
              <w:bidi w:val="0"/>
              <w:adjustRightInd/>
              <w:snapToGrid w:val="0"/>
              <w:spacing w:after="0" w:afterLines="0" w:line="360" w:lineRule="auto"/>
              <w:ind w:left="0" w:leftChars="0" w:right="0" w:rightChars="0" w:firstLine="0" w:firstLineChars="0"/>
              <w:jc w:val="center"/>
              <w:textAlignment w:val="auto"/>
              <w:rPr>
                <w:rFonts w:hint="default" w:ascii="Times New Roman" w:hAnsi="Times New Roman" w:eastAsia="仿宋" w:cs="Times New Roman"/>
                <w:b w:val="0"/>
                <w:bCs w:val="0"/>
                <w:color w:val="auto"/>
                <w:kern w:val="2"/>
                <w:sz w:val="24"/>
                <w:szCs w:val="21"/>
                <w:lang w:val="en-US"/>
              </w:rPr>
            </w:pPr>
            <w:r>
              <w:rPr>
                <w:rFonts w:hint="default" w:ascii="Times New Roman" w:hAnsi="Times New Roman" w:eastAsia="仿宋" w:cs="Times New Roman"/>
                <w:b w:val="0"/>
                <w:bCs w:val="0"/>
                <w:color w:val="auto"/>
                <w:sz w:val="24"/>
                <w:szCs w:val="24"/>
                <w:lang w:val="en-US" w:eastAsia="zh-CN"/>
              </w:rPr>
              <w:t>表8-1（国环规环评〔2017〕4号）的第八条对照分析表</w:t>
            </w:r>
          </w:p>
          <w:tbl>
            <w:tblPr>
              <w:tblStyle w:val="19"/>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5"/>
              <w:gridCol w:w="3390"/>
              <w:gridCol w:w="1071"/>
            </w:tblGrid>
            <w:tr w14:paraId="2AD7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35" w:type="dxa"/>
                  <w:vAlign w:val="center"/>
                </w:tcPr>
                <w:p w14:paraId="4D9033E7">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sz w:val="24"/>
                      <w:szCs w:val="24"/>
                      <w:lang w:val="en-US" w:eastAsia="zh-CN"/>
                    </w:rPr>
                    <w:t>国环规环评〔2017〕4号第八条</w:t>
                  </w:r>
                </w:p>
              </w:tc>
              <w:tc>
                <w:tcPr>
                  <w:tcW w:w="3390" w:type="dxa"/>
                  <w:vAlign w:val="center"/>
                </w:tcPr>
                <w:p w14:paraId="15048128">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Times New Roman" w:hAnsi="Times New Roman" w:eastAsia="仿宋" w:cs="Times New Roman"/>
                      <w:b w:val="0"/>
                      <w:bCs w:val="0"/>
                      <w:color w:val="auto"/>
                      <w:kern w:val="2"/>
                      <w:sz w:val="21"/>
                      <w:szCs w:val="21"/>
                      <w:vertAlign w:val="baseline"/>
                      <w:lang w:val="en-US" w:eastAsia="zh-CN"/>
                    </w:rPr>
                  </w:pPr>
                  <w:r>
                    <w:rPr>
                      <w:rFonts w:hint="default" w:ascii="Times New Roman" w:hAnsi="Times New Roman" w:eastAsia="仿宋" w:cs="Times New Roman"/>
                      <w:b w:val="0"/>
                      <w:bCs w:val="0"/>
                      <w:color w:val="auto"/>
                      <w:kern w:val="2"/>
                      <w:sz w:val="21"/>
                      <w:szCs w:val="21"/>
                      <w:vertAlign w:val="baseline"/>
                      <w:lang w:val="en-US" w:eastAsia="zh-CN"/>
                    </w:rPr>
                    <w:t>本项目情况</w:t>
                  </w:r>
                </w:p>
              </w:tc>
              <w:tc>
                <w:tcPr>
                  <w:tcW w:w="1071" w:type="dxa"/>
                  <w:vAlign w:val="center"/>
                </w:tcPr>
                <w:p w14:paraId="04E3B135">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Times New Roman" w:hAnsi="Times New Roman" w:eastAsia="仿宋" w:cs="Times New Roman"/>
                      <w:b w:val="0"/>
                      <w:bCs w:val="0"/>
                      <w:color w:val="auto"/>
                      <w:kern w:val="2"/>
                      <w:sz w:val="21"/>
                      <w:szCs w:val="21"/>
                      <w:vertAlign w:val="baseline"/>
                      <w:lang w:val="en-US" w:eastAsia="zh-CN"/>
                    </w:rPr>
                  </w:pPr>
                  <w:r>
                    <w:rPr>
                      <w:rFonts w:hint="default" w:ascii="Times New Roman" w:hAnsi="Times New Roman" w:eastAsia="仿宋" w:cs="Times New Roman"/>
                      <w:b w:val="0"/>
                      <w:bCs w:val="0"/>
                      <w:color w:val="auto"/>
                      <w:kern w:val="2"/>
                      <w:sz w:val="21"/>
                      <w:szCs w:val="21"/>
                      <w:vertAlign w:val="baseline"/>
                      <w:lang w:val="en-US" w:eastAsia="zh-CN"/>
                    </w:rPr>
                    <w:t>是否合格</w:t>
                  </w:r>
                </w:p>
              </w:tc>
            </w:tr>
            <w:tr w14:paraId="7765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35" w:type="dxa"/>
                  <w:vAlign w:val="center"/>
                </w:tcPr>
                <w:p w14:paraId="55D6C117">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（一）未按环境影响报告书（表）及其审批部门审批决定要求建成环境保护设施，或者环境保护设施不能与主体工程同时投产或者使用的；</w:t>
                  </w:r>
                </w:p>
              </w:tc>
              <w:tc>
                <w:tcPr>
                  <w:tcW w:w="3390" w:type="dxa"/>
                  <w:vAlign w:val="center"/>
                </w:tcPr>
                <w:p w14:paraId="10982E66">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1、企业严格按照环评建设和落实废气、废水、噪声和固废的污染防治措施和设施，建设过程中环境保护设施或者环境保护设施与主体工程同时设计、同时施工、同时投产使用的，符合“三同时”要求；</w:t>
                  </w:r>
                </w:p>
              </w:tc>
              <w:tc>
                <w:tcPr>
                  <w:tcW w:w="1071" w:type="dxa"/>
                  <w:vAlign w:val="center"/>
                </w:tcPr>
                <w:p w14:paraId="29A48032">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Times New Roman" w:hAnsi="Times New Roman" w:eastAsia="仿宋" w:cs="Times New Roman"/>
                      <w:b w:val="0"/>
                      <w:bCs w:val="0"/>
                      <w:color w:val="auto"/>
                      <w:kern w:val="2"/>
                      <w:sz w:val="21"/>
                      <w:szCs w:val="21"/>
                      <w:vertAlign w:val="baseline"/>
                      <w:lang w:val="en-US" w:eastAsia="zh-CN"/>
                    </w:rPr>
                  </w:pPr>
                  <w:r>
                    <w:rPr>
                      <w:rFonts w:hint="default" w:ascii="Times New Roman" w:hAnsi="Times New Roman" w:eastAsia="仿宋" w:cs="Times New Roman"/>
                      <w:b w:val="0"/>
                      <w:bCs w:val="0"/>
                      <w:color w:val="auto"/>
                      <w:kern w:val="2"/>
                      <w:sz w:val="21"/>
                      <w:szCs w:val="21"/>
                      <w:vertAlign w:val="baseline"/>
                      <w:lang w:val="en-US" w:eastAsia="zh-CN"/>
                    </w:rPr>
                    <w:t>合格</w:t>
                  </w:r>
                </w:p>
              </w:tc>
            </w:tr>
            <w:tr w14:paraId="6EE61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35" w:type="dxa"/>
                  <w:vAlign w:val="center"/>
                </w:tcPr>
                <w:p w14:paraId="0D901C50">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（二）污染物排放不符合国家和地方相关标准、环境影响报告书（表）及其审批部门审批决定或者重点污染物排放总量控制指标要求的；</w:t>
                  </w:r>
                </w:p>
              </w:tc>
              <w:tc>
                <w:tcPr>
                  <w:tcW w:w="3390" w:type="dxa"/>
                  <w:vAlign w:val="center"/>
                </w:tcPr>
                <w:p w14:paraId="42914FE6">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2、企业各项污染物排放均符合国家和地方相关标准要求，符合审批要求污染物排放总量控制指标；</w:t>
                  </w:r>
                </w:p>
              </w:tc>
              <w:tc>
                <w:tcPr>
                  <w:tcW w:w="1071" w:type="dxa"/>
                  <w:vAlign w:val="center"/>
                </w:tcPr>
                <w:p w14:paraId="2D6D4744">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vertAlign w:val="baseline"/>
                      <w:lang w:val="en-US" w:eastAsia="zh-CN"/>
                    </w:rPr>
                    <w:t>合格</w:t>
                  </w:r>
                </w:p>
              </w:tc>
            </w:tr>
            <w:tr w14:paraId="2C676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35" w:type="dxa"/>
                  <w:vAlign w:val="center"/>
                </w:tcPr>
                <w:p w14:paraId="79891A82">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三）环境影响报告书（表）经批准后，该建设项目的性质、规模、地点、采用的生产工艺或者防治污染、防止生态破坏的措施发生重大变动，建设单位未重新报批环境影响报告书（表）或者环境影响报告书（表）未经批准的；</w:t>
                  </w:r>
                </w:p>
              </w:tc>
              <w:tc>
                <w:tcPr>
                  <w:tcW w:w="3390" w:type="dxa"/>
                  <w:vAlign w:val="center"/>
                </w:tcPr>
                <w:p w14:paraId="3E63D0BA">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3、企业按照环评内容建设，项目</w:t>
                  </w:r>
                  <w:r>
                    <w:rPr>
                      <w:rFonts w:hint="eastAsia" w:ascii="Times New Roman" w:hAnsi="Times New Roman" w:eastAsia="仿宋" w:cs="Times New Roman"/>
                      <w:b w:val="0"/>
                      <w:bCs w:val="0"/>
                      <w:color w:val="auto"/>
                      <w:kern w:val="2"/>
                      <w:sz w:val="21"/>
                      <w:szCs w:val="21"/>
                      <w:lang w:val="en-US" w:eastAsia="zh-CN"/>
                    </w:rPr>
                    <w:t>先行验收的</w:t>
                  </w:r>
                  <w:r>
                    <w:rPr>
                      <w:rFonts w:hint="default" w:ascii="Times New Roman" w:hAnsi="Times New Roman" w:eastAsia="仿宋" w:cs="Times New Roman"/>
                      <w:b w:val="0"/>
                      <w:bCs w:val="0"/>
                      <w:color w:val="auto"/>
                      <w:kern w:val="2"/>
                      <w:sz w:val="21"/>
                      <w:szCs w:val="21"/>
                    </w:rPr>
                    <w:t>建设内容、生产规模、设备及原辅材料均</w:t>
                  </w:r>
                  <w:r>
                    <w:rPr>
                      <w:rFonts w:hint="eastAsia" w:ascii="Times New Roman" w:hAnsi="Times New Roman" w:eastAsia="仿宋" w:cs="Times New Roman"/>
                      <w:b w:val="0"/>
                      <w:bCs w:val="0"/>
                      <w:color w:val="auto"/>
                      <w:kern w:val="2"/>
                      <w:sz w:val="21"/>
                      <w:szCs w:val="21"/>
                      <w:lang w:val="en-US" w:eastAsia="zh-CN"/>
                    </w:rPr>
                    <w:t>在</w:t>
                  </w:r>
                  <w:r>
                    <w:rPr>
                      <w:rFonts w:hint="default" w:ascii="Times New Roman" w:hAnsi="Times New Roman" w:eastAsia="仿宋" w:cs="Times New Roman"/>
                      <w:b w:val="0"/>
                      <w:bCs w:val="0"/>
                      <w:color w:val="auto"/>
                      <w:kern w:val="2"/>
                      <w:sz w:val="21"/>
                      <w:szCs w:val="21"/>
                    </w:rPr>
                    <w:t>环评审批</w:t>
                  </w:r>
                  <w:r>
                    <w:rPr>
                      <w:rFonts w:hint="eastAsia" w:ascii="Times New Roman" w:hAnsi="Times New Roman" w:eastAsia="仿宋" w:cs="Times New Roman"/>
                      <w:b w:val="0"/>
                      <w:bCs w:val="0"/>
                      <w:color w:val="auto"/>
                      <w:kern w:val="2"/>
                      <w:sz w:val="21"/>
                      <w:szCs w:val="21"/>
                      <w:lang w:val="en-US" w:eastAsia="zh-CN"/>
                    </w:rPr>
                    <w:t>范围内</w:t>
                  </w:r>
                  <w:r>
                    <w:rPr>
                      <w:rFonts w:hint="default" w:ascii="Times New Roman" w:hAnsi="Times New Roman" w:eastAsia="仿宋" w:cs="Times New Roman"/>
                      <w:b w:val="0"/>
                      <w:bCs w:val="0"/>
                      <w:color w:val="auto"/>
                      <w:kern w:val="2"/>
                      <w:sz w:val="21"/>
                      <w:szCs w:val="21"/>
                    </w:rPr>
                    <w:t>；生产工艺</w:t>
                  </w:r>
                  <w:r>
                    <w:rPr>
                      <w:rFonts w:hint="default" w:ascii="Times New Roman" w:hAnsi="Times New Roman" w:eastAsia="仿宋" w:cs="Times New Roman"/>
                      <w:b w:val="0"/>
                      <w:bCs w:val="0"/>
                      <w:color w:val="auto"/>
                      <w:kern w:val="2"/>
                      <w:sz w:val="21"/>
                      <w:szCs w:val="21"/>
                      <w:lang w:val="en-US" w:eastAsia="zh-CN"/>
                    </w:rPr>
                    <w:t>与环评稍有变动，但不属于重大变动</w:t>
                  </w:r>
                  <w:r>
                    <w:rPr>
                      <w:rFonts w:hint="default" w:ascii="Times New Roman" w:hAnsi="Times New Roman" w:eastAsia="仿宋" w:cs="Times New Roman"/>
                      <w:b w:val="0"/>
                      <w:bCs w:val="0"/>
                      <w:color w:val="auto"/>
                      <w:kern w:val="2"/>
                      <w:sz w:val="21"/>
                      <w:szCs w:val="21"/>
                    </w:rPr>
                    <w:t>；</w:t>
                  </w:r>
                </w:p>
              </w:tc>
              <w:tc>
                <w:tcPr>
                  <w:tcW w:w="1071" w:type="dxa"/>
                  <w:vAlign w:val="center"/>
                </w:tcPr>
                <w:p w14:paraId="7C8819E6">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vertAlign w:val="baseline"/>
                      <w:lang w:val="en-US" w:eastAsia="zh-CN"/>
                    </w:rPr>
                    <w:t>合格</w:t>
                  </w:r>
                </w:p>
              </w:tc>
            </w:tr>
            <w:tr w14:paraId="53FFB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35" w:type="dxa"/>
                  <w:vAlign w:val="center"/>
                </w:tcPr>
                <w:p w14:paraId="697E96EF">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（四）建设过程中造成重大环境污染未治理完成，或者造成重大生态破坏未恢复的；</w:t>
                  </w:r>
                </w:p>
              </w:tc>
              <w:tc>
                <w:tcPr>
                  <w:tcW w:w="3390" w:type="dxa"/>
                  <w:vAlign w:val="center"/>
                </w:tcPr>
                <w:p w14:paraId="3358D136">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4、企业在建设过程中未造成重大环境污染事故；</w:t>
                  </w:r>
                </w:p>
              </w:tc>
              <w:tc>
                <w:tcPr>
                  <w:tcW w:w="1071" w:type="dxa"/>
                  <w:vAlign w:val="center"/>
                </w:tcPr>
                <w:p w14:paraId="72491B23">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vertAlign w:val="baseline"/>
                      <w:lang w:val="en-US" w:eastAsia="zh-CN"/>
                    </w:rPr>
                    <w:t>合格</w:t>
                  </w:r>
                </w:p>
              </w:tc>
            </w:tr>
            <w:tr w14:paraId="13FF2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35" w:type="dxa"/>
                  <w:vAlign w:val="center"/>
                </w:tcPr>
                <w:p w14:paraId="36EDDE66">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（五）纳入排污许可管理的建设项目，无证排污或者不按证排污的；</w:t>
                  </w:r>
                </w:p>
              </w:tc>
              <w:tc>
                <w:tcPr>
                  <w:tcW w:w="3390" w:type="dxa"/>
                  <w:vAlign w:val="center"/>
                </w:tcPr>
                <w:p w14:paraId="405F0006">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5、</w:t>
                  </w:r>
                  <w:r>
                    <w:rPr>
                      <w:rFonts w:hint="default" w:ascii="Times New Roman" w:hAnsi="Times New Roman" w:eastAsia="仿宋" w:cs="Times New Roman"/>
                      <w:b w:val="0"/>
                      <w:bCs w:val="0"/>
                      <w:color w:val="auto"/>
                      <w:kern w:val="2"/>
                      <w:sz w:val="21"/>
                      <w:szCs w:val="21"/>
                      <w:lang w:val="en-US" w:eastAsia="zh-CN"/>
                    </w:rPr>
                    <w:t>项目</w:t>
                  </w:r>
                  <w:r>
                    <w:rPr>
                      <w:rFonts w:hint="eastAsia" w:ascii="Times New Roman" w:hAnsi="Times New Roman" w:eastAsia="仿宋" w:cs="Times New Roman"/>
                      <w:b w:val="0"/>
                      <w:bCs w:val="0"/>
                      <w:color w:val="auto"/>
                      <w:kern w:val="2"/>
                      <w:sz w:val="21"/>
                      <w:szCs w:val="21"/>
                      <w:lang w:val="en-US" w:eastAsia="zh-CN"/>
                    </w:rPr>
                    <w:t>已完成</w:t>
                  </w:r>
                  <w:r>
                    <w:rPr>
                      <w:rFonts w:hint="default" w:ascii="Times New Roman" w:hAnsi="Times New Roman" w:eastAsia="仿宋" w:cs="Times New Roman"/>
                      <w:b w:val="0"/>
                      <w:bCs w:val="0"/>
                      <w:color w:val="auto"/>
                      <w:kern w:val="2"/>
                      <w:sz w:val="21"/>
                      <w:szCs w:val="21"/>
                      <w:lang w:val="en-US" w:eastAsia="zh-CN"/>
                    </w:rPr>
                    <w:t>排污</w:t>
                  </w:r>
                  <w:r>
                    <w:rPr>
                      <w:rFonts w:hint="eastAsia" w:ascii="Times New Roman" w:hAnsi="Times New Roman" w:eastAsia="仿宋" w:cs="Times New Roman"/>
                      <w:b w:val="0"/>
                      <w:bCs w:val="0"/>
                      <w:color w:val="auto"/>
                      <w:kern w:val="2"/>
                      <w:sz w:val="21"/>
                      <w:szCs w:val="21"/>
                      <w:lang w:val="en-US" w:eastAsia="zh-CN"/>
                    </w:rPr>
                    <w:t>登记；</w:t>
                  </w:r>
                </w:p>
              </w:tc>
              <w:tc>
                <w:tcPr>
                  <w:tcW w:w="1071" w:type="dxa"/>
                  <w:vAlign w:val="center"/>
                </w:tcPr>
                <w:p w14:paraId="08B885B2">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vertAlign w:val="baseline"/>
                      <w:lang w:val="en-US" w:eastAsia="zh-CN"/>
                    </w:rPr>
                    <w:t>合格</w:t>
                  </w:r>
                </w:p>
              </w:tc>
            </w:tr>
            <w:tr w14:paraId="05B53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35" w:type="dxa"/>
                  <w:vAlign w:val="center"/>
                </w:tcPr>
                <w:p w14:paraId="6044905A">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（六）分期建设、分期投入生产或者使用依法应当分期验收的建设项目，其分期建设、分期投入生产或者使用的环境保护设施防治环境污染和生态破坏的能力不能满足其相应主体工程需要的；</w:t>
                  </w:r>
                </w:p>
              </w:tc>
              <w:tc>
                <w:tcPr>
                  <w:tcW w:w="3390" w:type="dxa"/>
                  <w:vAlign w:val="center"/>
                </w:tcPr>
                <w:p w14:paraId="0100C6F5">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6、企业分期建设</w:t>
                  </w:r>
                  <w:r>
                    <w:rPr>
                      <w:rFonts w:hint="default" w:ascii="Times New Roman" w:hAnsi="Times New Roman" w:eastAsia="仿宋" w:cs="Times New Roman"/>
                      <w:b w:val="0"/>
                      <w:bCs w:val="0"/>
                      <w:color w:val="auto"/>
                      <w:kern w:val="2"/>
                      <w:sz w:val="21"/>
                      <w:szCs w:val="21"/>
                      <w:lang w:eastAsia="zh-CN"/>
                    </w:rPr>
                    <w:t>，</w:t>
                  </w:r>
                  <w:r>
                    <w:rPr>
                      <w:rFonts w:hint="default" w:ascii="Times New Roman" w:hAnsi="Times New Roman" w:eastAsia="仿宋" w:cs="Times New Roman"/>
                      <w:b w:val="0"/>
                      <w:bCs w:val="0"/>
                      <w:color w:val="auto"/>
                      <w:kern w:val="2"/>
                      <w:sz w:val="21"/>
                      <w:szCs w:val="21"/>
                      <w:lang w:val="en-US" w:eastAsia="zh-CN"/>
                    </w:rPr>
                    <w:t>根据</w:t>
                  </w:r>
                  <w:r>
                    <w:rPr>
                      <w:rFonts w:hint="eastAsia" w:ascii="Times New Roman" w:hAnsi="Times New Roman" w:eastAsia="仿宋" w:cs="Times New Roman"/>
                      <w:b w:val="0"/>
                      <w:bCs w:val="0"/>
                      <w:color w:val="auto"/>
                      <w:kern w:val="2"/>
                      <w:sz w:val="21"/>
                      <w:szCs w:val="21"/>
                      <w:lang w:val="en-US" w:eastAsia="zh-CN"/>
                    </w:rPr>
                    <w:t>先行</w:t>
                  </w:r>
                  <w:r>
                    <w:rPr>
                      <w:rFonts w:hint="default" w:ascii="Times New Roman" w:hAnsi="Times New Roman" w:eastAsia="仿宋" w:cs="Times New Roman"/>
                      <w:b w:val="0"/>
                      <w:bCs w:val="0"/>
                      <w:color w:val="auto"/>
                      <w:kern w:val="2"/>
                      <w:sz w:val="21"/>
                      <w:szCs w:val="21"/>
                      <w:lang w:val="en-US" w:eastAsia="zh-CN"/>
                    </w:rPr>
                    <w:t>验收监测数据，</w:t>
                  </w:r>
                  <w:r>
                    <w:rPr>
                      <w:rFonts w:hint="default" w:ascii="Times New Roman" w:hAnsi="Times New Roman" w:eastAsia="仿宋" w:cs="Times New Roman"/>
                      <w:b w:val="0"/>
                      <w:bCs w:val="0"/>
                      <w:color w:val="auto"/>
                      <w:kern w:val="2"/>
                      <w:sz w:val="21"/>
                      <w:szCs w:val="21"/>
                    </w:rPr>
                    <w:t>使用的环境保护设施防治</w:t>
                  </w:r>
                  <w:r>
                    <w:rPr>
                      <w:rFonts w:hint="default" w:ascii="Times New Roman" w:hAnsi="Times New Roman" w:eastAsia="仿宋" w:cs="Times New Roman"/>
                      <w:b w:val="0"/>
                      <w:bCs w:val="0"/>
                      <w:color w:val="auto"/>
                      <w:kern w:val="2"/>
                      <w:sz w:val="21"/>
                      <w:szCs w:val="21"/>
                      <w:lang w:val="en-US" w:eastAsia="zh-CN"/>
                    </w:rPr>
                    <w:t>措施</w:t>
                  </w:r>
                  <w:r>
                    <w:rPr>
                      <w:rFonts w:hint="default" w:ascii="Times New Roman" w:hAnsi="Times New Roman" w:eastAsia="仿宋" w:cs="Times New Roman"/>
                      <w:b w:val="0"/>
                      <w:bCs w:val="0"/>
                      <w:color w:val="auto"/>
                      <w:kern w:val="2"/>
                      <w:sz w:val="21"/>
                      <w:szCs w:val="21"/>
                    </w:rPr>
                    <w:t>能满足其相应主体工程需要；</w:t>
                  </w:r>
                </w:p>
              </w:tc>
              <w:tc>
                <w:tcPr>
                  <w:tcW w:w="1071" w:type="dxa"/>
                  <w:vAlign w:val="center"/>
                </w:tcPr>
                <w:p w14:paraId="4F8195C8">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vertAlign w:val="baseline"/>
                      <w:lang w:val="en-US" w:eastAsia="zh-CN"/>
                    </w:rPr>
                    <w:t>合格</w:t>
                  </w:r>
                </w:p>
              </w:tc>
            </w:tr>
            <w:tr w14:paraId="143F8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35" w:type="dxa"/>
                  <w:vAlign w:val="center"/>
                </w:tcPr>
                <w:p w14:paraId="5BA3C1C4">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（七）建设单位因该建设项目违反国家和地方环境保护法律法规受到处罚，被责令改正，尚未改正完成的；</w:t>
                  </w:r>
                </w:p>
              </w:tc>
              <w:tc>
                <w:tcPr>
                  <w:tcW w:w="3390" w:type="dxa"/>
                  <w:vAlign w:val="center"/>
                </w:tcPr>
                <w:p w14:paraId="41C5C78F">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7、企业不存在违反环境保护法律、行政法规等情况；</w:t>
                  </w:r>
                </w:p>
              </w:tc>
              <w:tc>
                <w:tcPr>
                  <w:tcW w:w="1071" w:type="dxa"/>
                  <w:vAlign w:val="center"/>
                </w:tcPr>
                <w:p w14:paraId="023FA9BB">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vertAlign w:val="baseline"/>
                      <w:lang w:val="en-US" w:eastAsia="zh-CN"/>
                    </w:rPr>
                    <w:t>合格</w:t>
                  </w:r>
                </w:p>
              </w:tc>
            </w:tr>
            <w:tr w14:paraId="43CD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35" w:type="dxa"/>
                  <w:vAlign w:val="center"/>
                </w:tcPr>
                <w:p w14:paraId="732B1816">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（八）验收报告的基础资料数据明显不实，内容存在重大缺项、遗漏，或者验收结论不明确、不合理的；</w:t>
                  </w:r>
                </w:p>
              </w:tc>
              <w:tc>
                <w:tcPr>
                  <w:tcW w:w="3390" w:type="dxa"/>
                  <w:vAlign w:val="center"/>
                </w:tcPr>
                <w:p w14:paraId="74985275">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8、验收报告基础资料数据齐全，报告内容完整，验收结论明确，验收报告符合《建设项目竣工环境保护验收暂行办法》（国环规环评</w:t>
                  </w:r>
                  <w:r>
                    <w:rPr>
                      <w:rFonts w:hint="default" w:ascii="Times New Roman" w:hAnsi="Times New Roman" w:eastAsia="仿宋" w:cs="Times New Roman"/>
                      <w:b w:val="0"/>
                      <w:bCs w:val="0"/>
                      <w:color w:val="auto"/>
                      <w:kern w:val="2"/>
                      <w:sz w:val="21"/>
                      <w:szCs w:val="21"/>
                      <w:lang w:eastAsia="zh-CN"/>
                    </w:rPr>
                    <w:t>〔</w:t>
                  </w:r>
                  <w:r>
                    <w:rPr>
                      <w:rFonts w:hint="default" w:ascii="Times New Roman" w:hAnsi="Times New Roman" w:eastAsia="仿宋" w:cs="Times New Roman"/>
                      <w:b w:val="0"/>
                      <w:bCs w:val="0"/>
                      <w:color w:val="auto"/>
                      <w:kern w:val="2"/>
                      <w:sz w:val="21"/>
                      <w:szCs w:val="21"/>
                    </w:rPr>
                    <w:t>2017</w:t>
                  </w:r>
                  <w:r>
                    <w:rPr>
                      <w:rFonts w:hint="default" w:ascii="Times New Roman" w:hAnsi="Times New Roman" w:eastAsia="仿宋" w:cs="Times New Roman"/>
                      <w:b w:val="0"/>
                      <w:bCs w:val="0"/>
                      <w:color w:val="auto"/>
                      <w:kern w:val="2"/>
                      <w:sz w:val="21"/>
                      <w:szCs w:val="21"/>
                      <w:lang w:eastAsia="zh-CN"/>
                    </w:rPr>
                    <w:t>〕</w:t>
                  </w:r>
                  <w:r>
                    <w:rPr>
                      <w:rFonts w:hint="default" w:ascii="Times New Roman" w:hAnsi="Times New Roman" w:eastAsia="仿宋" w:cs="Times New Roman"/>
                      <w:b w:val="0"/>
                      <w:bCs w:val="0"/>
                      <w:color w:val="auto"/>
                      <w:kern w:val="2"/>
                      <w:sz w:val="21"/>
                      <w:szCs w:val="21"/>
                    </w:rPr>
                    <w:t>4号）和《建设项目竣工环境保护验收技术指南污染影响类》（公告2018年第9号）的文件要求。</w:t>
                  </w:r>
                </w:p>
              </w:tc>
              <w:tc>
                <w:tcPr>
                  <w:tcW w:w="1071" w:type="dxa"/>
                  <w:vAlign w:val="center"/>
                </w:tcPr>
                <w:p w14:paraId="05DBE7A5">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vertAlign w:val="baseline"/>
                      <w:lang w:val="en-US" w:eastAsia="zh-CN"/>
                    </w:rPr>
                    <w:t>合格</w:t>
                  </w:r>
                </w:p>
              </w:tc>
            </w:tr>
            <w:tr w14:paraId="69504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35" w:type="dxa"/>
                  <w:vAlign w:val="center"/>
                </w:tcPr>
                <w:p w14:paraId="0F6475A9">
                  <w:pPr>
                    <w:keepNext w:val="0"/>
                    <w:keepLines w:val="0"/>
                    <w:pageBreakBefore w:val="0"/>
                    <w:widowControl w:val="0"/>
                    <w:kinsoku/>
                    <w:wordWrap/>
                    <w:overflowPunct/>
                    <w:topLinePunct w:val="0"/>
                    <w:autoSpaceDE/>
                    <w:autoSpaceDN/>
                    <w:bidi w:val="0"/>
                    <w:adjustRightInd/>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（九）其他环境保护法律法规规章等规定不得通过环境保护验收的。</w:t>
                  </w:r>
                </w:p>
              </w:tc>
              <w:tc>
                <w:tcPr>
                  <w:tcW w:w="3390" w:type="dxa"/>
                  <w:vAlign w:val="center"/>
                </w:tcPr>
                <w:p w14:paraId="0C0DFD65">
                  <w:pPr>
                    <w:keepNext w:val="0"/>
                    <w:keepLines w:val="0"/>
                    <w:pageBreakBefore w:val="0"/>
                    <w:widowControl w:val="0"/>
                    <w:kinsoku/>
                    <w:wordWrap/>
                    <w:overflowPunct/>
                    <w:topLinePunct w:val="0"/>
                    <w:autoSpaceDE/>
                    <w:autoSpaceDN/>
                    <w:bidi w:val="0"/>
                    <w:snapToGrid w:val="0"/>
                    <w:spacing w:after="0" w:afterLines="0" w:line="240" w:lineRule="auto"/>
                    <w:ind w:firstLine="420" w:firstLineChars="200"/>
                    <w:jc w:val="left"/>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rPr>
                    <w:t>9、企业不存在其他不符合环境保护法律、行政法规等情形的。</w:t>
                  </w:r>
                </w:p>
              </w:tc>
              <w:tc>
                <w:tcPr>
                  <w:tcW w:w="1071" w:type="dxa"/>
                  <w:vAlign w:val="center"/>
                </w:tcPr>
                <w:p w14:paraId="24A97E0E">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Times New Roman" w:hAnsi="Times New Roman" w:eastAsia="仿宋" w:cs="Times New Roman"/>
                      <w:b w:val="0"/>
                      <w:bCs w:val="0"/>
                      <w:color w:val="auto"/>
                      <w:kern w:val="2"/>
                      <w:sz w:val="21"/>
                      <w:szCs w:val="21"/>
                      <w:vertAlign w:val="baseline"/>
                    </w:rPr>
                  </w:pPr>
                  <w:r>
                    <w:rPr>
                      <w:rFonts w:hint="default" w:ascii="Times New Roman" w:hAnsi="Times New Roman" w:eastAsia="仿宋" w:cs="Times New Roman"/>
                      <w:b w:val="0"/>
                      <w:bCs w:val="0"/>
                      <w:color w:val="auto"/>
                      <w:kern w:val="2"/>
                      <w:sz w:val="21"/>
                      <w:szCs w:val="21"/>
                      <w:vertAlign w:val="baseline"/>
                      <w:lang w:val="en-US" w:eastAsia="zh-CN"/>
                    </w:rPr>
                    <w:t>合格</w:t>
                  </w:r>
                </w:p>
              </w:tc>
            </w:tr>
          </w:tbl>
          <w:p w14:paraId="1C8C104D">
            <w:pPr>
              <w:keepNext w:val="0"/>
              <w:keepLines w:val="0"/>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rPr>
                <w:rFonts w:hint="default" w:ascii="Times New Roman" w:hAnsi="Times New Roman" w:eastAsia="仿宋" w:cs="Times New Roman"/>
                <w:b w:val="0"/>
                <w:bCs w:val="0"/>
                <w:color w:val="auto"/>
                <w:kern w:val="2"/>
                <w:sz w:val="24"/>
                <w:szCs w:val="21"/>
                <w:lang w:val="en-US" w:eastAsia="zh-CN"/>
              </w:rPr>
            </w:pPr>
            <w:r>
              <w:rPr>
                <w:rFonts w:hint="default" w:ascii="Times New Roman" w:hAnsi="Times New Roman" w:eastAsia="仿宋" w:cs="Times New Roman"/>
                <w:b w:val="0"/>
                <w:bCs w:val="0"/>
                <w:color w:val="auto"/>
                <w:kern w:val="2"/>
                <w:sz w:val="24"/>
                <w:szCs w:val="21"/>
              </w:rPr>
              <w:t>通过</w:t>
            </w:r>
            <w:r>
              <w:rPr>
                <w:rFonts w:hint="default" w:ascii="Times New Roman" w:hAnsi="Times New Roman" w:eastAsia="仿宋" w:cs="Times New Roman"/>
                <w:b w:val="0"/>
                <w:bCs w:val="0"/>
                <w:color w:val="auto"/>
                <w:kern w:val="2"/>
                <w:sz w:val="24"/>
                <w:szCs w:val="21"/>
                <w:lang w:val="en-US" w:eastAsia="zh-CN"/>
              </w:rPr>
              <w:t>上表</w:t>
            </w:r>
            <w:r>
              <w:rPr>
                <w:rFonts w:hint="default" w:ascii="Times New Roman" w:hAnsi="Times New Roman" w:eastAsia="仿宋" w:cs="Times New Roman"/>
                <w:b w:val="0"/>
                <w:bCs w:val="0"/>
                <w:color w:val="auto"/>
                <w:kern w:val="2"/>
                <w:sz w:val="24"/>
                <w:szCs w:val="21"/>
              </w:rPr>
              <w:t>对比</w:t>
            </w:r>
            <w:r>
              <w:rPr>
                <w:rFonts w:hint="default" w:ascii="Times New Roman" w:hAnsi="Times New Roman" w:eastAsia="仿宋" w:cs="Times New Roman"/>
                <w:b w:val="0"/>
                <w:bCs w:val="0"/>
                <w:color w:val="auto"/>
                <w:kern w:val="2"/>
                <w:sz w:val="24"/>
                <w:szCs w:val="21"/>
                <w:lang w:eastAsia="zh-CN"/>
              </w:rPr>
              <w:t>，</w:t>
            </w:r>
            <w:r>
              <w:rPr>
                <w:rFonts w:hint="default" w:ascii="Times New Roman" w:hAnsi="Times New Roman" w:eastAsia="仿宋" w:cs="Times New Roman"/>
                <w:b w:val="0"/>
                <w:bCs w:val="0"/>
                <w:color w:val="auto"/>
                <w:kern w:val="2"/>
                <w:sz w:val="24"/>
                <w:szCs w:val="21"/>
                <w:lang w:val="en-US" w:eastAsia="zh-CN"/>
              </w:rPr>
              <w:t>可知项目符合《建设项目竣工环境保护验收暂行办法》（国环规环评〔2017〕4号）中的第八条要求，建设单位可以提出验收合格的意见。</w:t>
            </w:r>
          </w:p>
          <w:p w14:paraId="7F28D241">
            <w:pPr>
              <w:keepNext w:val="0"/>
              <w:keepLines w:val="0"/>
              <w:pageBreakBefore w:val="0"/>
              <w:numPr>
                <w:ilvl w:val="1"/>
                <w:numId w:val="15"/>
              </w:numPr>
              <w:kinsoku/>
              <w:wordWrap/>
              <w:overflowPunct/>
              <w:topLinePunct w:val="0"/>
              <w:autoSpaceDE/>
              <w:autoSpaceDN/>
              <w:bidi w:val="0"/>
              <w:snapToGrid w:val="0"/>
              <w:spacing w:after="0" w:afterLines="0" w:line="360" w:lineRule="auto"/>
              <w:ind w:left="567" w:leftChars="0" w:hanging="567" w:firstLineChars="0"/>
              <w:textAlignment w:val="auto"/>
              <w:rPr>
                <w:rFonts w:hint="default"/>
                <w:color w:val="auto"/>
                <w:lang w:val="en-US" w:eastAsia="zh-CN"/>
              </w:rPr>
            </w:pPr>
            <w:r>
              <w:rPr>
                <w:rFonts w:hint="eastAsia" w:ascii="Times New Roman" w:hAnsi="Times New Roman" w:eastAsia="仿宋" w:cs="Times New Roman"/>
                <w:b w:val="0"/>
                <w:bCs w:val="0"/>
                <w:color w:val="auto"/>
                <w:spacing w:val="-20"/>
                <w:kern w:val="2"/>
                <w:sz w:val="24"/>
                <w:szCs w:val="24"/>
                <w:lang w:val="en-US" w:eastAsia="zh-CN"/>
              </w:rPr>
              <w:t>重大变动对照分析</w:t>
            </w:r>
          </w:p>
          <w:p w14:paraId="64702DA6">
            <w:pPr>
              <w:pStyle w:val="5"/>
              <w:keepLines w:val="0"/>
              <w:pageBreakBefore w:val="0"/>
              <w:widowControl/>
              <w:kinsoku/>
              <w:wordWrap/>
              <w:overflowPunct/>
              <w:topLinePunct w:val="0"/>
              <w:autoSpaceDE/>
              <w:autoSpaceDN/>
              <w:bidi w:val="0"/>
              <w:adjustRightInd w:val="0"/>
              <w:snapToGrid w:val="0"/>
              <w:spacing w:before="0" w:beforeLines="0" w:after="0" w:line="360" w:lineRule="auto"/>
              <w:ind w:firstLine="480" w:firstLineChars="200"/>
              <w:textAlignment w:val="auto"/>
              <w:rPr>
                <w:rFonts w:hint="default"/>
                <w:lang w:val="en-US" w:eastAsia="zh-CN"/>
              </w:rPr>
            </w:pPr>
            <w:r>
              <w:rPr>
                <w:rFonts w:hint="eastAsia" w:ascii="Times New Roman" w:hAnsi="Times New Roman" w:eastAsia="仿宋" w:cs="Times New Roman"/>
                <w:b w:val="0"/>
                <w:bCs w:val="0"/>
                <w:color w:val="auto"/>
                <w:kern w:val="2"/>
                <w:sz w:val="24"/>
                <w:szCs w:val="21"/>
                <w:lang w:val="en-US" w:eastAsia="zh-CN" w:bidi="ar-SA"/>
              </w:rPr>
              <w:t>根据“</w:t>
            </w:r>
            <w:r>
              <w:rPr>
                <w:rFonts w:hint="default" w:ascii="Times New Roman" w:hAnsi="Times New Roman" w:eastAsia="仿宋" w:cs="Times New Roman"/>
                <w:b w:val="0"/>
                <w:bCs w:val="0"/>
                <w:color w:val="auto"/>
                <w:kern w:val="2"/>
                <w:sz w:val="24"/>
                <w:szCs w:val="21"/>
                <w:lang w:val="en-US" w:eastAsia="zh-CN" w:bidi="ar-SA"/>
              </w:rPr>
              <w:t>关于印发《污染影响类建设项目重大变动清单（试行）》的通知</w:t>
            </w:r>
            <w:r>
              <w:rPr>
                <w:rFonts w:hint="eastAsia" w:ascii="Times New Roman" w:hAnsi="Times New Roman" w:eastAsia="仿宋" w:cs="Times New Roman"/>
                <w:b w:val="0"/>
                <w:bCs w:val="0"/>
                <w:color w:val="auto"/>
                <w:kern w:val="2"/>
                <w:sz w:val="24"/>
                <w:szCs w:val="21"/>
                <w:lang w:val="en-US" w:eastAsia="zh-CN" w:bidi="ar-SA"/>
              </w:rPr>
              <w:t>”（</w:t>
            </w:r>
            <w:r>
              <w:rPr>
                <w:rFonts w:hint="default" w:ascii="Times New Roman" w:hAnsi="Times New Roman" w:eastAsia="仿宋" w:cs="Times New Roman"/>
                <w:b w:val="0"/>
                <w:bCs w:val="0"/>
                <w:color w:val="auto"/>
                <w:kern w:val="2"/>
                <w:sz w:val="24"/>
                <w:szCs w:val="21"/>
                <w:lang w:val="en-US" w:eastAsia="zh-CN" w:bidi="ar-SA"/>
              </w:rPr>
              <w:t>环办环评函〔2020〕688号</w:t>
            </w:r>
            <w:r>
              <w:rPr>
                <w:rFonts w:hint="eastAsia" w:ascii="Times New Roman" w:hAnsi="Times New Roman" w:eastAsia="仿宋" w:cs="Times New Roman"/>
                <w:b w:val="0"/>
                <w:bCs w:val="0"/>
                <w:color w:val="auto"/>
                <w:kern w:val="2"/>
                <w:sz w:val="24"/>
                <w:szCs w:val="21"/>
                <w:lang w:val="en-US" w:eastAsia="zh-CN" w:bidi="ar-SA"/>
              </w:rPr>
              <w:t>），本项目对照分析情况如下。</w:t>
            </w:r>
          </w:p>
          <w:p w14:paraId="74970CB4">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480" w:firstLineChars="200"/>
              <w:jc w:val="center"/>
              <w:textAlignment w:val="auto"/>
              <w:rPr>
                <w:rFonts w:hint="default"/>
                <w:color w:val="auto"/>
                <w:lang w:val="en-US" w:eastAsia="zh-CN"/>
              </w:rPr>
            </w:pPr>
            <w:r>
              <w:rPr>
                <w:rFonts w:hint="default" w:ascii="Times New Roman" w:hAnsi="Times New Roman" w:eastAsia="仿宋" w:cs="Times New Roman"/>
                <w:b w:val="0"/>
                <w:bCs w:val="0"/>
                <w:color w:val="auto"/>
                <w:sz w:val="24"/>
                <w:szCs w:val="24"/>
                <w:lang w:val="en-US" w:eastAsia="zh-CN"/>
              </w:rPr>
              <w:t>表8-</w:t>
            </w:r>
            <w:r>
              <w:rPr>
                <w:rFonts w:hint="eastAsia" w:ascii="Times New Roman" w:hAnsi="Times New Roman" w:eastAsia="仿宋" w:cs="Times New Roman"/>
                <w:b w:val="0"/>
                <w:bCs w:val="0"/>
                <w:color w:val="auto"/>
                <w:sz w:val="24"/>
                <w:szCs w:val="24"/>
                <w:lang w:val="en-US" w:eastAsia="zh-CN"/>
              </w:rPr>
              <w:t>2  项目非重大变动分析</w:t>
            </w:r>
          </w:p>
          <w:tbl>
            <w:tblPr>
              <w:tblStyle w:val="18"/>
              <w:tblW w:w="83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11"/>
              <w:gridCol w:w="1899"/>
              <w:gridCol w:w="1209"/>
            </w:tblGrid>
            <w:tr w14:paraId="23724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211" w:type="dxa"/>
                  <w:tcBorders>
                    <w:tl2br w:val="nil"/>
                    <w:tr2bl w:val="nil"/>
                  </w:tcBorders>
                  <w:vAlign w:val="center"/>
                </w:tcPr>
                <w:p w14:paraId="298F91E8">
                  <w:pPr>
                    <w:pStyle w:val="39"/>
                    <w:ind w:left="0" w:leftChars="0" w:right="0" w:rightChars="0" w:firstLine="0" w:firstLineChars="0"/>
                    <w:jc w:val="center"/>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r>
                    <w:rPr>
                      <w:rFonts w:hint="default" w:ascii="Times New Roman" w:hAnsi="Times New Roman" w:eastAsia="仿宋" w:cs="Times New Roman"/>
                      <w:color w:val="auto"/>
                      <w:sz w:val="21"/>
                      <w:szCs w:val="21"/>
                      <w:lang w:eastAsia="zh-CN"/>
                    </w:rPr>
                    <w:t>污染</w:t>
                  </w:r>
                  <w:r>
                    <w:rPr>
                      <w:rFonts w:hint="default" w:ascii="Times New Roman" w:hAnsi="Times New Roman" w:eastAsia="仿宋" w:cs="Times New Roman"/>
                      <w:color w:val="auto"/>
                      <w:sz w:val="21"/>
                      <w:szCs w:val="21"/>
                    </w:rPr>
                    <w:t>影响类建设项目重大变动清单</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试行</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》要求</w:t>
                  </w:r>
                </w:p>
              </w:tc>
              <w:tc>
                <w:tcPr>
                  <w:tcW w:w="1899" w:type="dxa"/>
                  <w:tcBorders>
                    <w:tl2br w:val="nil"/>
                    <w:tr2bl w:val="nil"/>
                  </w:tcBorders>
                  <w:vAlign w:val="center"/>
                </w:tcPr>
                <w:p w14:paraId="54B3ECA9">
                  <w:pPr>
                    <w:pStyle w:val="39"/>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项目与环评期间变动情况</w:t>
                  </w:r>
                </w:p>
              </w:tc>
              <w:tc>
                <w:tcPr>
                  <w:tcW w:w="1209" w:type="dxa"/>
                  <w:tcBorders>
                    <w:tl2br w:val="nil"/>
                    <w:tr2bl w:val="nil"/>
                  </w:tcBorders>
                  <w:vAlign w:val="center"/>
                </w:tcPr>
                <w:p w14:paraId="02D0307E">
                  <w:pPr>
                    <w:pStyle w:val="39"/>
                    <w:jc w:val="center"/>
                    <w:rPr>
                      <w:rFonts w:hint="eastAsia" w:ascii="仿宋" w:hAnsi="仿宋" w:eastAsia="仿宋" w:cs="仿宋"/>
                      <w:color w:val="auto"/>
                      <w:sz w:val="21"/>
                      <w:szCs w:val="21"/>
                    </w:rPr>
                  </w:pPr>
                  <w:r>
                    <w:rPr>
                      <w:rFonts w:hint="eastAsia" w:ascii="仿宋" w:hAnsi="仿宋" w:eastAsia="仿宋" w:cs="仿宋"/>
                      <w:color w:val="auto"/>
                      <w:sz w:val="21"/>
                      <w:szCs w:val="21"/>
                    </w:rPr>
                    <w:t>是否属于重大变更</w:t>
                  </w:r>
                </w:p>
              </w:tc>
            </w:tr>
            <w:tr w14:paraId="42B07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211" w:type="dxa"/>
                  <w:tcBorders>
                    <w:tl2br w:val="nil"/>
                    <w:tr2bl w:val="nil"/>
                  </w:tcBorders>
                  <w:vAlign w:val="center"/>
                </w:tcPr>
                <w:p w14:paraId="3B87B522">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1.建设项目开发、使用功能发生变化的。</w:t>
                  </w:r>
                </w:p>
              </w:tc>
              <w:tc>
                <w:tcPr>
                  <w:tcW w:w="1899" w:type="dxa"/>
                  <w:tcBorders>
                    <w:tl2br w:val="nil"/>
                    <w:tr2bl w:val="nil"/>
                  </w:tcBorders>
                  <w:vAlign w:val="center"/>
                </w:tcPr>
                <w:p w14:paraId="7A3865D8">
                  <w:pPr>
                    <w:keepNext w:val="0"/>
                    <w:keepLines w:val="0"/>
                    <w:pageBreakBefore w:val="0"/>
                    <w:kinsoku/>
                    <w:wordWrap/>
                    <w:overflowPunct/>
                    <w:topLinePunct w:val="0"/>
                    <w:autoSpaceDE/>
                    <w:autoSpaceDN/>
                    <w:bidi w:val="0"/>
                    <w:spacing w:after="0" w:afterLines="0"/>
                    <w:ind w:firstLine="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本项目开发、使用功能不变</w:t>
                  </w:r>
                </w:p>
              </w:tc>
              <w:tc>
                <w:tcPr>
                  <w:tcW w:w="1209" w:type="dxa"/>
                  <w:tcBorders>
                    <w:tl2br w:val="nil"/>
                    <w:tr2bl w:val="nil"/>
                  </w:tcBorders>
                  <w:vAlign w:val="center"/>
                </w:tcPr>
                <w:p w14:paraId="6AB79121">
                  <w:pPr>
                    <w:pStyle w:val="39"/>
                    <w:jc w:val="center"/>
                    <w:rPr>
                      <w:rFonts w:hint="eastAsia" w:ascii="仿宋" w:hAnsi="仿宋" w:eastAsia="仿宋" w:cs="仿宋"/>
                      <w:color w:val="auto"/>
                      <w:sz w:val="21"/>
                      <w:szCs w:val="21"/>
                    </w:rPr>
                  </w:pPr>
                  <w:r>
                    <w:rPr>
                      <w:rFonts w:hint="eastAsia" w:ascii="仿宋" w:hAnsi="仿宋" w:eastAsia="仿宋" w:cs="仿宋"/>
                      <w:color w:val="auto"/>
                      <w:sz w:val="21"/>
                      <w:szCs w:val="21"/>
                    </w:rPr>
                    <w:t>不属于</w:t>
                  </w:r>
                </w:p>
              </w:tc>
            </w:tr>
            <w:tr w14:paraId="69958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211" w:type="dxa"/>
                  <w:tcBorders>
                    <w:tl2br w:val="nil"/>
                    <w:tr2bl w:val="nil"/>
                  </w:tcBorders>
                  <w:vAlign w:val="center"/>
                </w:tcPr>
                <w:p w14:paraId="65998477">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2.生产、处置或储存能力增大30%及以上的</w:t>
                  </w:r>
                </w:p>
              </w:tc>
              <w:tc>
                <w:tcPr>
                  <w:tcW w:w="1899" w:type="dxa"/>
                  <w:tcBorders>
                    <w:tl2br w:val="nil"/>
                    <w:tr2bl w:val="nil"/>
                  </w:tcBorders>
                  <w:vAlign w:val="center"/>
                </w:tcPr>
                <w:p w14:paraId="0D098DFC">
                  <w:pPr>
                    <w:keepNext w:val="0"/>
                    <w:keepLines w:val="0"/>
                    <w:pageBreakBefore w:val="0"/>
                    <w:kinsoku/>
                    <w:wordWrap/>
                    <w:overflowPunct/>
                    <w:topLinePunct w:val="0"/>
                    <w:autoSpaceDE/>
                    <w:autoSpaceDN/>
                    <w:bidi w:val="0"/>
                    <w:spacing w:after="0" w:afterLines="0"/>
                    <w:ind w:firstLine="0"/>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本项目生产产能未超原环评审批量</w:t>
                  </w:r>
                </w:p>
              </w:tc>
              <w:tc>
                <w:tcPr>
                  <w:tcW w:w="1209" w:type="dxa"/>
                  <w:tcBorders>
                    <w:tl2br w:val="nil"/>
                    <w:tr2bl w:val="nil"/>
                  </w:tcBorders>
                  <w:vAlign w:val="center"/>
                </w:tcPr>
                <w:p w14:paraId="062214E5">
                  <w:pPr>
                    <w:pStyle w:val="39"/>
                    <w:jc w:val="center"/>
                    <w:rPr>
                      <w:rFonts w:hint="eastAsia" w:ascii="仿宋" w:hAnsi="仿宋" w:eastAsia="仿宋" w:cs="仿宋"/>
                      <w:color w:val="auto"/>
                      <w:sz w:val="21"/>
                      <w:szCs w:val="21"/>
                    </w:rPr>
                  </w:pPr>
                  <w:r>
                    <w:rPr>
                      <w:rFonts w:hint="eastAsia" w:ascii="仿宋" w:hAnsi="仿宋" w:eastAsia="仿宋" w:cs="仿宋"/>
                      <w:color w:val="auto"/>
                      <w:sz w:val="21"/>
                      <w:szCs w:val="21"/>
                    </w:rPr>
                    <w:t>不属于</w:t>
                  </w:r>
                </w:p>
              </w:tc>
            </w:tr>
            <w:tr w14:paraId="6E00E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211" w:type="dxa"/>
                  <w:tcBorders>
                    <w:tl2br w:val="nil"/>
                    <w:tr2bl w:val="nil"/>
                  </w:tcBorders>
                  <w:vAlign w:val="center"/>
                </w:tcPr>
                <w:p w14:paraId="75BE0F86">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3.生产、处置或储存能力增大，导致废水第一类污染物排放量增加的。</w:t>
                  </w:r>
                </w:p>
              </w:tc>
              <w:tc>
                <w:tcPr>
                  <w:tcW w:w="1899" w:type="dxa"/>
                  <w:tcBorders>
                    <w:tl2br w:val="nil"/>
                    <w:tr2bl w:val="nil"/>
                  </w:tcBorders>
                  <w:vAlign w:val="center"/>
                </w:tcPr>
                <w:p w14:paraId="6FD99E9F">
                  <w:pPr>
                    <w:keepNext w:val="0"/>
                    <w:keepLines w:val="0"/>
                    <w:pageBreakBefore w:val="0"/>
                    <w:kinsoku/>
                    <w:wordWrap/>
                    <w:overflowPunct/>
                    <w:topLinePunct w:val="0"/>
                    <w:autoSpaceDE/>
                    <w:autoSpaceDN/>
                    <w:bidi w:val="0"/>
                    <w:spacing w:after="0" w:afterLines="0"/>
                    <w:ind w:firstLine="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本项目不涉及第一类污染物排放</w:t>
                  </w:r>
                </w:p>
              </w:tc>
              <w:tc>
                <w:tcPr>
                  <w:tcW w:w="1209" w:type="dxa"/>
                  <w:tcBorders>
                    <w:tl2br w:val="nil"/>
                    <w:tr2bl w:val="nil"/>
                  </w:tcBorders>
                  <w:vAlign w:val="center"/>
                </w:tcPr>
                <w:p w14:paraId="15A980C0">
                  <w:pPr>
                    <w:pStyle w:val="39"/>
                    <w:jc w:val="center"/>
                    <w:rPr>
                      <w:rFonts w:hint="eastAsia" w:ascii="仿宋" w:hAnsi="仿宋" w:eastAsia="仿宋" w:cs="仿宋"/>
                      <w:color w:val="auto"/>
                      <w:sz w:val="21"/>
                      <w:szCs w:val="21"/>
                    </w:rPr>
                  </w:pPr>
                  <w:r>
                    <w:rPr>
                      <w:rFonts w:hint="eastAsia" w:ascii="仿宋" w:hAnsi="仿宋" w:eastAsia="仿宋" w:cs="仿宋"/>
                      <w:color w:val="auto"/>
                      <w:sz w:val="21"/>
                      <w:szCs w:val="21"/>
                    </w:rPr>
                    <w:t>不属于</w:t>
                  </w:r>
                </w:p>
              </w:tc>
            </w:tr>
            <w:tr w14:paraId="66202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211" w:type="dxa"/>
                  <w:tcBorders>
                    <w:tl2br w:val="nil"/>
                    <w:tr2bl w:val="nil"/>
                  </w:tcBorders>
                  <w:vAlign w:val="center"/>
                </w:tcPr>
                <w:p w14:paraId="524A7EFA">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4.位于环境质量不达标区的建设项目生产、处置或储存能力增大，导致相应污染物排放量增加的</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细颗粒物不达标区，相应污染物为二氧化硫、氮氧化物、可吸入颗粒物、挥发性有机物﹔</w:t>
                  </w:r>
                </w:p>
                <w:p w14:paraId="33F49603">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臭氧不达标区，相应污染物为氮氧化物、挥发性有机物；其他大气、水污染物因子不达标区，相应污染物为超标污染因子</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﹔位于达标区的建设项目生产、处置或储存能力增大，导致污染物排放量增加10%及以上的。</w:t>
                  </w:r>
                </w:p>
              </w:tc>
              <w:tc>
                <w:tcPr>
                  <w:tcW w:w="1899" w:type="dxa"/>
                  <w:tcBorders>
                    <w:tl2br w:val="nil"/>
                    <w:tr2bl w:val="nil"/>
                  </w:tcBorders>
                  <w:vAlign w:val="center"/>
                </w:tcPr>
                <w:p w14:paraId="32A788A8">
                  <w:pPr>
                    <w:keepNext w:val="0"/>
                    <w:keepLines w:val="0"/>
                    <w:pageBreakBefore w:val="0"/>
                    <w:kinsoku/>
                    <w:wordWrap/>
                    <w:overflowPunct/>
                    <w:topLinePunct w:val="0"/>
                    <w:autoSpaceDE/>
                    <w:autoSpaceDN/>
                    <w:bidi w:val="0"/>
                    <w:spacing w:after="0" w:afterLines="0"/>
                    <w:ind w:firstLine="0"/>
                    <w:jc w:val="center"/>
                    <w:textAlignment w:val="auto"/>
                    <w:rPr>
                      <w:rFonts w:hint="eastAsia" w:ascii="仿宋" w:hAnsi="仿宋" w:eastAsia="仿宋" w:cs="仿宋"/>
                      <w:color w:val="auto"/>
                      <w:sz w:val="21"/>
                      <w:szCs w:val="21"/>
                      <w:lang w:val="en-US"/>
                    </w:rPr>
                  </w:pPr>
                  <w:r>
                    <w:rPr>
                      <w:rFonts w:hint="eastAsia" w:ascii="仿宋" w:hAnsi="仿宋" w:eastAsia="仿宋" w:cs="仿宋"/>
                      <w:color w:val="auto"/>
                      <w:sz w:val="21"/>
                      <w:szCs w:val="21"/>
                      <w:lang w:val="en-US" w:eastAsia="zh-CN"/>
                    </w:rPr>
                    <w:t>本项目污染物排放量均未超环评量</w:t>
                  </w:r>
                </w:p>
              </w:tc>
              <w:tc>
                <w:tcPr>
                  <w:tcW w:w="1209" w:type="dxa"/>
                  <w:tcBorders>
                    <w:tl2br w:val="nil"/>
                    <w:tr2bl w:val="nil"/>
                  </w:tcBorders>
                  <w:vAlign w:val="center"/>
                </w:tcPr>
                <w:p w14:paraId="7BB69695">
                  <w:pPr>
                    <w:pStyle w:val="39"/>
                    <w:jc w:val="center"/>
                    <w:rPr>
                      <w:rFonts w:hint="eastAsia" w:ascii="仿宋" w:hAnsi="仿宋" w:eastAsia="仿宋" w:cs="仿宋"/>
                      <w:color w:val="auto"/>
                      <w:sz w:val="21"/>
                      <w:szCs w:val="21"/>
                    </w:rPr>
                  </w:pPr>
                  <w:r>
                    <w:rPr>
                      <w:rFonts w:hint="eastAsia" w:ascii="仿宋" w:hAnsi="仿宋" w:eastAsia="仿宋" w:cs="仿宋"/>
                      <w:color w:val="auto"/>
                      <w:sz w:val="21"/>
                      <w:szCs w:val="21"/>
                    </w:rPr>
                    <w:t>不属于</w:t>
                  </w:r>
                </w:p>
              </w:tc>
            </w:tr>
            <w:tr w14:paraId="6977E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211" w:type="dxa"/>
                  <w:tcBorders>
                    <w:tl2br w:val="nil"/>
                    <w:tr2bl w:val="nil"/>
                  </w:tcBorders>
                  <w:vAlign w:val="center"/>
                </w:tcPr>
                <w:p w14:paraId="0E9C2DAF">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5.重新选址；在原厂址附近调整</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包括总平面布置变化</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导致环境防护距离范围变化且新增敏感点的。</w:t>
                  </w:r>
                </w:p>
              </w:tc>
              <w:tc>
                <w:tcPr>
                  <w:tcW w:w="1899" w:type="dxa"/>
                  <w:tcBorders>
                    <w:tl2br w:val="nil"/>
                    <w:tr2bl w:val="nil"/>
                  </w:tcBorders>
                  <w:vAlign w:val="center"/>
                </w:tcPr>
                <w:p w14:paraId="3BD1E608">
                  <w:pPr>
                    <w:pStyle w:val="39"/>
                    <w:keepNext w:val="0"/>
                    <w:keepLines w:val="0"/>
                    <w:pageBreakBefore w:val="0"/>
                    <w:kinsoku/>
                    <w:wordWrap/>
                    <w:overflowPunct/>
                    <w:topLinePunct w:val="0"/>
                    <w:autoSpaceDE/>
                    <w:autoSpaceDN/>
                    <w:bidi w:val="0"/>
                    <w:ind w:firstLine="0"/>
                    <w:jc w:val="center"/>
                    <w:textAlignment w:val="auto"/>
                    <w:rPr>
                      <w:rFonts w:hint="eastAsia" w:ascii="仿宋" w:hAnsi="仿宋" w:eastAsia="仿宋" w:cs="仿宋"/>
                      <w:color w:val="auto"/>
                      <w:sz w:val="21"/>
                      <w:szCs w:val="21"/>
                      <w:lang w:val="en-US"/>
                    </w:rPr>
                  </w:pPr>
                  <w:r>
                    <w:rPr>
                      <w:rFonts w:hint="eastAsia" w:ascii="仿宋" w:hAnsi="仿宋" w:eastAsia="仿宋" w:cs="仿宋"/>
                      <w:color w:val="auto"/>
                      <w:sz w:val="21"/>
                      <w:szCs w:val="21"/>
                      <w:lang w:val="en-US" w:eastAsia="zh-CN"/>
                    </w:rPr>
                    <w:t>本项目总平布置变化未新增敏感点</w:t>
                  </w:r>
                </w:p>
              </w:tc>
              <w:tc>
                <w:tcPr>
                  <w:tcW w:w="1209" w:type="dxa"/>
                  <w:tcBorders>
                    <w:tl2br w:val="nil"/>
                    <w:tr2bl w:val="nil"/>
                  </w:tcBorders>
                  <w:vAlign w:val="center"/>
                </w:tcPr>
                <w:p w14:paraId="337B93D8">
                  <w:pPr>
                    <w:pStyle w:val="39"/>
                    <w:jc w:val="center"/>
                    <w:rPr>
                      <w:rFonts w:hint="eastAsia" w:ascii="仿宋" w:hAnsi="仿宋" w:eastAsia="仿宋" w:cs="仿宋"/>
                      <w:color w:val="auto"/>
                      <w:sz w:val="21"/>
                      <w:szCs w:val="21"/>
                    </w:rPr>
                  </w:pPr>
                  <w:r>
                    <w:rPr>
                      <w:rFonts w:hint="eastAsia" w:ascii="仿宋" w:hAnsi="仿宋" w:eastAsia="仿宋" w:cs="仿宋"/>
                      <w:color w:val="auto"/>
                      <w:sz w:val="21"/>
                      <w:szCs w:val="21"/>
                    </w:rPr>
                    <w:t>不属于</w:t>
                  </w:r>
                </w:p>
              </w:tc>
            </w:tr>
            <w:tr w14:paraId="70DD5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211" w:type="dxa"/>
                  <w:tcBorders>
                    <w:tl2br w:val="nil"/>
                    <w:tr2bl w:val="nil"/>
                  </w:tcBorders>
                  <w:vAlign w:val="center"/>
                </w:tcPr>
                <w:p w14:paraId="5D4626EA">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6.新增产品品种或生产工艺</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含主要生产装置、设备及配套设施</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、主要原辅材料、燃料变化，导致以下情形之一：</w:t>
                  </w:r>
                </w:p>
                <w:p w14:paraId="0C198B3C">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1</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新增排放污染物种类的</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毒性、挥发性降低的除外</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w:t>
                  </w:r>
                </w:p>
                <w:p w14:paraId="27D0C664">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2</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位于环境质量不达标区的建设项目相应污染物排放量增加的；</w:t>
                  </w:r>
                </w:p>
                <w:p w14:paraId="5B217C7A">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3</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废水第一类污染物排放量增加的；</w:t>
                  </w:r>
                </w:p>
                <w:p w14:paraId="15D152BB">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4</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其他污染物排放量增加10%及以上的。</w:t>
                  </w:r>
                </w:p>
              </w:tc>
              <w:tc>
                <w:tcPr>
                  <w:tcW w:w="1899" w:type="dxa"/>
                  <w:tcBorders>
                    <w:tl2br w:val="nil"/>
                    <w:tr2bl w:val="nil"/>
                  </w:tcBorders>
                  <w:vAlign w:val="center"/>
                </w:tcPr>
                <w:p w14:paraId="1769E6EA">
                  <w:pPr>
                    <w:pStyle w:val="39"/>
                    <w:keepNext w:val="0"/>
                    <w:keepLines w:val="0"/>
                    <w:pageBreakBefore w:val="0"/>
                    <w:kinsoku/>
                    <w:wordWrap/>
                    <w:overflowPunct/>
                    <w:topLinePunct w:val="0"/>
                    <w:autoSpaceDE/>
                    <w:autoSpaceDN/>
                    <w:bidi w:val="0"/>
                    <w:ind w:firstLine="0"/>
                    <w:jc w:val="center"/>
                    <w:textAlignment w:val="auto"/>
                    <w:rPr>
                      <w:rFonts w:hint="eastAsia" w:ascii="仿宋" w:hAnsi="仿宋" w:eastAsia="仿宋" w:cs="仿宋"/>
                      <w:color w:val="auto"/>
                      <w:sz w:val="21"/>
                      <w:szCs w:val="21"/>
                      <w:lang w:val="en-US"/>
                    </w:rPr>
                  </w:pPr>
                  <w:r>
                    <w:rPr>
                      <w:rFonts w:hint="eastAsia" w:ascii="仿宋" w:hAnsi="仿宋" w:eastAsia="仿宋" w:cs="仿宋"/>
                      <w:color w:val="auto"/>
                      <w:sz w:val="21"/>
                      <w:szCs w:val="21"/>
                      <w:lang w:val="en-US" w:eastAsia="zh-CN"/>
                    </w:rPr>
                    <w:t>不涉及</w:t>
                  </w:r>
                </w:p>
              </w:tc>
              <w:tc>
                <w:tcPr>
                  <w:tcW w:w="1209" w:type="dxa"/>
                  <w:tcBorders>
                    <w:tl2br w:val="nil"/>
                    <w:tr2bl w:val="nil"/>
                  </w:tcBorders>
                  <w:vAlign w:val="center"/>
                </w:tcPr>
                <w:p w14:paraId="7A7AEE3D">
                  <w:pPr>
                    <w:pStyle w:val="39"/>
                    <w:jc w:val="center"/>
                    <w:rPr>
                      <w:rFonts w:hint="eastAsia" w:ascii="仿宋" w:hAnsi="仿宋" w:eastAsia="仿宋" w:cs="仿宋"/>
                      <w:color w:val="auto"/>
                      <w:sz w:val="21"/>
                      <w:szCs w:val="21"/>
                    </w:rPr>
                  </w:pPr>
                  <w:r>
                    <w:rPr>
                      <w:rFonts w:hint="eastAsia" w:ascii="仿宋" w:hAnsi="仿宋" w:eastAsia="仿宋" w:cs="仿宋"/>
                      <w:color w:val="auto"/>
                      <w:sz w:val="21"/>
                      <w:szCs w:val="21"/>
                    </w:rPr>
                    <w:t>不属于</w:t>
                  </w:r>
                </w:p>
              </w:tc>
            </w:tr>
            <w:tr w14:paraId="4B8D5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211" w:type="dxa"/>
                  <w:tcBorders>
                    <w:tl2br w:val="nil"/>
                    <w:tr2bl w:val="nil"/>
                  </w:tcBorders>
                  <w:vAlign w:val="center"/>
                </w:tcPr>
                <w:p w14:paraId="2D169565">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7.物料运输、装卸、贮存方式变化，导致大气污染物无组织排放量增加10%及以上的。</w:t>
                  </w:r>
                </w:p>
              </w:tc>
              <w:tc>
                <w:tcPr>
                  <w:tcW w:w="1899" w:type="dxa"/>
                  <w:tcBorders>
                    <w:tl2br w:val="nil"/>
                    <w:tr2bl w:val="nil"/>
                  </w:tcBorders>
                  <w:vAlign w:val="center"/>
                </w:tcPr>
                <w:p w14:paraId="6C9D6AA3">
                  <w:pPr>
                    <w:keepNext w:val="0"/>
                    <w:keepLines w:val="0"/>
                    <w:pageBreakBefore w:val="0"/>
                    <w:kinsoku/>
                    <w:wordWrap/>
                    <w:overflowPunct/>
                    <w:topLinePunct w:val="0"/>
                    <w:autoSpaceDE/>
                    <w:autoSpaceDN/>
                    <w:bidi w:val="0"/>
                    <w:spacing w:after="0" w:afterLines="0"/>
                    <w:ind w:firstLine="0"/>
                    <w:jc w:val="center"/>
                    <w:textAlignment w:val="auto"/>
                    <w:rPr>
                      <w:rFonts w:hint="eastAsia" w:ascii="仿宋" w:hAnsi="仿宋" w:eastAsia="仿宋" w:cs="仿宋"/>
                      <w:color w:val="auto"/>
                      <w:sz w:val="21"/>
                      <w:szCs w:val="21"/>
                      <w:lang w:val="en-US"/>
                    </w:rPr>
                  </w:pPr>
                  <w:r>
                    <w:rPr>
                      <w:rFonts w:hint="eastAsia" w:ascii="仿宋" w:hAnsi="仿宋" w:eastAsia="仿宋" w:cs="仿宋"/>
                      <w:color w:val="auto"/>
                      <w:sz w:val="21"/>
                      <w:szCs w:val="21"/>
                      <w:lang w:val="en-US" w:eastAsia="zh-CN"/>
                    </w:rPr>
                    <w:t>不涉及</w:t>
                  </w:r>
                </w:p>
              </w:tc>
              <w:tc>
                <w:tcPr>
                  <w:tcW w:w="1209" w:type="dxa"/>
                  <w:tcBorders>
                    <w:tl2br w:val="nil"/>
                    <w:tr2bl w:val="nil"/>
                  </w:tcBorders>
                  <w:vAlign w:val="center"/>
                </w:tcPr>
                <w:p w14:paraId="5EB95E74">
                  <w:pPr>
                    <w:pStyle w:val="39"/>
                    <w:jc w:val="center"/>
                    <w:rPr>
                      <w:rFonts w:hint="eastAsia" w:ascii="仿宋" w:hAnsi="仿宋" w:eastAsia="仿宋" w:cs="仿宋"/>
                      <w:color w:val="auto"/>
                      <w:sz w:val="21"/>
                      <w:szCs w:val="21"/>
                    </w:rPr>
                  </w:pPr>
                  <w:r>
                    <w:rPr>
                      <w:rFonts w:hint="eastAsia" w:ascii="仿宋" w:hAnsi="仿宋" w:eastAsia="仿宋" w:cs="仿宋"/>
                      <w:color w:val="auto"/>
                      <w:sz w:val="21"/>
                      <w:szCs w:val="21"/>
                    </w:rPr>
                    <w:t>不属于</w:t>
                  </w:r>
                </w:p>
              </w:tc>
            </w:tr>
            <w:tr w14:paraId="2C881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211" w:type="dxa"/>
                  <w:tcBorders>
                    <w:tl2br w:val="nil"/>
                    <w:tr2bl w:val="nil"/>
                  </w:tcBorders>
                  <w:vAlign w:val="center"/>
                </w:tcPr>
                <w:p w14:paraId="58B0E73E">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8.废气、废水污染防治措施变化，导致第6条中所列情形之一</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废气无组织排放改为有组织排放、污染防治措施强化或改进的除外</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或大气污染物无组织排放量增加10%及以上的。</w:t>
                  </w:r>
                </w:p>
              </w:tc>
              <w:tc>
                <w:tcPr>
                  <w:tcW w:w="1899" w:type="dxa"/>
                  <w:tcBorders>
                    <w:tl2br w:val="nil"/>
                    <w:tr2bl w:val="nil"/>
                  </w:tcBorders>
                  <w:vAlign w:val="center"/>
                </w:tcPr>
                <w:p w14:paraId="7F749912">
                  <w:pPr>
                    <w:keepNext w:val="0"/>
                    <w:keepLines w:val="0"/>
                    <w:pageBreakBefore w:val="0"/>
                    <w:kinsoku/>
                    <w:wordWrap/>
                    <w:overflowPunct/>
                    <w:topLinePunct w:val="0"/>
                    <w:autoSpaceDE/>
                    <w:autoSpaceDN/>
                    <w:bidi w:val="0"/>
                    <w:spacing w:after="0" w:afterLines="0"/>
                    <w:ind w:firstLine="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不涉及</w:t>
                  </w:r>
                </w:p>
              </w:tc>
              <w:tc>
                <w:tcPr>
                  <w:tcW w:w="1209" w:type="dxa"/>
                  <w:tcBorders>
                    <w:tl2br w:val="nil"/>
                    <w:tr2bl w:val="nil"/>
                  </w:tcBorders>
                  <w:vAlign w:val="center"/>
                </w:tcPr>
                <w:p w14:paraId="2C172D73">
                  <w:pPr>
                    <w:pStyle w:val="39"/>
                    <w:jc w:val="center"/>
                    <w:rPr>
                      <w:rFonts w:hint="eastAsia" w:ascii="仿宋" w:hAnsi="仿宋" w:eastAsia="仿宋" w:cs="仿宋"/>
                      <w:color w:val="auto"/>
                      <w:sz w:val="21"/>
                      <w:szCs w:val="21"/>
                    </w:rPr>
                  </w:pPr>
                  <w:r>
                    <w:rPr>
                      <w:rFonts w:hint="eastAsia" w:ascii="仿宋" w:hAnsi="仿宋" w:eastAsia="仿宋" w:cs="仿宋"/>
                      <w:color w:val="auto"/>
                      <w:sz w:val="21"/>
                      <w:szCs w:val="21"/>
                    </w:rPr>
                    <w:t>不属于</w:t>
                  </w:r>
                </w:p>
              </w:tc>
            </w:tr>
            <w:tr w14:paraId="787C0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211" w:type="dxa"/>
                  <w:tcBorders>
                    <w:tl2br w:val="nil"/>
                    <w:tr2bl w:val="nil"/>
                  </w:tcBorders>
                  <w:vAlign w:val="center"/>
                </w:tcPr>
                <w:p w14:paraId="509A2AAF">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9.新增废水直接排放口；废水由间接排放改为直接排放；废水直接排放口位置变化，导致不利环境影响加重的。</w:t>
                  </w:r>
                </w:p>
              </w:tc>
              <w:tc>
                <w:tcPr>
                  <w:tcW w:w="1899" w:type="dxa"/>
                  <w:tcBorders>
                    <w:tl2br w:val="nil"/>
                    <w:tr2bl w:val="nil"/>
                  </w:tcBorders>
                  <w:vAlign w:val="center"/>
                </w:tcPr>
                <w:p w14:paraId="3F4D630D">
                  <w:pPr>
                    <w:keepNext w:val="0"/>
                    <w:keepLines w:val="0"/>
                    <w:pageBreakBefore w:val="0"/>
                    <w:kinsoku/>
                    <w:wordWrap/>
                    <w:overflowPunct/>
                    <w:topLinePunct w:val="0"/>
                    <w:autoSpaceDE/>
                    <w:autoSpaceDN/>
                    <w:bidi w:val="0"/>
                    <w:spacing w:after="0" w:afterLines="0"/>
                    <w:ind w:firstLine="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无上述情况</w:t>
                  </w:r>
                </w:p>
              </w:tc>
              <w:tc>
                <w:tcPr>
                  <w:tcW w:w="1209" w:type="dxa"/>
                  <w:tcBorders>
                    <w:tl2br w:val="nil"/>
                    <w:tr2bl w:val="nil"/>
                  </w:tcBorders>
                  <w:vAlign w:val="center"/>
                </w:tcPr>
                <w:p w14:paraId="2ACFF70A">
                  <w:pPr>
                    <w:pStyle w:val="39"/>
                    <w:jc w:val="center"/>
                    <w:rPr>
                      <w:rFonts w:hint="eastAsia" w:ascii="仿宋" w:hAnsi="仿宋" w:eastAsia="仿宋" w:cs="仿宋"/>
                      <w:color w:val="auto"/>
                      <w:sz w:val="21"/>
                      <w:szCs w:val="21"/>
                    </w:rPr>
                  </w:pPr>
                  <w:r>
                    <w:rPr>
                      <w:rFonts w:hint="eastAsia" w:ascii="仿宋" w:hAnsi="仿宋" w:eastAsia="仿宋" w:cs="仿宋"/>
                      <w:color w:val="auto"/>
                      <w:sz w:val="21"/>
                      <w:szCs w:val="21"/>
                    </w:rPr>
                    <w:t>不属于</w:t>
                  </w:r>
                </w:p>
              </w:tc>
            </w:tr>
            <w:tr w14:paraId="310A0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211" w:type="dxa"/>
                  <w:tcBorders>
                    <w:tl2br w:val="nil"/>
                    <w:tr2bl w:val="nil"/>
                  </w:tcBorders>
                  <w:vAlign w:val="center"/>
                </w:tcPr>
                <w:p w14:paraId="2DF890CB">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10.新增废气主要排放口</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废气无组织排放改为有组织排放的除外</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；主要排放口排气筒高度降低10%及以上的。</w:t>
                  </w:r>
                </w:p>
              </w:tc>
              <w:tc>
                <w:tcPr>
                  <w:tcW w:w="1899" w:type="dxa"/>
                  <w:tcBorders>
                    <w:tl2br w:val="nil"/>
                    <w:tr2bl w:val="nil"/>
                  </w:tcBorders>
                  <w:vAlign w:val="center"/>
                </w:tcPr>
                <w:p w14:paraId="038AF5EC">
                  <w:pPr>
                    <w:keepNext w:val="0"/>
                    <w:keepLines w:val="0"/>
                    <w:pageBreakBefore w:val="0"/>
                    <w:kinsoku/>
                    <w:wordWrap/>
                    <w:overflowPunct/>
                    <w:topLinePunct w:val="0"/>
                    <w:autoSpaceDE/>
                    <w:autoSpaceDN/>
                    <w:bidi w:val="0"/>
                    <w:spacing w:after="0" w:afterLines="0"/>
                    <w:ind w:firstLine="0"/>
                    <w:jc w:val="center"/>
                    <w:textAlignment w:val="auto"/>
                    <w:rPr>
                      <w:rFonts w:hint="default" w:ascii="仿宋" w:hAnsi="仿宋" w:eastAsia="仿宋" w:cs="仿宋"/>
                      <w:color w:val="auto"/>
                      <w:sz w:val="21"/>
                      <w:szCs w:val="21"/>
                      <w:lang w:val="en-US" w:eastAsia="zh-CN"/>
                    </w:rPr>
                  </w:pPr>
                  <w:r>
                    <w:rPr>
                      <w:rFonts w:hint="default" w:ascii="仿宋" w:hAnsi="仿宋" w:eastAsia="仿宋" w:cs="仿宋"/>
                      <w:color w:val="auto"/>
                      <w:sz w:val="21"/>
                      <w:szCs w:val="21"/>
                      <w:lang w:val="en-US" w:eastAsia="zh-CN"/>
                    </w:rPr>
                    <w:t>本项目不新增废气主要排放口</w:t>
                  </w:r>
                </w:p>
              </w:tc>
              <w:tc>
                <w:tcPr>
                  <w:tcW w:w="1209" w:type="dxa"/>
                  <w:tcBorders>
                    <w:tl2br w:val="nil"/>
                    <w:tr2bl w:val="nil"/>
                  </w:tcBorders>
                  <w:vAlign w:val="center"/>
                </w:tcPr>
                <w:p w14:paraId="4B526842">
                  <w:pPr>
                    <w:pStyle w:val="39"/>
                    <w:jc w:val="center"/>
                    <w:rPr>
                      <w:rFonts w:hint="eastAsia" w:ascii="仿宋" w:hAnsi="仿宋" w:eastAsia="仿宋" w:cs="仿宋"/>
                      <w:color w:val="auto"/>
                      <w:sz w:val="21"/>
                      <w:szCs w:val="21"/>
                    </w:rPr>
                  </w:pPr>
                  <w:r>
                    <w:rPr>
                      <w:rFonts w:hint="eastAsia" w:ascii="仿宋" w:hAnsi="仿宋" w:eastAsia="仿宋" w:cs="仿宋"/>
                      <w:color w:val="auto"/>
                      <w:sz w:val="21"/>
                      <w:szCs w:val="21"/>
                    </w:rPr>
                    <w:t>不属于</w:t>
                  </w:r>
                </w:p>
              </w:tc>
            </w:tr>
            <w:tr w14:paraId="40629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211" w:type="dxa"/>
                  <w:tcBorders>
                    <w:tl2br w:val="nil"/>
                    <w:tr2bl w:val="nil"/>
                  </w:tcBorders>
                  <w:vAlign w:val="center"/>
                </w:tcPr>
                <w:p w14:paraId="26C9AD58">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11.噪声、土壤或地下水污染防治措施变化，导致不利环境影响加重的。</w:t>
                  </w:r>
                </w:p>
              </w:tc>
              <w:tc>
                <w:tcPr>
                  <w:tcW w:w="1899" w:type="dxa"/>
                  <w:tcBorders>
                    <w:tl2br w:val="nil"/>
                    <w:tr2bl w:val="nil"/>
                  </w:tcBorders>
                  <w:vAlign w:val="center"/>
                </w:tcPr>
                <w:p w14:paraId="5D490C16">
                  <w:pPr>
                    <w:keepNext w:val="0"/>
                    <w:keepLines w:val="0"/>
                    <w:pageBreakBefore w:val="0"/>
                    <w:kinsoku/>
                    <w:wordWrap/>
                    <w:overflowPunct/>
                    <w:topLinePunct w:val="0"/>
                    <w:autoSpaceDE/>
                    <w:autoSpaceDN/>
                    <w:bidi w:val="0"/>
                    <w:spacing w:after="0" w:afterLines="0"/>
                    <w:ind w:firstLine="0"/>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项目噪声、土壤或地下水污染防治措施与环评一致</w:t>
                  </w:r>
                </w:p>
              </w:tc>
              <w:tc>
                <w:tcPr>
                  <w:tcW w:w="1209" w:type="dxa"/>
                  <w:tcBorders>
                    <w:tl2br w:val="nil"/>
                    <w:tr2bl w:val="nil"/>
                  </w:tcBorders>
                  <w:vAlign w:val="center"/>
                </w:tcPr>
                <w:p w14:paraId="42C159FB">
                  <w:pPr>
                    <w:pStyle w:val="39"/>
                    <w:jc w:val="center"/>
                    <w:rPr>
                      <w:rFonts w:hint="eastAsia" w:ascii="仿宋" w:hAnsi="仿宋" w:eastAsia="仿宋" w:cs="仿宋"/>
                      <w:color w:val="auto"/>
                      <w:sz w:val="21"/>
                      <w:szCs w:val="21"/>
                    </w:rPr>
                  </w:pPr>
                  <w:r>
                    <w:rPr>
                      <w:rFonts w:hint="eastAsia" w:ascii="仿宋" w:hAnsi="仿宋" w:eastAsia="仿宋" w:cs="仿宋"/>
                      <w:color w:val="auto"/>
                      <w:sz w:val="21"/>
                      <w:szCs w:val="21"/>
                    </w:rPr>
                    <w:t>不属于</w:t>
                  </w:r>
                </w:p>
              </w:tc>
            </w:tr>
            <w:tr w14:paraId="2D8F5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211" w:type="dxa"/>
                  <w:tcBorders>
                    <w:tl2br w:val="nil"/>
                    <w:tr2bl w:val="nil"/>
                  </w:tcBorders>
                  <w:vAlign w:val="center"/>
                </w:tcPr>
                <w:p w14:paraId="58B9026F">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12.固体废物利用处置方式由委托外</w:t>
                  </w:r>
                  <w:r>
                    <w:rPr>
                      <w:rFonts w:hint="default" w:ascii="Times New Roman" w:hAnsi="Times New Roman" w:eastAsia="仿宋" w:cs="Times New Roman"/>
                      <w:color w:val="auto"/>
                      <w:sz w:val="21"/>
                      <w:szCs w:val="21"/>
                      <w:lang w:val="en-US"/>
                    </w:rPr>
                    <w:t>单位利用处置改为自行利用处置的</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自行利用处置设施单独开展环境影响评价的除外</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；固体废物自行处置方式变化，导致不利环境影响加重的。</w:t>
                  </w:r>
                </w:p>
              </w:tc>
              <w:tc>
                <w:tcPr>
                  <w:tcW w:w="1899" w:type="dxa"/>
                  <w:tcBorders>
                    <w:tl2br w:val="nil"/>
                    <w:tr2bl w:val="nil"/>
                  </w:tcBorders>
                  <w:vAlign w:val="center"/>
                </w:tcPr>
                <w:p w14:paraId="5EDA0CF7">
                  <w:pPr>
                    <w:keepNext w:val="0"/>
                    <w:keepLines w:val="0"/>
                    <w:pageBreakBefore w:val="0"/>
                    <w:kinsoku/>
                    <w:wordWrap/>
                    <w:overflowPunct/>
                    <w:topLinePunct w:val="0"/>
                    <w:autoSpaceDE/>
                    <w:autoSpaceDN/>
                    <w:bidi w:val="0"/>
                    <w:spacing w:after="0" w:afterLines="0"/>
                    <w:ind w:firstLine="0"/>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项目无上述情况</w:t>
                  </w:r>
                </w:p>
              </w:tc>
              <w:tc>
                <w:tcPr>
                  <w:tcW w:w="1209" w:type="dxa"/>
                  <w:tcBorders>
                    <w:tl2br w:val="nil"/>
                    <w:tr2bl w:val="nil"/>
                  </w:tcBorders>
                  <w:vAlign w:val="center"/>
                </w:tcPr>
                <w:p w14:paraId="4637A23A">
                  <w:pPr>
                    <w:pStyle w:val="39"/>
                    <w:jc w:val="center"/>
                    <w:rPr>
                      <w:rFonts w:hint="eastAsia" w:ascii="仿宋" w:hAnsi="仿宋" w:eastAsia="仿宋" w:cs="仿宋"/>
                      <w:color w:val="auto"/>
                      <w:sz w:val="21"/>
                      <w:szCs w:val="21"/>
                    </w:rPr>
                  </w:pPr>
                  <w:r>
                    <w:rPr>
                      <w:rFonts w:hint="eastAsia" w:ascii="仿宋" w:hAnsi="仿宋" w:eastAsia="仿宋" w:cs="仿宋"/>
                      <w:color w:val="auto"/>
                      <w:sz w:val="21"/>
                      <w:szCs w:val="21"/>
                    </w:rPr>
                    <w:t>不属于</w:t>
                  </w:r>
                </w:p>
              </w:tc>
            </w:tr>
            <w:tr w14:paraId="06D19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211" w:type="dxa"/>
                  <w:tcBorders>
                    <w:tl2br w:val="nil"/>
                    <w:tr2bl w:val="nil"/>
                  </w:tcBorders>
                  <w:vAlign w:val="center"/>
                </w:tcPr>
                <w:p w14:paraId="479BFCD2">
                  <w:pPr>
                    <w:pStyle w:val="39"/>
                    <w:ind w:firstLine="425"/>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13.事故废水暂存能力或拦截设施变化，导致环境风险防范能力弱化或降低的。</w:t>
                  </w:r>
                </w:p>
              </w:tc>
              <w:tc>
                <w:tcPr>
                  <w:tcW w:w="1899" w:type="dxa"/>
                  <w:tcBorders>
                    <w:tl2br w:val="nil"/>
                    <w:tr2bl w:val="nil"/>
                  </w:tcBorders>
                  <w:vAlign w:val="center"/>
                </w:tcPr>
                <w:p w14:paraId="6BEABD13">
                  <w:pPr>
                    <w:keepNext w:val="0"/>
                    <w:keepLines w:val="0"/>
                    <w:pageBreakBefore w:val="0"/>
                    <w:kinsoku/>
                    <w:wordWrap/>
                    <w:overflowPunct/>
                    <w:topLinePunct w:val="0"/>
                    <w:autoSpaceDE/>
                    <w:autoSpaceDN/>
                    <w:bidi w:val="0"/>
                    <w:spacing w:after="0" w:afterLines="0"/>
                    <w:ind w:firstLine="0"/>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不涉及</w:t>
                  </w:r>
                </w:p>
              </w:tc>
              <w:tc>
                <w:tcPr>
                  <w:tcW w:w="1209" w:type="dxa"/>
                  <w:tcBorders>
                    <w:tl2br w:val="nil"/>
                    <w:tr2bl w:val="nil"/>
                  </w:tcBorders>
                  <w:vAlign w:val="center"/>
                </w:tcPr>
                <w:p w14:paraId="21F50D62">
                  <w:pPr>
                    <w:pStyle w:val="39"/>
                    <w:jc w:val="center"/>
                    <w:rPr>
                      <w:rFonts w:hint="eastAsia" w:ascii="仿宋" w:hAnsi="仿宋" w:eastAsia="仿宋" w:cs="仿宋"/>
                      <w:color w:val="auto"/>
                      <w:sz w:val="21"/>
                      <w:szCs w:val="21"/>
                    </w:rPr>
                  </w:pPr>
                  <w:r>
                    <w:rPr>
                      <w:rFonts w:hint="eastAsia" w:ascii="仿宋" w:hAnsi="仿宋" w:eastAsia="仿宋" w:cs="仿宋"/>
                      <w:color w:val="auto"/>
                      <w:sz w:val="21"/>
                      <w:szCs w:val="21"/>
                    </w:rPr>
                    <w:t>不属于</w:t>
                  </w:r>
                </w:p>
              </w:tc>
            </w:tr>
            <w:bookmarkEnd w:id="13"/>
          </w:tbl>
          <w:p w14:paraId="1E140B93">
            <w:pPr>
              <w:keepNext/>
              <w:keepLines/>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outlineLvl w:val="1"/>
              <w:rPr>
                <w:rFonts w:hint="default" w:ascii="Times New Roman" w:hAnsi="Times New Roman" w:eastAsia="仿宋" w:cs="Times New Roman"/>
                <w:b w:val="0"/>
                <w:bCs w:val="0"/>
                <w:color w:val="auto"/>
                <w:kern w:val="2"/>
                <w:sz w:val="28"/>
                <w:szCs w:val="32"/>
                <w:lang w:val="en-US" w:eastAsia="zh-CN"/>
              </w:rPr>
            </w:pPr>
            <w:r>
              <w:rPr>
                <w:rFonts w:hint="eastAsia" w:ascii="Times New Roman" w:hAnsi="Times New Roman" w:eastAsia="仿宋" w:cs="Times New Roman"/>
                <w:b w:val="0"/>
                <w:bCs w:val="0"/>
                <w:color w:val="auto"/>
                <w:kern w:val="2"/>
                <w:sz w:val="24"/>
                <w:szCs w:val="21"/>
                <w:lang w:val="en-US" w:eastAsia="zh-CN"/>
              </w:rPr>
              <w:t>根据上表分析，项目未发生重大变动情况，符合验收要求。</w:t>
            </w:r>
          </w:p>
          <w:p w14:paraId="743B947F">
            <w:pPr>
              <w:keepNext/>
              <w:keepLines/>
              <w:pageBreakBefore w:val="0"/>
              <w:widowControl w:val="0"/>
              <w:kinsoku/>
              <w:wordWrap/>
              <w:overflowPunct/>
              <w:topLinePunct w:val="0"/>
              <w:autoSpaceDE/>
              <w:autoSpaceDN/>
              <w:bidi w:val="0"/>
              <w:adjustRightInd/>
              <w:snapToGrid w:val="0"/>
              <w:spacing w:after="0" w:afterLines="0" w:line="360" w:lineRule="auto"/>
              <w:ind w:firstLine="0" w:firstLineChars="0"/>
              <w:jc w:val="both"/>
              <w:textAlignment w:val="auto"/>
              <w:outlineLvl w:val="1"/>
              <w:rPr>
                <w:rFonts w:hint="default" w:ascii="Times New Roman" w:hAnsi="Times New Roman" w:eastAsia="仿宋" w:cs="Times New Roman"/>
                <w:b w:val="0"/>
                <w:bCs w:val="0"/>
                <w:color w:val="auto"/>
                <w:kern w:val="2"/>
                <w:sz w:val="28"/>
                <w:szCs w:val="32"/>
              </w:rPr>
            </w:pPr>
            <w:r>
              <w:rPr>
                <w:rFonts w:hint="default" w:ascii="Times New Roman" w:hAnsi="Times New Roman" w:eastAsia="仿宋" w:cs="Times New Roman"/>
                <w:b w:val="0"/>
                <w:bCs w:val="0"/>
                <w:color w:val="auto"/>
                <w:kern w:val="2"/>
                <w:sz w:val="28"/>
                <w:szCs w:val="32"/>
              </w:rPr>
              <w:t>10.3验收结论</w:t>
            </w:r>
          </w:p>
          <w:p w14:paraId="7CEF058F">
            <w:pPr>
              <w:pageBreakBefore w:val="0"/>
              <w:widowControl w:val="0"/>
              <w:kinsoku/>
              <w:wordWrap/>
              <w:overflowPunct/>
              <w:topLinePunct w:val="0"/>
              <w:autoSpaceDE/>
              <w:autoSpaceDN/>
              <w:bidi w:val="0"/>
              <w:adjustRightInd/>
              <w:snapToGrid w:val="0"/>
              <w:spacing w:after="0" w:afterLines="0" w:line="360" w:lineRule="auto"/>
              <w:ind w:firstLine="480" w:firstLineChars="200"/>
              <w:jc w:val="both"/>
              <w:textAlignment w:val="auto"/>
              <w:rPr>
                <w:rFonts w:hint="default" w:ascii="Times New Roman" w:hAnsi="Times New Roman" w:eastAsia="仿宋" w:cs="Times New Roman"/>
                <w:b w:val="0"/>
                <w:bCs w:val="0"/>
                <w:color w:val="auto"/>
                <w:kern w:val="2"/>
                <w:sz w:val="24"/>
                <w:szCs w:val="21"/>
              </w:rPr>
            </w:pPr>
            <w:r>
              <w:rPr>
                <w:rFonts w:hint="default" w:ascii="Times New Roman" w:hAnsi="Times New Roman" w:eastAsia="仿宋" w:cs="Times New Roman"/>
                <w:b w:val="0"/>
                <w:bCs w:val="0"/>
                <w:color w:val="auto"/>
                <w:kern w:val="2"/>
                <w:sz w:val="24"/>
                <w:szCs w:val="21"/>
              </w:rPr>
              <w:t>综上所述，“</w:t>
            </w:r>
            <w:r>
              <w:rPr>
                <w:rFonts w:hint="eastAsia" w:ascii="Times New Roman" w:hAnsi="Times New Roman" w:eastAsia="仿宋" w:cs="Times New Roman"/>
                <w:b w:val="0"/>
                <w:bCs w:val="0"/>
                <w:color w:val="auto"/>
                <w:kern w:val="2"/>
                <w:sz w:val="24"/>
                <w:szCs w:val="21"/>
                <w:lang w:val="en-US" w:eastAsia="zh-CN"/>
              </w:rPr>
              <w:t>新建5G智能教学设备生产研发建设项目</w:t>
            </w:r>
            <w:r>
              <w:rPr>
                <w:rFonts w:hint="default" w:ascii="Times New Roman" w:hAnsi="Times New Roman" w:eastAsia="仿宋" w:cs="Times New Roman"/>
                <w:b w:val="0"/>
                <w:bCs w:val="0"/>
                <w:color w:val="auto"/>
                <w:kern w:val="2"/>
                <w:sz w:val="24"/>
                <w:szCs w:val="21"/>
              </w:rPr>
              <w:t>”严格执行环境影响评价制度，</w:t>
            </w:r>
            <w:r>
              <w:rPr>
                <w:rFonts w:hint="eastAsia" w:ascii="Times New Roman" w:hAnsi="Times New Roman" w:eastAsia="仿宋" w:cs="Times New Roman"/>
                <w:b w:val="0"/>
                <w:bCs w:val="0"/>
                <w:color w:val="auto"/>
                <w:kern w:val="2"/>
                <w:sz w:val="24"/>
                <w:szCs w:val="21"/>
                <w:lang w:val="en-US" w:eastAsia="zh-CN"/>
              </w:rPr>
              <w:t>项目在先行验收期间已建成的</w:t>
            </w:r>
            <w:r>
              <w:rPr>
                <w:rFonts w:hint="default" w:ascii="Times New Roman" w:hAnsi="Times New Roman" w:eastAsia="仿宋" w:cs="Times New Roman"/>
                <w:b w:val="0"/>
                <w:bCs w:val="0"/>
                <w:color w:val="auto"/>
                <w:kern w:val="2"/>
                <w:sz w:val="24"/>
                <w:szCs w:val="21"/>
              </w:rPr>
              <w:t>各项污染防治措施按要求落到了实处，厂界噪声达标排放，各类固废去向明确，处置合理；在此基础上，本报告认为该项目基本</w:t>
            </w:r>
            <w:r>
              <w:rPr>
                <w:rFonts w:hint="default" w:ascii="Times New Roman" w:hAnsi="Times New Roman" w:eastAsia="仿宋" w:cs="Times New Roman"/>
                <w:b w:val="0"/>
                <w:bCs w:val="0"/>
                <w:color w:val="auto"/>
                <w:kern w:val="2"/>
                <w:sz w:val="24"/>
                <w:szCs w:val="21"/>
                <w:lang w:val="en-US" w:eastAsia="zh-CN"/>
              </w:rPr>
              <w:t>满足</w:t>
            </w:r>
            <w:r>
              <w:rPr>
                <w:rFonts w:hint="default" w:ascii="Times New Roman" w:hAnsi="Times New Roman" w:eastAsia="仿宋" w:cs="Times New Roman"/>
                <w:b w:val="0"/>
                <w:bCs w:val="0"/>
                <w:color w:val="auto"/>
                <w:kern w:val="2"/>
                <w:sz w:val="24"/>
                <w:szCs w:val="21"/>
              </w:rPr>
              <w:t>建设项目环境保护设施</w:t>
            </w:r>
            <w:r>
              <w:rPr>
                <w:rFonts w:hint="eastAsia" w:ascii="Times New Roman" w:hAnsi="Times New Roman" w:eastAsia="仿宋" w:cs="Times New Roman"/>
                <w:b w:val="0"/>
                <w:bCs w:val="0"/>
                <w:color w:val="auto"/>
                <w:kern w:val="2"/>
                <w:sz w:val="24"/>
                <w:szCs w:val="21"/>
                <w:lang w:val="en-US" w:eastAsia="zh-CN"/>
              </w:rPr>
              <w:t>先行</w:t>
            </w:r>
            <w:r>
              <w:rPr>
                <w:rFonts w:hint="default" w:ascii="Times New Roman" w:hAnsi="Times New Roman" w:eastAsia="仿宋" w:cs="Times New Roman"/>
                <w:b w:val="0"/>
                <w:bCs w:val="0"/>
                <w:color w:val="auto"/>
                <w:kern w:val="2"/>
                <w:sz w:val="24"/>
                <w:szCs w:val="21"/>
              </w:rPr>
              <w:t>竣工验收</w:t>
            </w:r>
            <w:r>
              <w:rPr>
                <w:rFonts w:hint="default" w:ascii="Times New Roman" w:hAnsi="Times New Roman" w:eastAsia="仿宋" w:cs="Times New Roman"/>
                <w:b w:val="0"/>
                <w:bCs w:val="0"/>
                <w:color w:val="auto"/>
                <w:kern w:val="2"/>
                <w:sz w:val="24"/>
                <w:szCs w:val="21"/>
                <w:lang w:val="en-US" w:eastAsia="zh-CN"/>
              </w:rPr>
              <w:t>合格</w:t>
            </w:r>
            <w:r>
              <w:rPr>
                <w:rFonts w:hint="default" w:ascii="Times New Roman" w:hAnsi="Times New Roman" w:eastAsia="仿宋" w:cs="Times New Roman"/>
                <w:b w:val="0"/>
                <w:bCs w:val="0"/>
                <w:color w:val="auto"/>
                <w:kern w:val="2"/>
                <w:sz w:val="24"/>
                <w:szCs w:val="21"/>
              </w:rPr>
              <w:t>条件，同意通过</w:t>
            </w:r>
            <w:r>
              <w:rPr>
                <w:rFonts w:hint="eastAsia" w:ascii="Times New Roman" w:hAnsi="Times New Roman" w:eastAsia="仿宋" w:cs="Times New Roman"/>
                <w:b w:val="0"/>
                <w:bCs w:val="0"/>
                <w:color w:val="auto"/>
                <w:kern w:val="2"/>
                <w:sz w:val="24"/>
                <w:szCs w:val="21"/>
                <w:lang w:val="en-US" w:eastAsia="zh-CN"/>
              </w:rPr>
              <w:t>先行</w:t>
            </w:r>
            <w:r>
              <w:rPr>
                <w:rFonts w:hint="default" w:ascii="Times New Roman" w:hAnsi="Times New Roman" w:eastAsia="仿宋" w:cs="Times New Roman"/>
                <w:b w:val="0"/>
                <w:bCs w:val="0"/>
                <w:color w:val="auto"/>
                <w:kern w:val="2"/>
                <w:sz w:val="24"/>
                <w:szCs w:val="21"/>
              </w:rPr>
              <w:t>竣工环境保护验收。</w:t>
            </w:r>
          </w:p>
          <w:p w14:paraId="06168B1F">
            <w:pPr>
              <w:keepNext/>
              <w:keepLines/>
              <w:pageBreakBefore w:val="0"/>
              <w:widowControl w:val="0"/>
              <w:kinsoku/>
              <w:wordWrap/>
              <w:overflowPunct/>
              <w:topLinePunct w:val="0"/>
              <w:autoSpaceDE/>
              <w:autoSpaceDN/>
              <w:bidi w:val="0"/>
              <w:adjustRightInd/>
              <w:snapToGrid w:val="0"/>
              <w:spacing w:after="0" w:afterLines="0" w:line="360" w:lineRule="auto"/>
              <w:ind w:firstLine="0" w:firstLineChars="0"/>
              <w:jc w:val="both"/>
              <w:textAlignment w:val="auto"/>
              <w:outlineLvl w:val="1"/>
              <w:rPr>
                <w:rFonts w:hint="default" w:ascii="Times New Roman" w:hAnsi="Times New Roman" w:eastAsia="仿宋" w:cs="Times New Roman"/>
                <w:b w:val="0"/>
                <w:bCs w:val="0"/>
                <w:color w:val="auto"/>
                <w:kern w:val="2"/>
                <w:sz w:val="28"/>
                <w:szCs w:val="32"/>
              </w:rPr>
            </w:pPr>
            <w:r>
              <w:rPr>
                <w:rFonts w:hint="default" w:ascii="Times New Roman" w:hAnsi="Times New Roman" w:eastAsia="仿宋" w:cs="Times New Roman"/>
                <w:b w:val="0"/>
                <w:bCs w:val="0"/>
                <w:color w:val="auto"/>
                <w:kern w:val="2"/>
                <w:sz w:val="28"/>
                <w:szCs w:val="32"/>
              </w:rPr>
              <w:t>10.4建议</w:t>
            </w:r>
          </w:p>
          <w:p w14:paraId="58C46D37">
            <w:pPr>
              <w:pageBreakBefore w:val="0"/>
              <w:widowControl w:val="0"/>
              <w:numPr>
                <w:ilvl w:val="0"/>
                <w:numId w:val="17"/>
              </w:numPr>
              <w:kinsoku/>
              <w:wordWrap/>
              <w:overflowPunct/>
              <w:topLinePunct w:val="0"/>
              <w:autoSpaceDE/>
              <w:autoSpaceDN/>
              <w:bidi w:val="0"/>
              <w:adjustRightInd/>
              <w:snapToGrid w:val="0"/>
              <w:spacing w:after="0" w:afterLines="0" w:line="360" w:lineRule="auto"/>
              <w:ind w:left="0" w:firstLine="420" w:firstLineChars="0"/>
              <w:jc w:val="both"/>
              <w:textAlignment w:val="auto"/>
              <w:rPr>
                <w:rFonts w:hint="default" w:ascii="Times New Roman" w:hAnsi="Times New Roman" w:eastAsia="仿宋" w:cs="Times New Roman"/>
                <w:b w:val="0"/>
                <w:bCs w:val="0"/>
                <w:color w:val="auto"/>
                <w:kern w:val="2"/>
                <w:sz w:val="24"/>
                <w:szCs w:val="24"/>
              </w:rPr>
            </w:pPr>
            <w:r>
              <w:rPr>
                <w:rFonts w:hint="default" w:ascii="Times New Roman" w:hAnsi="Times New Roman" w:eastAsia="仿宋" w:cs="Times New Roman"/>
                <w:b w:val="0"/>
                <w:bCs w:val="0"/>
                <w:color w:val="auto"/>
                <w:kern w:val="2"/>
                <w:sz w:val="24"/>
                <w:szCs w:val="24"/>
              </w:rPr>
              <w:t>进一步加强环境保护设施的运行管理和维护，落实长效管理机制，确保各类污染物长期稳定达标排放，防止</w:t>
            </w:r>
            <w:r>
              <w:rPr>
                <w:rFonts w:hint="eastAsia" w:ascii="Times New Roman" w:hAnsi="Times New Roman" w:eastAsia="仿宋" w:cs="Times New Roman"/>
                <w:b w:val="0"/>
                <w:bCs w:val="0"/>
                <w:color w:val="auto"/>
                <w:kern w:val="2"/>
                <w:sz w:val="24"/>
                <w:szCs w:val="24"/>
                <w:lang w:val="en-US" w:eastAsia="zh-CN"/>
              </w:rPr>
              <w:t>环保设施</w:t>
            </w:r>
            <w:r>
              <w:rPr>
                <w:rFonts w:hint="default" w:ascii="Times New Roman" w:hAnsi="Times New Roman" w:eastAsia="仿宋" w:cs="Times New Roman"/>
                <w:b w:val="0"/>
                <w:bCs w:val="0"/>
                <w:color w:val="auto"/>
                <w:kern w:val="2"/>
                <w:sz w:val="24"/>
                <w:szCs w:val="24"/>
              </w:rPr>
              <w:t>事故性</w:t>
            </w:r>
            <w:r>
              <w:rPr>
                <w:rFonts w:hint="eastAsia" w:ascii="Times New Roman" w:hAnsi="Times New Roman" w:eastAsia="仿宋" w:cs="Times New Roman"/>
                <w:b w:val="0"/>
                <w:bCs w:val="0"/>
                <w:color w:val="auto"/>
                <w:kern w:val="2"/>
                <w:sz w:val="24"/>
                <w:szCs w:val="24"/>
                <w:lang w:val="en-US" w:eastAsia="zh-CN"/>
              </w:rPr>
              <w:t>废气</w:t>
            </w:r>
            <w:r>
              <w:rPr>
                <w:rFonts w:hint="default" w:ascii="Times New Roman" w:hAnsi="Times New Roman" w:eastAsia="仿宋" w:cs="Times New Roman"/>
                <w:b w:val="0"/>
                <w:bCs w:val="0"/>
                <w:color w:val="auto"/>
                <w:kern w:val="2"/>
                <w:sz w:val="24"/>
                <w:szCs w:val="24"/>
              </w:rPr>
              <w:t>排放；</w:t>
            </w:r>
          </w:p>
          <w:p w14:paraId="639CF4B0">
            <w:pPr>
              <w:pageBreakBefore w:val="0"/>
              <w:widowControl w:val="0"/>
              <w:numPr>
                <w:ilvl w:val="0"/>
                <w:numId w:val="17"/>
              </w:numPr>
              <w:kinsoku/>
              <w:wordWrap/>
              <w:overflowPunct/>
              <w:topLinePunct w:val="0"/>
              <w:autoSpaceDE/>
              <w:autoSpaceDN/>
              <w:bidi w:val="0"/>
              <w:adjustRightInd/>
              <w:snapToGrid w:val="0"/>
              <w:spacing w:after="0" w:afterLines="0" w:line="360" w:lineRule="auto"/>
              <w:ind w:left="0" w:firstLine="420" w:firstLineChars="0"/>
              <w:jc w:val="both"/>
              <w:textAlignment w:val="auto"/>
              <w:rPr>
                <w:rFonts w:hint="default" w:ascii="Times New Roman" w:hAnsi="Times New Roman" w:eastAsia="仿宋" w:cs="Times New Roman"/>
                <w:b w:val="0"/>
                <w:bCs w:val="0"/>
                <w:color w:val="auto"/>
                <w:kern w:val="2"/>
                <w:sz w:val="24"/>
                <w:szCs w:val="24"/>
              </w:rPr>
            </w:pPr>
            <w:r>
              <w:rPr>
                <w:rFonts w:hint="default" w:ascii="Times New Roman" w:hAnsi="Times New Roman" w:eastAsia="仿宋" w:cs="Times New Roman"/>
                <w:b w:val="0"/>
                <w:bCs w:val="0"/>
                <w:color w:val="auto"/>
                <w:kern w:val="2"/>
                <w:sz w:val="24"/>
                <w:szCs w:val="24"/>
              </w:rPr>
              <w:t>进一步按照公司实际情况制定各项环保管理制度，并切实按照制定的制度开展各项环保工作；</w:t>
            </w:r>
          </w:p>
          <w:p w14:paraId="62CFF1C7">
            <w:pPr>
              <w:pageBreakBefore w:val="0"/>
              <w:widowControl w:val="0"/>
              <w:numPr>
                <w:ilvl w:val="0"/>
                <w:numId w:val="17"/>
              </w:numPr>
              <w:kinsoku/>
              <w:wordWrap/>
              <w:overflowPunct/>
              <w:topLinePunct w:val="0"/>
              <w:autoSpaceDE/>
              <w:autoSpaceDN/>
              <w:bidi w:val="0"/>
              <w:adjustRightInd/>
              <w:snapToGrid w:val="0"/>
              <w:spacing w:after="0" w:afterLines="0" w:line="360" w:lineRule="auto"/>
              <w:ind w:left="0" w:firstLine="420" w:firstLineChars="0"/>
              <w:jc w:val="both"/>
              <w:textAlignment w:val="auto"/>
              <w:rPr>
                <w:rFonts w:hint="default" w:ascii="Times New Roman" w:hAnsi="Times New Roman" w:eastAsia="仿宋" w:cs="Times New Roman"/>
                <w:b w:val="0"/>
                <w:bCs w:val="0"/>
                <w:color w:val="auto"/>
                <w:kern w:val="2"/>
                <w:sz w:val="24"/>
                <w:szCs w:val="24"/>
              </w:rPr>
            </w:pPr>
            <w:r>
              <w:rPr>
                <w:rFonts w:hint="default" w:ascii="Times New Roman" w:hAnsi="Times New Roman" w:eastAsia="仿宋" w:cs="Times New Roman"/>
                <w:b w:val="0"/>
                <w:bCs w:val="0"/>
                <w:color w:val="auto"/>
                <w:kern w:val="2"/>
                <w:sz w:val="24"/>
                <w:szCs w:val="24"/>
              </w:rPr>
              <w:t>加强原辅材料、生产设施等管理，杜绝生产过程中的跑冒滴漏现场。</w:t>
            </w:r>
          </w:p>
          <w:p w14:paraId="2C38D547">
            <w:pPr>
              <w:keepNext w:val="0"/>
              <w:keepLines w:val="0"/>
              <w:pageBreakBefore w:val="0"/>
              <w:widowControl w:val="0"/>
              <w:kinsoku/>
              <w:wordWrap/>
              <w:overflowPunct/>
              <w:topLinePunct w:val="0"/>
              <w:autoSpaceDE/>
              <w:autoSpaceDN/>
              <w:bidi w:val="0"/>
              <w:adjustRightInd w:val="0"/>
              <w:snapToGrid w:val="0"/>
              <w:spacing w:before="62" w:beforeLines="20" w:after="0" w:afterLines="0" w:line="360" w:lineRule="auto"/>
              <w:ind w:firstLine="420" w:firstLineChars="200"/>
              <w:jc w:val="both"/>
              <w:textAlignment w:val="auto"/>
              <w:rPr>
                <w:rFonts w:hint="default" w:ascii="Times New Roman" w:hAnsi="Times New Roman" w:eastAsia="仿宋" w:cs="Times New Roman"/>
                <w:b w:val="0"/>
                <w:bCs w:val="0"/>
                <w:color w:val="auto"/>
                <w:sz w:val="21"/>
                <w:szCs w:val="21"/>
              </w:rPr>
            </w:pPr>
            <w:r>
              <w:rPr>
                <w:rFonts w:hint="default" w:ascii="Times New Roman" w:hAnsi="Times New Roman" w:eastAsia="仿宋" w:cs="Times New Roman"/>
                <w:b w:val="0"/>
                <w:bCs w:val="0"/>
                <w:color w:val="auto"/>
                <w:sz w:val="21"/>
                <w:szCs w:val="21"/>
              </w:rPr>
              <w:t>（</w:t>
            </w:r>
            <w:r>
              <w:rPr>
                <w:rFonts w:hint="default" w:ascii="Times New Roman" w:hAnsi="Times New Roman" w:eastAsia="仿宋" w:cs="Times New Roman"/>
                <w:b w:val="0"/>
                <w:bCs w:val="0"/>
                <w:color w:val="auto"/>
                <w:kern w:val="2"/>
                <w:sz w:val="24"/>
                <w:szCs w:val="24"/>
              </w:rPr>
              <w:t>四）根据《建设项目竣工环境保护验收技术指南 污染影响类》，进一步规范完善验收监测报告的编制；根据《建设项目竣工环境保护验收暂行办法》，规范落实验收报告的编制，装订成册存档；按要求落实后阶段的验收公示等相关工作。</w:t>
            </w:r>
          </w:p>
        </w:tc>
      </w:tr>
    </w:tbl>
    <w:p w14:paraId="26541E17">
      <w:pPr>
        <w:rPr>
          <w:rFonts w:hint="default" w:ascii="Times New Roman" w:hAnsi="Times New Roman" w:eastAsia="仿宋" w:cs="Times New Roman"/>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D769DE6">
      <w:pPr>
        <w:rPr>
          <w:rFonts w:hint="default" w:ascii="Times New Roman" w:hAnsi="Times New Roman" w:eastAsia="仿宋" w:cs="Times New Roman"/>
          <w:color w:val="auto"/>
        </w:rPr>
      </w:pPr>
      <w:bookmarkStart w:id="14" w:name="_GoBack"/>
      <w:bookmarkEnd w:id="14"/>
    </w:p>
    <w:sectPr>
      <w:headerReference r:id="rId11" w:type="first"/>
      <w:footerReference r:id="rId14" w:type="first"/>
      <w:headerReference r:id="rId9" w:type="default"/>
      <w:footerReference r:id="rId12" w:type="default"/>
      <w:headerReference r:id="rId10" w:type="even"/>
      <w:footerReference r:id="rId13" w:type="even"/>
      <w:pgSz w:w="11906" w:h="16838"/>
      <w:pgMar w:top="1440" w:right="567" w:bottom="1440" w:left="1134" w:header="142" w:footer="757"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9D9E67F-FBCA-4891-9C67-0E4B1BF8AF2F}"/>
  </w:font>
  <w:font w:name="黑体">
    <w:panose1 w:val="02010609060101010101"/>
    <w:charset w:val="86"/>
    <w:family w:val="auto"/>
    <w:pitch w:val="default"/>
    <w:sig w:usb0="800002BF" w:usb1="38CF7CFA" w:usb2="00000016" w:usb3="00000000" w:csb0="00040001" w:csb1="00000000"/>
    <w:embedRegular r:id="rId2" w:fontKey="{FFDCE3FC-D77C-4D18-8F3F-9BA21E11E2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embedRegular r:id="rId3" w:fontKey="{3510B568-4FAE-49ED-B46A-BFD704ED6AEE}"/>
  </w:font>
  <w:font w:name="FangSong_GB2312">
    <w:altName w:val="仿宋"/>
    <w:panose1 w:val="02010609060101010101"/>
    <w:charset w:val="86"/>
    <w:family w:val="modern"/>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embedRegular r:id="rId4" w:fontKey="{13D8AB1A-48AC-4BFD-979D-32444827CC8C}"/>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方正小标宋_GBK">
    <w:panose1 w:val="02000000000000000000"/>
    <w:charset w:val="86"/>
    <w:family w:val="script"/>
    <w:pitch w:val="default"/>
    <w:sig w:usb0="A00002BF" w:usb1="38CF7CFA" w:usb2="00082016" w:usb3="00000000" w:csb0="00040001" w:csb1="00000000"/>
    <w:embedRegular r:id="rId5" w:fontKey="{E5EAA498-938C-4814-B6F1-21DE25043476}"/>
  </w:font>
  <w:font w:name="WPSEMBED42">
    <w:panose1 w:val="02000000000000000000"/>
    <w:charset w:val="86"/>
    <w:family w:val="auto"/>
    <w:pitch w:val="default"/>
    <w:sig w:usb0="A00002BF" w:usb1="38CF7CFA" w:usb2="00082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F822F">
    <w:pPr>
      <w:pStyle w:val="13"/>
      <w:spacing w:after="0" w:afterLines="0"/>
      <w:ind w:right="360" w:firstLine="360"/>
      <w:jc w:val="center"/>
      <w:rPr>
        <w:rFonts w:hint="eastAsia"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8EEC1">
    <w:pPr>
      <w:pStyle w:val="13"/>
      <w:spacing w:after="0" w:afterLines="0"/>
      <w:ind w:right="360" w:firstLine="360"/>
      <w:jc w:val="center"/>
      <w:rPr>
        <w:rFonts w:hint="eastAsia"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FCBB3">
    <w:pPr>
      <w:pStyle w:val="13"/>
      <w:framePr w:wrap="around" w:vAnchor="text" w:hAnchor="margin" w:xAlign="outside" w:y="1"/>
      <w:spacing w:after="0" w:afterLines="0"/>
      <w:rPr>
        <w:rStyle w:val="22"/>
        <w:rFonts w:hint="default" w:ascii="Times New Roman" w:hAnsi="Times New Roman" w:eastAsia="宋体" w:cs="Times New Roman"/>
        <w:sz w:val="28"/>
        <w:szCs w:val="28"/>
      </w:rPr>
    </w:pPr>
    <w:r>
      <w:rPr>
        <w:rStyle w:val="22"/>
        <w:rFonts w:hint="default" w:ascii="Times New Roman" w:hAnsi="Times New Roman" w:eastAsia="宋体" w:cs="Times New Roman"/>
        <w:sz w:val="28"/>
        <w:szCs w:val="28"/>
      </w:rPr>
      <w:t>—</w:t>
    </w:r>
    <w:r>
      <w:rPr>
        <w:rStyle w:val="22"/>
        <w:rFonts w:hint="default" w:ascii="Times New Roman" w:hAnsi="Times New Roman" w:eastAsia="宋体" w:cs="Times New Roman"/>
        <w:sz w:val="20"/>
        <w:szCs w:val="20"/>
      </w:rPr>
      <w:t xml:space="preserve">  </w:t>
    </w:r>
    <w:r>
      <w:rPr>
        <w:rFonts w:hint="default" w:ascii="Times New Roman" w:hAnsi="Times New Roman" w:eastAsia="宋体" w:cs="Times New Roman"/>
        <w:sz w:val="26"/>
        <w:szCs w:val="26"/>
      </w:rPr>
      <w:fldChar w:fldCharType="begin"/>
    </w:r>
    <w:r>
      <w:rPr>
        <w:rStyle w:val="22"/>
        <w:rFonts w:hint="default" w:ascii="Times New Roman" w:hAnsi="Times New Roman" w:eastAsia="宋体" w:cs="Times New Roman"/>
        <w:sz w:val="26"/>
        <w:szCs w:val="26"/>
      </w:rPr>
      <w:instrText xml:space="preserve">PAGE  </w:instrText>
    </w:r>
    <w:r>
      <w:rPr>
        <w:rFonts w:hint="default" w:ascii="Times New Roman" w:hAnsi="Times New Roman" w:eastAsia="宋体" w:cs="Times New Roman"/>
        <w:sz w:val="26"/>
        <w:szCs w:val="26"/>
      </w:rPr>
      <w:fldChar w:fldCharType="separate"/>
    </w:r>
    <w:r>
      <w:rPr>
        <w:rStyle w:val="22"/>
        <w:rFonts w:hint="default" w:ascii="Times New Roman" w:hAnsi="Times New Roman" w:eastAsia="宋体" w:cs="Times New Roman"/>
        <w:sz w:val="26"/>
        <w:szCs w:val="26"/>
      </w:rPr>
      <w:t>38</w:t>
    </w:r>
    <w:r>
      <w:rPr>
        <w:rFonts w:hint="default" w:ascii="Times New Roman" w:hAnsi="Times New Roman" w:eastAsia="宋体" w:cs="Times New Roman"/>
        <w:sz w:val="26"/>
        <w:szCs w:val="26"/>
      </w:rPr>
      <w:fldChar w:fldCharType="end"/>
    </w:r>
    <w:r>
      <w:rPr>
        <w:rStyle w:val="22"/>
        <w:rFonts w:hint="default" w:ascii="Times New Roman" w:hAnsi="Times New Roman" w:eastAsia="宋体" w:cs="Times New Roman"/>
        <w:sz w:val="20"/>
        <w:szCs w:val="20"/>
      </w:rPr>
      <w:t xml:space="preserve">  </w:t>
    </w:r>
    <w:r>
      <w:rPr>
        <w:rStyle w:val="22"/>
        <w:rFonts w:hint="default" w:ascii="Times New Roman" w:hAnsi="Times New Roman" w:eastAsia="宋体" w:cs="Times New Roman"/>
        <w:sz w:val="28"/>
        <w:szCs w:val="28"/>
      </w:rPr>
      <w:t>—</w:t>
    </w:r>
  </w:p>
  <w:p w14:paraId="68857711">
    <w:pPr>
      <w:pStyle w:val="13"/>
      <w:spacing w:after="0" w:afterLines="0"/>
      <w:ind w:right="360" w:firstLine="360"/>
      <w:jc w:val="center"/>
      <w:rPr>
        <w:rFonts w:hint="default" w:ascii="Times New Roman" w:hAnsi="Times New Roman" w:eastAsia="微软雅黑" w:cs="Times New Roman"/>
        <w:lang w:val="en-US" w:eastAsia="zh-CN"/>
      </w:rPr>
    </w:pPr>
    <w:r>
      <w:rPr>
        <w:rFonts w:hint="eastAsia" w:ascii="Times New Roman" w:hAnsi="Times New Roman" w:cs="Times New Roman"/>
        <w:lang w:val="en-US" w:eastAsia="zh-CN"/>
      </w:rPr>
      <w:t>浙江方略大京科技有限公司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7F609">
    <w:pPr>
      <w:widowControl w:val="0"/>
      <w:tabs>
        <w:tab w:val="center" w:pos="4153"/>
        <w:tab w:val="right" w:pos="8306"/>
      </w:tabs>
      <w:adjustRightInd/>
      <w:snapToGrid w:val="0"/>
      <w:spacing w:after="0"/>
      <w:ind w:firstLine="360"/>
      <w:jc w:val="center"/>
      <w:rPr>
        <w:rFonts w:hint="eastAsia" w:ascii="微软雅黑" w:hAnsi="微软雅黑" w:eastAsia="微软雅黑" w:cs="微软雅黑"/>
        <w:kern w:val="2"/>
        <w:sz w:val="18"/>
        <w:szCs w:val="18"/>
        <w:lang w:val="en-US" w:eastAsia="zh-CN" w:bidi="ar-S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2D6D7">
    <w:pPr>
      <w:widowControl w:val="0"/>
      <w:tabs>
        <w:tab w:val="center" w:pos="4153"/>
        <w:tab w:val="right" w:pos="8306"/>
      </w:tabs>
      <w:adjustRightInd/>
      <w:snapToGrid w:val="0"/>
      <w:spacing w:after="0"/>
      <w:ind w:firstLine="360"/>
      <w:rPr>
        <w:rFonts w:ascii="Times New Roman" w:hAnsi="Times New Roman" w:eastAsia="宋体" w:cs="Times New Roman"/>
        <w:kern w:val="2"/>
        <w:sz w:val="18"/>
        <w:szCs w:val="18"/>
        <w:lang w:val="en-US" w:eastAsia="zh-CN" w:bidi="ar-S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50303">
    <w:pPr>
      <w:widowControl w:val="0"/>
      <w:tabs>
        <w:tab w:val="center" w:pos="4153"/>
        <w:tab w:val="right" w:pos="8306"/>
      </w:tabs>
      <w:adjustRightInd/>
      <w:snapToGrid w:val="0"/>
      <w:spacing w:after="0"/>
      <w:ind w:firstLine="360"/>
      <w:rPr>
        <w:rFonts w:ascii="Times New Roman" w:hAnsi="Times New Roman" w:eastAsia="宋体" w:cs="Times New Roman"/>
        <w:kern w:val="2"/>
        <w:sz w:val="18"/>
        <w:szCs w:val="18"/>
        <w:lang w:val="en-US" w:eastAsia="zh-CN" w:bidi="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58B87">
    <w:pPr>
      <w:pStyle w:val="14"/>
      <w:ind w:left="0" w:leftChars="0" w:right="0" w:rightChars="0" w:firstLine="0" w:firstLineChars="0"/>
      <w:jc w:val="center"/>
      <w:rPr>
        <w:rFonts w:hint="eastAsia" w:ascii="仿宋" w:hAnsi="仿宋" w:eastAsia="仿宋" w:cs="仿宋"/>
        <w:sz w:val="20"/>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B5E4B">
    <w:pPr>
      <w:pStyle w:val="14"/>
      <w:keepNext w:val="0"/>
      <w:keepLines w:val="0"/>
      <w:pageBreakBefore w:val="0"/>
      <w:widowControl/>
      <w:pBdr>
        <w:bottom w:val="single" w:color="auto" w:sz="4" w:space="1"/>
      </w:pBdr>
      <w:kinsoku/>
      <w:wordWrap/>
      <w:overflowPunct/>
      <w:topLinePunct w:val="0"/>
      <w:bidi w:val="0"/>
      <w:adjustRightInd w:val="0"/>
      <w:snapToGrid w:val="0"/>
      <w:spacing w:after="0"/>
      <w:ind w:left="0" w:leftChars="0" w:right="0" w:rightChars="0" w:firstLine="0" w:firstLineChars="0"/>
      <w:jc w:val="center"/>
      <w:textAlignment w:val="auto"/>
      <w:rPr>
        <w:rFonts w:hint="default" w:ascii="Times New Roman" w:hAnsi="Times New Roman" w:eastAsia="仿宋" w:cs="Times New Roman"/>
        <w:sz w:val="20"/>
        <w:szCs w:val="24"/>
        <w:lang w:val="en-US"/>
      </w:rPr>
    </w:pPr>
    <w:r>
      <w:rPr>
        <w:rFonts w:hint="eastAsia" w:ascii="Times New Roman" w:hAnsi="Times New Roman" w:eastAsia="仿宋" w:cs="Times New Roman"/>
        <w:sz w:val="20"/>
        <w:szCs w:val="24"/>
        <w:lang w:val="en-US" w:eastAsia="zh-CN"/>
      </w:rPr>
      <w:t>新建5G智能教学设备生产研发建设项目（先行）竣工生态环境保护验收监测报告表</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DAF8D">
    <w:pPr>
      <w:widowControl w:val="0"/>
      <w:pBdr>
        <w:bottom w:val="single" w:color="auto" w:sz="6" w:space="1"/>
      </w:pBdr>
      <w:tabs>
        <w:tab w:val="center" w:pos="4153"/>
        <w:tab w:val="right" w:pos="8306"/>
      </w:tabs>
      <w:adjustRightInd/>
      <w:snapToGrid w:val="0"/>
      <w:spacing w:after="0"/>
      <w:jc w:val="center"/>
      <w:rPr>
        <w:rFonts w:hint="eastAsia" w:ascii="Times New Roman" w:hAnsi="Times New Roman" w:eastAsia="宋体" w:cs="Times New Roman"/>
        <w:kern w:val="2"/>
        <w:sz w:val="18"/>
        <w:szCs w:val="18"/>
        <w:lang w:val="en-US" w:eastAsia="zh-CN" w:bidi="ar-SA"/>
      </w:rPr>
    </w:pPr>
  </w:p>
  <w:p w14:paraId="31AE41BB">
    <w:pPr>
      <w:widowControl w:val="0"/>
      <w:pBdr>
        <w:bottom w:val="single" w:color="auto" w:sz="6" w:space="1"/>
      </w:pBdr>
      <w:tabs>
        <w:tab w:val="center" w:pos="4153"/>
        <w:tab w:val="right" w:pos="8306"/>
      </w:tabs>
      <w:adjustRightInd/>
      <w:snapToGrid w:val="0"/>
      <w:spacing w:after="0"/>
      <w:jc w:val="center"/>
      <w:rPr>
        <w:rFonts w:hint="eastAsia" w:ascii="仿宋" w:hAnsi="仿宋" w:eastAsia="仿宋" w:cs="仿宋"/>
        <w:kern w:val="2"/>
        <w:sz w:val="20"/>
        <w:szCs w:val="20"/>
        <w:lang w:val="en-US" w:eastAsia="zh-CN" w:bidi="ar-S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7526B">
    <w:pPr>
      <w:widowControl w:val="0"/>
      <w:pBdr>
        <w:bottom w:val="single" w:color="auto" w:sz="6" w:space="1"/>
      </w:pBdr>
      <w:tabs>
        <w:tab w:val="center" w:pos="4153"/>
        <w:tab w:val="right" w:pos="8306"/>
      </w:tabs>
      <w:adjustRightInd/>
      <w:snapToGrid w:val="0"/>
      <w:spacing w:after="0"/>
      <w:ind w:firstLine="360"/>
      <w:jc w:val="center"/>
      <w:rPr>
        <w:rFonts w:ascii="Times New Roman" w:hAnsi="Times New Roman" w:eastAsia="宋体" w:cs="Times New Roman"/>
        <w:kern w:val="2"/>
        <w:sz w:val="18"/>
        <w:szCs w:val="18"/>
        <w:lang w:val="en-US" w:eastAsia="zh-CN" w:bidi="ar-S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81A58">
    <w:pPr>
      <w:widowControl w:val="0"/>
      <w:pBdr>
        <w:bottom w:val="single" w:color="auto" w:sz="6" w:space="1"/>
      </w:pBdr>
      <w:tabs>
        <w:tab w:val="center" w:pos="4153"/>
        <w:tab w:val="right" w:pos="8306"/>
      </w:tabs>
      <w:adjustRightInd/>
      <w:snapToGrid w:val="0"/>
      <w:spacing w:after="0"/>
      <w:ind w:firstLine="360"/>
      <w:jc w:val="center"/>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FEBC99"/>
    <w:multiLevelType w:val="multilevel"/>
    <w:tmpl w:val="83FEBC99"/>
    <w:lvl w:ilvl="0" w:tentative="0">
      <w:start w:val="4"/>
      <w:numFmt w:val="decimal"/>
      <w:lvlText w:val="%1."/>
      <w:lvlJc w:val="left"/>
      <w:pPr>
        <w:ind w:left="425" w:hanging="425"/>
      </w:pPr>
      <w:rPr>
        <w:rFonts w:hint="default" w:ascii="Times New Roman" w:hAnsi="Times New Roman" w:eastAsia="宋体" w:cs="Times New Roman"/>
        <w:b/>
        <w:bCs/>
        <w:sz w:val="24"/>
        <w:szCs w:val="24"/>
      </w:rPr>
    </w:lvl>
    <w:lvl w:ilvl="1" w:tentative="0">
      <w:start w:val="1"/>
      <w:numFmt w:val="decimal"/>
      <w:suff w:val="space"/>
      <w:lvlText w:val="%1.%2."/>
      <w:lvlJc w:val="left"/>
      <w:pPr>
        <w:ind w:left="567" w:hanging="567"/>
      </w:pPr>
      <w:rPr>
        <w:rFonts w:hint="default" w:ascii="Times New Roman" w:hAnsi="Times New Roman" w:eastAsia="黑体" w:cs="Times New Roman"/>
        <w:sz w:val="24"/>
        <w:szCs w:val="24"/>
      </w:rPr>
    </w:lvl>
    <w:lvl w:ilvl="2" w:tentative="0">
      <w:start w:val="1"/>
      <w:numFmt w:val="decimal"/>
      <w:suff w:val="space"/>
      <w:lvlText w:val="%1.%2.%3."/>
      <w:lvlJc w:val="left"/>
      <w:pPr>
        <w:ind w:left="0" w:firstLine="429"/>
      </w:pPr>
      <w:rPr>
        <w:rFonts w:hint="default" w:ascii="Times New Roman" w:hAnsi="Times New Roman" w:eastAsia="黑体" w:cs="Times New Roman"/>
        <w:b w:val="0"/>
        <w:bCs w:val="0"/>
        <w:sz w:val="24"/>
        <w:szCs w:val="24"/>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8B73A171"/>
    <w:multiLevelType w:val="multilevel"/>
    <w:tmpl w:val="8B73A171"/>
    <w:lvl w:ilvl="0" w:tentative="0">
      <w:start w:val="1"/>
      <w:numFmt w:val="decimal"/>
      <w:lvlText w:val="表2.3-%1 "/>
      <w:lvlJc w:val="left"/>
      <w:pPr>
        <w:ind w:left="425" w:hanging="425"/>
      </w:pPr>
      <w:rPr>
        <w:rFonts w:hint="default" w:ascii="Times New Roman" w:hAnsi="Times New Roman" w:eastAsia="宋体" w:cs="Times New Roman"/>
        <w:b w:val="0"/>
        <w:bCs w:val="0"/>
        <w:sz w:val="24"/>
        <w:szCs w:val="22"/>
      </w:rPr>
    </w:lvl>
    <w:lvl w:ilvl="1" w:tentative="0">
      <w:start w:val="1"/>
      <w:numFmt w:val="decimal"/>
      <w:lvlText w:val="%1.%2."/>
      <w:lvlJc w:val="left"/>
      <w:pPr>
        <w:ind w:left="567" w:hanging="567"/>
      </w:pPr>
      <w:rPr>
        <w:rFonts w:hint="default" w:ascii="宋体" w:hAnsi="宋体" w:eastAsia="宋体" w:cs="宋体"/>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CB7E8063"/>
    <w:multiLevelType w:val="singleLevel"/>
    <w:tmpl w:val="CB7E8063"/>
    <w:lvl w:ilvl="0" w:tentative="0">
      <w:start w:val="1"/>
      <w:numFmt w:val="decimal"/>
      <w:suff w:val="nothing"/>
      <w:lvlText w:val="（%1）"/>
      <w:lvlJc w:val="left"/>
    </w:lvl>
  </w:abstractNum>
  <w:abstractNum w:abstractNumId="3">
    <w:nsid w:val="D16966C2"/>
    <w:multiLevelType w:val="singleLevel"/>
    <w:tmpl w:val="D16966C2"/>
    <w:lvl w:ilvl="0" w:tentative="0">
      <w:start w:val="1"/>
      <w:numFmt w:val="decimal"/>
      <w:suff w:val="nothing"/>
      <w:lvlText w:val="（%1）"/>
      <w:lvlJc w:val="left"/>
    </w:lvl>
  </w:abstractNum>
  <w:abstractNum w:abstractNumId="4">
    <w:nsid w:val="D362A620"/>
    <w:multiLevelType w:val="multilevel"/>
    <w:tmpl w:val="D362A620"/>
    <w:lvl w:ilvl="0" w:tentative="0">
      <w:start w:val="2"/>
      <w:numFmt w:val="decimal"/>
      <w:lvlText w:val="%1."/>
      <w:lvlJc w:val="left"/>
      <w:pPr>
        <w:ind w:left="425" w:hanging="425"/>
      </w:pPr>
      <w:rPr>
        <w:rFonts w:hint="default" w:ascii="Times New Roman" w:hAnsi="Times New Roman" w:eastAsia="宋体" w:cs="Times New Roman"/>
        <w:sz w:val="24"/>
        <w:szCs w:val="24"/>
      </w:rPr>
    </w:lvl>
    <w:lvl w:ilvl="1" w:tentative="0">
      <w:start w:val="1"/>
      <w:numFmt w:val="decimal"/>
      <w:suff w:val="space"/>
      <w:lvlText w:val="%1.%2."/>
      <w:lvlJc w:val="left"/>
      <w:pPr>
        <w:ind w:left="567" w:hanging="567"/>
      </w:pPr>
      <w:rPr>
        <w:rFonts w:hint="default" w:ascii="Times New Roman" w:hAnsi="Times New Roman" w:eastAsia="黑体" w:cs="Times New Roman"/>
        <w:b/>
        <w:bCs/>
        <w:sz w:val="24"/>
        <w:szCs w:val="24"/>
      </w:rPr>
    </w:lvl>
    <w:lvl w:ilvl="2" w:tentative="0">
      <w:start w:val="1"/>
      <w:numFmt w:val="decimal"/>
      <w:suff w:val="space"/>
      <w:lvlText w:val="%1.%2.%3."/>
      <w:lvlJc w:val="left"/>
      <w:pPr>
        <w:ind w:left="0" w:firstLine="429"/>
      </w:pPr>
      <w:rPr>
        <w:rFonts w:hint="default" w:ascii="Times New Roman" w:hAnsi="Times New Roman" w:eastAsia="黑体" w:cs="Times New Roman"/>
        <w:sz w:val="24"/>
        <w:szCs w:val="24"/>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5">
    <w:nsid w:val="E25FAC37"/>
    <w:multiLevelType w:val="multilevel"/>
    <w:tmpl w:val="E25FAC37"/>
    <w:lvl w:ilvl="0" w:tentative="0">
      <w:start w:val="8"/>
      <w:numFmt w:val="decimal"/>
      <w:lvlText w:val="%1."/>
      <w:lvlJc w:val="left"/>
      <w:pPr>
        <w:ind w:left="425" w:hanging="425"/>
      </w:pPr>
      <w:rPr>
        <w:rFonts w:hint="default" w:ascii="Times New Roman" w:hAnsi="Times New Roman" w:eastAsia="宋体" w:cs="Times New Roman"/>
        <w:sz w:val="24"/>
        <w:szCs w:val="24"/>
      </w:rPr>
    </w:lvl>
    <w:lvl w:ilvl="1" w:tentative="0">
      <w:start w:val="1"/>
      <w:numFmt w:val="decimal"/>
      <w:suff w:val="space"/>
      <w:lvlText w:val="%1.%2."/>
      <w:lvlJc w:val="left"/>
      <w:pPr>
        <w:ind w:left="567" w:hanging="567"/>
      </w:pPr>
      <w:rPr>
        <w:rFonts w:hint="default" w:ascii="Times New Roman" w:hAnsi="Times New Roman" w:eastAsia="黑体" w:cs="Times New Roman"/>
        <w:b w:val="0"/>
        <w:bCs w:val="0"/>
        <w:sz w:val="24"/>
        <w:szCs w:val="24"/>
      </w:rPr>
    </w:lvl>
    <w:lvl w:ilvl="2" w:tentative="0">
      <w:start w:val="1"/>
      <w:numFmt w:val="decimal"/>
      <w:suff w:val="space"/>
      <w:lvlText w:val="%1.%2.%3."/>
      <w:lvlJc w:val="left"/>
      <w:pPr>
        <w:ind w:left="0" w:firstLine="429"/>
      </w:pPr>
      <w:rPr>
        <w:rFonts w:hint="default" w:ascii="Times New Roman" w:hAnsi="Times New Roman" w:eastAsia="黑体" w:cs="Times New Roman"/>
        <w:b w:val="0"/>
        <w:bCs w:val="0"/>
        <w:sz w:val="24"/>
        <w:szCs w:val="24"/>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6">
    <w:nsid w:val="E8A0F427"/>
    <w:multiLevelType w:val="multilevel"/>
    <w:tmpl w:val="E8A0F427"/>
    <w:lvl w:ilvl="0" w:tentative="0">
      <w:start w:val="7"/>
      <w:numFmt w:val="decimal"/>
      <w:lvlText w:val="%1."/>
      <w:lvlJc w:val="left"/>
      <w:pPr>
        <w:ind w:left="425" w:hanging="425"/>
      </w:pPr>
      <w:rPr>
        <w:rFonts w:hint="default" w:ascii="宋体" w:hAnsi="宋体" w:eastAsia="宋体" w:cs="宋体"/>
      </w:rPr>
    </w:lvl>
    <w:lvl w:ilvl="1" w:tentative="0">
      <w:start w:val="1"/>
      <w:numFmt w:val="decimal"/>
      <w:suff w:val="space"/>
      <w:lvlText w:val="%1.%2."/>
      <w:lvlJc w:val="left"/>
      <w:pPr>
        <w:ind w:left="567" w:hanging="567"/>
      </w:pPr>
      <w:rPr>
        <w:rFonts w:hint="default" w:ascii="Times New Roman" w:hAnsi="Times New Roman" w:eastAsia="黑体" w:cs="Times New Roman"/>
        <w:sz w:val="24"/>
        <w:szCs w:val="24"/>
      </w:rPr>
    </w:lvl>
    <w:lvl w:ilvl="2" w:tentative="0">
      <w:start w:val="1"/>
      <w:numFmt w:val="decimal"/>
      <w:suff w:val="space"/>
      <w:lvlText w:val="%1.%2.%3."/>
      <w:lvlJc w:val="left"/>
      <w:pPr>
        <w:ind w:left="0" w:firstLine="429"/>
      </w:pPr>
      <w:rPr>
        <w:rFonts w:hint="default" w:ascii="Times New Roman" w:hAnsi="Times New Roman" w:eastAsia="黑体" w:cs="Times New Roman"/>
        <w:b w:val="0"/>
        <w:bCs w:val="0"/>
        <w:sz w:val="24"/>
        <w:szCs w:val="24"/>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7">
    <w:nsid w:val="FD8356C0"/>
    <w:multiLevelType w:val="multilevel"/>
    <w:tmpl w:val="FD8356C0"/>
    <w:lvl w:ilvl="0" w:tentative="0">
      <w:start w:val="1"/>
      <w:numFmt w:val="decimal"/>
      <w:lvlText w:val="表2.1-%1 "/>
      <w:lvlJc w:val="left"/>
      <w:pPr>
        <w:ind w:left="425" w:hanging="425"/>
      </w:pPr>
      <w:rPr>
        <w:rFonts w:hint="default" w:ascii="Times New Roman" w:hAnsi="Times New Roman" w:eastAsia="宋体" w:cs="Times New Roman"/>
        <w:b w:val="0"/>
        <w:bCs w:val="0"/>
        <w:sz w:val="24"/>
        <w:szCs w:val="22"/>
      </w:rPr>
    </w:lvl>
    <w:lvl w:ilvl="1" w:tentative="0">
      <w:start w:val="1"/>
      <w:numFmt w:val="decimal"/>
      <w:lvlText w:val="%1.%2."/>
      <w:lvlJc w:val="left"/>
      <w:pPr>
        <w:ind w:left="567" w:hanging="567"/>
      </w:pPr>
      <w:rPr>
        <w:rFonts w:hint="default" w:ascii="宋体" w:hAnsi="宋体" w:eastAsia="宋体" w:cs="宋体"/>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8">
    <w:nsid w:val="06B30A74"/>
    <w:multiLevelType w:val="multilevel"/>
    <w:tmpl w:val="06B30A74"/>
    <w:lvl w:ilvl="0" w:tentative="0">
      <w:start w:val="1"/>
      <w:numFmt w:val="decimal"/>
      <w:lvlText w:val="表7-%1"/>
      <w:lvlJc w:val="left"/>
      <w:pPr>
        <w:ind w:left="425" w:hanging="425"/>
      </w:pPr>
      <w:rPr>
        <w:rFonts w:hint="default" w:ascii="Times New Roman" w:hAnsi="Times New Roman" w:eastAsia="宋体" w:cs="Times New Roman"/>
        <w:b w:val="0"/>
        <w:bCs w:val="0"/>
        <w:color w:val="auto"/>
        <w:sz w:val="24"/>
        <w:szCs w:val="24"/>
      </w:rPr>
    </w:lvl>
    <w:lvl w:ilvl="1" w:tentative="0">
      <w:start w:val="1"/>
      <w:numFmt w:val="decimal"/>
      <w:suff w:val="space"/>
      <w:lvlText w:val="%1.%2."/>
      <w:lvlJc w:val="left"/>
      <w:pPr>
        <w:ind w:left="567" w:hanging="567"/>
      </w:pPr>
      <w:rPr>
        <w:rFonts w:hint="default" w:ascii="Times New Roman" w:hAnsi="Times New Roman" w:eastAsia="黑体" w:cs="Times New Roman"/>
        <w:sz w:val="24"/>
        <w:szCs w:val="24"/>
      </w:rPr>
    </w:lvl>
    <w:lvl w:ilvl="2" w:tentative="0">
      <w:start w:val="1"/>
      <w:numFmt w:val="decimal"/>
      <w:suff w:val="space"/>
      <w:lvlText w:val="%1.%2.%3."/>
      <w:lvlJc w:val="left"/>
      <w:pPr>
        <w:ind w:left="0" w:firstLine="429"/>
      </w:pPr>
      <w:rPr>
        <w:rFonts w:hint="default" w:ascii="Times New Roman" w:hAnsi="Times New Roman" w:eastAsia="黑体" w:cs="Times New Roman"/>
        <w:sz w:val="24"/>
        <w:szCs w:val="24"/>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9">
    <w:nsid w:val="08A160F2"/>
    <w:multiLevelType w:val="multilevel"/>
    <w:tmpl w:val="08A160F2"/>
    <w:lvl w:ilvl="0" w:tentative="0">
      <w:start w:val="1"/>
      <w:numFmt w:val="decimal"/>
      <w:lvlText w:val="表1.2-%1 "/>
      <w:lvlJc w:val="left"/>
      <w:pPr>
        <w:ind w:left="425" w:hanging="425"/>
      </w:pPr>
      <w:rPr>
        <w:rFonts w:hint="default" w:ascii="Times New Roman" w:hAnsi="Times New Roman" w:eastAsia="宋体" w:cs="Times New Roman"/>
        <w:b w:val="0"/>
        <w:bCs w:val="0"/>
        <w:sz w:val="24"/>
        <w:szCs w:val="22"/>
      </w:rPr>
    </w:lvl>
    <w:lvl w:ilvl="1" w:tentative="0">
      <w:start w:val="1"/>
      <w:numFmt w:val="decimal"/>
      <w:lvlText w:val="%1.%2."/>
      <w:lvlJc w:val="left"/>
      <w:pPr>
        <w:ind w:left="567" w:hanging="567"/>
      </w:pPr>
      <w:rPr>
        <w:rFonts w:hint="default" w:ascii="宋体" w:hAnsi="宋体" w:eastAsia="宋体" w:cs="宋体"/>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0">
    <w:nsid w:val="1F9DADCC"/>
    <w:multiLevelType w:val="multilevel"/>
    <w:tmpl w:val="1F9DADCC"/>
    <w:lvl w:ilvl="0" w:tentative="0">
      <w:start w:val="3"/>
      <w:numFmt w:val="decimal"/>
      <w:lvlText w:val="%1."/>
      <w:lvlJc w:val="left"/>
      <w:pPr>
        <w:ind w:left="425" w:hanging="425"/>
      </w:pPr>
      <w:rPr>
        <w:rFonts w:hint="default" w:ascii="Times New Roman" w:hAnsi="Times New Roman" w:eastAsia="宋体" w:cs="Times New Roman"/>
        <w:sz w:val="24"/>
        <w:szCs w:val="24"/>
      </w:rPr>
    </w:lvl>
    <w:lvl w:ilvl="1" w:tentative="0">
      <w:start w:val="1"/>
      <w:numFmt w:val="decimal"/>
      <w:suff w:val="space"/>
      <w:lvlText w:val="%1.%2."/>
      <w:lvlJc w:val="left"/>
      <w:pPr>
        <w:ind w:left="567" w:hanging="567"/>
      </w:pPr>
      <w:rPr>
        <w:rFonts w:hint="default" w:ascii="Times New Roman" w:hAnsi="Times New Roman" w:eastAsia="黑体" w:cs="Times New Roman"/>
        <w:sz w:val="24"/>
        <w:szCs w:val="24"/>
      </w:rPr>
    </w:lvl>
    <w:lvl w:ilvl="2" w:tentative="0">
      <w:start w:val="1"/>
      <w:numFmt w:val="decimal"/>
      <w:suff w:val="space"/>
      <w:lvlText w:val="%1.%2.%3."/>
      <w:lvlJc w:val="left"/>
      <w:pPr>
        <w:ind w:left="0" w:firstLine="429"/>
      </w:pPr>
      <w:rPr>
        <w:rFonts w:hint="default" w:ascii="Times New Roman" w:hAnsi="Times New Roman" w:eastAsia="黑体" w:cs="Times New Roman"/>
        <w:sz w:val="24"/>
        <w:szCs w:val="24"/>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1">
    <w:nsid w:val="222DA855"/>
    <w:multiLevelType w:val="multilevel"/>
    <w:tmpl w:val="222DA855"/>
    <w:lvl w:ilvl="0" w:tentative="0">
      <w:start w:val="1"/>
      <w:numFmt w:val="decimal"/>
      <w:lvlText w:val="表2.2-%1 "/>
      <w:lvlJc w:val="left"/>
      <w:pPr>
        <w:ind w:left="425" w:hanging="425"/>
      </w:pPr>
      <w:rPr>
        <w:rFonts w:hint="default" w:ascii="Times New Roman" w:hAnsi="Times New Roman" w:eastAsia="宋体" w:cs="Times New Roman"/>
        <w:b w:val="0"/>
        <w:bCs w:val="0"/>
        <w:sz w:val="24"/>
        <w:szCs w:val="22"/>
      </w:rPr>
    </w:lvl>
    <w:lvl w:ilvl="1" w:tentative="0">
      <w:start w:val="1"/>
      <w:numFmt w:val="decimal"/>
      <w:lvlText w:val="%1.%2."/>
      <w:lvlJc w:val="left"/>
      <w:pPr>
        <w:ind w:left="567" w:hanging="567"/>
      </w:pPr>
      <w:rPr>
        <w:rFonts w:hint="default" w:ascii="宋体" w:hAnsi="宋体" w:eastAsia="宋体" w:cs="宋体"/>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2">
    <w:nsid w:val="3A983176"/>
    <w:multiLevelType w:val="singleLevel"/>
    <w:tmpl w:val="3A983176"/>
    <w:lvl w:ilvl="0" w:tentative="0">
      <w:start w:val="4"/>
      <w:numFmt w:val="decimal"/>
      <w:suff w:val="nothing"/>
      <w:lvlText w:val="%1、"/>
      <w:lvlJc w:val="left"/>
    </w:lvl>
  </w:abstractNum>
  <w:abstractNum w:abstractNumId="13">
    <w:nsid w:val="4E9577AE"/>
    <w:multiLevelType w:val="singleLevel"/>
    <w:tmpl w:val="4E9577AE"/>
    <w:lvl w:ilvl="0" w:tentative="0">
      <w:start w:val="1"/>
      <w:numFmt w:val="chineseCounting"/>
      <w:suff w:val="nothing"/>
      <w:lvlText w:val="（%1）"/>
      <w:lvlJc w:val="left"/>
      <w:pPr>
        <w:ind w:left="0" w:firstLine="420"/>
      </w:pPr>
      <w:rPr>
        <w:rFonts w:hint="eastAsia"/>
      </w:rPr>
    </w:lvl>
  </w:abstractNum>
  <w:abstractNum w:abstractNumId="14">
    <w:nsid w:val="580045B2"/>
    <w:multiLevelType w:val="multilevel"/>
    <w:tmpl w:val="580045B2"/>
    <w:lvl w:ilvl="0" w:tentative="0">
      <w:start w:val="1"/>
      <w:numFmt w:val="decimal"/>
      <w:pStyle w:val="3"/>
      <w:suff w:val="space"/>
      <w:lvlText w:val="%1"/>
      <w:lvlJc w:val="left"/>
      <w:pPr>
        <w:ind w:left="0" w:firstLine="0"/>
      </w:pPr>
      <w:rPr>
        <w:rFonts w:hint="eastAsia" w:ascii="宋体" w:eastAsia="宋体"/>
        <w:b/>
        <w:i w:val="0"/>
        <w:spacing w:val="0"/>
        <w:w w:val="100"/>
        <w:position w:val="0"/>
        <w:sz w:val="36"/>
        <w:szCs w:val="36"/>
      </w:rPr>
    </w:lvl>
    <w:lvl w:ilvl="1" w:tentative="0">
      <w:start w:val="1"/>
      <w:numFmt w:val="decimal"/>
      <w:suff w:val="space"/>
      <w:lvlText w:val="%1.%2"/>
      <w:lvlJc w:val="left"/>
      <w:pPr>
        <w:ind w:left="0" w:firstLine="0"/>
      </w:pPr>
      <w:rPr>
        <w:rFonts w:hint="eastAsia" w:ascii="宋体" w:eastAsia="宋体"/>
        <w:b/>
        <w:i w:val="0"/>
        <w:spacing w:val="0"/>
        <w:w w:val="100"/>
        <w:position w:val="0"/>
        <w:sz w:val="30"/>
        <w:szCs w:val="30"/>
      </w:rPr>
    </w:lvl>
    <w:lvl w:ilvl="2" w:tentative="0">
      <w:start w:val="1"/>
      <w:numFmt w:val="decimal"/>
      <w:suff w:val="space"/>
      <w:lvlText w:val="%1.%2.%3"/>
      <w:lvlJc w:val="left"/>
      <w:pPr>
        <w:ind w:left="2552" w:firstLine="0"/>
      </w:pPr>
      <w:rPr>
        <w:rFonts w:hint="eastAsia" w:ascii="宋体" w:eastAsia="宋体"/>
        <w:b/>
        <w:i w:val="0"/>
        <w:spacing w:val="0"/>
        <w:w w:val="100"/>
        <w:position w:val="0"/>
        <w:sz w:val="28"/>
        <w:szCs w:val="28"/>
      </w:rPr>
    </w:lvl>
    <w:lvl w:ilvl="3" w:tentative="0">
      <w:start w:val="1"/>
      <w:numFmt w:val="decimal"/>
      <w:suff w:val="space"/>
      <w:lvlText w:val="%1.%2.%3.%4"/>
      <w:lvlJc w:val="left"/>
      <w:pPr>
        <w:ind w:left="1396" w:firstLine="0"/>
      </w:pPr>
      <w:rPr>
        <w:rFonts w:hint="eastAsia" w:ascii="宋体" w:eastAsia="宋体"/>
        <w:b/>
        <w:i w:val="0"/>
        <w:sz w:val="24"/>
        <w:szCs w:val="24"/>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5">
    <w:nsid w:val="65257319"/>
    <w:multiLevelType w:val="multilevel"/>
    <w:tmpl w:val="65257319"/>
    <w:lvl w:ilvl="0" w:tentative="0">
      <w:start w:val="1"/>
      <w:numFmt w:val="decimal"/>
      <w:lvlText w:val="%1."/>
      <w:lvlJc w:val="left"/>
      <w:pPr>
        <w:ind w:left="425" w:hanging="425"/>
      </w:pPr>
      <w:rPr>
        <w:rFonts w:hint="default" w:ascii="Times New Roman" w:hAnsi="Times New Roman" w:eastAsia="宋体" w:cs="Times New Roman"/>
        <w:sz w:val="24"/>
        <w:szCs w:val="24"/>
      </w:rPr>
    </w:lvl>
    <w:lvl w:ilvl="1" w:tentative="0">
      <w:start w:val="1"/>
      <w:numFmt w:val="decimal"/>
      <w:suff w:val="space"/>
      <w:lvlText w:val="%1.%2."/>
      <w:lvlJc w:val="left"/>
      <w:pPr>
        <w:ind w:left="567" w:hanging="567"/>
      </w:pPr>
      <w:rPr>
        <w:rFonts w:hint="default" w:ascii="Times New Roman" w:hAnsi="Times New Roman" w:eastAsia="黑体" w:cs="Times New Roman"/>
        <w:sz w:val="24"/>
        <w:szCs w:val="24"/>
      </w:rPr>
    </w:lvl>
    <w:lvl w:ilvl="2" w:tentative="0">
      <w:start w:val="1"/>
      <w:numFmt w:val="decimal"/>
      <w:suff w:val="space"/>
      <w:lvlText w:val="%1.%2.%3."/>
      <w:lvlJc w:val="left"/>
      <w:pPr>
        <w:ind w:left="0" w:firstLine="429"/>
      </w:pPr>
      <w:rPr>
        <w:rFonts w:hint="default" w:ascii="Times New Roman" w:hAnsi="Times New Roman" w:eastAsia="黑体" w:cs="Times New Roman"/>
        <w:sz w:val="24"/>
        <w:szCs w:val="24"/>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6">
    <w:nsid w:val="69768984"/>
    <w:multiLevelType w:val="singleLevel"/>
    <w:tmpl w:val="69768984"/>
    <w:lvl w:ilvl="0" w:tentative="0">
      <w:start w:val="1"/>
      <w:numFmt w:val="decimal"/>
      <w:suff w:val="nothing"/>
      <w:lvlText w:val="（%1）"/>
      <w:lvlJc w:val="left"/>
    </w:lvl>
  </w:abstractNum>
  <w:num w:numId="1">
    <w:abstractNumId w:val="14"/>
  </w:num>
  <w:num w:numId="2">
    <w:abstractNumId w:val="15"/>
  </w:num>
  <w:num w:numId="3">
    <w:abstractNumId w:val="9"/>
  </w:num>
  <w:num w:numId="4">
    <w:abstractNumId w:val="16"/>
  </w:num>
  <w:num w:numId="5">
    <w:abstractNumId w:val="2"/>
  </w:num>
  <w:num w:numId="6">
    <w:abstractNumId w:val="4"/>
  </w:num>
  <w:num w:numId="7">
    <w:abstractNumId w:val="7"/>
  </w:num>
  <w:num w:numId="8">
    <w:abstractNumId w:val="11"/>
  </w:num>
  <w:num w:numId="9">
    <w:abstractNumId w:val="1"/>
  </w:num>
  <w:num w:numId="10">
    <w:abstractNumId w:val="10"/>
  </w:num>
  <w:num w:numId="11">
    <w:abstractNumId w:val="0"/>
  </w:num>
  <w:num w:numId="12">
    <w:abstractNumId w:val="12"/>
  </w:num>
  <w:num w:numId="13">
    <w:abstractNumId w:val="6"/>
  </w:num>
  <w:num w:numId="14">
    <w:abstractNumId w:val="8"/>
  </w:num>
  <w:num w:numId="15">
    <w:abstractNumId w:val="5"/>
  </w:num>
  <w:num w:numId="16">
    <w:abstractNumId w:val="3"/>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3ZWRmNGE0MmMwNDczNzI5ZjkzOGIwNjYwOTA3MzIifQ=="/>
  </w:docVars>
  <w:rsids>
    <w:rsidRoot w:val="00000000"/>
    <w:rsid w:val="003F7B27"/>
    <w:rsid w:val="004A2C0A"/>
    <w:rsid w:val="005A7034"/>
    <w:rsid w:val="007566A3"/>
    <w:rsid w:val="007D449B"/>
    <w:rsid w:val="00886143"/>
    <w:rsid w:val="00AB35C0"/>
    <w:rsid w:val="00BE1545"/>
    <w:rsid w:val="00C6568B"/>
    <w:rsid w:val="00D20B4D"/>
    <w:rsid w:val="00DC5E6F"/>
    <w:rsid w:val="00E60A9C"/>
    <w:rsid w:val="010103A3"/>
    <w:rsid w:val="011A2041"/>
    <w:rsid w:val="011A24F4"/>
    <w:rsid w:val="013730A5"/>
    <w:rsid w:val="0139212D"/>
    <w:rsid w:val="014C6B51"/>
    <w:rsid w:val="017B2F92"/>
    <w:rsid w:val="01A52705"/>
    <w:rsid w:val="01B666C0"/>
    <w:rsid w:val="01C901A1"/>
    <w:rsid w:val="01D803E5"/>
    <w:rsid w:val="01DF7882"/>
    <w:rsid w:val="01EA636A"/>
    <w:rsid w:val="01F77E9C"/>
    <w:rsid w:val="02350C0E"/>
    <w:rsid w:val="02385327"/>
    <w:rsid w:val="023E3951"/>
    <w:rsid w:val="0261487E"/>
    <w:rsid w:val="02624152"/>
    <w:rsid w:val="02691984"/>
    <w:rsid w:val="028C5218"/>
    <w:rsid w:val="028C6EBF"/>
    <w:rsid w:val="02911C75"/>
    <w:rsid w:val="02963DFC"/>
    <w:rsid w:val="02A46519"/>
    <w:rsid w:val="02D212D8"/>
    <w:rsid w:val="02D33231"/>
    <w:rsid w:val="030330FF"/>
    <w:rsid w:val="0305345B"/>
    <w:rsid w:val="031D0CA1"/>
    <w:rsid w:val="03370311"/>
    <w:rsid w:val="03531FF3"/>
    <w:rsid w:val="03541CED"/>
    <w:rsid w:val="036F6B51"/>
    <w:rsid w:val="03726617"/>
    <w:rsid w:val="0379035B"/>
    <w:rsid w:val="03B1713F"/>
    <w:rsid w:val="03B34055"/>
    <w:rsid w:val="03BB687A"/>
    <w:rsid w:val="03D53E3F"/>
    <w:rsid w:val="03E662C2"/>
    <w:rsid w:val="03FD5D4A"/>
    <w:rsid w:val="04045B16"/>
    <w:rsid w:val="040A36BB"/>
    <w:rsid w:val="040C53E5"/>
    <w:rsid w:val="04182E86"/>
    <w:rsid w:val="041871BE"/>
    <w:rsid w:val="041F54FB"/>
    <w:rsid w:val="0422003D"/>
    <w:rsid w:val="04437FD0"/>
    <w:rsid w:val="046F3627"/>
    <w:rsid w:val="049031F8"/>
    <w:rsid w:val="04A171B4"/>
    <w:rsid w:val="04CD7235"/>
    <w:rsid w:val="04DF1A8A"/>
    <w:rsid w:val="04FF3EDA"/>
    <w:rsid w:val="05243941"/>
    <w:rsid w:val="052E228E"/>
    <w:rsid w:val="05373674"/>
    <w:rsid w:val="053C6EDC"/>
    <w:rsid w:val="05485881"/>
    <w:rsid w:val="05726DA2"/>
    <w:rsid w:val="05832D5D"/>
    <w:rsid w:val="058463D7"/>
    <w:rsid w:val="05A4222A"/>
    <w:rsid w:val="05D11D1B"/>
    <w:rsid w:val="061F54E9"/>
    <w:rsid w:val="062736E9"/>
    <w:rsid w:val="063127B9"/>
    <w:rsid w:val="065D710A"/>
    <w:rsid w:val="06826B71"/>
    <w:rsid w:val="06846C10"/>
    <w:rsid w:val="06AC7EA0"/>
    <w:rsid w:val="06B55198"/>
    <w:rsid w:val="06BA1548"/>
    <w:rsid w:val="06C158EB"/>
    <w:rsid w:val="06C64F03"/>
    <w:rsid w:val="06C76C7A"/>
    <w:rsid w:val="06CF340B"/>
    <w:rsid w:val="07005AC6"/>
    <w:rsid w:val="07261BF2"/>
    <w:rsid w:val="072D1EDB"/>
    <w:rsid w:val="07504EC1"/>
    <w:rsid w:val="07697D31"/>
    <w:rsid w:val="076C34D4"/>
    <w:rsid w:val="07830DF3"/>
    <w:rsid w:val="07866B35"/>
    <w:rsid w:val="078801B7"/>
    <w:rsid w:val="078D7EC3"/>
    <w:rsid w:val="07921036"/>
    <w:rsid w:val="07ED2710"/>
    <w:rsid w:val="07EF46DA"/>
    <w:rsid w:val="07FE66CB"/>
    <w:rsid w:val="080F2686"/>
    <w:rsid w:val="08167EB9"/>
    <w:rsid w:val="082425D6"/>
    <w:rsid w:val="08247105"/>
    <w:rsid w:val="082D0D5E"/>
    <w:rsid w:val="0845254C"/>
    <w:rsid w:val="085B32BE"/>
    <w:rsid w:val="086316DD"/>
    <w:rsid w:val="0878647D"/>
    <w:rsid w:val="087C123D"/>
    <w:rsid w:val="088A61B1"/>
    <w:rsid w:val="088C017B"/>
    <w:rsid w:val="088F37C7"/>
    <w:rsid w:val="08A059D4"/>
    <w:rsid w:val="08C55445"/>
    <w:rsid w:val="08C6543B"/>
    <w:rsid w:val="08D349C3"/>
    <w:rsid w:val="08E27829"/>
    <w:rsid w:val="08E363D8"/>
    <w:rsid w:val="08EA57CD"/>
    <w:rsid w:val="08EA7832"/>
    <w:rsid w:val="09187C60"/>
    <w:rsid w:val="091A5787"/>
    <w:rsid w:val="091B278F"/>
    <w:rsid w:val="09211E4A"/>
    <w:rsid w:val="094B3B92"/>
    <w:rsid w:val="095073FA"/>
    <w:rsid w:val="09703BB7"/>
    <w:rsid w:val="09890431"/>
    <w:rsid w:val="09921E92"/>
    <w:rsid w:val="09A82D92"/>
    <w:rsid w:val="09B01C47"/>
    <w:rsid w:val="09BA4874"/>
    <w:rsid w:val="0A1B75B7"/>
    <w:rsid w:val="0A28360D"/>
    <w:rsid w:val="0A36039E"/>
    <w:rsid w:val="0A4505E1"/>
    <w:rsid w:val="0A4F76B2"/>
    <w:rsid w:val="0A5B7E05"/>
    <w:rsid w:val="0A66650E"/>
    <w:rsid w:val="0A68007B"/>
    <w:rsid w:val="0A7B04A7"/>
    <w:rsid w:val="0A8530D4"/>
    <w:rsid w:val="0AA07F0D"/>
    <w:rsid w:val="0AA572D2"/>
    <w:rsid w:val="0AAF0151"/>
    <w:rsid w:val="0AB56889"/>
    <w:rsid w:val="0ACC485F"/>
    <w:rsid w:val="0B344E20"/>
    <w:rsid w:val="0B521208"/>
    <w:rsid w:val="0B5807E8"/>
    <w:rsid w:val="0B70168E"/>
    <w:rsid w:val="0B7D7863"/>
    <w:rsid w:val="0B9C06D5"/>
    <w:rsid w:val="0BAE1925"/>
    <w:rsid w:val="0BC742C1"/>
    <w:rsid w:val="0BFC1173"/>
    <w:rsid w:val="0C012C2E"/>
    <w:rsid w:val="0C1B2D22"/>
    <w:rsid w:val="0C300E1D"/>
    <w:rsid w:val="0C3D7B62"/>
    <w:rsid w:val="0C6C62F9"/>
    <w:rsid w:val="0C727688"/>
    <w:rsid w:val="0C764D27"/>
    <w:rsid w:val="0C876E2C"/>
    <w:rsid w:val="0C8F192E"/>
    <w:rsid w:val="0CBC7DF6"/>
    <w:rsid w:val="0CD36378"/>
    <w:rsid w:val="0D1424ED"/>
    <w:rsid w:val="0D166265"/>
    <w:rsid w:val="0D2546FA"/>
    <w:rsid w:val="0D2771CC"/>
    <w:rsid w:val="0D2E1801"/>
    <w:rsid w:val="0D382EBC"/>
    <w:rsid w:val="0D7F4F03"/>
    <w:rsid w:val="0D9C2AD9"/>
    <w:rsid w:val="0DA47D15"/>
    <w:rsid w:val="0DAC5A34"/>
    <w:rsid w:val="0DB735A4"/>
    <w:rsid w:val="0DB77A48"/>
    <w:rsid w:val="0DC50E22"/>
    <w:rsid w:val="0DDF2AFB"/>
    <w:rsid w:val="0DE325EB"/>
    <w:rsid w:val="0DE95727"/>
    <w:rsid w:val="0DEC29A2"/>
    <w:rsid w:val="0DF177D2"/>
    <w:rsid w:val="0E0802A4"/>
    <w:rsid w:val="0E4137B5"/>
    <w:rsid w:val="0E567261"/>
    <w:rsid w:val="0E7E40C2"/>
    <w:rsid w:val="0E975183"/>
    <w:rsid w:val="0EA55AF2"/>
    <w:rsid w:val="0EA93B37"/>
    <w:rsid w:val="0EB421D9"/>
    <w:rsid w:val="0EBF433E"/>
    <w:rsid w:val="0EE36509"/>
    <w:rsid w:val="0EE52393"/>
    <w:rsid w:val="0EEA5BFB"/>
    <w:rsid w:val="0EEE7499"/>
    <w:rsid w:val="0EF32D02"/>
    <w:rsid w:val="0EFB5712"/>
    <w:rsid w:val="0F1A64E0"/>
    <w:rsid w:val="0F5D63CD"/>
    <w:rsid w:val="0F7A5D64"/>
    <w:rsid w:val="0F8951CB"/>
    <w:rsid w:val="0F9D7B0A"/>
    <w:rsid w:val="0FBF2BE4"/>
    <w:rsid w:val="0FCB7F67"/>
    <w:rsid w:val="0FDD0E57"/>
    <w:rsid w:val="1002181C"/>
    <w:rsid w:val="101C58C4"/>
    <w:rsid w:val="103303F1"/>
    <w:rsid w:val="106F0166"/>
    <w:rsid w:val="107A352F"/>
    <w:rsid w:val="107B4D5D"/>
    <w:rsid w:val="10817E99"/>
    <w:rsid w:val="108D4A90"/>
    <w:rsid w:val="109D1177"/>
    <w:rsid w:val="10A636C8"/>
    <w:rsid w:val="10C009C2"/>
    <w:rsid w:val="10F20D97"/>
    <w:rsid w:val="110C00AB"/>
    <w:rsid w:val="11317B11"/>
    <w:rsid w:val="11447845"/>
    <w:rsid w:val="114F48E1"/>
    <w:rsid w:val="115455AE"/>
    <w:rsid w:val="115630D4"/>
    <w:rsid w:val="11761AF6"/>
    <w:rsid w:val="117F6ACF"/>
    <w:rsid w:val="118C4D48"/>
    <w:rsid w:val="11C20769"/>
    <w:rsid w:val="11D32976"/>
    <w:rsid w:val="11F0177A"/>
    <w:rsid w:val="11F56D91"/>
    <w:rsid w:val="11FD5C45"/>
    <w:rsid w:val="11FD73B9"/>
    <w:rsid w:val="12045226"/>
    <w:rsid w:val="120D40DA"/>
    <w:rsid w:val="12277C54"/>
    <w:rsid w:val="123E24E6"/>
    <w:rsid w:val="12677A45"/>
    <w:rsid w:val="126F6B43"/>
    <w:rsid w:val="128E689D"/>
    <w:rsid w:val="128F4AEF"/>
    <w:rsid w:val="12962345"/>
    <w:rsid w:val="12FB4D13"/>
    <w:rsid w:val="130D010A"/>
    <w:rsid w:val="130D1468"/>
    <w:rsid w:val="131E6592"/>
    <w:rsid w:val="13241BE4"/>
    <w:rsid w:val="13337B71"/>
    <w:rsid w:val="13433B2C"/>
    <w:rsid w:val="13455F77"/>
    <w:rsid w:val="136C3083"/>
    <w:rsid w:val="13767A5D"/>
    <w:rsid w:val="1399374C"/>
    <w:rsid w:val="13BA2040"/>
    <w:rsid w:val="13E175CD"/>
    <w:rsid w:val="13FC4407"/>
    <w:rsid w:val="141576A7"/>
    <w:rsid w:val="14363136"/>
    <w:rsid w:val="14371C8B"/>
    <w:rsid w:val="143E4A1F"/>
    <w:rsid w:val="1441006B"/>
    <w:rsid w:val="14427A9F"/>
    <w:rsid w:val="146E5199"/>
    <w:rsid w:val="14726477"/>
    <w:rsid w:val="148B271E"/>
    <w:rsid w:val="14990B0A"/>
    <w:rsid w:val="14992D4C"/>
    <w:rsid w:val="14C6254E"/>
    <w:rsid w:val="14D40EDF"/>
    <w:rsid w:val="14F11A91"/>
    <w:rsid w:val="1505553D"/>
    <w:rsid w:val="150D1907"/>
    <w:rsid w:val="15137188"/>
    <w:rsid w:val="152139F9"/>
    <w:rsid w:val="15244361"/>
    <w:rsid w:val="15270F29"/>
    <w:rsid w:val="154E1A04"/>
    <w:rsid w:val="155B3363"/>
    <w:rsid w:val="157C1645"/>
    <w:rsid w:val="15806971"/>
    <w:rsid w:val="158346B4"/>
    <w:rsid w:val="158A5A42"/>
    <w:rsid w:val="15A72527"/>
    <w:rsid w:val="15AB3440"/>
    <w:rsid w:val="15CE592F"/>
    <w:rsid w:val="161A5128"/>
    <w:rsid w:val="163A2FC4"/>
    <w:rsid w:val="164125A5"/>
    <w:rsid w:val="16481B85"/>
    <w:rsid w:val="16492A9D"/>
    <w:rsid w:val="16595FF8"/>
    <w:rsid w:val="166D339A"/>
    <w:rsid w:val="169C5A2D"/>
    <w:rsid w:val="16D2144F"/>
    <w:rsid w:val="16D76A65"/>
    <w:rsid w:val="16DD7C18"/>
    <w:rsid w:val="170C58ED"/>
    <w:rsid w:val="17271958"/>
    <w:rsid w:val="172B0B5F"/>
    <w:rsid w:val="17664CEC"/>
    <w:rsid w:val="17712A16"/>
    <w:rsid w:val="17806B5B"/>
    <w:rsid w:val="1796247C"/>
    <w:rsid w:val="17996410"/>
    <w:rsid w:val="17C658F7"/>
    <w:rsid w:val="17CE0CD4"/>
    <w:rsid w:val="17CE7E68"/>
    <w:rsid w:val="17D10D96"/>
    <w:rsid w:val="17DC546C"/>
    <w:rsid w:val="17EA27C8"/>
    <w:rsid w:val="17EB6C6C"/>
    <w:rsid w:val="18135938"/>
    <w:rsid w:val="18357EE7"/>
    <w:rsid w:val="18452548"/>
    <w:rsid w:val="186B59DF"/>
    <w:rsid w:val="18836C66"/>
    <w:rsid w:val="188B3AE6"/>
    <w:rsid w:val="189F1804"/>
    <w:rsid w:val="18BC5F12"/>
    <w:rsid w:val="18D94D16"/>
    <w:rsid w:val="18E90CD1"/>
    <w:rsid w:val="18FD17EB"/>
    <w:rsid w:val="194548B0"/>
    <w:rsid w:val="194F6D87"/>
    <w:rsid w:val="19570331"/>
    <w:rsid w:val="19751C9F"/>
    <w:rsid w:val="198527A8"/>
    <w:rsid w:val="198A7DBF"/>
    <w:rsid w:val="19AF5A77"/>
    <w:rsid w:val="19C07C84"/>
    <w:rsid w:val="19C67556"/>
    <w:rsid w:val="1A0758B3"/>
    <w:rsid w:val="1A0829B9"/>
    <w:rsid w:val="1A2024D1"/>
    <w:rsid w:val="1A4268EB"/>
    <w:rsid w:val="1A492F5F"/>
    <w:rsid w:val="1A5201C0"/>
    <w:rsid w:val="1A5A3C35"/>
    <w:rsid w:val="1A646862"/>
    <w:rsid w:val="1A82330F"/>
    <w:rsid w:val="1A8B64E4"/>
    <w:rsid w:val="1A930941"/>
    <w:rsid w:val="1AAB4490"/>
    <w:rsid w:val="1AB407B7"/>
    <w:rsid w:val="1AB62E35"/>
    <w:rsid w:val="1AD0039B"/>
    <w:rsid w:val="1B1262BE"/>
    <w:rsid w:val="1B1464DA"/>
    <w:rsid w:val="1B1A7868"/>
    <w:rsid w:val="1B261195"/>
    <w:rsid w:val="1B2E6E70"/>
    <w:rsid w:val="1B302BE8"/>
    <w:rsid w:val="1B7B5B42"/>
    <w:rsid w:val="1B9E5DA3"/>
    <w:rsid w:val="1BA01B1B"/>
    <w:rsid w:val="1BC315A8"/>
    <w:rsid w:val="1BEC4D61"/>
    <w:rsid w:val="1BFB1448"/>
    <w:rsid w:val="1BFE65C7"/>
    <w:rsid w:val="1C00080C"/>
    <w:rsid w:val="1C0405DB"/>
    <w:rsid w:val="1C116575"/>
    <w:rsid w:val="1C1B73F4"/>
    <w:rsid w:val="1C2E35CB"/>
    <w:rsid w:val="1C3B6FF5"/>
    <w:rsid w:val="1C424981"/>
    <w:rsid w:val="1C465067"/>
    <w:rsid w:val="1C5F4D01"/>
    <w:rsid w:val="1C730FDE"/>
    <w:rsid w:val="1C7A05BE"/>
    <w:rsid w:val="1C8B27CB"/>
    <w:rsid w:val="1C9D309E"/>
    <w:rsid w:val="1CBD1FD2"/>
    <w:rsid w:val="1CF0262F"/>
    <w:rsid w:val="1D036806"/>
    <w:rsid w:val="1D0D567D"/>
    <w:rsid w:val="1D126A49"/>
    <w:rsid w:val="1D1466D8"/>
    <w:rsid w:val="1D3A7D4E"/>
    <w:rsid w:val="1D4551DD"/>
    <w:rsid w:val="1D576E22"/>
    <w:rsid w:val="1D6A0633"/>
    <w:rsid w:val="1D764F34"/>
    <w:rsid w:val="1D7E40DE"/>
    <w:rsid w:val="1D9456B0"/>
    <w:rsid w:val="1D94745E"/>
    <w:rsid w:val="1D970CFC"/>
    <w:rsid w:val="1DAC4EF3"/>
    <w:rsid w:val="1DAF0242"/>
    <w:rsid w:val="1DC6338F"/>
    <w:rsid w:val="1DCA2E80"/>
    <w:rsid w:val="1DD97567"/>
    <w:rsid w:val="1DE90E06"/>
    <w:rsid w:val="1DEF28E6"/>
    <w:rsid w:val="1E04021A"/>
    <w:rsid w:val="1E073E5E"/>
    <w:rsid w:val="1E3824DF"/>
    <w:rsid w:val="1E3D5C20"/>
    <w:rsid w:val="1E613518"/>
    <w:rsid w:val="1E676920"/>
    <w:rsid w:val="1E6C2189"/>
    <w:rsid w:val="1EA83E99"/>
    <w:rsid w:val="1EC57AEB"/>
    <w:rsid w:val="1EC7750E"/>
    <w:rsid w:val="1ED32208"/>
    <w:rsid w:val="1ED57D2E"/>
    <w:rsid w:val="1EE45A8D"/>
    <w:rsid w:val="1F022AED"/>
    <w:rsid w:val="1F262338"/>
    <w:rsid w:val="1F3802BD"/>
    <w:rsid w:val="1F4821DF"/>
    <w:rsid w:val="1F483424"/>
    <w:rsid w:val="1F4D3D68"/>
    <w:rsid w:val="1F566BAF"/>
    <w:rsid w:val="1F5A6485"/>
    <w:rsid w:val="1F5E6E7C"/>
    <w:rsid w:val="1F841EC1"/>
    <w:rsid w:val="1F896D6A"/>
    <w:rsid w:val="1F8F25D3"/>
    <w:rsid w:val="1FA90728"/>
    <w:rsid w:val="1FB042F7"/>
    <w:rsid w:val="1FDB75C6"/>
    <w:rsid w:val="1FDE11B5"/>
    <w:rsid w:val="1FE04D8E"/>
    <w:rsid w:val="1FF908CF"/>
    <w:rsid w:val="200275F6"/>
    <w:rsid w:val="200660AA"/>
    <w:rsid w:val="200C1B07"/>
    <w:rsid w:val="20232D1B"/>
    <w:rsid w:val="20483864"/>
    <w:rsid w:val="205165AA"/>
    <w:rsid w:val="205B0707"/>
    <w:rsid w:val="205C3DAE"/>
    <w:rsid w:val="20670E5A"/>
    <w:rsid w:val="2074052E"/>
    <w:rsid w:val="208E4638"/>
    <w:rsid w:val="2091237A"/>
    <w:rsid w:val="20AB115F"/>
    <w:rsid w:val="20AC2D10"/>
    <w:rsid w:val="20C462AC"/>
    <w:rsid w:val="20EF0E4F"/>
    <w:rsid w:val="20FF3E54"/>
    <w:rsid w:val="2107125A"/>
    <w:rsid w:val="210B5C89"/>
    <w:rsid w:val="21130FE1"/>
    <w:rsid w:val="215A276C"/>
    <w:rsid w:val="215D225D"/>
    <w:rsid w:val="21645399"/>
    <w:rsid w:val="21676C37"/>
    <w:rsid w:val="21856EA1"/>
    <w:rsid w:val="2188120A"/>
    <w:rsid w:val="218A3B0A"/>
    <w:rsid w:val="21A44835"/>
    <w:rsid w:val="21AD6D40"/>
    <w:rsid w:val="21FB3F4F"/>
    <w:rsid w:val="222334A6"/>
    <w:rsid w:val="2228286B"/>
    <w:rsid w:val="22313B00"/>
    <w:rsid w:val="223C00C4"/>
    <w:rsid w:val="22407D63"/>
    <w:rsid w:val="2251554A"/>
    <w:rsid w:val="22617B2B"/>
    <w:rsid w:val="229D5007"/>
    <w:rsid w:val="22A719E1"/>
    <w:rsid w:val="22B81E40"/>
    <w:rsid w:val="22C06E47"/>
    <w:rsid w:val="22E06CA1"/>
    <w:rsid w:val="22E325BA"/>
    <w:rsid w:val="22EE5862"/>
    <w:rsid w:val="2306260B"/>
    <w:rsid w:val="230B6414"/>
    <w:rsid w:val="231D1CA3"/>
    <w:rsid w:val="2342170A"/>
    <w:rsid w:val="235D0CF7"/>
    <w:rsid w:val="235E3DED"/>
    <w:rsid w:val="237E25F1"/>
    <w:rsid w:val="237E3B0E"/>
    <w:rsid w:val="239C07D8"/>
    <w:rsid w:val="23D031BA"/>
    <w:rsid w:val="23D20DAA"/>
    <w:rsid w:val="23DA1943"/>
    <w:rsid w:val="23F23130"/>
    <w:rsid w:val="23FB7A52"/>
    <w:rsid w:val="23FF6EDE"/>
    <w:rsid w:val="24023580"/>
    <w:rsid w:val="24324E15"/>
    <w:rsid w:val="243472A5"/>
    <w:rsid w:val="24594F5D"/>
    <w:rsid w:val="245B6F27"/>
    <w:rsid w:val="245C5DBE"/>
    <w:rsid w:val="248508C4"/>
    <w:rsid w:val="24942439"/>
    <w:rsid w:val="24CC0649"/>
    <w:rsid w:val="24D10F97"/>
    <w:rsid w:val="24D32F62"/>
    <w:rsid w:val="24D64800"/>
    <w:rsid w:val="24E231A5"/>
    <w:rsid w:val="24E44819"/>
    <w:rsid w:val="24FF39DA"/>
    <w:rsid w:val="250749B9"/>
    <w:rsid w:val="250A6664"/>
    <w:rsid w:val="250D7AF6"/>
    <w:rsid w:val="253C28B0"/>
    <w:rsid w:val="25706A02"/>
    <w:rsid w:val="25714797"/>
    <w:rsid w:val="25986394"/>
    <w:rsid w:val="25A20B86"/>
    <w:rsid w:val="25AB30A4"/>
    <w:rsid w:val="25B032A3"/>
    <w:rsid w:val="25B04FAD"/>
    <w:rsid w:val="25B508B9"/>
    <w:rsid w:val="25B52B28"/>
    <w:rsid w:val="25C74E78"/>
    <w:rsid w:val="25CE197B"/>
    <w:rsid w:val="25E87C00"/>
    <w:rsid w:val="26006DF0"/>
    <w:rsid w:val="2628108B"/>
    <w:rsid w:val="26597496"/>
    <w:rsid w:val="265A2427"/>
    <w:rsid w:val="26A70166"/>
    <w:rsid w:val="26A90DCE"/>
    <w:rsid w:val="26C63310"/>
    <w:rsid w:val="26DE174A"/>
    <w:rsid w:val="26F251F5"/>
    <w:rsid w:val="27082C6B"/>
    <w:rsid w:val="27175858"/>
    <w:rsid w:val="272B4C41"/>
    <w:rsid w:val="273E1493"/>
    <w:rsid w:val="27411C05"/>
    <w:rsid w:val="27554102"/>
    <w:rsid w:val="278B7B24"/>
    <w:rsid w:val="27B506FD"/>
    <w:rsid w:val="27BB1274"/>
    <w:rsid w:val="27CB56AA"/>
    <w:rsid w:val="27D25752"/>
    <w:rsid w:val="27E17743"/>
    <w:rsid w:val="27E75C64"/>
    <w:rsid w:val="280E605F"/>
    <w:rsid w:val="281109A0"/>
    <w:rsid w:val="281C077C"/>
    <w:rsid w:val="28277120"/>
    <w:rsid w:val="282B6C11"/>
    <w:rsid w:val="283143E1"/>
    <w:rsid w:val="28441A80"/>
    <w:rsid w:val="28447CD2"/>
    <w:rsid w:val="28476B4B"/>
    <w:rsid w:val="28572169"/>
    <w:rsid w:val="285C501C"/>
    <w:rsid w:val="286839C1"/>
    <w:rsid w:val="287C746C"/>
    <w:rsid w:val="28823F8C"/>
    <w:rsid w:val="28956780"/>
    <w:rsid w:val="289E73E3"/>
    <w:rsid w:val="28AB608D"/>
    <w:rsid w:val="28B430AA"/>
    <w:rsid w:val="28BC3D0D"/>
    <w:rsid w:val="28C80BCD"/>
    <w:rsid w:val="28E42A58"/>
    <w:rsid w:val="28F568D6"/>
    <w:rsid w:val="28F90ABD"/>
    <w:rsid w:val="291A54F4"/>
    <w:rsid w:val="2927562A"/>
    <w:rsid w:val="293935AF"/>
    <w:rsid w:val="29453D02"/>
    <w:rsid w:val="298962E5"/>
    <w:rsid w:val="29AC3D81"/>
    <w:rsid w:val="29AC42A8"/>
    <w:rsid w:val="29AF561F"/>
    <w:rsid w:val="29C15A7E"/>
    <w:rsid w:val="29EE4BD1"/>
    <w:rsid w:val="29FE4E85"/>
    <w:rsid w:val="2A092F82"/>
    <w:rsid w:val="2A0A6BB0"/>
    <w:rsid w:val="2A50295E"/>
    <w:rsid w:val="2A521023"/>
    <w:rsid w:val="2A591EFF"/>
    <w:rsid w:val="2A8315AC"/>
    <w:rsid w:val="2A994305"/>
    <w:rsid w:val="2A9C3DF6"/>
    <w:rsid w:val="2AA9206F"/>
    <w:rsid w:val="2AB46435"/>
    <w:rsid w:val="2AB50FEA"/>
    <w:rsid w:val="2AD408CB"/>
    <w:rsid w:val="2AD57308"/>
    <w:rsid w:val="2AD73080"/>
    <w:rsid w:val="2B0F281A"/>
    <w:rsid w:val="2B165956"/>
    <w:rsid w:val="2B397896"/>
    <w:rsid w:val="2B763693"/>
    <w:rsid w:val="2BA967CA"/>
    <w:rsid w:val="2BCD0455"/>
    <w:rsid w:val="2BE44AB4"/>
    <w:rsid w:val="2BFF463C"/>
    <w:rsid w:val="2C1856FE"/>
    <w:rsid w:val="2C2E2F5B"/>
    <w:rsid w:val="2C6646BB"/>
    <w:rsid w:val="2C6B1CD2"/>
    <w:rsid w:val="2C6B7F24"/>
    <w:rsid w:val="2C6F3D6A"/>
    <w:rsid w:val="2C723060"/>
    <w:rsid w:val="2C7518E6"/>
    <w:rsid w:val="2C7A5909"/>
    <w:rsid w:val="2C7D37B3"/>
    <w:rsid w:val="2C892158"/>
    <w:rsid w:val="2C932FD6"/>
    <w:rsid w:val="2CB573F1"/>
    <w:rsid w:val="2CDA6E57"/>
    <w:rsid w:val="2CF972DD"/>
    <w:rsid w:val="2D1B0419"/>
    <w:rsid w:val="2D39592C"/>
    <w:rsid w:val="2D404A00"/>
    <w:rsid w:val="2D4A1013"/>
    <w:rsid w:val="2D654973"/>
    <w:rsid w:val="2D7A1B72"/>
    <w:rsid w:val="2D8E33FB"/>
    <w:rsid w:val="2DC90456"/>
    <w:rsid w:val="2DE15FEB"/>
    <w:rsid w:val="2DE53D06"/>
    <w:rsid w:val="2DF61102"/>
    <w:rsid w:val="2DF61A6F"/>
    <w:rsid w:val="2E000F46"/>
    <w:rsid w:val="2E0F48DF"/>
    <w:rsid w:val="2E264088"/>
    <w:rsid w:val="2E427B71"/>
    <w:rsid w:val="2E632643"/>
    <w:rsid w:val="2E69445F"/>
    <w:rsid w:val="2E894691"/>
    <w:rsid w:val="2E905A1F"/>
    <w:rsid w:val="2E9A5E5D"/>
    <w:rsid w:val="2EB01C1E"/>
    <w:rsid w:val="2EB536D8"/>
    <w:rsid w:val="2EB55486"/>
    <w:rsid w:val="2EC8340B"/>
    <w:rsid w:val="2EC87D46"/>
    <w:rsid w:val="2ED06526"/>
    <w:rsid w:val="2F217726"/>
    <w:rsid w:val="2F2E4950"/>
    <w:rsid w:val="2F3E547B"/>
    <w:rsid w:val="2F475B22"/>
    <w:rsid w:val="2F522CD5"/>
    <w:rsid w:val="2F6459B3"/>
    <w:rsid w:val="2F666780"/>
    <w:rsid w:val="2F715851"/>
    <w:rsid w:val="2F855086"/>
    <w:rsid w:val="2F9C03F4"/>
    <w:rsid w:val="2F9E2434"/>
    <w:rsid w:val="2FC32442"/>
    <w:rsid w:val="2FC55B9D"/>
    <w:rsid w:val="2FCE732F"/>
    <w:rsid w:val="2FDC59DF"/>
    <w:rsid w:val="2FE029D7"/>
    <w:rsid w:val="2FE53B49"/>
    <w:rsid w:val="2FE87E8A"/>
    <w:rsid w:val="300D25AE"/>
    <w:rsid w:val="30165F39"/>
    <w:rsid w:val="301D1535"/>
    <w:rsid w:val="302E2543"/>
    <w:rsid w:val="30336FAA"/>
    <w:rsid w:val="30405CE8"/>
    <w:rsid w:val="3049232A"/>
    <w:rsid w:val="30515682"/>
    <w:rsid w:val="3055732A"/>
    <w:rsid w:val="30982B54"/>
    <w:rsid w:val="30987E5B"/>
    <w:rsid w:val="30AE03DF"/>
    <w:rsid w:val="30BC04D4"/>
    <w:rsid w:val="30BD6874"/>
    <w:rsid w:val="30DD7E70"/>
    <w:rsid w:val="30FF581F"/>
    <w:rsid w:val="31215055"/>
    <w:rsid w:val="313528AE"/>
    <w:rsid w:val="313C59EB"/>
    <w:rsid w:val="313E1763"/>
    <w:rsid w:val="31506ACE"/>
    <w:rsid w:val="317E6003"/>
    <w:rsid w:val="31852DEC"/>
    <w:rsid w:val="31864782"/>
    <w:rsid w:val="319E7618"/>
    <w:rsid w:val="31B3116D"/>
    <w:rsid w:val="31C61758"/>
    <w:rsid w:val="31F064B3"/>
    <w:rsid w:val="32230959"/>
    <w:rsid w:val="32425283"/>
    <w:rsid w:val="32427031"/>
    <w:rsid w:val="327411B4"/>
    <w:rsid w:val="32807B59"/>
    <w:rsid w:val="328E2276"/>
    <w:rsid w:val="32CE4E89"/>
    <w:rsid w:val="32D45CEA"/>
    <w:rsid w:val="32DB134C"/>
    <w:rsid w:val="32EB093E"/>
    <w:rsid w:val="33010136"/>
    <w:rsid w:val="330662B0"/>
    <w:rsid w:val="331035D3"/>
    <w:rsid w:val="33177E6B"/>
    <w:rsid w:val="331D2694"/>
    <w:rsid w:val="33305A23"/>
    <w:rsid w:val="33615BDC"/>
    <w:rsid w:val="338B75C5"/>
    <w:rsid w:val="33A855B9"/>
    <w:rsid w:val="33AD2BD0"/>
    <w:rsid w:val="33B43F5E"/>
    <w:rsid w:val="33C341A1"/>
    <w:rsid w:val="33D85FFE"/>
    <w:rsid w:val="33D91C17"/>
    <w:rsid w:val="33E365F1"/>
    <w:rsid w:val="33F151B2"/>
    <w:rsid w:val="33FF04C6"/>
    <w:rsid w:val="34036C94"/>
    <w:rsid w:val="34060532"/>
    <w:rsid w:val="340842AA"/>
    <w:rsid w:val="340F5638"/>
    <w:rsid w:val="341113B0"/>
    <w:rsid w:val="343432F1"/>
    <w:rsid w:val="344A48C2"/>
    <w:rsid w:val="345C4D72"/>
    <w:rsid w:val="34945B3E"/>
    <w:rsid w:val="349D0E96"/>
    <w:rsid w:val="34A208C2"/>
    <w:rsid w:val="34B12AE9"/>
    <w:rsid w:val="34D527FE"/>
    <w:rsid w:val="34D83447"/>
    <w:rsid w:val="34DD5737"/>
    <w:rsid w:val="34F36B85"/>
    <w:rsid w:val="351D047F"/>
    <w:rsid w:val="352A38F1"/>
    <w:rsid w:val="352B7A02"/>
    <w:rsid w:val="354867D4"/>
    <w:rsid w:val="35887450"/>
    <w:rsid w:val="35953021"/>
    <w:rsid w:val="359A7184"/>
    <w:rsid w:val="35A322E9"/>
    <w:rsid w:val="35B2271F"/>
    <w:rsid w:val="35BC17F0"/>
    <w:rsid w:val="35BF6BEA"/>
    <w:rsid w:val="35C50564"/>
    <w:rsid w:val="35D54660"/>
    <w:rsid w:val="35D638A8"/>
    <w:rsid w:val="35F42B0D"/>
    <w:rsid w:val="35F95737"/>
    <w:rsid w:val="35FA5E74"/>
    <w:rsid w:val="36121C96"/>
    <w:rsid w:val="365657A0"/>
    <w:rsid w:val="367D0F7F"/>
    <w:rsid w:val="36932551"/>
    <w:rsid w:val="3699568D"/>
    <w:rsid w:val="36C10238"/>
    <w:rsid w:val="36E20DE2"/>
    <w:rsid w:val="36E7464B"/>
    <w:rsid w:val="36EE038C"/>
    <w:rsid w:val="36F34D9D"/>
    <w:rsid w:val="37182A56"/>
    <w:rsid w:val="372218EB"/>
    <w:rsid w:val="373636C6"/>
    <w:rsid w:val="37411FAD"/>
    <w:rsid w:val="3756358B"/>
    <w:rsid w:val="376B527C"/>
    <w:rsid w:val="376D09BC"/>
    <w:rsid w:val="37702892"/>
    <w:rsid w:val="37D21ABA"/>
    <w:rsid w:val="37DD7688"/>
    <w:rsid w:val="37DF7C40"/>
    <w:rsid w:val="37ED4F33"/>
    <w:rsid w:val="37EE53EC"/>
    <w:rsid w:val="37F45271"/>
    <w:rsid w:val="37FF59C4"/>
    <w:rsid w:val="38056A2A"/>
    <w:rsid w:val="38057375"/>
    <w:rsid w:val="380845D9"/>
    <w:rsid w:val="3852311B"/>
    <w:rsid w:val="385C2E16"/>
    <w:rsid w:val="385F2FB7"/>
    <w:rsid w:val="38B562B5"/>
    <w:rsid w:val="38C2711D"/>
    <w:rsid w:val="38C802C1"/>
    <w:rsid w:val="38CC7F9C"/>
    <w:rsid w:val="38D94467"/>
    <w:rsid w:val="38F65019"/>
    <w:rsid w:val="39113C01"/>
    <w:rsid w:val="391D25A6"/>
    <w:rsid w:val="39671A73"/>
    <w:rsid w:val="39691347"/>
    <w:rsid w:val="39697599"/>
    <w:rsid w:val="397D4DF2"/>
    <w:rsid w:val="39904B26"/>
    <w:rsid w:val="399F745E"/>
    <w:rsid w:val="39A9208B"/>
    <w:rsid w:val="39C46EC5"/>
    <w:rsid w:val="39CF0286"/>
    <w:rsid w:val="39D3270B"/>
    <w:rsid w:val="39D5387A"/>
    <w:rsid w:val="39D818D0"/>
    <w:rsid w:val="39DD333B"/>
    <w:rsid w:val="39F350B4"/>
    <w:rsid w:val="3A2A4F7A"/>
    <w:rsid w:val="3A394687"/>
    <w:rsid w:val="3A443B62"/>
    <w:rsid w:val="3A465913"/>
    <w:rsid w:val="3A4B4EF0"/>
    <w:rsid w:val="3A5E6389"/>
    <w:rsid w:val="3A7F38C6"/>
    <w:rsid w:val="3A8F146A"/>
    <w:rsid w:val="3AA05FFE"/>
    <w:rsid w:val="3AA12D62"/>
    <w:rsid w:val="3ABF64E1"/>
    <w:rsid w:val="3AC10130"/>
    <w:rsid w:val="3AC23405"/>
    <w:rsid w:val="3ACF78CF"/>
    <w:rsid w:val="3AD153F6"/>
    <w:rsid w:val="3AF82993"/>
    <w:rsid w:val="3B0A0908"/>
    <w:rsid w:val="3B0B75FD"/>
    <w:rsid w:val="3B201ED9"/>
    <w:rsid w:val="3B3D2A8B"/>
    <w:rsid w:val="3B4007CD"/>
    <w:rsid w:val="3B44078E"/>
    <w:rsid w:val="3B5A188F"/>
    <w:rsid w:val="3B615DAA"/>
    <w:rsid w:val="3B6B3A9C"/>
    <w:rsid w:val="3B725364"/>
    <w:rsid w:val="3B84690C"/>
    <w:rsid w:val="3B90705F"/>
    <w:rsid w:val="3BAE1226"/>
    <w:rsid w:val="3BB85C0C"/>
    <w:rsid w:val="3BC46D08"/>
    <w:rsid w:val="3BC82C9D"/>
    <w:rsid w:val="3BD1216D"/>
    <w:rsid w:val="3BE86E9B"/>
    <w:rsid w:val="3BF2101A"/>
    <w:rsid w:val="3BF92063"/>
    <w:rsid w:val="3C0417FB"/>
    <w:rsid w:val="3C0D413C"/>
    <w:rsid w:val="3C2D7C1A"/>
    <w:rsid w:val="3C2F28AA"/>
    <w:rsid w:val="3C395948"/>
    <w:rsid w:val="3C3F2833"/>
    <w:rsid w:val="3C4816E7"/>
    <w:rsid w:val="3C4D6CFE"/>
    <w:rsid w:val="3C552056"/>
    <w:rsid w:val="3C7A386B"/>
    <w:rsid w:val="3C81720D"/>
    <w:rsid w:val="3C86590A"/>
    <w:rsid w:val="3C9B3F0D"/>
    <w:rsid w:val="3CAC21A2"/>
    <w:rsid w:val="3CAF5C0A"/>
    <w:rsid w:val="3CB60D47"/>
    <w:rsid w:val="3CBB5511"/>
    <w:rsid w:val="3CC72DC1"/>
    <w:rsid w:val="3CC72F54"/>
    <w:rsid w:val="3CD016DD"/>
    <w:rsid w:val="3CF00B1B"/>
    <w:rsid w:val="3CF136D6"/>
    <w:rsid w:val="3D00139C"/>
    <w:rsid w:val="3D0D46DF"/>
    <w:rsid w:val="3D1E069A"/>
    <w:rsid w:val="3D262270"/>
    <w:rsid w:val="3D2E21F3"/>
    <w:rsid w:val="3D31661F"/>
    <w:rsid w:val="3DA04965"/>
    <w:rsid w:val="3DA74B34"/>
    <w:rsid w:val="3DB25C01"/>
    <w:rsid w:val="3DBD1FE3"/>
    <w:rsid w:val="3DC15D6F"/>
    <w:rsid w:val="3DC65F30"/>
    <w:rsid w:val="3DCC459A"/>
    <w:rsid w:val="3DD35999"/>
    <w:rsid w:val="3DD551FD"/>
    <w:rsid w:val="3DDC2A2F"/>
    <w:rsid w:val="3DDD26FC"/>
    <w:rsid w:val="3DF77869"/>
    <w:rsid w:val="3E09759C"/>
    <w:rsid w:val="3E5045C4"/>
    <w:rsid w:val="3E732A5F"/>
    <w:rsid w:val="3E8804C1"/>
    <w:rsid w:val="3E894239"/>
    <w:rsid w:val="3E8D3D29"/>
    <w:rsid w:val="3E9E1A93"/>
    <w:rsid w:val="3EA03261"/>
    <w:rsid w:val="3EB07A18"/>
    <w:rsid w:val="3EC139D3"/>
    <w:rsid w:val="3EC6723B"/>
    <w:rsid w:val="3EE6343A"/>
    <w:rsid w:val="3F067638"/>
    <w:rsid w:val="3F0A35CC"/>
    <w:rsid w:val="3F0D09C6"/>
    <w:rsid w:val="3F125FDD"/>
    <w:rsid w:val="3F1D0A4D"/>
    <w:rsid w:val="3F2C52F0"/>
    <w:rsid w:val="3F381EE7"/>
    <w:rsid w:val="3F3A3C9E"/>
    <w:rsid w:val="3F4011BD"/>
    <w:rsid w:val="3F487C50"/>
    <w:rsid w:val="3F516B05"/>
    <w:rsid w:val="3F894D05"/>
    <w:rsid w:val="3FB41CFF"/>
    <w:rsid w:val="3FCD13BF"/>
    <w:rsid w:val="3FF51B86"/>
    <w:rsid w:val="3FFF5B21"/>
    <w:rsid w:val="4000553C"/>
    <w:rsid w:val="400565BC"/>
    <w:rsid w:val="40066781"/>
    <w:rsid w:val="400C0C7E"/>
    <w:rsid w:val="400C391D"/>
    <w:rsid w:val="40132BD6"/>
    <w:rsid w:val="401A50C7"/>
    <w:rsid w:val="402C1320"/>
    <w:rsid w:val="403D352D"/>
    <w:rsid w:val="40512B35"/>
    <w:rsid w:val="40664832"/>
    <w:rsid w:val="4068796A"/>
    <w:rsid w:val="406D3E12"/>
    <w:rsid w:val="407A02DD"/>
    <w:rsid w:val="408B24EB"/>
    <w:rsid w:val="40A464BE"/>
    <w:rsid w:val="40B557B9"/>
    <w:rsid w:val="40BC26A4"/>
    <w:rsid w:val="40D007FD"/>
    <w:rsid w:val="40F026C5"/>
    <w:rsid w:val="40F03E2B"/>
    <w:rsid w:val="40F70F17"/>
    <w:rsid w:val="41202C33"/>
    <w:rsid w:val="412D521E"/>
    <w:rsid w:val="41474664"/>
    <w:rsid w:val="415242F9"/>
    <w:rsid w:val="41654AEA"/>
    <w:rsid w:val="41782A6F"/>
    <w:rsid w:val="41872CB2"/>
    <w:rsid w:val="419836FC"/>
    <w:rsid w:val="419942EA"/>
    <w:rsid w:val="41C0047C"/>
    <w:rsid w:val="41CF4659"/>
    <w:rsid w:val="420A5259"/>
    <w:rsid w:val="42113F9B"/>
    <w:rsid w:val="423B3A9C"/>
    <w:rsid w:val="423E5DF1"/>
    <w:rsid w:val="423F358D"/>
    <w:rsid w:val="424D3A73"/>
    <w:rsid w:val="428E45F8"/>
    <w:rsid w:val="429725BC"/>
    <w:rsid w:val="42D13011"/>
    <w:rsid w:val="42D71404"/>
    <w:rsid w:val="42E62AB8"/>
    <w:rsid w:val="43122A4F"/>
    <w:rsid w:val="43160791"/>
    <w:rsid w:val="4319699A"/>
    <w:rsid w:val="43505326"/>
    <w:rsid w:val="435C3CCA"/>
    <w:rsid w:val="436A288B"/>
    <w:rsid w:val="43761230"/>
    <w:rsid w:val="438D7280"/>
    <w:rsid w:val="439114E7"/>
    <w:rsid w:val="43A23DD3"/>
    <w:rsid w:val="43A77473"/>
    <w:rsid w:val="43C04259"/>
    <w:rsid w:val="43C33D49"/>
    <w:rsid w:val="43D07CD3"/>
    <w:rsid w:val="43D66184"/>
    <w:rsid w:val="43EE3B42"/>
    <w:rsid w:val="43F6252A"/>
    <w:rsid w:val="43FD6E30"/>
    <w:rsid w:val="44017717"/>
    <w:rsid w:val="44112D07"/>
    <w:rsid w:val="445E4103"/>
    <w:rsid w:val="446A3015"/>
    <w:rsid w:val="447234FA"/>
    <w:rsid w:val="449C6A74"/>
    <w:rsid w:val="44A13910"/>
    <w:rsid w:val="44B85878"/>
    <w:rsid w:val="44D0671E"/>
    <w:rsid w:val="44D6679B"/>
    <w:rsid w:val="44DC50C3"/>
    <w:rsid w:val="44DF2E05"/>
    <w:rsid w:val="44FA7C3F"/>
    <w:rsid w:val="451F3201"/>
    <w:rsid w:val="451F5BE6"/>
    <w:rsid w:val="4528655A"/>
    <w:rsid w:val="455410FD"/>
    <w:rsid w:val="455B692F"/>
    <w:rsid w:val="457933AD"/>
    <w:rsid w:val="45794B1B"/>
    <w:rsid w:val="4588595E"/>
    <w:rsid w:val="45984A28"/>
    <w:rsid w:val="45A8769B"/>
    <w:rsid w:val="45B222C8"/>
    <w:rsid w:val="45B778DE"/>
    <w:rsid w:val="45BD42D2"/>
    <w:rsid w:val="45C5343B"/>
    <w:rsid w:val="45D67D64"/>
    <w:rsid w:val="45E60856"/>
    <w:rsid w:val="45E60CBB"/>
    <w:rsid w:val="45EA7CB3"/>
    <w:rsid w:val="45F14B9E"/>
    <w:rsid w:val="45FE26B7"/>
    <w:rsid w:val="46183734"/>
    <w:rsid w:val="46252A99"/>
    <w:rsid w:val="467A1037"/>
    <w:rsid w:val="46871AF9"/>
    <w:rsid w:val="468E1A9E"/>
    <w:rsid w:val="46920C1D"/>
    <w:rsid w:val="46D55A02"/>
    <w:rsid w:val="46D976E9"/>
    <w:rsid w:val="47055672"/>
    <w:rsid w:val="47097A44"/>
    <w:rsid w:val="470B1C8F"/>
    <w:rsid w:val="470D3C59"/>
    <w:rsid w:val="47145264"/>
    <w:rsid w:val="472E586F"/>
    <w:rsid w:val="474D56EA"/>
    <w:rsid w:val="474D7609"/>
    <w:rsid w:val="475B697F"/>
    <w:rsid w:val="47613FA5"/>
    <w:rsid w:val="47AE0A72"/>
    <w:rsid w:val="47D604EF"/>
    <w:rsid w:val="47F40181"/>
    <w:rsid w:val="47FB404A"/>
    <w:rsid w:val="481903DC"/>
    <w:rsid w:val="481C1C7A"/>
    <w:rsid w:val="48257D2A"/>
    <w:rsid w:val="48303AA7"/>
    <w:rsid w:val="483E6094"/>
    <w:rsid w:val="488C32A4"/>
    <w:rsid w:val="48AD4952"/>
    <w:rsid w:val="48C713D2"/>
    <w:rsid w:val="48D65B21"/>
    <w:rsid w:val="48DB0765"/>
    <w:rsid w:val="48DC65AA"/>
    <w:rsid w:val="48E94252"/>
    <w:rsid w:val="48EE1869"/>
    <w:rsid w:val="48F36E7F"/>
    <w:rsid w:val="49025314"/>
    <w:rsid w:val="49347AE3"/>
    <w:rsid w:val="495B67C3"/>
    <w:rsid w:val="4968161B"/>
    <w:rsid w:val="496D09DF"/>
    <w:rsid w:val="496D6C31"/>
    <w:rsid w:val="49726F4F"/>
    <w:rsid w:val="49746212"/>
    <w:rsid w:val="498A6841"/>
    <w:rsid w:val="49917A04"/>
    <w:rsid w:val="499C55D1"/>
    <w:rsid w:val="49A62143"/>
    <w:rsid w:val="49D56585"/>
    <w:rsid w:val="49D70428"/>
    <w:rsid w:val="49ED38CE"/>
    <w:rsid w:val="49F87D5B"/>
    <w:rsid w:val="49FD35EF"/>
    <w:rsid w:val="4A0D0937"/>
    <w:rsid w:val="4A3A4D7E"/>
    <w:rsid w:val="4A590F64"/>
    <w:rsid w:val="4A5D4EF8"/>
    <w:rsid w:val="4A624123"/>
    <w:rsid w:val="4A9621B8"/>
    <w:rsid w:val="4A993A56"/>
    <w:rsid w:val="4AA20B5D"/>
    <w:rsid w:val="4AA4587C"/>
    <w:rsid w:val="4ABA019F"/>
    <w:rsid w:val="4AC66349"/>
    <w:rsid w:val="4ADA4A5F"/>
    <w:rsid w:val="4AE47571"/>
    <w:rsid w:val="4AE5660E"/>
    <w:rsid w:val="4AF57A84"/>
    <w:rsid w:val="4B0C4228"/>
    <w:rsid w:val="4B103D18"/>
    <w:rsid w:val="4B1355B6"/>
    <w:rsid w:val="4B1D01E3"/>
    <w:rsid w:val="4B215F25"/>
    <w:rsid w:val="4B266B52"/>
    <w:rsid w:val="4B5A4F93"/>
    <w:rsid w:val="4B810772"/>
    <w:rsid w:val="4BB24C39"/>
    <w:rsid w:val="4BC40453"/>
    <w:rsid w:val="4BCD39B7"/>
    <w:rsid w:val="4BDA4326"/>
    <w:rsid w:val="4BE81CBD"/>
    <w:rsid w:val="4BE9421C"/>
    <w:rsid w:val="4BF2341E"/>
    <w:rsid w:val="4C431ECB"/>
    <w:rsid w:val="4C490FF6"/>
    <w:rsid w:val="4C583BC9"/>
    <w:rsid w:val="4C5E0AB3"/>
    <w:rsid w:val="4C804ECE"/>
    <w:rsid w:val="4C8D179C"/>
    <w:rsid w:val="4CD5050A"/>
    <w:rsid w:val="4CD945DE"/>
    <w:rsid w:val="4CE216E4"/>
    <w:rsid w:val="4CF52248"/>
    <w:rsid w:val="4CF82CB6"/>
    <w:rsid w:val="4D37679E"/>
    <w:rsid w:val="4D40134C"/>
    <w:rsid w:val="4D445EFB"/>
    <w:rsid w:val="4D5A04CE"/>
    <w:rsid w:val="4D9C1893"/>
    <w:rsid w:val="4DAC584E"/>
    <w:rsid w:val="4DB50BA7"/>
    <w:rsid w:val="4DC94652"/>
    <w:rsid w:val="4DD74FC1"/>
    <w:rsid w:val="4DD776E2"/>
    <w:rsid w:val="4DE82D2A"/>
    <w:rsid w:val="4DFC4FFF"/>
    <w:rsid w:val="4E01203E"/>
    <w:rsid w:val="4E0F475B"/>
    <w:rsid w:val="4E151645"/>
    <w:rsid w:val="4E536EC4"/>
    <w:rsid w:val="4E687BE9"/>
    <w:rsid w:val="4E6A6794"/>
    <w:rsid w:val="4E752219"/>
    <w:rsid w:val="4E8567CB"/>
    <w:rsid w:val="4E8830AE"/>
    <w:rsid w:val="4E962786"/>
    <w:rsid w:val="4EA24A37"/>
    <w:rsid w:val="4EB250E6"/>
    <w:rsid w:val="4EC13608"/>
    <w:rsid w:val="4EC2357B"/>
    <w:rsid w:val="4ECE0172"/>
    <w:rsid w:val="4EE80B08"/>
    <w:rsid w:val="4EEE5791"/>
    <w:rsid w:val="4F0771E0"/>
    <w:rsid w:val="4F0A15BF"/>
    <w:rsid w:val="4F135C06"/>
    <w:rsid w:val="4F241610"/>
    <w:rsid w:val="4F3D2C02"/>
    <w:rsid w:val="4F3D70A6"/>
    <w:rsid w:val="4F3E1713"/>
    <w:rsid w:val="4F5A7C58"/>
    <w:rsid w:val="4F702FD7"/>
    <w:rsid w:val="4F786EFC"/>
    <w:rsid w:val="4F7A20A8"/>
    <w:rsid w:val="4F8545A9"/>
    <w:rsid w:val="4F8B1BBF"/>
    <w:rsid w:val="4FAB400F"/>
    <w:rsid w:val="4FAF091C"/>
    <w:rsid w:val="4FC4595A"/>
    <w:rsid w:val="4FD70802"/>
    <w:rsid w:val="4FDD6193"/>
    <w:rsid w:val="4FFD05E3"/>
    <w:rsid w:val="4FFD0FD6"/>
    <w:rsid w:val="503E30D6"/>
    <w:rsid w:val="505D5D4C"/>
    <w:rsid w:val="50680152"/>
    <w:rsid w:val="506D5769"/>
    <w:rsid w:val="507B70BE"/>
    <w:rsid w:val="50932B8C"/>
    <w:rsid w:val="509947B0"/>
    <w:rsid w:val="50A078EC"/>
    <w:rsid w:val="50DB26D2"/>
    <w:rsid w:val="50DE6667"/>
    <w:rsid w:val="50F33EC0"/>
    <w:rsid w:val="51143E36"/>
    <w:rsid w:val="514C37E2"/>
    <w:rsid w:val="5153670D"/>
    <w:rsid w:val="518E681A"/>
    <w:rsid w:val="519311FF"/>
    <w:rsid w:val="51C92E73"/>
    <w:rsid w:val="51E43809"/>
    <w:rsid w:val="51F54112"/>
    <w:rsid w:val="5209326F"/>
    <w:rsid w:val="52260855"/>
    <w:rsid w:val="52404A7D"/>
    <w:rsid w:val="524D13AE"/>
    <w:rsid w:val="525A7F6F"/>
    <w:rsid w:val="5262754A"/>
    <w:rsid w:val="52691F60"/>
    <w:rsid w:val="526F4BC0"/>
    <w:rsid w:val="5285323E"/>
    <w:rsid w:val="52BF7DD2"/>
    <w:rsid w:val="52DF47BD"/>
    <w:rsid w:val="52F2234C"/>
    <w:rsid w:val="52F86383"/>
    <w:rsid w:val="531243A6"/>
    <w:rsid w:val="53342EFB"/>
    <w:rsid w:val="53364538"/>
    <w:rsid w:val="534053B7"/>
    <w:rsid w:val="534C78B7"/>
    <w:rsid w:val="535B7AFB"/>
    <w:rsid w:val="53620E89"/>
    <w:rsid w:val="53650979"/>
    <w:rsid w:val="536C61AC"/>
    <w:rsid w:val="53915C12"/>
    <w:rsid w:val="53A2397B"/>
    <w:rsid w:val="53B86CFB"/>
    <w:rsid w:val="53E83463"/>
    <w:rsid w:val="53F071E4"/>
    <w:rsid w:val="53FC12DE"/>
    <w:rsid w:val="54177EC5"/>
    <w:rsid w:val="542053D2"/>
    <w:rsid w:val="54482775"/>
    <w:rsid w:val="544E5189"/>
    <w:rsid w:val="544E58B1"/>
    <w:rsid w:val="54521934"/>
    <w:rsid w:val="54574766"/>
    <w:rsid w:val="54672BCB"/>
    <w:rsid w:val="547277F2"/>
    <w:rsid w:val="54751090"/>
    <w:rsid w:val="548A04A9"/>
    <w:rsid w:val="54926912"/>
    <w:rsid w:val="54A61249"/>
    <w:rsid w:val="54B70FD0"/>
    <w:rsid w:val="54D25CB2"/>
    <w:rsid w:val="55006BAB"/>
    <w:rsid w:val="552B0501"/>
    <w:rsid w:val="55393E6B"/>
    <w:rsid w:val="55564A1D"/>
    <w:rsid w:val="55AF2380"/>
    <w:rsid w:val="55B4509B"/>
    <w:rsid w:val="55BA05DE"/>
    <w:rsid w:val="55BB2B19"/>
    <w:rsid w:val="55CF01F2"/>
    <w:rsid w:val="55F45E46"/>
    <w:rsid w:val="5603454A"/>
    <w:rsid w:val="560B3A5A"/>
    <w:rsid w:val="56260894"/>
    <w:rsid w:val="56327E49"/>
    <w:rsid w:val="563F54B2"/>
    <w:rsid w:val="564B064E"/>
    <w:rsid w:val="567B0E76"/>
    <w:rsid w:val="567C4958"/>
    <w:rsid w:val="567D096B"/>
    <w:rsid w:val="567F1D52"/>
    <w:rsid w:val="56861332"/>
    <w:rsid w:val="569C036B"/>
    <w:rsid w:val="56A1616C"/>
    <w:rsid w:val="56CD1529"/>
    <w:rsid w:val="56CD51B3"/>
    <w:rsid w:val="56D96248"/>
    <w:rsid w:val="56ED5BFF"/>
    <w:rsid w:val="56F40992"/>
    <w:rsid w:val="57097568"/>
    <w:rsid w:val="571050A0"/>
    <w:rsid w:val="5714693E"/>
    <w:rsid w:val="57415259"/>
    <w:rsid w:val="574D3BFE"/>
    <w:rsid w:val="57510771"/>
    <w:rsid w:val="5765719A"/>
    <w:rsid w:val="57D87A93"/>
    <w:rsid w:val="57F549C2"/>
    <w:rsid w:val="57F81DBC"/>
    <w:rsid w:val="57FE1971"/>
    <w:rsid w:val="580F5357"/>
    <w:rsid w:val="5866141B"/>
    <w:rsid w:val="586839F3"/>
    <w:rsid w:val="586E0DD7"/>
    <w:rsid w:val="58716287"/>
    <w:rsid w:val="587325BE"/>
    <w:rsid w:val="587D6765"/>
    <w:rsid w:val="588E44CE"/>
    <w:rsid w:val="58A3441E"/>
    <w:rsid w:val="58B71C77"/>
    <w:rsid w:val="58E3481A"/>
    <w:rsid w:val="59007B23"/>
    <w:rsid w:val="59091DA7"/>
    <w:rsid w:val="59140E77"/>
    <w:rsid w:val="595650F5"/>
    <w:rsid w:val="59590F80"/>
    <w:rsid w:val="5960230F"/>
    <w:rsid w:val="596671F9"/>
    <w:rsid w:val="598C3104"/>
    <w:rsid w:val="59927FEE"/>
    <w:rsid w:val="59A47E06"/>
    <w:rsid w:val="59B12B6A"/>
    <w:rsid w:val="59B47F65"/>
    <w:rsid w:val="59C535A6"/>
    <w:rsid w:val="59CE54CA"/>
    <w:rsid w:val="59DF1520"/>
    <w:rsid w:val="5A1D5B0A"/>
    <w:rsid w:val="5A3A02B2"/>
    <w:rsid w:val="5A3D43FE"/>
    <w:rsid w:val="5A421A14"/>
    <w:rsid w:val="5A4C4641"/>
    <w:rsid w:val="5A5028F2"/>
    <w:rsid w:val="5A665BE4"/>
    <w:rsid w:val="5A703FE1"/>
    <w:rsid w:val="5A782784"/>
    <w:rsid w:val="5A7B0A82"/>
    <w:rsid w:val="5A930163"/>
    <w:rsid w:val="5AA1569E"/>
    <w:rsid w:val="5AA24261"/>
    <w:rsid w:val="5AA955EF"/>
    <w:rsid w:val="5AAB580B"/>
    <w:rsid w:val="5AAB75B9"/>
    <w:rsid w:val="5AB20948"/>
    <w:rsid w:val="5AB37068"/>
    <w:rsid w:val="5AB9551D"/>
    <w:rsid w:val="5ABB61CB"/>
    <w:rsid w:val="5AC65C1D"/>
    <w:rsid w:val="5AD54636"/>
    <w:rsid w:val="5B1B2426"/>
    <w:rsid w:val="5B1C2265"/>
    <w:rsid w:val="5B6D0D13"/>
    <w:rsid w:val="5B935A55"/>
    <w:rsid w:val="5BA42C55"/>
    <w:rsid w:val="5BFB3A80"/>
    <w:rsid w:val="5C25514A"/>
    <w:rsid w:val="5C4A5F64"/>
    <w:rsid w:val="5C537D8F"/>
    <w:rsid w:val="5C5D2B35"/>
    <w:rsid w:val="5C5D2C69"/>
    <w:rsid w:val="5C614A63"/>
    <w:rsid w:val="5C9A78E6"/>
    <w:rsid w:val="5CAC5BA4"/>
    <w:rsid w:val="5CB12E81"/>
    <w:rsid w:val="5CB571A6"/>
    <w:rsid w:val="5CCE57E1"/>
    <w:rsid w:val="5CE14DF3"/>
    <w:rsid w:val="5CE609DA"/>
    <w:rsid w:val="5CE748E9"/>
    <w:rsid w:val="5CE93235"/>
    <w:rsid w:val="5CF27722"/>
    <w:rsid w:val="5CFA4828"/>
    <w:rsid w:val="5D756A3A"/>
    <w:rsid w:val="5D7A034C"/>
    <w:rsid w:val="5D9E3CDB"/>
    <w:rsid w:val="5DAA7FFC"/>
    <w:rsid w:val="5DAD189A"/>
    <w:rsid w:val="5DB37B76"/>
    <w:rsid w:val="5DB744C7"/>
    <w:rsid w:val="5DBE13B2"/>
    <w:rsid w:val="5DE3706A"/>
    <w:rsid w:val="5E055233"/>
    <w:rsid w:val="5E130ACD"/>
    <w:rsid w:val="5E176D14"/>
    <w:rsid w:val="5E23390B"/>
    <w:rsid w:val="5E2412A2"/>
    <w:rsid w:val="5E363B33"/>
    <w:rsid w:val="5E5D3D37"/>
    <w:rsid w:val="5E6F24FB"/>
    <w:rsid w:val="5E734DF0"/>
    <w:rsid w:val="5E9C5AD4"/>
    <w:rsid w:val="5E9E7129"/>
    <w:rsid w:val="5EA26FB9"/>
    <w:rsid w:val="5EC066E3"/>
    <w:rsid w:val="5EC15EDD"/>
    <w:rsid w:val="5EDA0DEF"/>
    <w:rsid w:val="5EDC2437"/>
    <w:rsid w:val="5F0E0117"/>
    <w:rsid w:val="5F100333"/>
    <w:rsid w:val="5F1F0576"/>
    <w:rsid w:val="5F276119"/>
    <w:rsid w:val="5F313E05"/>
    <w:rsid w:val="5F3316EF"/>
    <w:rsid w:val="5F3604FB"/>
    <w:rsid w:val="5F3B0796"/>
    <w:rsid w:val="5F677827"/>
    <w:rsid w:val="5F6D2A7B"/>
    <w:rsid w:val="5F9B046D"/>
    <w:rsid w:val="5F9D0AFD"/>
    <w:rsid w:val="5FA42829"/>
    <w:rsid w:val="5FAB292D"/>
    <w:rsid w:val="5FBF29B2"/>
    <w:rsid w:val="5FC15189"/>
    <w:rsid w:val="5FD41360"/>
    <w:rsid w:val="5FEC48FC"/>
    <w:rsid w:val="5FF217E7"/>
    <w:rsid w:val="5FF612D7"/>
    <w:rsid w:val="5FFD3D89"/>
    <w:rsid w:val="6001133A"/>
    <w:rsid w:val="60131B77"/>
    <w:rsid w:val="60310561"/>
    <w:rsid w:val="603718EF"/>
    <w:rsid w:val="604162CA"/>
    <w:rsid w:val="604C0EF7"/>
    <w:rsid w:val="605E6E7C"/>
    <w:rsid w:val="606055C0"/>
    <w:rsid w:val="60644853"/>
    <w:rsid w:val="60771CEC"/>
    <w:rsid w:val="60803296"/>
    <w:rsid w:val="60AA6901"/>
    <w:rsid w:val="60AB4996"/>
    <w:rsid w:val="60B16A22"/>
    <w:rsid w:val="60B50396"/>
    <w:rsid w:val="60B75801"/>
    <w:rsid w:val="60B94F1A"/>
    <w:rsid w:val="60BB1B4F"/>
    <w:rsid w:val="60C413D5"/>
    <w:rsid w:val="60D84E80"/>
    <w:rsid w:val="60EB4BB4"/>
    <w:rsid w:val="60F44BB2"/>
    <w:rsid w:val="60F53965"/>
    <w:rsid w:val="611171EF"/>
    <w:rsid w:val="611759A9"/>
    <w:rsid w:val="61251748"/>
    <w:rsid w:val="613876CD"/>
    <w:rsid w:val="613D270C"/>
    <w:rsid w:val="617050B9"/>
    <w:rsid w:val="61735600"/>
    <w:rsid w:val="61755CBD"/>
    <w:rsid w:val="61867AEA"/>
    <w:rsid w:val="61946FF9"/>
    <w:rsid w:val="61BE46DA"/>
    <w:rsid w:val="61BF360C"/>
    <w:rsid w:val="61C13B66"/>
    <w:rsid w:val="61C86CA3"/>
    <w:rsid w:val="61CC3C88"/>
    <w:rsid w:val="61D218D0"/>
    <w:rsid w:val="61D826B1"/>
    <w:rsid w:val="61E433B1"/>
    <w:rsid w:val="61E67129"/>
    <w:rsid w:val="61E810F3"/>
    <w:rsid w:val="6211064A"/>
    <w:rsid w:val="621F410D"/>
    <w:rsid w:val="6220088D"/>
    <w:rsid w:val="623A22B3"/>
    <w:rsid w:val="623F47CC"/>
    <w:rsid w:val="62542409"/>
    <w:rsid w:val="625C73EB"/>
    <w:rsid w:val="626D784A"/>
    <w:rsid w:val="6280132C"/>
    <w:rsid w:val="62895173"/>
    <w:rsid w:val="62914C15"/>
    <w:rsid w:val="62960B4F"/>
    <w:rsid w:val="62DB47B4"/>
    <w:rsid w:val="62DD22DA"/>
    <w:rsid w:val="62F53AC8"/>
    <w:rsid w:val="62F77414"/>
    <w:rsid w:val="62F87114"/>
    <w:rsid w:val="632223E3"/>
    <w:rsid w:val="63251ED3"/>
    <w:rsid w:val="63381C06"/>
    <w:rsid w:val="63471E49"/>
    <w:rsid w:val="63780255"/>
    <w:rsid w:val="638C5AAE"/>
    <w:rsid w:val="638C68C8"/>
    <w:rsid w:val="638F0F9B"/>
    <w:rsid w:val="63C11BFC"/>
    <w:rsid w:val="63DD455C"/>
    <w:rsid w:val="63E80E77"/>
    <w:rsid w:val="63ED0C43"/>
    <w:rsid w:val="641066DF"/>
    <w:rsid w:val="64195594"/>
    <w:rsid w:val="64241E12"/>
    <w:rsid w:val="64243F39"/>
    <w:rsid w:val="645760BC"/>
    <w:rsid w:val="64976863"/>
    <w:rsid w:val="649966D5"/>
    <w:rsid w:val="64A13976"/>
    <w:rsid w:val="64B43441"/>
    <w:rsid w:val="64B928D3"/>
    <w:rsid w:val="64BE613B"/>
    <w:rsid w:val="64C11202"/>
    <w:rsid w:val="64C27EA0"/>
    <w:rsid w:val="64C37BF6"/>
    <w:rsid w:val="64C5396E"/>
    <w:rsid w:val="64C95534"/>
    <w:rsid w:val="64CA4726"/>
    <w:rsid w:val="64CE2822"/>
    <w:rsid w:val="64CE2CC1"/>
    <w:rsid w:val="64CF659A"/>
    <w:rsid w:val="65200BA4"/>
    <w:rsid w:val="65271F32"/>
    <w:rsid w:val="65294146"/>
    <w:rsid w:val="65613696"/>
    <w:rsid w:val="658E4865"/>
    <w:rsid w:val="65901886"/>
    <w:rsid w:val="65A2780B"/>
    <w:rsid w:val="65B81671"/>
    <w:rsid w:val="65C854C3"/>
    <w:rsid w:val="65CB4FB4"/>
    <w:rsid w:val="65DC0F6F"/>
    <w:rsid w:val="65ED43A9"/>
    <w:rsid w:val="65FF47A8"/>
    <w:rsid w:val="66187ACD"/>
    <w:rsid w:val="661B5DF7"/>
    <w:rsid w:val="663176D7"/>
    <w:rsid w:val="66325962"/>
    <w:rsid w:val="66742F55"/>
    <w:rsid w:val="66757BDC"/>
    <w:rsid w:val="669265A4"/>
    <w:rsid w:val="669271BF"/>
    <w:rsid w:val="66970FC0"/>
    <w:rsid w:val="66A001EE"/>
    <w:rsid w:val="66BC4088"/>
    <w:rsid w:val="66EB1067"/>
    <w:rsid w:val="66F050F7"/>
    <w:rsid w:val="66F84986"/>
    <w:rsid w:val="66FD73EF"/>
    <w:rsid w:val="671F55B7"/>
    <w:rsid w:val="67283D40"/>
    <w:rsid w:val="6732696D"/>
    <w:rsid w:val="67395F4D"/>
    <w:rsid w:val="67570FBF"/>
    <w:rsid w:val="6760797E"/>
    <w:rsid w:val="67830D4D"/>
    <w:rsid w:val="678371C8"/>
    <w:rsid w:val="678673E4"/>
    <w:rsid w:val="6790376D"/>
    <w:rsid w:val="67CA6AA6"/>
    <w:rsid w:val="67D5211A"/>
    <w:rsid w:val="67E11A70"/>
    <w:rsid w:val="67F00D02"/>
    <w:rsid w:val="68000819"/>
    <w:rsid w:val="68024591"/>
    <w:rsid w:val="68126ECA"/>
    <w:rsid w:val="6817003C"/>
    <w:rsid w:val="68437083"/>
    <w:rsid w:val="685C6397"/>
    <w:rsid w:val="6864524C"/>
    <w:rsid w:val="686D5EAE"/>
    <w:rsid w:val="68774F7F"/>
    <w:rsid w:val="68832BCA"/>
    <w:rsid w:val="68A13DAA"/>
    <w:rsid w:val="68CA3301"/>
    <w:rsid w:val="68CA77A4"/>
    <w:rsid w:val="68D45F2D"/>
    <w:rsid w:val="68D545C8"/>
    <w:rsid w:val="68ED60A8"/>
    <w:rsid w:val="68F174B6"/>
    <w:rsid w:val="69164798"/>
    <w:rsid w:val="69196036"/>
    <w:rsid w:val="691F31EE"/>
    <w:rsid w:val="69326A22"/>
    <w:rsid w:val="694A61EF"/>
    <w:rsid w:val="69936C5E"/>
    <w:rsid w:val="699C2688"/>
    <w:rsid w:val="69B1626F"/>
    <w:rsid w:val="69B53FB1"/>
    <w:rsid w:val="69C778BE"/>
    <w:rsid w:val="69E91EAC"/>
    <w:rsid w:val="69F60125"/>
    <w:rsid w:val="6A036936"/>
    <w:rsid w:val="6A072332"/>
    <w:rsid w:val="6A130CD7"/>
    <w:rsid w:val="6A2C1D99"/>
    <w:rsid w:val="6A3B5521"/>
    <w:rsid w:val="6A413A96"/>
    <w:rsid w:val="6A445335"/>
    <w:rsid w:val="6A865B4F"/>
    <w:rsid w:val="6A8A0DB6"/>
    <w:rsid w:val="6A9C6F1F"/>
    <w:rsid w:val="6A9D147D"/>
    <w:rsid w:val="6AA162E3"/>
    <w:rsid w:val="6AB57FE0"/>
    <w:rsid w:val="6AF81B7F"/>
    <w:rsid w:val="6AFA59F3"/>
    <w:rsid w:val="6B312CEA"/>
    <w:rsid w:val="6B4A24D7"/>
    <w:rsid w:val="6B8A6D77"/>
    <w:rsid w:val="6B95409A"/>
    <w:rsid w:val="6B96571C"/>
    <w:rsid w:val="6B9876E6"/>
    <w:rsid w:val="6BA20565"/>
    <w:rsid w:val="6BC32289"/>
    <w:rsid w:val="6BC77FCB"/>
    <w:rsid w:val="6BCF6E80"/>
    <w:rsid w:val="6BE2620E"/>
    <w:rsid w:val="6C0C3C30"/>
    <w:rsid w:val="6C0D76BF"/>
    <w:rsid w:val="6C184817"/>
    <w:rsid w:val="6C225FE8"/>
    <w:rsid w:val="6C413682"/>
    <w:rsid w:val="6C6D46D0"/>
    <w:rsid w:val="6C79122E"/>
    <w:rsid w:val="6C9102FF"/>
    <w:rsid w:val="6CB71DEE"/>
    <w:rsid w:val="6CBE13CE"/>
    <w:rsid w:val="6CE8148E"/>
    <w:rsid w:val="6D052FF4"/>
    <w:rsid w:val="6D154D66"/>
    <w:rsid w:val="6D2448DD"/>
    <w:rsid w:val="6D602170"/>
    <w:rsid w:val="6D730DEC"/>
    <w:rsid w:val="6D831710"/>
    <w:rsid w:val="6D8C0A7F"/>
    <w:rsid w:val="6D8F09CC"/>
    <w:rsid w:val="6D926F4D"/>
    <w:rsid w:val="6DB70237"/>
    <w:rsid w:val="6DC522E8"/>
    <w:rsid w:val="6DCB574E"/>
    <w:rsid w:val="6DCF22DA"/>
    <w:rsid w:val="6DEF55B7"/>
    <w:rsid w:val="6DFC0A62"/>
    <w:rsid w:val="6E032E11"/>
    <w:rsid w:val="6E162B44"/>
    <w:rsid w:val="6E265949"/>
    <w:rsid w:val="6E272A9D"/>
    <w:rsid w:val="6E317790"/>
    <w:rsid w:val="6E4E6782"/>
    <w:rsid w:val="6E647D53"/>
    <w:rsid w:val="6E6E0BD2"/>
    <w:rsid w:val="6E7872A7"/>
    <w:rsid w:val="6E871251"/>
    <w:rsid w:val="6E8B3ECB"/>
    <w:rsid w:val="6EC151A6"/>
    <w:rsid w:val="6ED8604B"/>
    <w:rsid w:val="6EDA6267"/>
    <w:rsid w:val="6EEA07A5"/>
    <w:rsid w:val="6EF72976"/>
    <w:rsid w:val="6F0155A2"/>
    <w:rsid w:val="6F3B4F58"/>
    <w:rsid w:val="6F3E2352"/>
    <w:rsid w:val="6F5F0599"/>
    <w:rsid w:val="6F6618A9"/>
    <w:rsid w:val="6F753A5E"/>
    <w:rsid w:val="6FA7439C"/>
    <w:rsid w:val="6FA80114"/>
    <w:rsid w:val="6FC40C0A"/>
    <w:rsid w:val="6FCA008A"/>
    <w:rsid w:val="6FD35191"/>
    <w:rsid w:val="6FDE3B35"/>
    <w:rsid w:val="6FE95C1F"/>
    <w:rsid w:val="70037A2F"/>
    <w:rsid w:val="70082BB8"/>
    <w:rsid w:val="700A6768"/>
    <w:rsid w:val="702C2AF3"/>
    <w:rsid w:val="70383246"/>
    <w:rsid w:val="705B5C3E"/>
    <w:rsid w:val="7060454A"/>
    <w:rsid w:val="70787AE6"/>
    <w:rsid w:val="707D50FC"/>
    <w:rsid w:val="70A3560E"/>
    <w:rsid w:val="70AC10E5"/>
    <w:rsid w:val="70BA4219"/>
    <w:rsid w:val="70BB7908"/>
    <w:rsid w:val="70BE5884"/>
    <w:rsid w:val="70C64CF5"/>
    <w:rsid w:val="70D77400"/>
    <w:rsid w:val="71052F6B"/>
    <w:rsid w:val="71083DD4"/>
    <w:rsid w:val="710D7350"/>
    <w:rsid w:val="711315BD"/>
    <w:rsid w:val="712832BA"/>
    <w:rsid w:val="715E0A8A"/>
    <w:rsid w:val="71600CA6"/>
    <w:rsid w:val="71663DE2"/>
    <w:rsid w:val="716B13F9"/>
    <w:rsid w:val="716F7740"/>
    <w:rsid w:val="71753802"/>
    <w:rsid w:val="718144E5"/>
    <w:rsid w:val="71B24055"/>
    <w:rsid w:val="71C26070"/>
    <w:rsid w:val="71CD5C10"/>
    <w:rsid w:val="72046799"/>
    <w:rsid w:val="72103E48"/>
    <w:rsid w:val="721E46BD"/>
    <w:rsid w:val="72402885"/>
    <w:rsid w:val="726C367A"/>
    <w:rsid w:val="72802C82"/>
    <w:rsid w:val="728704B4"/>
    <w:rsid w:val="72952BD1"/>
    <w:rsid w:val="72A06017"/>
    <w:rsid w:val="72AB41A3"/>
    <w:rsid w:val="72BA43E6"/>
    <w:rsid w:val="72BD5C84"/>
    <w:rsid w:val="72C139C6"/>
    <w:rsid w:val="72CB65F3"/>
    <w:rsid w:val="72D27981"/>
    <w:rsid w:val="72D7104E"/>
    <w:rsid w:val="72DB610A"/>
    <w:rsid w:val="72DD00D4"/>
    <w:rsid w:val="72F84F0E"/>
    <w:rsid w:val="7315161C"/>
    <w:rsid w:val="73185FA3"/>
    <w:rsid w:val="731D6B1E"/>
    <w:rsid w:val="73267CCD"/>
    <w:rsid w:val="733C0EF0"/>
    <w:rsid w:val="73730232"/>
    <w:rsid w:val="73852A1F"/>
    <w:rsid w:val="73963AFF"/>
    <w:rsid w:val="73AF3DD0"/>
    <w:rsid w:val="73BA21C4"/>
    <w:rsid w:val="73BF075F"/>
    <w:rsid w:val="73D9089C"/>
    <w:rsid w:val="73E57830"/>
    <w:rsid w:val="740F250F"/>
    <w:rsid w:val="743E4BA3"/>
    <w:rsid w:val="743F0E4F"/>
    <w:rsid w:val="745B3E94"/>
    <w:rsid w:val="746070BC"/>
    <w:rsid w:val="75051E8D"/>
    <w:rsid w:val="75096F5F"/>
    <w:rsid w:val="75157FF9"/>
    <w:rsid w:val="75175B20"/>
    <w:rsid w:val="751A73BE"/>
    <w:rsid w:val="751D6EAE"/>
    <w:rsid w:val="751F2C26"/>
    <w:rsid w:val="7525009C"/>
    <w:rsid w:val="75422471"/>
    <w:rsid w:val="75466405"/>
    <w:rsid w:val="754D7793"/>
    <w:rsid w:val="755F36B3"/>
    <w:rsid w:val="75630D65"/>
    <w:rsid w:val="7566482B"/>
    <w:rsid w:val="75790588"/>
    <w:rsid w:val="759945FE"/>
    <w:rsid w:val="75B3511C"/>
    <w:rsid w:val="75B570E6"/>
    <w:rsid w:val="75BA46FD"/>
    <w:rsid w:val="75C1238B"/>
    <w:rsid w:val="75C85D3D"/>
    <w:rsid w:val="75FB6152"/>
    <w:rsid w:val="76197675"/>
    <w:rsid w:val="76352A9D"/>
    <w:rsid w:val="76684159"/>
    <w:rsid w:val="769D3E02"/>
    <w:rsid w:val="76AD7DBE"/>
    <w:rsid w:val="76BB4F87"/>
    <w:rsid w:val="76BB589A"/>
    <w:rsid w:val="76CE0460"/>
    <w:rsid w:val="76D812DE"/>
    <w:rsid w:val="76E030FE"/>
    <w:rsid w:val="76E23F0B"/>
    <w:rsid w:val="76E56D55"/>
    <w:rsid w:val="76E76477"/>
    <w:rsid w:val="76FA02D5"/>
    <w:rsid w:val="77277B70"/>
    <w:rsid w:val="77463331"/>
    <w:rsid w:val="776870FF"/>
    <w:rsid w:val="77752FD1"/>
    <w:rsid w:val="77812001"/>
    <w:rsid w:val="77836141"/>
    <w:rsid w:val="77B440D9"/>
    <w:rsid w:val="77C655DB"/>
    <w:rsid w:val="77C742DC"/>
    <w:rsid w:val="77EF6F6D"/>
    <w:rsid w:val="78047EB1"/>
    <w:rsid w:val="780C2711"/>
    <w:rsid w:val="781C1A04"/>
    <w:rsid w:val="783562BD"/>
    <w:rsid w:val="784A5EBD"/>
    <w:rsid w:val="784A7FBA"/>
    <w:rsid w:val="78872FBC"/>
    <w:rsid w:val="788C2381"/>
    <w:rsid w:val="78AA2807"/>
    <w:rsid w:val="78B21295"/>
    <w:rsid w:val="78BD1885"/>
    <w:rsid w:val="78F13B18"/>
    <w:rsid w:val="790F4D60"/>
    <w:rsid w:val="79387A67"/>
    <w:rsid w:val="793B5B55"/>
    <w:rsid w:val="79823784"/>
    <w:rsid w:val="79870D9A"/>
    <w:rsid w:val="79876FEC"/>
    <w:rsid w:val="799F60E4"/>
    <w:rsid w:val="79AC233B"/>
    <w:rsid w:val="79B853F7"/>
    <w:rsid w:val="79BE660A"/>
    <w:rsid w:val="79D51B05"/>
    <w:rsid w:val="79E32474"/>
    <w:rsid w:val="7A0A25C2"/>
    <w:rsid w:val="7A4F7B0A"/>
    <w:rsid w:val="7A51713A"/>
    <w:rsid w:val="7A560E98"/>
    <w:rsid w:val="7A6D4434"/>
    <w:rsid w:val="7A744793"/>
    <w:rsid w:val="7A80172E"/>
    <w:rsid w:val="7A8F317F"/>
    <w:rsid w:val="7A8F34F2"/>
    <w:rsid w:val="7A8F563A"/>
    <w:rsid w:val="7A992B33"/>
    <w:rsid w:val="7AA54114"/>
    <w:rsid w:val="7AB23BF5"/>
    <w:rsid w:val="7ACD0A2E"/>
    <w:rsid w:val="7AE364A4"/>
    <w:rsid w:val="7AFA4E02"/>
    <w:rsid w:val="7AFE508C"/>
    <w:rsid w:val="7B0C011A"/>
    <w:rsid w:val="7B1B3E90"/>
    <w:rsid w:val="7B583873"/>
    <w:rsid w:val="7B621DB7"/>
    <w:rsid w:val="7B7517F2"/>
    <w:rsid w:val="7B876E2F"/>
    <w:rsid w:val="7B914152"/>
    <w:rsid w:val="7BAE78E8"/>
    <w:rsid w:val="7BD81D81"/>
    <w:rsid w:val="7C1728A9"/>
    <w:rsid w:val="7C354DA7"/>
    <w:rsid w:val="7C4A67DB"/>
    <w:rsid w:val="7C52568F"/>
    <w:rsid w:val="7C6D24C9"/>
    <w:rsid w:val="7C883967"/>
    <w:rsid w:val="7C923CDE"/>
    <w:rsid w:val="7CBC59EA"/>
    <w:rsid w:val="7CD96E88"/>
    <w:rsid w:val="7CFB7AD5"/>
    <w:rsid w:val="7D03332E"/>
    <w:rsid w:val="7D050953"/>
    <w:rsid w:val="7D2F777E"/>
    <w:rsid w:val="7D4E5E48"/>
    <w:rsid w:val="7D513E64"/>
    <w:rsid w:val="7D592A4D"/>
    <w:rsid w:val="7D60202E"/>
    <w:rsid w:val="7D6A07B6"/>
    <w:rsid w:val="7D8E0949"/>
    <w:rsid w:val="7DAE4B47"/>
    <w:rsid w:val="7DB75818"/>
    <w:rsid w:val="7DD02D0F"/>
    <w:rsid w:val="7DDD71DA"/>
    <w:rsid w:val="7DEE638C"/>
    <w:rsid w:val="7DF54524"/>
    <w:rsid w:val="7E002EC9"/>
    <w:rsid w:val="7E0A7CCF"/>
    <w:rsid w:val="7E357016"/>
    <w:rsid w:val="7E492AC2"/>
    <w:rsid w:val="7E505BFE"/>
    <w:rsid w:val="7E53749D"/>
    <w:rsid w:val="7E592A32"/>
    <w:rsid w:val="7E5F4093"/>
    <w:rsid w:val="7E686786"/>
    <w:rsid w:val="7E6B47E6"/>
    <w:rsid w:val="7EB048EF"/>
    <w:rsid w:val="7EB97EA5"/>
    <w:rsid w:val="7EC32874"/>
    <w:rsid w:val="7EC7277E"/>
    <w:rsid w:val="7ED122C0"/>
    <w:rsid w:val="7ED24865"/>
    <w:rsid w:val="7F141322"/>
    <w:rsid w:val="7F18538F"/>
    <w:rsid w:val="7F2552DD"/>
    <w:rsid w:val="7F3446B5"/>
    <w:rsid w:val="7F71407E"/>
    <w:rsid w:val="7F71543E"/>
    <w:rsid w:val="7F724569"/>
    <w:rsid w:val="7F820C84"/>
    <w:rsid w:val="7F8518D8"/>
    <w:rsid w:val="7F8F316A"/>
    <w:rsid w:val="7F930498"/>
    <w:rsid w:val="7F972717"/>
    <w:rsid w:val="7FBD554E"/>
    <w:rsid w:val="7FD0349B"/>
    <w:rsid w:val="7FD439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afterLines="0"/>
    </w:pPr>
    <w:rPr>
      <w:rFonts w:ascii="Tahoma" w:hAnsi="Tahoma" w:eastAsia="微软雅黑" w:cs="Times New Roman"/>
      <w:sz w:val="22"/>
      <w:szCs w:val="22"/>
      <w:lang w:val="en-US" w:eastAsia="zh-CN" w:bidi="ar-SA"/>
    </w:rPr>
  </w:style>
  <w:style w:type="paragraph" w:styleId="3">
    <w:name w:val="heading 1"/>
    <w:basedOn w:val="4"/>
    <w:next w:val="4"/>
    <w:qFormat/>
    <w:uiPriority w:val="0"/>
    <w:pPr>
      <w:keepNext/>
      <w:keepLines/>
      <w:numPr>
        <w:ilvl w:val="0"/>
        <w:numId w:val="1"/>
      </w:numPr>
      <w:spacing w:before="340" w:after="330"/>
      <w:outlineLvl w:val="0"/>
    </w:pPr>
    <w:rPr>
      <w:b/>
      <w:bCs/>
      <w:kern w:val="44"/>
      <w:sz w:val="36"/>
      <w:szCs w:val="44"/>
    </w:rPr>
  </w:style>
  <w:style w:type="paragraph" w:styleId="5">
    <w:name w:val="heading 2"/>
    <w:basedOn w:val="1"/>
    <w:next w:val="1"/>
    <w:qFormat/>
    <w:uiPriority w:val="9"/>
    <w:pPr>
      <w:keepNext/>
      <w:snapToGrid w:val="0"/>
      <w:spacing w:before="156" w:beforeLines="50" w:line="360" w:lineRule="auto"/>
      <w:outlineLvl w:val="1"/>
    </w:pPr>
    <w:rPr>
      <w:rFonts w:eastAsia="FangSong_GB2312"/>
      <w:b/>
      <w:sz w:val="30"/>
      <w:szCs w:val="28"/>
    </w:rPr>
  </w:style>
  <w:style w:type="paragraph" w:styleId="6">
    <w:name w:val="heading 3"/>
    <w:basedOn w:val="1"/>
    <w:next w:val="1"/>
    <w:qFormat/>
    <w:uiPriority w:val="0"/>
    <w:pPr>
      <w:numPr>
        <w:ilvl w:val="0"/>
        <w:numId w:val="0"/>
      </w:numPr>
      <w:tabs>
        <w:tab w:val="left" w:pos="1080"/>
      </w:tabs>
      <w:spacing w:before="156" w:beforeLines="50" w:after="156" w:afterLines="50" w:line="360" w:lineRule="auto"/>
      <w:outlineLvl w:val="2"/>
    </w:pPr>
    <w:rPr>
      <w:rFonts w:ascii="黑体" w:hAnsi="宋体" w:eastAsia="黑体"/>
      <w:b/>
      <w:sz w:val="24"/>
    </w:rPr>
  </w:style>
  <w:style w:type="paragraph" w:styleId="7">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1">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djustRightInd w:val="0"/>
      <w:spacing w:line="312" w:lineRule="atLeast"/>
      <w:ind w:firstLine="420"/>
      <w:textAlignment w:val="baseline"/>
    </w:pPr>
  </w:style>
  <w:style w:type="paragraph" w:customStyle="1" w:styleId="4">
    <w:name w:val="常用正文样式"/>
    <w:qFormat/>
    <w:uiPriority w:val="0"/>
    <w:pPr>
      <w:widowControl w:val="0"/>
      <w:spacing w:line="360" w:lineRule="auto"/>
      <w:ind w:firstLine="454"/>
      <w:jc w:val="both"/>
    </w:pPr>
    <w:rPr>
      <w:rFonts w:ascii="宋体" w:hAnsi="新宋体" w:eastAsia="仿宋" w:cs="Times New Roman"/>
      <w:kern w:val="2"/>
      <w:sz w:val="24"/>
      <w:szCs w:val="24"/>
      <w:lang w:val="en-US" w:eastAsia="zh-CN" w:bidi="ar-SA"/>
    </w:rPr>
  </w:style>
  <w:style w:type="paragraph" w:styleId="8">
    <w:name w:val="caption"/>
    <w:basedOn w:val="1"/>
    <w:next w:val="1"/>
    <w:qFormat/>
    <w:uiPriority w:val="35"/>
    <w:pPr>
      <w:widowControl w:val="0"/>
      <w:spacing w:line="360" w:lineRule="auto"/>
      <w:jc w:val="center"/>
    </w:pPr>
    <w:rPr>
      <w:rFonts w:ascii="Times New Roman" w:hAnsi="Times New Roman" w:eastAsia="仿宋" w:cs="Times New Roman"/>
      <w:b/>
      <w:kern w:val="2"/>
      <w:sz w:val="21"/>
      <w:lang w:val="en-US" w:eastAsia="zh-CN" w:bidi="ar-SA"/>
    </w:rPr>
  </w:style>
  <w:style w:type="paragraph" w:styleId="9">
    <w:name w:val="annotation text"/>
    <w:basedOn w:val="1"/>
    <w:qFormat/>
    <w:uiPriority w:val="0"/>
    <w:pPr>
      <w:jc w:val="left"/>
    </w:pPr>
  </w:style>
  <w:style w:type="paragraph" w:styleId="10">
    <w:name w:val="Body Text"/>
    <w:basedOn w:val="1"/>
    <w:next w:val="7"/>
    <w:qFormat/>
    <w:uiPriority w:val="0"/>
    <w:pPr>
      <w:spacing w:after="120"/>
    </w:pPr>
    <w:rPr>
      <w:szCs w:val="20"/>
    </w:rPr>
  </w:style>
  <w:style w:type="paragraph" w:styleId="11">
    <w:name w:val="Plain Text"/>
    <w:basedOn w:val="1"/>
    <w:next w:val="12"/>
    <w:qFormat/>
    <w:uiPriority w:val="0"/>
    <w:pPr>
      <w:widowControl w:val="0"/>
      <w:spacing w:line="240" w:lineRule="auto"/>
      <w:ind w:firstLine="0" w:firstLineChars="0"/>
      <w:jc w:val="both"/>
    </w:pPr>
    <w:rPr>
      <w:rFonts w:ascii="宋体" w:hAnsi="Courier New" w:eastAsia="宋体" w:cs="Courier New"/>
      <w:kern w:val="2"/>
      <w:sz w:val="21"/>
      <w:szCs w:val="21"/>
      <w:lang w:val="en-US" w:eastAsia="zh-CN" w:bidi="ar-SA"/>
    </w:rPr>
  </w:style>
  <w:style w:type="paragraph" w:styleId="12">
    <w:name w:val="toc 1"/>
    <w:basedOn w:val="1"/>
    <w:next w:val="1"/>
    <w:qFormat/>
    <w:uiPriority w:val="0"/>
    <w:pPr>
      <w:widowControl w:val="0"/>
      <w:spacing w:line="360" w:lineRule="auto"/>
      <w:ind w:firstLine="200" w:firstLineChars="200"/>
    </w:pPr>
    <w:rPr>
      <w:rFonts w:ascii="Times New Roman" w:hAnsi="Times New Roman" w:eastAsia="宋体" w:cs="Times New Roman"/>
      <w:kern w:val="2"/>
      <w:sz w:val="21"/>
      <w:szCs w:val="24"/>
      <w:lang w:val="en-US" w:eastAsia="zh-CN" w:bidi="ar-SA"/>
    </w:rPr>
  </w:style>
  <w:style w:type="paragraph" w:styleId="13">
    <w:name w:val="footer"/>
    <w:basedOn w:val="1"/>
    <w:qFormat/>
    <w:uiPriority w:val="0"/>
    <w:pPr>
      <w:tabs>
        <w:tab w:val="center" w:pos="4153"/>
        <w:tab w:val="right" w:pos="8306"/>
      </w:tabs>
      <w:adjustRightInd w:val="0"/>
      <w:snapToGrid w:val="0"/>
      <w:spacing w:after="200" w:afterLines="0"/>
    </w:pPr>
    <w:rPr>
      <w:rFonts w:ascii="Tahoma" w:hAnsi="Tahoma" w:eastAsia="微软雅黑" w:cs="Times New Roman"/>
      <w:sz w:val="18"/>
      <w:szCs w:val="18"/>
      <w:lang w:val="en-US" w:eastAsia="zh-CN" w:bidi="ar-SA"/>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2"/>
    <w:basedOn w:val="1"/>
    <w:next w:val="1"/>
    <w:qFormat/>
    <w:uiPriority w:val="0"/>
    <w:pPr>
      <w:ind w:left="420" w:leftChars="200"/>
    </w:pPr>
  </w:style>
  <w:style w:type="paragraph" w:styleId="16">
    <w:name w:val="Normal (Web)"/>
    <w:basedOn w:val="1"/>
    <w:qFormat/>
    <w:uiPriority w:val="0"/>
    <w:pPr>
      <w:widowControl/>
      <w:spacing w:before="100" w:beforeAutospacing="1" w:after="100" w:afterAutospacing="1"/>
      <w:jc w:val="left"/>
    </w:pPr>
    <w:rPr>
      <w:rFonts w:ascii="宋体" w:hAnsi="宋体"/>
      <w:sz w:val="24"/>
    </w:rPr>
  </w:style>
  <w:style w:type="paragraph" w:styleId="17">
    <w:name w:val="Body Text First Indent"/>
    <w:basedOn w:val="10"/>
    <w:next w:val="1"/>
    <w:qFormat/>
    <w:uiPriority w:val="99"/>
    <w:pPr>
      <w:ind w:firstLine="600" w:firstLineChars="100"/>
    </w:pPr>
    <w:rPr>
      <w:sz w:val="20"/>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0">
    <w:name w:val="Table Grid 5"/>
    <w:basedOn w:val="18"/>
    <w:qFormat/>
    <w:uiPriority w:val="0"/>
    <w:pPr>
      <w:widowControl w:val="0"/>
      <w:jc w:val="center"/>
    </w:pPr>
    <w:rPr>
      <w:rFonts w:ascii="宋体"/>
      <w:sz w:val="18"/>
      <w:szCs w:val="18"/>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0" w:type="dxa"/>
        <w:right w:w="0" w:type="dxa"/>
      </w:tblCellMar>
    </w:tblPr>
    <w:tcPr>
      <w:shd w:val="clear" w:color="auto" w:fill="auto"/>
      <w:vAlign w:val="center"/>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character" w:styleId="22">
    <w:name w:val="page number"/>
    <w:qFormat/>
    <w:uiPriority w:val="0"/>
  </w:style>
  <w:style w:type="character" w:styleId="23">
    <w:name w:val="Emphasis"/>
    <w:basedOn w:val="21"/>
    <w:qFormat/>
    <w:uiPriority w:val="0"/>
    <w:rPr>
      <w:i/>
    </w:rPr>
  </w:style>
  <w:style w:type="character" w:styleId="24">
    <w:name w:val="Hyperlink"/>
    <w:basedOn w:val="21"/>
    <w:qFormat/>
    <w:uiPriority w:val="0"/>
    <w:rPr>
      <w:color w:val="0000FF"/>
      <w:u w:val="single"/>
    </w:rPr>
  </w:style>
  <w:style w:type="character" w:styleId="25">
    <w:name w:val="annotation reference"/>
    <w:basedOn w:val="21"/>
    <w:semiHidden/>
    <w:qFormat/>
    <w:uiPriority w:val="0"/>
    <w:rPr>
      <w:sz w:val="21"/>
      <w:szCs w:val="21"/>
    </w:rPr>
  </w:style>
  <w:style w:type="paragraph" w:customStyle="1" w:styleId="26">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27">
    <w:name w:val="正文首行缩进2个字 Char"/>
    <w:basedOn w:val="1"/>
    <w:qFormat/>
    <w:uiPriority w:val="0"/>
    <w:pPr>
      <w:ind w:firstLine="480" w:firstLineChars="200"/>
    </w:pPr>
    <w:rPr>
      <w:rFonts w:ascii="Calibri" w:hAnsi="Calibri" w:eastAsia="楷体"/>
      <w:sz w:val="24"/>
    </w:rPr>
  </w:style>
  <w:style w:type="paragraph" w:customStyle="1" w:styleId="28">
    <w:name w:val="列出段落"/>
    <w:qFormat/>
    <w:uiPriority w:val="0"/>
    <w:pPr>
      <w:widowControl w:val="0"/>
      <w:adjustRightInd/>
      <w:snapToGrid/>
      <w:spacing w:after="0" w:afterLines="0"/>
      <w:ind w:firstLine="420" w:firstLineChars="200"/>
      <w:jc w:val="both"/>
    </w:pPr>
    <w:rPr>
      <w:rFonts w:ascii="Times New Roman" w:hAnsi="Times New Roman" w:eastAsia="宋体" w:cs="Times New Roman"/>
      <w:kern w:val="2"/>
      <w:sz w:val="21"/>
      <w:szCs w:val="20"/>
      <w:lang w:val="en-US" w:eastAsia="zh-CN" w:bidi="ar-SA"/>
    </w:rPr>
  </w:style>
  <w:style w:type="paragraph" w:customStyle="1" w:styleId="29">
    <w:name w:val="Normal (Web)"/>
    <w:qFormat/>
    <w:uiPriority w:val="0"/>
    <w:pPr>
      <w:adjustRightInd/>
      <w:snapToGrid/>
      <w:spacing w:before="100" w:beforeLines="0" w:beforeAutospacing="1" w:after="100" w:afterLines="0" w:afterAutospacing="1"/>
    </w:pPr>
    <w:rPr>
      <w:rFonts w:ascii="宋体" w:hAnsi="宋体" w:eastAsia="宋体" w:cs="宋体"/>
      <w:sz w:val="24"/>
      <w:szCs w:val="24"/>
      <w:lang w:val="en-US" w:eastAsia="zh-CN" w:bidi="ar-SA"/>
    </w:rPr>
  </w:style>
  <w:style w:type="paragraph" w:customStyle="1" w:styleId="30">
    <w:name w:val="表格内容"/>
    <w:qFormat/>
    <w:uiPriority w:val="0"/>
    <w:pPr>
      <w:snapToGrid w:val="0"/>
      <w:spacing w:line="300" w:lineRule="auto"/>
      <w:jc w:val="center"/>
    </w:pPr>
    <w:rPr>
      <w:rFonts w:ascii="Times New Roman" w:hAnsi="Times New Roman" w:eastAsia="宋体" w:cs="Times New Roman"/>
      <w:bCs/>
      <w:kern w:val="2"/>
      <w:sz w:val="21"/>
      <w:szCs w:val="24"/>
      <w:lang w:val="en-US" w:eastAsia="zh-CN" w:bidi="ar-SA"/>
    </w:rPr>
  </w:style>
  <w:style w:type="character" w:customStyle="1" w:styleId="31">
    <w:name w:val="fontstyle01"/>
    <w:qFormat/>
    <w:uiPriority w:val="0"/>
    <w:rPr>
      <w:rFonts w:hint="eastAsia" w:ascii="宋体" w:hAnsi="宋体" w:eastAsia="宋体" w:cs="Times New Roman"/>
      <w:color w:val="000000"/>
      <w:sz w:val="22"/>
      <w:szCs w:val="22"/>
    </w:rPr>
  </w:style>
  <w:style w:type="paragraph" w:customStyle="1" w:styleId="32">
    <w:name w:val="表标题"/>
    <w:qFormat/>
    <w:uiPriority w:val="0"/>
    <w:pPr>
      <w:snapToGrid w:val="0"/>
      <w:spacing w:line="360" w:lineRule="auto"/>
      <w:jc w:val="center"/>
    </w:pPr>
    <w:rPr>
      <w:rFonts w:ascii="Times New Roman" w:hAnsi="Times New Roman" w:eastAsia="宋体" w:cs="Times New Roman"/>
      <w:b/>
      <w:kern w:val="2"/>
      <w:sz w:val="21"/>
      <w:szCs w:val="24"/>
      <w:lang w:val="en-US" w:eastAsia="zh-CN" w:bidi="ar-SA"/>
    </w:rPr>
  </w:style>
  <w:style w:type="paragraph" w:customStyle="1" w:styleId="33">
    <w:name w:val="标题3"/>
    <w:qFormat/>
    <w:uiPriority w:val="0"/>
    <w:pPr>
      <w:autoSpaceDE w:val="0"/>
      <w:autoSpaceDN w:val="0"/>
      <w:adjustRightInd w:val="0"/>
      <w:snapToGrid w:val="0"/>
      <w:spacing w:line="360" w:lineRule="auto"/>
      <w:ind w:firstLine="200" w:firstLineChars="200"/>
    </w:pPr>
    <w:rPr>
      <w:rFonts w:ascii="Times New Roman" w:hAnsi="Times New Roman" w:eastAsia="宋体" w:cs="Times New Roman"/>
      <w:b/>
      <w:kern w:val="2"/>
      <w:sz w:val="21"/>
      <w:szCs w:val="21"/>
      <w:lang w:val="en-US" w:eastAsia="zh-CN" w:bidi="ar-SA"/>
    </w:rPr>
  </w:style>
  <w:style w:type="table" w:customStyle="1" w:styleId="34">
    <w:name w:val="Table Normal"/>
    <w:semiHidden/>
    <w:unhideWhenUsed/>
    <w:qFormat/>
    <w:uiPriority w:val="0"/>
    <w:tblPr>
      <w:tblCellMar>
        <w:top w:w="0" w:type="dxa"/>
        <w:left w:w="0" w:type="dxa"/>
        <w:bottom w:w="0" w:type="dxa"/>
        <w:right w:w="0" w:type="dxa"/>
      </w:tblCellMar>
    </w:tbl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character" w:customStyle="1" w:styleId="37">
    <w:name w:val="font21"/>
    <w:basedOn w:val="21"/>
    <w:qFormat/>
    <w:uiPriority w:val="0"/>
    <w:rPr>
      <w:rFonts w:hint="eastAsia" w:ascii="宋体" w:hAnsi="宋体" w:eastAsia="宋体" w:cs="宋体"/>
      <w:color w:val="000000"/>
      <w:sz w:val="20"/>
      <w:szCs w:val="20"/>
      <w:u w:val="none"/>
    </w:rPr>
  </w:style>
  <w:style w:type="character" w:customStyle="1" w:styleId="38">
    <w:name w:val="font31"/>
    <w:basedOn w:val="21"/>
    <w:qFormat/>
    <w:uiPriority w:val="0"/>
    <w:rPr>
      <w:rFonts w:hint="eastAsia" w:ascii="宋体" w:hAnsi="宋体" w:eastAsia="宋体" w:cs="宋体"/>
      <w:color w:val="000000"/>
      <w:sz w:val="20"/>
      <w:szCs w:val="20"/>
      <w:u w:val="none"/>
    </w:rPr>
  </w:style>
  <w:style w:type="paragraph" w:customStyle="1" w:styleId="39">
    <w:name w:val="Table Paragraph"/>
    <w:qFormat/>
    <w:uiPriority w:val="1"/>
    <w:pPr>
      <w:widowControl w:val="0"/>
      <w:jc w:val="both"/>
    </w:pPr>
    <w:rPr>
      <w:rFonts w:ascii="宋体" w:hAnsi="宋体" w:eastAsia="宋体" w:cs="宋体"/>
      <w:sz w:val="28"/>
      <w:lang w:val="zh-CN" w:eastAsia="zh-CN" w:bidi="zh-CN"/>
    </w:rPr>
  </w:style>
  <w:style w:type="paragraph" w:customStyle="1" w:styleId="40">
    <w:name w:val="居中正文"/>
    <w:basedOn w:val="17"/>
    <w:qFormat/>
    <w:uiPriority w:val="0"/>
    <w:pPr>
      <w:adjustRightInd w:val="0"/>
      <w:spacing w:before="120" w:after="0" w:line="360" w:lineRule="auto"/>
      <w:ind w:firstLine="0"/>
      <w:jc w:val="center"/>
      <w:textAlignment w:val="baseline"/>
    </w:pPr>
    <w:rPr>
      <w:rFonts w:ascii="宋体"/>
      <w:kern w:val="28"/>
      <w:sz w:val="24"/>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样式 正文01 + 首行缩进:  2 字符 段前: 0 磅 行距: 1.5 倍行距"/>
    <w:basedOn w:val="43"/>
    <w:qFormat/>
    <w:uiPriority w:val="0"/>
  </w:style>
  <w:style w:type="paragraph" w:customStyle="1" w:styleId="43">
    <w:name w:val="正文01"/>
    <w:basedOn w:val="2"/>
    <w:qFormat/>
    <w:uiPriority w:val="0"/>
    <w:pPr>
      <w:spacing w:line="360" w:lineRule="auto"/>
      <w:ind w:firstLine="480" w:firstLineChars="200"/>
    </w:pPr>
    <w:rPr>
      <w:sz w:val="24"/>
    </w:rPr>
  </w:style>
  <w:style w:type="paragraph" w:styleId="44">
    <w:name w:val="No Spacing"/>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45">
    <w:name w:val="小五+单倍"/>
    <w:basedOn w:val="1"/>
    <w:qFormat/>
    <w:uiPriority w:val="0"/>
    <w:pPr>
      <w:adjustRightInd w:val="0"/>
      <w:snapToGrid w:val="0"/>
      <w:jc w:val="center"/>
    </w:pPr>
    <w:rPr>
      <w:rFonts w:ascii="Times New Roman" w:hAnsi="Times New Roman" w:cs="Times New Roman"/>
      <w:kern w:val="2"/>
      <w:sz w:val="21"/>
    </w:rPr>
  </w:style>
  <w:style w:type="paragraph" w:customStyle="1" w:styleId="46">
    <w:name w:val="宋+T+小四正文文本"/>
    <w:basedOn w:val="10"/>
    <w:qFormat/>
    <w:uiPriority w:val="0"/>
    <w:pPr>
      <w:spacing w:after="0" w:line="360" w:lineRule="auto"/>
      <w:ind w:firstLine="200" w:firstLineChars="200"/>
    </w:pPr>
    <w:rPr>
      <w:rFonts w:ascii="Times New Roman" w:hAnsi="Times New Roman"/>
      <w:color w:val="000000"/>
      <w:kern w:val="2"/>
      <w:sz w:val="24"/>
      <w:szCs w:val="24"/>
    </w:rPr>
  </w:style>
  <w:style w:type="paragraph" w:customStyle="1" w:styleId="47">
    <w:name w:val="正文 缩进"/>
    <w:basedOn w:val="1"/>
    <w:qFormat/>
    <w:uiPriority w:val="0"/>
    <w:pPr>
      <w:spacing w:line="440" w:lineRule="exact"/>
      <w:ind w:firstLine="480" w:firstLineChars="200"/>
    </w:pPr>
    <w:rPr>
      <w:rFonts w:eastAsia="FangSong_GB2312"/>
      <w:kern w:val="0"/>
      <w:sz w:val="24"/>
    </w:rPr>
  </w:style>
  <w:style w:type="paragraph" w:customStyle="1" w:styleId="48">
    <w:name w:val="表格正文"/>
    <w:qFormat/>
    <w:uiPriority w:val="0"/>
    <w:pPr>
      <w:widowControl w:val="0"/>
      <w:spacing w:line="360" w:lineRule="exact"/>
      <w:jc w:val="center"/>
    </w:pPr>
    <w:rPr>
      <w:rFonts w:ascii="Arial" w:hAnsi="Arial" w:eastAsia="宋体" w:cs="Times New Roman"/>
      <w:kern w:val="2"/>
      <w:sz w:val="21"/>
      <w:szCs w:val="24"/>
      <w:lang w:val="en-US" w:eastAsia="zh-CN" w:bidi="ar-SA"/>
    </w:rPr>
  </w:style>
  <w:style w:type="paragraph" w:customStyle="1" w:styleId="49">
    <w:name w:val="常用表格样式"/>
    <w:basedOn w:val="4"/>
    <w:next w:val="4"/>
    <w:qFormat/>
    <w:uiPriority w:val="0"/>
    <w:pPr>
      <w:spacing w:line="240" w:lineRule="auto"/>
      <w:ind w:firstLine="0"/>
      <w:jc w:val="center"/>
    </w:pPr>
    <w:rPr>
      <w:rFonts w:hAnsi="Times New Roman"/>
      <w:spacing w:val="2"/>
      <w:sz w:val="18"/>
    </w:rPr>
  </w:style>
  <w:style w:type="paragraph" w:customStyle="1" w:styleId="50">
    <w:name w:val="常用表头样式"/>
    <w:basedOn w:val="17"/>
    <w:qFormat/>
    <w:uiPriority w:val="0"/>
    <w:pPr>
      <w:overflowPunct w:val="0"/>
      <w:autoSpaceDE w:val="0"/>
      <w:autoSpaceDN w:val="0"/>
      <w:adjustRightInd w:val="0"/>
      <w:ind w:firstLine="360"/>
      <w:jc w:val="center"/>
      <w:textAlignment w:val="baseline"/>
    </w:pPr>
    <w:rPr>
      <w:rFonts w:ascii="仿宋" w:hAnsi="仿宋"/>
      <w:b/>
      <w:bCs/>
      <w:color w:val="000000"/>
      <w:sz w:val="21"/>
    </w:rPr>
  </w:style>
  <w:style w:type="table" w:customStyle="1" w:styleId="51">
    <w:name w:val="常用表格框样式6"/>
    <w:basedOn w:val="20"/>
    <w:qFormat/>
    <w:uiPriority w:val="99"/>
    <w:pPr>
      <w:textAlignment w:val="center"/>
    </w:pPr>
    <w:rPr>
      <w:rFonts w:ascii="Times New Roman" w:eastAsia="仿宋"/>
      <w:sz w:val="21"/>
      <w:szCs w:val="20"/>
    </w:rPr>
    <w:tblPr>
      <w:jc w:val="center"/>
    </w:tblPr>
    <w:trPr>
      <w:jc w:val="center"/>
    </w:trPr>
    <w:tcPr>
      <w:shd w:val="clear" w:color="auto" w:fill="auto"/>
      <w:noWrap/>
      <w:tcMar>
        <w:left w:w="0" w:type="dxa"/>
        <w:right w:w="0" w:type="dxa"/>
      </w:tcMar>
    </w:tcPr>
    <w:tblStylePr w:type="firstRow">
      <w:pPr>
        <w:jc w:val="center"/>
      </w:pPr>
      <w:rPr>
        <w:rFonts w:eastAsia="华文楷体"/>
        <w:sz w:val="21"/>
      </w:rPr>
      <w:tblPr/>
      <w:trPr>
        <w:cantSplit/>
        <w:tblHeader/>
      </w:trPr>
      <w:tcPr>
        <w:tcBorders>
          <w:bottom w:val="single" w:color="auto" w:sz="12" w:space="0"/>
          <w:tl2br w:val="nil"/>
          <w:tr2bl w:val="nil"/>
        </w:tcBorders>
        <w:shd w:val="clear" w:color="auto" w:fill="CCFFFF"/>
      </w:tcPr>
    </w:tblStylePr>
    <w:tblStylePr w:type="lastRow">
      <w:rPr>
        <w:b/>
        <w:bCs/>
      </w:rPr>
      <w:tcPr>
        <w:tcBorders>
          <w:tl2br w:val="nil"/>
          <w:tr2bl w:val="nil"/>
        </w:tcBorders>
      </w:tcPr>
    </w:tblStylePr>
    <w:tblStylePr w:type="lastCol">
      <w:rPr>
        <w:b/>
        <w:bCs/>
      </w:rPr>
      <w:tcPr>
        <w:tcBorders>
          <w:tl2br w:val="nil"/>
          <w:tr2bl w:val="nil"/>
        </w:tcBorders>
      </w:tcPr>
    </w:tblStylePr>
    <w:tblStylePr w:type="nwCell">
      <w:tcPr>
        <w:tcBorders>
          <w:tl2br w:val="single" w:color="000000" w:sz="6" w:space="0"/>
          <w:tr2bl w:val="nil"/>
        </w:tcBorders>
      </w:tcPr>
    </w:tblStylePr>
  </w:style>
  <w:style w:type="paragraph" w:customStyle="1" w:styleId="52">
    <w:name w:val="！正文"/>
    <w:basedOn w:val="1"/>
    <w:qFormat/>
    <w:uiPriority w:val="0"/>
    <w:pPr>
      <w:spacing w:line="400" w:lineRule="exact"/>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1EQWxNa01sTWpKemFHOTNSM0pwWkNVeU1pVXpRWFJ5ZFdVbE1rTWxNakp5YVdOb1ZHVjRkQ1V5TWlVelFYUnlkV1VsTWtNbE1qSm9aV2xuYUhRbE1qSWxNMEV4TURBd0pUZEVKVEpESlRJeVpXeGxiV1Z1ZEhNbE1qSWxNMEVsTjBJbE1qSllkVVpvVm5wR2JHRjBNREF5TmprNEpUSXlKVE5CSlRkQ0pUSXlhV1FsTWpJbE0wRWxNakpZZFVab1ZucEdiR0YwTURBeU5qazR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aFFjV04xU0hSeVRYbzROalV4TURjbE1qSWxOMFFsTWtNbE4wSWxNakp1WVcxbEpUSXlKVE5CSlRJeUpVVTFKVGt3SlRoRUpVVTNKVUUzSlVJd0pUSXlKVEpESlRJeWRIbHdaU1V5TWlVelFTVXlNbk4wY21sdVp5VXlNaVV5UXlVeU1uWmhiSFZsSlRJeUpUTkJKVEl5SlRJeUpUSkRKVEl5WTJGMFpXZHZjbmtsTWpJbE0wRWxNakprWldaaGRXeDBKVEl5SlRKREpUSXlhV1FsTWpJbE0wRWxNakphWTNWaGNtbFFTMVp4TkRJMk16UTV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FsTjBRbE1rTWxNakowWlhoMFFteHZZMnNsTWpJbE0wRWxOVUlsTjBJbE1qSndiM05wZEdsdmJpVXlNaVV6UVNVM1FpVXlNbmdsTWpJbE0wRXhNQ1V5UXlVeU1ua2xNaklsTTBFd0pUSkRKVEl5ZHlVeU1pVXpRU1V5TW5jdE1qQWxNaklsTWtNbE1qSm9KVEl5SlROQkpUSXlhQ1V5TWlVM1JDVXlReVV5TW5SbGVIUWxNaklsTTBFbE1qSWxSVGtsT1RJbFFUSWxSVFlsT1VRbFFr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RVltZFBRV1IwUWxwbE1qa3pPVFE1SlRJeUpUTkJKVGRDSlRJeWFXUWxNaklsTTBFbE1qSkVZbWRQUVdSMFFscGxNamt6T1RRNU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OaVZWbEtXV1ZFWTFJNE1qUTVOakVsTWpJbE4wUWxNa01sTjBJbE1qSnVZVzFsSlRJeUpUTkJKVEl5SlVVMUpUa3dKVGhFSlVVM0pVRTNKVUl3SlRJeUpUSkRKVEl5ZEhsd1pTVXlNaVV6UVNVeU1uTjBjbWx1WnlVeU1pVXlReVV5TW5aaGJIVmxKVEl5SlROQkpUSXlKVEl5SlRKREpUSXlZMkYwWldkdmNua2xNaklsTTBFbE1qSmtaV1poZFd4MEpUSXlKVEpESlRJeWFXUWxNaklsTTBFbE1qSnRXa2huU2xwMFpucEVOVEU0T0RZe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Q1UzUkNVeVF5VXlNblJsZUhSQ2JHOWpheVV5TWlVelFTVTFRaVUzUWlVeU1uQnZjMmwwYVc5dUpUSXlKVE5CSlRkQ0pUSXllQ1V5TWlVelFURXdKVEpESlRJeWVTVXlNaVV6UVRBbE1rTWxNakozSlRJeUpUTkJKVEl5ZHkweU1DVXlNaVV5UXlVeU1tZ2xNaklsTTBFbE1qSm9KVEl5SlRkRUpUSkRKVEl5ZEdWNGRDVXlNaVV6UVNVeU1pVkZOU1U0T1NWQlFTVkZOaVU1UkNWQ1JpVkZNeVU0TUNVNE1TVkZOU1U0TmlWQ01pVkZOU1ZCUkNVNU5DVkZNeVU0TUNVNE1TVkZOaVU0UVNVNU9DVkZOU1ZDUXlWQlJ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sxTlJsbFJWMHRXV21Nek1UUTNNVFFsTWpJbE0wRWxOMElsTWpKcFpDVXlNaVV6UVNVeU1rMU5SbGxSVjB0V1dtTXpNVFEzTVRR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ZVc1bmFrbEtRVzVzUWpVd05URTNPQ1V5TWlVM1JDVXlReVUzUWlVeU1tNWhiV1VsTWpJbE0wRWxNaklsUlRVbE9UQWxPRVFsUlRjbFFUY2xRakFsTWpJbE1rTWxNakowZVhCbEpUSXlKVE5CSlRJeWMzUnlhVzVuSlRJeUpUSkRKVEl5ZG1Gc2RXVWxNaklsTTBFbE1qSWxNaklsTWtNbE1qSmpZWFJsWjI5eWVTVXlNaVV6UVNVeU1tUmxabUYxYkhRbE1qSWxNa01sTWpKcFpDVXlNaVV6UVNVeU1uQkhaSGxWVWt4aFlrNHpPVFl6TnpZ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UWxOMFFsTWtNbE1qSjBaWGgwUW14dlkyc2xNaklsTTBFbE5VSWxOMElsTWpKd2IzTnBkR2x2YmlVeU1pVXpRU1UzUWlVeU1uZ2xNaklsTTBFeE1DVXlReVV5TW5rbE1qSWxNMEV3SlRKREpUSXlkeVV5TWlVelFTVXlNbmN0TWpBbE1qSWxNa01sTWpKb0pUSXlKVE5CSlRJeWFDVXlNaVUzUkNVeVF5VXlNblJsZUhRbE1qSWxNMEVsTWpJbFJUY2xPRFFsT0VFbFJUWWxPRVVsUVR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yYUhONFptUnhlVTl2TWpNNE9ETTBKVEl5SlROQkpUZENKVEl5YVdRbE1qSWxNMEVsTWpKcmFITjRabVJ4ZVU5dk1qTTRPRE0w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2wxYTFCelYyOXFTVU0xT0RjME9UY2xNaklsTjBRbE1rTWxOMElsTWpKdVlXMWxKVEl5SlROQkpUSXlKVVUxSlRrd0pUaEVKVVUzSlVFM0pVSXdKVEl5SlRKREpUSXlkSGx3WlNVeU1pVXpRU1V5TW5OMGNtbHVaeVV5TWlVeVF5VXlNblpoYkhWbEpUSXlKVE5CSlRJeUpUSXlKVEpESlRJeVkyRjBaV2R2Y25rbE1qSWxNMEVsTWpKa1pXWmhkV3gwSlRJeUpUSkRKVEl5YVdRbE1qSWxNMEVsTWpKa1RuZFBVMlZLUVV4aU56WXpOekE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EpUZEVKVEpESlRJeWRHVjRkRUpzYjJOckpUSXlKVE5CSlRWQ0pUZENKVEl5Y0c5emFYUnBiMjRsTWpJbE0wRWxOMElsTWpKNEpUSXlKVE5CTVRBbE1rTWxNako1SlRJeUpUTkJNQ1V5UXlVeU1uY2xNaklsTTBFbE1qSjNMVEl3SlRJeUpUSkRKVEl5YUNVeU1pVXpRU1V5TW1nbE1qSWxOMFFsTWtNbE1qSjBaWGgwSlRJeUpUTkJKVEl5SlVVMkpUaEJKVGxDSlVVMEpVSTRKVUk0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iVmxGWlZOcVZGQlhiek0zTkRRd05DVXlNaVV6UVNVM1FpVXlNbWxrSlRJeUpUTkJKVEl5YlZsRlpWTnFWRkJYYnpNM05EUXdO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9kRkpzU0dGbVQzQkhNRE13TURrd0pUSXlKVGRFSlRKREpUZENKVEl5Ym1GdFpTVXlNaVV6UVNVeU1pVkZOU1U1TUNVNFJDVkZOeVZCTnlWQ01DVXlNaVV5UXlVeU1uUjVjR1VsTWpJbE0wRWxNakp6ZEhKcGJtY2xNaklsTWtNbE1qSjJZV3gxWlNVeU1pVXpRU1V5TWlVeU1pVXlReVV5TW1OaGRHVm5iM0o1SlRJeUpUTkJKVEl5WkdWbVlYVnNkQ1V5TWlVeVF5VXlNbWxrSlRJeUpUTkJKVEl5WjFkb1pXUnFjVzlRUVRFNU9EY3d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kNVM1JDVXlReVV5TW5SbGVIUkNiRzlqYXlVeU1pVXpRU1UxUWlVM1FpVXlNbkJ2YzJsMGFXOXVKVEl5SlROQkpUZENKVEl5ZUNVeU1pVXpRVEV3SlRKREpUSXllU1V5TWlVelFUQWxNa01sTWpKM0pUSXlKVE5CSlRJeWR5MHlNQ1V5TWlVeVF5VXlNbWdsTWpJbE0wRWxNakpvSlRJeUpUZEVKVEpESlRJeWRHVjRkQ1V5TWlVelFTVXlNaVZGTlNVNU5pVkNOeVZGTmlWQ1F5VTRO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ZHNWRUY0Y0hOaldXTXlOVEl4T0RrbE1qSWxNMEVsTjBJbE1qSnBaQ1V5TWlVelFTVXlNbWRzVkVGNGNITmpXV015TlRJeE9Ea2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VFcEZka0Z4WTNoNGRURXlOemswTnlVeU1pVTNSQ1V5UXlVM1FpVXlNbTVoYldVbE1qSWxNMEVsTWpJbFJUVWxPVEFsT0VRbFJUY2xRVGNsUWpBbE1qSWxNa01sTWpKMGVYQmxKVEl5SlROQkpUSXljM1J5YVc1bkpUSXlKVEpESlRJeWRtRnNkV1VsTWpJbE0wRWxNaklsTWpJbE1rTWxNakpqWVhSbFoyOXllU1V5TWlVelFTVXlNbVJsWm1GMWJIUWxNaklsTWtNbE1qSnBaQ1V5TWlVelFTVXlNbTlzWkVOVFUzcE9SVkl5TVRJMk16S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EpUZEVKVEpESlRJeWRHVjRkRUpzYjJOckpUSXlKVE5CSlRWQ0pUZENKVEl5Y0c5emFYUnBiMjRsTWpJbE0wRWxOMElsTWpKNEpUSXlKVE5CTVRBbE1rTWxNako1SlRJeUpUTkJNQ1V5UXlVeU1uY2xNaklsTTBFbE1qSjNMVEl3SlRJeUpUSkRKVEl5YUNVeU1pVXpRU1V5TW1nbE1qSWxOMFFsTWtNbE1qSjBaWGgwSlRJeUpUTkJKVEl5SlVVMUpVRTBKVGsySlVVNEpVSTBKVUZFSlVVMkpUZzRKVGt3SlVVMUpUa3pKVGd4SlVVMUpVRXhKVGt4SlVVMkpUazJKVGs1SlVVNUpUZ3pKVUU0SlVVMEpVSkNKVUky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RUZqUzBGTVEyTjFVVGd6TlRrMk15VXlNaVV6UVNVM1FpVXlNbWxrSlRJeUpUTkJKVEl5YUVGalMwRk1RMk4xVVRnek5UazJNe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lhRVZJYm1SbGVXTjRNakUzTlRFM0pUSXlKVGRFSlRKREpUZENKVEl5Ym1GdFpTVXlNaVV6UVNVeU1pVkZOU1U1TUNVNFJDVkZOeVZCTnlWQ01DVXlNaVV5UXlVeU1uUjVjR1VsTWpJbE0wRWxNakp6ZEhKcGJtY2xNaklsTWtNbE1qSjJZV3gxWlNVeU1pVXpRU1V5TWlVeU1pVXlReVV5TW1OaGRHVm5iM0o1SlRJeUpUTkJKVEl5WkdWbVlYVnNkQ1V5TWlVeVF5VXlNbWxrSlRJeUpUTkJKVEl5YUdOU2EzRnliVzFwVlRBeE9USXdN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Q1UzUkNVeVF5VXlNblJsZUhSQ2JHOWpheVV5TWlVelFTVTFRaVUzUWlVeU1uQnZjMmwwYVc5dUpUSXlKVE5CSlRkQ0pUSXllQ1V5TWlVelFURXdKVEpESlRJeWVTVXlNaVV6UVRBbE1rTWxNakozSlRJeUpUTkJKVEl5ZHkweU1DVXlNaVV5UXlVeU1tZ2xNaklsTTBFbE1qSm9KVEl5SlRkRUpUSkRKVEl5ZEdWNGRDVXlNaVV6UVNVeU1pVkZOU1ZCTkNVNU5pVkZPQ1ZDTkNWQlJDVkZPU1U1UWlWQ05pVkZPU1U0TXlWQk9DVkZOQ1ZDUWlWQ05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oalZGaGxZazl3ZUdZNE1qSTNOVE1sTWpJbE0wRWxOMElsTWpKcFpDVXlNaVV6UVNVeU1raGpWRmhsWWs5d2VHWTRNakkzTlRN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zJaYVdHMW5Xa2xUWVRnek16RTVNeVV5TWlVM1JDVXlReVUzUWlVeU1tNWhiV1VsTWpJbE0wRWxNaklsUlRVbE9UQWxPRVFsUlRjbFFUY2xRakFsTWpJbE1rTWxNakowZVhCbEpUSXlKVE5CSlRJeWMzUnlhVzVuSlRJeUpUSkRKVEl5ZG1Gc2RXVWxNaklsTTBFbE1qSWxNaklsTWtNbE1qSmpZWFJsWjI5eWVTVXlNaVV6UVNVeU1tUmxabUYxYkhRbE1qSWxNa01sTWpKcFpDVXlNaVV6UVNVeU1ucHNWMWxuY21sQ1ozazFOVE0wT0R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UWxOMFFsTWtNbE1qSjBaWGgwUW14dlkyc2xNaklsTTBFbE5VSWxOMElsTWpKd2IzTnBkR2x2YmlVeU1pVXpRU1UzUWlVeU1uZ2xNaklsTTBFeE1DVXlReVV5TW5rbE1qSWxNMEV3SlRKREpUSXlkeVV5TWlVelFTVXlNbmN0TWpBbE1qSWxNa01sTWpKb0pUSXlKVE5CSlRJeWFDVXlNaVUzUkNVeVF5VXlNblJsZUhRbE1qSWxNMEVsTWp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ZVW5aMFRGZEZiRXRHT1Rjd09ETXpKVEl5SlROQkpUZENKVEl5YVdRbE1qSWxNMEVsTWpKWVVuWjBURmRGYkV0R09UY3dPRE16SlRJeUpUSkRKVEl5Ym1GdFpTVXlNaVV6UVNVeU1uTjBZVzVrWVhKa1ZHVjRkQ1V5TWlVeVF5VXlNblJwZEd4bEpUSXlKVE5CSlRJeUpUSXlKVEpESlRJeVkyRjBaV2R2Y25rbE1qSWxNMEVsTWpKemRHRnVaR0Z5WkN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xUkNVeVF5VXlNbkJ5YjNCekpUSXlKVE5CSlRkQ0pUSXllQ1V5TWlVelFUUTVPUzR6TnpVbE1rTWxNako1SlRJeUpUTkJNVEV3TGpNd05UVTFOVFUxTlRVMU5UVTNKVEpESlRJeWR5VXlNaVV6UVRFd01DVXlReVV5TW1nbE1qSWxNMEUwTUNVeVF5VXlNbnBwYm1SbGVDVXlNaVV6UVRrbE1rTWxNakpoYm1kc1pTVXlNaVV6UVRBbE4wUWxNa01sTWpKemFHRndaVk4wZVd4bEpUSXlKVE5CSlRkQ0pUSXlZV3h3YUdFbE1qSWxNMEV4SlRkRUpUSkRKVEl5YkdsdVpWTjBlV3hsSlRJeUpUTkJKVGRD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FsTjBRbE1rTWxNakowWlhoMFFteHZZMnNsTWpJbE0wRWxOVUlsTjBJbE1qSndiM05wZEdsdmJpVXlNaVV6UVNVM1FpVXlNbmdsTWpJbE0wRXdKVEpESlRJeWVTVXlNaVV6UVRBbE1rTWxNakozSlRJeUpUTkJKVEl5ZHlVeU1pVXlReVV5TW1nbE1qSWxNMEVsTWpKb0pUSXlKVGRFSlRKREpUSXlkR1Y0ZENVeU1pVXpRU1V5TWlWRk5TVkJOeVU1TkNWRk5TVkJOQ1U1Tm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TlIV25sSFJXVjZVbVEwT0RNd05EUWxNaklsTTBFbE4wSWxNakpwWkNVeU1pVXpRU1V5TW05SFdubEhSV1Y2VW1RME9ETXdORFF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WRTVCZG5WeWIwcEdVakV3TlRFMU5pVXlNaVUzUkNVeVF5VTNRaVV5TW01aGJXVWxNaklsTTBFbE1qSWxSVFVsT1RBbE9FUWxSVGNsUVRjbFFqQWxNaklsTWtNbE1qSjBlWEJsSlRJeUpUTkJKVEl5YzNSeWFXNW5KVEl5SlRKREpUSXlkbUZzZFdVbE1qSWxNMEVsTWpJbE1qSWxNa01sTWpKallYUmxaMjl5ZVNVeU1pVXpRU1V5TW1SbFptRjFiSFFsTWpJbE1rTWxNakpwWkNVeU1pVXpRU1V5TWxOMlUwdEdWRUZzYUZBeE9URXpNVF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RbE4wUWxNa01sTWpKMFpYaDBRbXh2WTJzbE1qSWxNMEVsTlVJbE4wSWxNakp3YjNOcGRHbHZiaVV5TWlVelFTVTNRaVV5TW5nbE1qSWxNMEV4TUNVeVF5VXlNbmtsTWpJbE0wRXdKVEpESlRJeWR5VXlNaVV6UVNVeU1uY3RNakFsTWpJbE1rTWxNakpvSlRJeUpUTkJKVEl5YUNVeU1pVTNSQ1V5UXlVeU1uUmxlSFFsTWpJbE0wRWxNaklsUlRjbFFrSWxPRFFsUlRnbFFUTWxPR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lVR1J2VFVGSlEzZFZOekkxTkRnekpUSXlKVE5CSlRkQ0pUSXlhV1FsTWpJbE0wRWxNakpJVUdSdlRVRkpRM2RWTnpJMU5EZ3p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WldXSGQ0Wmxwa2VtRTNOVE01T0RNbE1qSWxOMFFsTWtNbE4wSWxNakp1WVcxbEpUSXlKVE5CSlRJeUpVVTFKVGt3SlRoRUpVVTNKVUUzSlVJd0pUSXlKVEpESlRJeWRIbHdaU1V5TWlVelFTVXlNbk4wY21sdVp5VXlNaVV5UXlVeU1uWmhiSFZsSlRJeUpUTkJKVEl5SlRJeUpUSkRKVEl5WTJGMFpXZHZjbmtsTWpJbE0wRWxNakprWldaaGRXeDBKVEl5SlRKREpUSXlhV1FsTWpJbE0wRWxNakphYlVodGJsRnJkV3R3TURnMU9EY3l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RbE4wUWxNa01sTWpKMFpYaDBRbXh2WTJzbE1qSWxNMEVsTlVJbE4wSWxNakp3YjNOcGRHbHZiaVV5TWlVelFTVTNRaVV5TW5nbE1qSWxNMEV4TUNVeVF5VXlNbmtsTWpJbE0wRXdKVEpESlRJeWR5VXlNaVV6UVNVeU1uY3RNakFsTWpJbE1rTWxNakpvSlRJeUpUTkJKVEl5YUNVeU1pVTNSQ1V5UXlVeU1uUmxlSFFsTWpJbE0wRWxNaklsUlRVbFFVWWxRa01sUlRVbE9EVWxRVFVsUlRnbFFrUWxRVVlsUlRRbFFrSWxRallsUlRnbFFqQWxPRE1sUlRnbFFVWWxPV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FZFSlRKREpUSXljSEp2Y0hNbE1qSWxNMEVsTjBJbE1qSjRKVEl5SlROQk16RTNKVEpESlRJeWVTVXlNaVV6UVRFMU5DNHpOelVsTWtNbE1qSjNKVEl5SlROQk1UQXdKVEpESlRJeWFDVXlNaVV6UVRNd0xqWXlOU1V5UXlVeU1ucHBibVJsZUNVeU1pVXpRVEl5SlRKREpUSXlZVzVuYkdVbE1qSWxNMEV3SlRkRUpUSkRKVEl5YzJoaGNHVlRkSGxzWlNVeU1pVXpRU1UzUWlVeU1tRnNjR2hoSlRJeUpUTkJNU1UzUkNVeVF5VXlNbXhwYm1WVGRIbHNaU1V5TWlVelFTVTNRaV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bFJUVWxRa0VsT1VZbFJUWWxRakFsT1RRbFJUTWxPREFsT0RFbFJUVWxPVGtsUVVFbFJUVWxRVE1sUWp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VkVKVEpESlRJeWNISnZjSE1sTWpJbE0wRWxOMElsTWpKNEpUSXlKVE5CTVRZMExqVWxNa01sTWpKNUpUSXlKVE5CTVRRNUxqWTROelVsTWtNbE1qSjNKVEl5SlROQk1UQXdKVEpESlRJeWFDVXlNaVV6UVRRd0pUSkRKVEl5ZW1sdVpHVjRKVEl5SlROQk1qUWxNa01sTWpKaGJtZHNaU1V5TWlVelFUQWxOMFFsTWtNbE1qSnphR0Z3WlZOMGVXeGxKVEl5SlROQkpUZENKVEl5WVd4d2FHRWxNaklsTTBFeEpUZEVKVEpESlRJeWJHbHVaVk4wZVd4bEpUSXlKVE5CSlRkQ0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VZGTlNVNVFpVkNRU1ZGTlNWQ1FTVTVSaVZGTXlVNE1DVTRNU1ZGTlNVNU9TVkJRU1ZGTlNWQk15VkNN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"/>
    </extobj>
    <extobj name="E657119C-6982-421D-8BA7-E74DEB70A7D9-2">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1EQWxNa01sTWpKemFHOTNSM0pwWkNVeU1pVXpRWFJ5ZFdVbE1rTWxNakp5YVdOb1ZHVjRkQ1V5TWlVelFYUnlkV1VsTWtNbE1qSm9aV2xuYUhRbE1qSWxNMEV4TURBd0pUZEVKVEpESlRJeVpXeGxiV1Z1ZEhNbE1qSWxNMEVsTjBJbE1qSllkVVpvVm5wR2JHRjBNREF5TmprNEpUSXlKVE5CSlRkQ0pUSXlhV1FsTWpJbE0wRWxNakpZZFVab1ZucEdiR0YwTURBeU5qazR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aFFjV04xU0hSeVRYbzROalV4TURjbE1qSWxOMFFsTWtNbE4wSWxNakp1WVcxbEpUSXlKVE5CSlRJeUpVVTFKVGt3SlRoRUpVVTNKVUUzSlVJd0pUSXlKVEpESlRJeWRIbHdaU1V5TWlVelFTVXlNbk4wY21sdVp5VXlNaVV5UXlVeU1uWmhiSFZsSlRJeUpUTkJKVEl5SlRJeUpUSkRKVEl5WTJGMFpXZHZjbmtsTWpJbE0wRWxNakprWldaaGRXeDBKVEl5SlRKREpUSXlhV1FsTWpJbE0wRWxNakphWTNWaGNtbFFTMVp4TkRJMk16UTV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FsTjBRbE1rTWxNakowWlhoMFFteHZZMnNsTWpJbE0wRWxOVUlsTjBJbE1qSndiM05wZEdsdmJpVXlNaVV6UVNVM1FpVXlNbmdsTWpJbE0wRXhNQ1V5UXlVeU1ua2xNaklsTTBFd0pUSkRKVEl5ZHlVeU1pVXpRU1V5TW5jdE1qQWxNaklsTWtNbE1qSm9KVEl5SlROQkpUSXlhQ1V5TWlVM1JDVXlReVV5TW5SbGVIUWxNaklsTTBFbE1qSWxSVGtsT1RJbFFUSWxSVFlsT1VRbFFr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RVltZFBRV1IwUWxwbE1qa3pPVFE1SlRJeUpUTkJKVGRDSlRJeWFXUWxNaklsTTBFbE1qSkVZbWRQUVdSMFFscGxNamt6T1RRNU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OaVZWbEtXV1ZFWTFJNE1qUTVOakVsTWpJbE4wUWxNa01sTjBJbE1qSnVZVzFsSlRJeUpUTkJKVEl5SlVVMUpUa3dKVGhFSlVVM0pVRTNKVUl3SlRJeUpUSkRKVEl5ZEhsd1pTVXlNaVV6UVNVeU1uTjBjbWx1WnlVeU1pVXlReVV5TW5aaGJIVmxKVEl5SlROQkpUSXlKVEl5SlRKREpUSXlZMkYwWldkdmNua2xNaklsTTBFbE1qSmtaV1poZFd4MEpUSXlKVEpESlRJeWFXUWxNaklsTTBFbE1qSnRXa2huU2xwMFpucEVOVEU0T0RZe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Q1UzUkNVeVF5VXlNblJsZUhSQ2JHOWpheVV5TWlVelFTVTFRaVUzUWlVeU1uQnZjMmwwYVc5dUpUSXlKVE5CSlRkQ0pUSXllQ1V5TWlVelFURXdKVEpESlRJeWVTVXlNaVV6UVRBbE1rTWxNakozSlRJeUpUTkJKVEl5ZHkweU1DVXlNaVV5UXlVeU1tZ2xNaklsTTBFbE1qSm9KVEl5SlRkRUpUSkRKVEl5ZEdWNGRDVXlNaVV6UVNVeU1pVkZOU1U0T1NWQlFTVkZOaVU1UkNWQ1JpVkZNeVU0TUNVNE1TVkZOU1U0TmlWQ01pVkZOU1ZCUkNVNU5DVkZNeVU0TUNVNE1TVkZOaVU0UVNVNU9DVkZOU1ZDUXlWQlJ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sxTlJsbFJWMHRXV21Nek1UUTNNVFFsTWpJbE0wRWxOMElsTWpKcFpDVXlNaVV6UVNVeU1rMU5SbGxSVjB0V1dtTXpNVFEzTVRR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ZVc1bmFrbEtRVzVzUWpVd05URTNPQ1V5TWlVM1JDVXlReVUzUWlVeU1tNWhiV1VsTWpJbE0wRWxNaklsUlRVbE9UQWxPRVFsUlRjbFFUY2xRakFsTWpJbE1rTWxNakowZVhCbEpUSXlKVE5CSlRJeWMzUnlhVzVuSlRJeUpUSkRKVEl5ZG1Gc2RXVWxNaklsTTBFbE1qSWxNaklsTWtNbE1qSmpZWFJsWjI5eWVTVXlNaVV6UVNVeU1tUmxabUYxYkhRbE1qSWxNa01sTWpKcFpDVXlNaVV6UVNVeU1uQkhaSGxWVWt4aFlrNHpPVFl6TnpZ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UWxOMFFsTWtNbE1qSjBaWGgwUW14dlkyc2xNaklsTTBFbE5VSWxOMElsTWpKd2IzTnBkR2x2YmlVeU1pVXpRU1UzUWlVeU1uZ2xNaklsTTBFeE1DVXlReVV5TW5rbE1qSWxNMEV3SlRKREpUSXlkeVV5TWlVelFTVXlNbmN0TWpBbE1qSWxNa01sTWpKb0pUSXlKVE5CSlRJeWFDVXlNaVUzUkNVeVF5VXlNblJsZUhRbE1qSWxNMEVsTWpJbFJUY2xPRFFsT0VFbFJUWWxPRVVsUVR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yYUhONFptUnhlVTl2TWpNNE9ETTBKVEl5SlROQkpUZENKVEl5YVdRbE1qSWxNMEVsTWpKcmFITjRabVJ4ZVU5dk1qTTRPRE0w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2wxYTFCelYyOXFTVU0xT0RjME9UY2xNaklsTjBRbE1rTWxOMElsTWpKdVlXMWxKVEl5SlROQkpUSXlKVVUxSlRrd0pUaEVKVVUzSlVFM0pVSXdKVEl5SlRKREpUSXlkSGx3WlNVeU1pVXpRU1V5TW5OMGNtbHVaeVV5TWlVeVF5VXlNblpoYkhWbEpUSXlKVE5CSlRJeUpUSXlKVEpESlRJeVkyRjBaV2R2Y25rbE1qSWxNMEVsTWpKa1pXWmhkV3gwSlRJeUpUSkRKVEl5YVdRbE1qSWxNMEVsTWpKa1RuZFBVMlZLUVV4aU56WXpOekE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EpUZEVKVEpESlRJeWRHVjRkRUpzYjJOckpUSXlKVE5CSlRWQ0pUZENKVEl5Y0c5emFYUnBiMjRsTWpJbE0wRWxOMElsTWpKNEpUSXlKVE5CTVRBbE1rTWxNako1SlRJeUpUTkJNQ1V5UXlVeU1uY2xNaklsTTBFbE1qSjNMVEl3SlRJeUpUSkRKVEl5YUNVeU1pVXpRU1V5TW1nbE1qSWxOMFFsTWtNbE1qSjBaWGgwSlRJeUpUTkJKVEl5SlVVM0pVRXhKVGcxSlVVM0pUZ3pKVUkzSlVVMUpUaERKVGsy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iVmxGWlZOcVZGQlhiek0zTkRRd05DVXlNaVV6UVNVM1FpVXlNbWxrSlRJeUpUTkJKVEl5YlZsRlpWTnFWRkJYYnpNM05EUXdO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9kRkpzU0dGbVQzQkhNRE13TURrd0pUSXlKVGRFSlRKREpUZENKVEl5Ym1GdFpTVXlNaVV6UVNVeU1pVkZOU1U1TUNVNFJDVkZOeVZCTnlWQ01DVXlNaVV5UXlVeU1uUjVjR1VsTWpJbE0wRWxNakp6ZEhKcGJtY2xNaklsTWtNbE1qSjJZV3gxWlNVeU1pVXpRU1V5TWlVeU1pVXlReVV5TW1OaGRHVm5iM0o1SlRJeUpUTkJKVEl5WkdWbVlYVnNkQ1V5TWlVeVF5VXlNbWxrSlRJeUpUTkJKVEl5WjFkb1pXUnFjVzlRUVRFNU9EY3d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kNVM1JDVXlReVV5TW5SbGVIUkNiRzlqYXlVeU1pVXpRU1UxUWlVM1FpVXlNbkJ2YzJsMGFXOXVKVEl5SlROQkpUZENKVEl5ZUNVeU1pVXpRVEV3SlRKREpUSXllU1V5TWlVelFUQWxNa01sTWpKM0pUSXlKVE5CSlRJeWR5MHlNQ1V5TWlVeVF5VXlNbWdsTWpJbE0wRWxNakpvSlRJeUpUZEVKVEpESlRJeWRHVjRkQ1V5TWlVelFTVXlNaVZGTlNVNU5pVkNOeVZGTlNWQk1TVTVN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ZHNWRUY0Y0hOaldXTXlOVEl4T0RrbE1qSWxNMEVsTjBJbE1qSnBaQ1V5TWlVelFTVXlNbWRzVkVGNGNITmpXV015TlRJeE9Ea2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VFcEZka0Z4WTNoNGRURXlOemswTnlVeU1pVTNSQ1V5UXlVM1FpVXlNbTVoYldVbE1qSWxNMEVsTWpJbFJUVWxPVEFsT0VRbFJUY2xRVGNsUWpBbE1qSWxNa01sTWpKMGVYQmxKVEl5SlROQkpUSXljM1J5YVc1bkpUSXlKVEpESlRJeWRtRnNkV1VsTWpJbE0wRWxNaklsTWpJbE1rTWxNakpqWVhSbFoyOXllU1V5TWlVelFTVXlNbVJsWm1GMWJIUWxNaklsTWtNbE1qSnBaQ1V5TWlVelFTVXlNbTlzWkVOVFUzcE9SVkl5TVRJMk16S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EpUZEVKVEpESlRJeWRHVjRkRUpzYjJOckpUSXlKVE5CSlRWQ0pUZENKVEl5Y0c5emFYUnBiMjRsTWpJbE0wRWxOMElsTWpKNEpUSXlKVE5CTVRBbE1rTWxNako1SlRJeUpUTkJNQ1V5UXlVeU1uY2xNaklsTTBFbE1qSjNMVEl3SlRJeUpUSkRKVEl5YUNVeU1pVXpRU1V5TW1nbE1qSWxOMFFsTWtNbE1qSjBaWGgwSlRJeUpUTkJKVEl5SlVVMUpVRTBKVGsySlVVNEpVSTBKVUZFSlVVMkpUZzRKVGt3SlVVMUpUa3pKVGd4SlVVMUpVRXhKVGt4SlVVMkpUazJKVGs1SlVVNUpUZ3pKVUU0SlVVMEpVSkNKVUky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RUZqUzBGTVEyTjFVVGd6TlRrMk15VXlNaVV6UVNVM1FpVXlNbWxrSlRJeUpUTkJKVEl5YUVGalMwRk1RMk4xVVRnek5UazJNe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lhRVZJYm1SbGVXTjRNakUzTlRFM0pUSXlKVGRFSlRKREpUZENKVEl5Ym1GdFpTVXlNaVV6UVNVeU1pVkZOU1U1TUNVNFJDVkZOeVZCTnlWQ01DVXlNaVV5UXlVeU1uUjVjR1VsTWpJbE0wRWxNakp6ZEhKcGJtY2xNaklsTWtNbE1qSjJZV3gxWlNVeU1pVXpRU1V5TWlVeU1pVXlReVV5TW1OaGRHVm5iM0o1SlRJeUpUTkJKVEl5WkdWbVlYVnNkQ1V5TWlVeVF5VXlNbWxrSlRJeUpUTkJKVEl5YUdOU2EzRnliVzFwVlRBeE9USXdN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Q1UzUkNVeVF5VXlNblJsZUhSQ2JHOWpheVV5TWlVelFTVTFRaVUzUWlVeU1uQnZjMmwwYVc5dUpUSXlKVE5CSlRkQ0pUSXllQ1V5TWlVelFURXdKVEpESlRJeWVTVXlNaVV6UVRBbE1rTWxNakozSlRJeUpUTkJKVEl5ZHkweU1DVXlNaVV5UXlVeU1tZ2xNaklsTTBFbE1qSm9KVEl5SlRkRUpUSkRKVEl5ZEdWNGRDVXlNaVV6UVNVeU1pVkZOU1ZCTkNVNU5pVkZPQ1ZDTkNWQlJDVkZPU1U1UWlWQ05pVkZPU1U0TXlWQk9DVkZOQ1ZDUWlWQ05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oalZGaGxZazl3ZUdZNE1qSTNOVE1sTWpJbE0wRWxOMElsTWpKcFpDVXlNaVV6UVNVeU1raGpWRmhsWWs5d2VHWTRNakkzTlRN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zJaYVdHMW5Xa2xUWVRnek16RTVNeVV5TWlVM1JDVXlReVUzUWlVeU1tNWhiV1VsTWpJbE0wRWxNaklsUlRVbE9UQWxPRVFsUlRjbFFUY2xRakFsTWpJbE1rTWxNakowZVhCbEpUSXlKVE5CSlRJeWMzUnlhVzVuSlRJeUpUSkRKVEl5ZG1Gc2RXVWxNaklsTTBFbE1qSWxNaklsTWtNbE1qSmpZWFJsWjI5eWVTVXlNaVV6UVNVeU1tUmxabUYxYkhRbE1qSWxNa01sTWpKcFpDVXlNaVV6UVNVeU1ucHNWMWxuY21sQ1ozazFOVE0wT0R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UWxOMFFsTWtNbE1qSjBaWGgwUW14dlkyc2xNaklsTTBFbE5VSWxOMElsTWpKd2IzTnBkR2x2YmlVeU1pVXpRU1UzUWlVeU1uZ2xNaklsTTBFeE1DVXlReVV5TW5rbE1qSWxNMEV3SlRKREpUSXlkeVV5TWlVelFTVXlNbmN0TWpBbE1qSWxNa01sTWpKb0pUSXlKVE5CSlRJeWFDVXlNaVUzUkNVeVF5VXlNblJsZUhRbE1qSWxNMEVsTWp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ZVW5aMFRGZEZiRXRHT1Rjd09ETXpKVEl5SlROQkpUZENKVEl5YVdRbE1qSWxNMEVsTWpKWVVuWjBURmRGYkV0R09UY3dPRE16SlRJeUpUSkRKVEl5Ym1GdFpTVXlNaVV6UVNVeU1uTjBZVzVrWVhKa1ZHVjRkQ1V5TWlVeVF5VXlNblJwZEd4bEpUSXlKVE5CSlRJeUpUSXlKVEpESlRJeVkyRjBaV2R2Y25rbE1qSWxNMEVsTWpKemRHRnVaR0Z5WkN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xUkNVeVF5VXlNbkJ5YjNCekpUSXlKVE5CSlRkQ0pUSXllQ1V5TWlVelFUUTVPUzR6TnpVbE1rTWxNako1SlRJeUpUTkJNVEV3TGpNd05UVTFOVFUxTlRVMU5UVTNKVEpESlRJeWR5VXlNaVV6UVRFd01DVXlReVV5TW1nbE1qSWxNMEUwTUNVeVF5VXlNbnBwYm1SbGVDVXlNaVV6UVRrbE1rTWxNakpoYm1kc1pTVXlNaVV6UVRBbE4wUWxNa01sTWpKemFHRndaVk4wZVd4bEpUSXlKVE5CSlRkQ0pUSXlZV3h3YUdFbE1qSWxNMEV4SlRkRUpUSkRKVEl5YkdsdVpWTjBlV3hsSlRJeUpUTkJKVGRD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FsTjBRbE1rTWxNakowWlhoMFFteHZZMnNsTWpJbE0wRWxOVUlsTjBJbE1qSndiM05wZEdsdmJpVXlNaVV6UVNVM1FpVXlNbmdsTWpJbE0wRXdKVEpESlRJeWVTVXlNaVV6UVRBbE1rTWxNakozSlRJeUpUTkJKVEl5ZHlVeU1pVXlReVV5TW1nbE1qSWxNMEVsTWpKb0pUSXlKVGRFSlRKREpUSXlkR1Y0ZENVeU1pVXpRU1V5TWlWRk5TVkJOeVU1TkNWRk5TVkJOQ1U1Tm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TlIV25sSFJXVjZVbVEwT0RNd05EUWxNaklsTTBFbE4wSWxNakpwWkNVeU1pVXpRU1V5TW05SFdubEhSV1Y2VW1RME9ETXdORFF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WRTVCZG5WeWIwcEdVakV3TlRFMU5pVXlNaVUzUkNVeVF5VTNRaVV5TW01aGJXVWxNaklsTTBFbE1qSWxSVFVsT1RBbE9FUWxSVGNsUVRjbFFqQWxNaklsTWtNbE1qSjBlWEJsSlRJeUpUTkJKVEl5YzNSeWFXNW5KVEl5SlRKREpUSXlkbUZzZFdVbE1qSWxNMEVsTWpJbE1qSWxNa01sTWpKallYUmxaMjl5ZVNVeU1pVXpRU1V5TW1SbFptRjFiSFFsTWpJbE1rTWxNakpwWkNVeU1pVXpRU1V5TWxOMlUwdEdWRUZzYUZBeE9URXpNVF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RbE4wUWxNa01sTWpKMFpYaDBRbXh2WTJzbE1qSWxNMEVsTlVJbE4wSWxNakp3YjNOcGRHbHZiaVV5TWlVelFTVTNRaVV5TW5nbE1qSWxNMEV4TUNVeVF5VXlNbmtsTWpJbE0wRXdKVEpESlRJeWR5VXlNaVV6UVNVeU1uY3RNakFsTWpJbE1rTWxNakpvSlRJeUpUTkJKVEl5YUNVeU1pVTNSQ1V5UXlVeU1uUmxlSFFsTWpJbE0wRWxNaklsUlRjbFFrSWxPRFFsUlRnbFFUTWxPR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lVR1J2VFVGSlEzZFZOekkxTkRnekpUSXlKVE5CSlRkQ0pUSXlhV1FsTWpJbE0wRWxNakpJVUdSdlRVRkpRM2RWTnpJMU5EZ3p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WldXSGQ0Wmxwa2VtRTNOVE01T0RNbE1qSWxOMFFsTWtNbE4wSWxNakp1WVcxbEpUSXlKVE5CSlRJeUpVVTFKVGt3SlRoRUpVVTNKVUUzSlVJd0pUSXlKVEpESlRJeWRIbHdaU1V5TWlVelFTVXlNbk4wY21sdVp5VXlNaVV5UXlVeU1uWmhiSFZsSlRJeUpUTkJKVEl5SlRJeUpUSkRKVEl5WTJGMFpXZHZjbmtsTWpJbE0wRWxNakprWldaaGRXeDBKVEl5SlRKREpUSXlhV1FsTWpJbE0wRWxNakphYlVodGJsRnJkV3R3TURnMU9EY3l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RbE4wUWxNa01sTWpKMFpYaDBRbXh2WTJzbE1qSWxNMEVsTlVJbE4wSWxNakp3YjNOcGRHbHZiaVV5TWlVelFTVTNRaVV5TW5nbE1qSWxNMEV4TUNVeVF5VXlNbmtsTWpJbE0wRXdKVEpESlRJeWR5VXlNaVV6UVNVeU1uY3RNakFsTWpJbE1rTWxNakpvSlRJeUpUTkJKVEl5YUNVeU1pVTNSQ1V5UXlVeU1uUmxlSFFsTWpJbE0wRWxNaklsUlRVbFFVWWxRa01sUlRVbE9EVWxRVFVsUlRnbFFrUWxRVVlsUlRRbFFrSWxRallsUlRnbFFqQWxPRE1sUlRnbFFVWWxPV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m9iVTFWVlhoVmFXaG9PVE15TVRJeEpUSXlKVE5CSlRkQ0pUSXlhV1FsTWpJbE0wRWxNakpvYlUxVlZYaFZhV2hvT1RNeU1USXhKVEl5SlRKREpUSXlibUZ0WlNVeU1pVXpRU1V5TW5OMFlXNWtZWEprVkdWNGRDVXlNaVV5UXlVeU1uUnBkR3hsSlRJeUpUTkJKVEl5SlRJeUpUSkRKVEl5WTJGMFpXZHZjbmtsTWpJbE0wRWxNakp6ZEdGdVpHRnlaQ1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FSQ1V5UXlVeU1uQnliM0J6SlRJeUpUTkJKVGRDSlRJeWVDVXlNaVV6UVRNeE55VXlReVV5TW5rbE1qSWxNMEV4TlRRdU16YzFKVEpESlRJeWR5VXlNaVV6UVRFd01DVXlReVV5TW1nbE1qSWxNMEV6TUM0Mk1qVWxNa01sTWpKNmFXNWtaWGdsTWpJbE0wRXlNaVV5UXlVeU1tRnVaMnhsSlRJeUpUTkJNQ1UzUkNVeVF5VXlNbk5vWVhCbFUzUjViR1VsTWpJbE0wRWxOMElsTWpKaGJIQm9ZU1V5TWlVelFURWxOMFFsTWtNbE1qSnNhVzVsVTNSNWJHVWxNaklsTTBFbE4wS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UpVSkJKVGxHSlVVMkpVSXdKVGswSlVVekpUZ3dKVGd4SlVVMUpUazVKVUZCSlVVMUpVRXpKVUl3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kVVJMWTFaVlFtTm1VakU1TWpjNU1pVXlNaVV6UVNVM1FpVXlNbWxrSlRJeUpUTkJKVEl5ZFVSTFkxWlZRbU5tVWpFNU1qYzVNaVV5TWlVeVF5VXlNbTVoYldVbE1qSWxNMEVsTWpKemRHRnVaR0Z5WkZSbGVIUWxNaklsTWtNbE1qSjBhWFJzWlNVeU1pVXpRU1V5TWlVeU1pVXlReVV5TW1OaGRHVm5iM0o1SlRJeUpUTkJKVEl5YzNSaGJtUmhjbVF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VVFsTWtNbE1qSndjbTl3Y3lVeU1pVXpRU1UzUWlVeU1uZ2xNaklsTTBFeE5qUXVOU1V5UXlVeU1ua2xNaklsTTBFeE5Ea3VOamczTlNVeVF5VXlNbmNsTWpJbE0wRXhNREFsTWtNbE1qSm9KVEl5SlROQk5EQWxNa01sTWpKNmFXNWtaWGdsTWpJbE0wRXlOQ1V5UXlVeU1tRnVaMnhsSlRJeUpUTkJNQ1UzUkNVeVF5VXlNbk5vWVhCbFUzUjViR1VsTWpJbE0wRWxOMElsTWpKaGJIQm9ZU1V5TWlVelFURWxOMFFsTWtNbE1qSnNhVzVsVTNSNWJHVWxNaklsTTBFbE4wS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UpUbENKVUpCSlVVMUpVSkJKVGxHSlVVekpUZ3dKVGd4SlVVMUpUazVKVUZCSlVVMUpVRXpKVUl3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"/>
    </extobj>
  </extobjs>
</s:customData>
</file>

<file path=customXml/item2.xml><?xml version="1.0" encoding="utf-8"?>
<contractReview xmlns="http://schemas.wps.cn/vas-ai-hub/contract-review">
  <reviewItems>
    <reviewItem>
      <errorID>a766c450-eefc-4a48-987a-c3747fa732be</errorID>
      <errorWord>:</errorWord>
      <group>L1_Format</group>
      <groupName>格式问题</groupName>
      <ability>L2_HalfPunc_CN</ability>
      <abilityName>全半角问题</abilityName>
      <candidateList>
        <item>：</item>
      </candidateList>
      <explain>文本全半角错误。</explain>
      <paraID>2C57D4E3</paraID>
      <start>8</start>
      <end>9</end>
      <status>unmodified</status>
      <modifiedWord/>
      <trackRevisions>false</trackRevisions>
    </reviewItem>
    <reviewItem>
      <errorID>8f031d38-1da3-46b1-be20-c67062c23024</errorID>
      <errorWord>:</errorWord>
      <group>L1_Format</group>
      <groupName>格式问题</groupName>
      <ability>L2_HalfPunc_CN</ability>
      <abilityName>全半角问题</abilityName>
      <candidateList>
        <item>：</item>
      </candidateList>
      <explain>文本全半角错误。</explain>
      <paraID>69756207</paraID>
      <start>5</start>
      <end>6</end>
      <status>unmodified</status>
      <modifiedWord/>
      <trackRevisions>false</trackRevisions>
    </reviewItem>
    <reviewItem>
      <errorID>3508d431-dd23-4d6f-85d9-80517807e70a</errorID>
      <errorWord>:</errorWord>
      <group>L1_Format</group>
      <groupName>格式问题</groupName>
      <ability>L2_HalfPunc_CN</ability>
      <abilityName>全半角问题</abilityName>
      <candidateList>
        <item>：</item>
      </candidateList>
      <explain>文本全半角错误。</explain>
      <paraID>2391BC34</paraID>
      <start>2</start>
      <end>3</end>
      <status>unmodified</status>
      <modifiedWord/>
      <trackRevisions>false</trackRevisions>
    </reviewItem>
    <reviewItem>
      <errorID>96c2c8b8-9d39-48d8-a9f1-0b123d25256b</errorID>
      <errorWord>:</errorWord>
      <group>L1_Format</group>
      <groupName>格式问题</groupName>
      <ability>L2_HalfPunc_CN</ability>
      <abilityName>全半角问题</abilityName>
      <candidateList>
        <item>：</item>
      </candidateList>
      <explain>文本全半角错误。</explain>
      <paraID>7CB371C5</paraID>
      <start>2</start>
      <end>3</end>
      <status>unmodified</status>
      <modifiedWord/>
      <trackRevisions>false</trackRevisions>
    </reviewItem>
    <reviewItem>
      <errorID>c34aecf6-7d6b-4121-b53e-855f21d35dcf</errorID>
      <errorWord>:</errorWord>
      <group>L1_Format</group>
      <groupName>格式问题</groupName>
      <ability>L2_HalfPunc_CN</ability>
      <abilityName>全半角问题</abilityName>
      <candidateList>
        <item>：</item>
      </candidateList>
      <explain>文本全半角错误。</explain>
      <paraID>2ED6B33F</paraID>
      <start>2</start>
      <end>3</end>
      <status>unmodified</status>
      <modifiedWord/>
      <trackRevisions>false</trackRevisions>
    </reviewItem>
    <reviewItem>
      <errorID>1909ec24-0d7e-4b55-9835-15e60a7b819a</errorID>
      <errorWord>:</errorWord>
      <group>L1_Format</group>
      <groupName>格式问题</groupName>
      <ability>L2_HalfPunc_CN</ability>
      <abilityName>全半角问题</abilityName>
      <candidateList>
        <item>：</item>
      </candidateList>
      <explain>文本全半角错误。</explain>
      <paraID>66260ED1</paraID>
      <start>2</start>
      <end>3</end>
      <status>unmodified</status>
      <modifiedWord/>
      <trackRevisions>false</trackRevisions>
    </reviewItem>
    <reviewItem>
      <errorID>d87ba941-9ab0-46c8-af3e-c72141d48d18</errorID>
      <errorWord>:</errorWord>
      <group>L1_Format</group>
      <groupName>格式问题</groupName>
      <ability>L2_HalfPunc_CN</ability>
      <abilityName>全半角问题</abilityName>
      <candidateList>
        <item>：</item>
      </candidateList>
      <explain>文本全半角错误。</explain>
      <paraID>5B8A5243</paraID>
      <start>2</start>
      <end>3</end>
      <status>unmodified</status>
      <modifiedWord/>
      <trackRevisions>false</trackRevisions>
    </reviewItem>
    <reviewItem>
      <errorID>aa5f2938-9a92-441e-9ac5-9102bdbd6b06</errorID>
      <errorWord>:</errorWord>
      <group>L1_Format</group>
      <groupName>格式问题</groupName>
      <ability>L2_HalfPunc_CN</ability>
      <abilityName>全半角问题</abilityName>
      <candidateList>
        <item>：</item>
      </candidateList>
      <explain>文本全半角错误。</explain>
      <paraID>32698DAC</paraID>
      <start>2</start>
      <end>3</end>
      <status>unmodified</status>
      <modifiedWord/>
      <trackRevisions>false</trackRevisions>
    </reviewItem>
    <reviewItem>
      <errorID>9a911df0-2f3e-400c-8400-c357f87424aa</errorID>
      <errorWord>:</errorWord>
      <group>L1_Format</group>
      <groupName>格式问题</groupName>
      <ability>L2_HalfPunc_CN</ability>
      <abilityName>全半角问题</abilityName>
      <candidateList>
        <item>：</item>
      </candidateList>
      <explain>文本全半角错误。</explain>
      <paraID> DB93621</paraID>
      <start>2</start>
      <end>3</end>
      <status>unmodified</status>
      <modifiedWord/>
      <trackRevisions>false</trackRevisions>
    </reviewItem>
    <reviewItem>
      <errorID>f7a72af2-0866-426a-a974-dc2cc0c681a4</errorID>
      <errorWord>:</errorWord>
      <group>L1_Format</group>
      <groupName>格式问题</groupName>
      <ability>L2_HalfPunc_CN</ability>
      <abilityName>全半角问题</abilityName>
      <candidateList>
        <item>：</item>
      </candidateList>
      <explain>文本全半角错误。</explain>
      <paraID>2B998F21</paraID>
      <start>2</start>
      <end>3</end>
      <status>unmodified</status>
      <modifiedWord/>
      <trackRevisions>false</trackRevisions>
    </reviewItem>
    <reviewItem>
      <errorID>68fe66c5-2a44-4984-beb6-d8e142d76d78</errorID>
      <errorWord>目</errorWord>
      <group>L1_Word</group>
      <groupName>字词问题</groupName>
      <ability>L2_Typo</ability>
      <abilityName>字词错误</abilityName>
      <candidateList>
        <item>目在</item>
      </candidateList>
      <explain/>
      <paraID>5ACD19BB</paraID>
      <start>45</start>
      <end>46</end>
      <status>unmodified</status>
      <modifiedWord/>
      <trackRevisions>false</trackRevisions>
    </reviewItem>
    <reviewItem>
      <errorID>515f64a4-af83-4ce5-ae18-8204f15a3fab</errorID>
      <errorWord>[2022]12号</errorWord>
      <group>L1_Knowledge</group>
      <groupName>知识性问题</groupName>
      <ability>L2_Knowledge</ability>
      <abilityName>其他知识</abilityName>
      <candidateList>
        <item>〔2022〕12号</item>
      </candidateList>
      <explain>发文字号格式错误。</explain>
      <paraID>64921792</paraID>
      <start>100</start>
      <end>109</end>
      <status>unmodified</status>
      <modifiedWord/>
      <trackRevisions>false</trackRevisions>
    </reviewItem>
    <reviewItem>
      <errorID>8764dc35-4192-4a84-861d-221406d3aec3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32DE8A91</paraID>
      <start>263</start>
      <end>264</end>
      <status>unmodified</status>
      <modifiedWord/>
      <trackRevisions>false</trackRevisions>
    </reviewItem>
    <reviewItem>
      <errorID>32c493ab-c5ec-4320-92d5-c307fb0af654</errorID>
      <errorWord>教师</errorWord>
      <group>L1_Word</group>
      <groupName>字词问题</groupName>
      <ability>L2_Typo</ability>
      <abilityName>字词错误</abilityName>
      <candidateList>
        <item>教室</item>
      </candidateList>
      <explain/>
      <paraID>6B2DC89C</paraID>
      <start>14</start>
      <end>16</end>
      <status>unmodified</status>
      <modifiedWord/>
      <trackRevisions>false</trackRevisions>
    </reviewItem>
    <reviewItem>
      <errorID>9494c59e-7b2f-46c4-8201-c26f358977f3</errorID>
      <errorWord>[2022]12号</errorWord>
      <group>L1_Knowledge</group>
      <groupName>知识性问题</groupName>
      <ability>L2_Knowledge</ability>
      <abilityName>其他知识</abilityName>
      <candidateList>
        <item>〔2022〕12号</item>
      </candidateList>
      <explain>发文字号格式错误。</explain>
      <paraID>2F5DEE4C</paraID>
      <start>15</start>
      <end>24</end>
      <status>unmodified</status>
      <modifiedWord/>
      <trackRevisions>false</trackRevisions>
    </reviewItem>
    <reviewItem>
      <errorID>69d8ffcc-571a-4d95-8e2f-3299a55e6096</errorID>
      <errorWord>:</errorWord>
      <group>L1_Format</group>
      <groupName>格式问题</groupName>
      <ability>L2_HalfPunc_CN</ability>
      <abilityName>全半角问题</abilityName>
      <candidateList>
        <item>：</item>
      </candidateList>
      <explain>文本全半角错误。</explain>
      <paraID>509CCF84</paraID>
      <start>2</start>
      <end>3</end>
      <status>unmodified</status>
      <modifiedWord/>
      <trackRevisions>false</trackRevisions>
    </reviewItem>
    <reviewItem>
      <errorID>2a9f2ead-8c3e-4b47-836b-e018ce4d8f46</errorID>
      <errorWord>:</errorWord>
      <group>L1_Format</group>
      <groupName>格式问题</groupName>
      <ability>L2_HalfPunc_CN</ability>
      <abilityName>全半角问题</abilityName>
      <candidateList>
        <item>：</item>
      </candidateList>
      <explain>文本全半角错误。</explain>
      <paraID>509CCF84</paraID>
      <start>20</start>
      <end>21</end>
      <status>unmodified</status>
      <modifiedWord/>
      <trackRevisions>false</trackRevisions>
    </reviewItem>
    <reviewItem>
      <errorID>37f29770-6582-4461-9a8a-4ce5026e2465</errorID>
      <errorWord>:</errorWord>
      <group>L1_Format</group>
      <groupName>格式问题</groupName>
      <ability>L2_HalfPunc_CN</ability>
      <abilityName>全半角问题</abilityName>
      <candidateList>
        <item>：</item>
      </candidateList>
      <explain>文本全半角错误。</explain>
      <paraID>2D196BD6</paraID>
      <start>2</start>
      <end>3</end>
      <status>unmodified</status>
      <modifiedWord/>
      <trackRevisions>false</trackRevisions>
    </reviewItem>
    <reviewItem>
      <errorID>24aa13d4-e9b5-442e-b4aa-2bf8c62d1a6a</errorID>
      <errorWord>:</errorWord>
      <group>L1_Format</group>
      <groupName>格式问题</groupName>
      <ability>L2_HalfPunc_CN</ability>
      <abilityName>全半角问题</abilityName>
      <candidateList>
        <item>：</item>
      </candidateList>
      <explain>文本全半角错误。</explain>
      <paraID>46BE3956</paraID>
      <start>2</start>
      <end>3</end>
      <status>unmodified</status>
      <modifiedWord/>
      <trackRevisions>false</trackRevisions>
    </reviewItem>
    <reviewItem>
      <errorID>80a0b441-c4ef-4e66-9a64-6e12da143bd7</errorID>
      <errorWord>[2022]12号</errorWord>
      <group>L1_Knowledge</group>
      <groupName>知识性问题</groupName>
      <ability>L2_Knowledge</ability>
      <abilityName>其他知识</abilityName>
      <candidateList>
        <item>〔2022〕12号</item>
      </candidateList>
      <explain>发文字号格式错误。</explain>
      <paraID>2B994852</paraID>
      <start>64</start>
      <end>73</end>
      <status>unmodified</status>
      <modifiedWord/>
      <trackRevisions>false</trackRevisions>
    </reviewItem>
    <reviewItem>
      <errorID>7a85aaad-0f80-4b1d-9259-04b65aa01b38</errorID>
      <errorWord>(</errorWord>
      <group>L1_Format</group>
      <groupName>格式问题</groupName>
      <ability>L2_HalfPunc_CN</ability>
      <abilityName>全半角问题</abilityName>
      <candidateList>
        <item>（</item>
      </candidateList>
      <explain>文本全半角错误。</explain>
      <paraID> 5ABB2C4</paraID>
      <start>18</start>
      <end>19</end>
      <status>unmodified</status>
      <modifiedWord/>
      <trackRevisions>false</trackRevisions>
    </reviewItem>
    <reviewItem>
      <errorID>da40215c-499c-42e3-bd22-110a55c28e7d</errorID>
      <errorWord>)</errorWord>
      <group>L1_Format</group>
      <groupName>格式问题</groupName>
      <ability>L2_HalfPunc_CN</ability>
      <abilityName>全半角问题</abilityName>
      <candidateList>
        <item>）</item>
      </candidateList>
      <explain>文本全半角错误。</explain>
      <paraID> 5ABB2C4</paraID>
      <start>31</start>
      <end>32</end>
      <status>unmodified</status>
      <modifiedWord/>
      <trackRevisions>false</trackRevisions>
    </reviewItem>
    <reviewItem>
      <errorID>2ef38425-cb58-456b-9a4d-2c6fcf8e9505</errorID>
      <errorWord>(</errorWord>
      <group>L1_Format</group>
      <groupName>格式问题</groupName>
      <ability>L2_HalfPunc_CN</ability>
      <abilityName>全半角问题</abilityName>
      <candidateList>
        <item>（</item>
      </candidateList>
      <explain>文本全半角错误。</explain>
      <paraID>46B4A1C1</paraID>
      <start>18</start>
      <end>19</end>
      <status>unmodified</status>
      <modifiedWord/>
      <trackRevisions>false</trackRevisions>
    </reviewItem>
    <reviewItem>
      <errorID>62d2bc74-72f2-416b-9e52-9aa0dac4693a</errorID>
      <errorWord>)</errorWord>
      <group>L1_Format</group>
      <groupName>格式问题</groupName>
      <ability>L2_HalfPunc_CN</ability>
      <abilityName>全半角问题</abilityName>
      <candidateList>
        <item>）</item>
      </candidateList>
      <explain>文本全半角错误。</explain>
      <paraID>46B4A1C1</paraID>
      <start>31</start>
      <end>32</end>
      <status>unmodified</status>
      <modifiedWord/>
      <trackRevisions>false</trackRevisions>
    </reviewItem>
    <reviewItem>
      <errorID>399a50e7-fdf3-4948-b240-595329c2df22</errorID>
      <errorWord>(</errorWord>
      <group>L1_Format</group>
      <groupName>格式问题</groupName>
      <ability>L2_HalfPunc_CN</ability>
      <abilityName>全半角问题</abilityName>
      <candidateList>
        <item>（</item>
      </candidateList>
      <explain>文本全半角错误。</explain>
      <paraID>4E4D92E2</paraID>
      <start>18</start>
      <end>19</end>
      <status>unmodified</status>
      <modifiedWord/>
      <trackRevisions>false</trackRevisions>
    </reviewItem>
    <reviewItem>
      <errorID>4bdebb9b-fd71-464e-93b0-d8d9f4fd5cc7</errorID>
      <errorWord>)</errorWord>
      <group>L1_Format</group>
      <groupName>格式问题</groupName>
      <ability>L2_HalfPunc_CN</ability>
      <abilityName>全半角问题</abilityName>
      <candidateList>
        <item>）</item>
      </candidateList>
      <explain>文本全半角错误。</explain>
      <paraID>4E4D92E2</paraID>
      <start>31</start>
      <end>32</end>
      <status>unmodified</status>
      <modifiedWord/>
      <trackRevisions>false</trackRevisions>
    </reviewItem>
    <reviewItem>
      <errorID>83868a0c-ed57-4a6a-a5b3-3ded390823b4</errorID>
      <errorWord>(</errorWord>
      <group>L1_Format</group>
      <groupName>格式问题</groupName>
      <ability>L2_HalfPunc_CN</ability>
      <abilityName>全半角问题</abilityName>
      <candidateList>
        <item>（</item>
      </candidateList>
      <explain>文本全半角错误。</explain>
      <paraID>4E4D92E2</paraID>
      <start>51</start>
      <end>52</end>
      <status>unmodified</status>
      <modifiedWord/>
      <trackRevisions>false</trackRevisions>
    </reviewItem>
    <reviewItem>
      <errorID>aa698e73-c706-41bc-b04f-a194d1a680c8</errorID>
      <errorWord>)</errorWord>
      <group>L1_Format</group>
      <groupName>格式问题</groupName>
      <ability>L2_HalfPunc_CN</ability>
      <abilityName>全半角问题</abilityName>
      <candidateList>
        <item>）</item>
      </candidateList>
      <explain>文本全半角错误。</explain>
      <paraID>118C7A85</paraID>
      <start>13</start>
      <end>14</end>
      <status>unmodified</status>
      <modifiedWord/>
      <trackRevisions>false</trackRevisions>
    </reviewItem>
    <reviewItem>
      <errorID>a55aac36-1fb7-4ca8-9d35-2747586b5e9d</errorID>
      <errorWord>(</errorWord>
      <group>L1_Format</group>
      <groupName>格式问题</groupName>
      <ability>L2_HalfPunc_CN</ability>
      <abilityName>全半角问题</abilityName>
      <candidateList>
        <item>（</item>
      </candidateList>
      <explain>文本全半角错误。</explain>
      <paraID>3B552157</paraID>
      <start>5</start>
      <end>6</end>
      <status>unmodified</status>
      <modifiedWord/>
      <trackRevisions>false</trackRevisions>
    </reviewItem>
    <reviewItem>
      <errorID>e67651bf-ea9a-4516-aa0e-e8729d429852</errorID>
      <errorWord>)</errorWord>
      <group>L1_Format</group>
      <groupName>格式问题</groupName>
      <ability>L2_HalfPunc_CN</ability>
      <abilityName>全半角问题</abilityName>
      <candidateList>
        <item>）</item>
      </candidateList>
      <explain>文本全半角错误。</explain>
      <paraID>3B552157</paraID>
      <start>10</start>
      <end>11</end>
      <status>unmodified</status>
      <modifiedWord/>
      <trackRevisions>false</trackRevisions>
    </reviewItem>
    <reviewItem>
      <errorID>4fa1396d-8c96-4fb3-9d18-51aa17af91aa</errorID>
      <errorWord>(</errorWord>
      <group>L1_Format</group>
      <groupName>格式问题</groupName>
      <ability>L2_HalfPunc_CN</ability>
      <abilityName>全半角问题</abilityName>
      <candidateList>
        <item>（</item>
      </candidateList>
      <explain>文本全半角错误。</explain>
      <paraID>45646EB4</paraID>
      <start>401</start>
      <end>402</end>
      <status>unmodified</status>
      <modifiedWord/>
      <trackRevisions>false</trackRevisions>
    </reviewItem>
    <reviewItem>
      <errorID>55696037-1995-463b-8ab0-51dcf9258716</errorID>
      <errorWord>)</errorWord>
      <group>L1_Format</group>
      <groupName>格式问题</groupName>
      <ability>L2_HalfPunc_CN</ability>
      <abilityName>全半角问题</abilityName>
      <candidateList>
        <item>）</item>
      </candidateList>
      <explain>文本全半角错误。</explain>
      <paraID>45646EB4</paraID>
      <start>414</start>
      <end>415</end>
      <status>unmodified</status>
      <modifiedWord/>
      <trackRevisions>false</trackRevisions>
    </reviewItem>
    <reviewItem>
      <errorID>9cda0608-90e3-43be-859d-42f57d67b8c9</errorID>
      <errorWord>(</errorWord>
      <group>L1_Format</group>
      <groupName>格式问题</groupName>
      <ability>L2_HalfPunc_CN</ability>
      <abilityName>全半角问题</abilityName>
      <candidateList>
        <item>（</item>
      </candidateList>
      <explain>文本全半角错误。</explain>
      <paraID>45646EB4</paraID>
      <start>557</start>
      <end>558</end>
      <status>unmodified</status>
      <modifiedWord/>
      <trackRevisions>false</trackRevisions>
    </reviewItem>
    <reviewItem>
      <errorID>d8aa2f3a-dc66-4bc6-b6c7-c27335042f3b</errorID>
      <errorWord>)</errorWord>
      <group>L1_Format</group>
      <groupName>格式问题</groupName>
      <ability>L2_HalfPunc_CN</ability>
      <abilityName>全半角问题</abilityName>
      <candidateList>
        <item>）</item>
      </candidateList>
      <explain>文本全半角错误。</explain>
      <paraID>45646EB4</paraID>
      <start>570</start>
      <end>571</end>
      <status>unmodified</status>
      <modifiedWord/>
      <trackRevisions>false</trackRevisions>
    </reviewItem>
    <reviewItem>
      <errorID>4e105cc1-d69a-4f7f-b90e-f62b2f91f1af</errorID>
      <errorWord>(</errorWord>
      <group>L1_Format</group>
      <groupName>格式问题</groupName>
      <ability>L2_HalfPunc_CN</ability>
      <abilityName>全半角问题</abilityName>
      <candidateList>
        <item>（</item>
      </candidateList>
      <explain>文本全半角错误。</explain>
      <paraID>2AF2304B</paraID>
      <start>101</start>
      <end>102</end>
      <status>unmodified</status>
      <modifiedWord/>
      <trackRevisions>false</trackRevisions>
    </reviewItem>
    <reviewItem>
      <errorID>5a0846e2-0312-47be-8aeb-9e50934e7a6c</errorID>
      <errorWord>)</errorWord>
      <group>L1_Format</group>
      <groupName>格式问题</groupName>
      <ability>L2_HalfPunc_CN</ability>
      <abilityName>全半角问题</abilityName>
      <candidateList>
        <item>）</item>
      </candidateList>
      <explain>文本全半角错误。</explain>
      <paraID>2AF2304B</paraID>
      <start>113</start>
      <end>114</end>
      <status>unmodified</status>
      <modifiedWord/>
      <trackRevisions>false</trackRevisions>
    </reviewItem>
    <reviewItem>
      <errorID>bfd69d0f-8c1c-4930-afc4-40ee25b96b29</errorID>
      <errorWord>(</errorWord>
      <group>L1_Format</group>
      <groupName>格式问题</groupName>
      <ability>L2_HalfPunc_CN</ability>
      <abilityName>全半角问题</abilityName>
      <candidateList>
        <item>（</item>
      </candidateList>
      <explain>文本全半角错误。</explain>
      <paraID>35156E0A</paraID>
      <start>32</start>
      <end>33</end>
      <status>unmodified</status>
      <modifiedWord/>
      <trackRevisions>false</trackRevisions>
    </reviewItem>
    <reviewItem>
      <errorID>dc7344f0-fd4c-4b55-8b99-d921242e63cd</errorID>
      <errorWord>)</errorWord>
      <group>L1_Format</group>
      <groupName>格式问题</groupName>
      <ability>L2_HalfPunc_CN</ability>
      <abilityName>全半角问题</abilityName>
      <candidateList>
        <item>）</item>
      </candidateList>
      <explain>文本全半角错误。</explain>
      <paraID>35156E0A</paraID>
      <start>46</start>
      <end>47</end>
      <status>unmodified</status>
      <modifiedWord/>
      <trackRevisions>false</trackRevisions>
    </reviewItem>
    <reviewItem>
      <errorID>8ec75047-1d67-4fab-9610-b7db6f27c582</errorID>
      <errorWord>(</errorWord>
      <group>L1_Format</group>
      <groupName>格式问题</groupName>
      <ability>L2_HalfPunc_CN</ability>
      <abilityName>全半角问题</abilityName>
      <candidateList>
        <item>（</item>
      </candidateList>
      <explain>文本全半角错误。</explain>
      <paraID>35156E0A</paraID>
      <start>147</start>
      <end>148</end>
      <status>unmodified</status>
      <modifiedWord/>
      <trackRevisions>false</trackRevisions>
    </reviewItem>
    <reviewItem>
      <errorID>ee888e0c-eeaf-4523-bd84-0e808ecfc0c0</errorID>
      <errorWord>)</errorWord>
      <group>L1_Format</group>
      <groupName>格式问题</groupName>
      <ability>L2_HalfPunc_CN</ability>
      <abilityName>全半角问题</abilityName>
      <candidateList>
        <item>）</item>
      </candidateList>
      <explain>文本全半角错误。</explain>
      <paraID>35156E0A</paraID>
      <start>161</start>
      <end>162</end>
      <status>unmodified</status>
      <modifiedWord/>
      <trackRevisions>false</trackRevisions>
    </reviewItem>
    <reviewItem>
      <errorID>55d82a33-8d3d-4f67-8651-18b758901d24</errorID>
      <errorWord>[2000]120号</errorWord>
      <group>L1_Knowledge</group>
      <groupName>知识性问题</groupName>
      <ability>L2_Knowledge</ability>
      <abilityName>其他知识</abilityName>
      <candidateList>
        <item>〔2000〕120号</item>
      </candidateList>
      <explain>发文字号格式错误。</explain>
      <paraID> 5EB2D7F</paraID>
      <start>157</start>
      <end>167</end>
      <status>unmodified</status>
      <modifiedWord/>
      <trackRevisions>false</trackRevisions>
    </reviewItem>
    <reviewItem>
      <errorID>e9e8e81a-871e-4900-a469-b5eef0e73add</errorID>
      <errorWord>[2010]61号</errorWord>
      <group>L1_Knowledge</group>
      <groupName>知识性问题</groupName>
      <ability>L2_Knowledge</ability>
      <abilityName>其他知识</abilityName>
      <candidateList>
        <item>〔2010〕61号</item>
      </candidateList>
      <explain>发文字号格式错误。</explain>
      <paraID> 5EB2D7F</paraID>
      <start>184</start>
      <end>193</end>
      <status>unmodified</status>
      <modifiedWord/>
      <trackRevisions>false</trackRevisions>
    </reviewItem>
    <reviewItem>
      <errorID>7851c170-bf92-47f4-81a6-4285d91dc590</errorID>
      <errorWord>膜</errorWord>
      <group>L1_Word</group>
      <groupName>字词问题</groupName>
      <ability>L2_Typo</ability>
      <abilityName>字词错误</abilityName>
      <candidateList>
        <item>模</item>
      </candidateList>
      <explain>存在发音相同字词的误用。</explain>
      <paraID>537A61F2</paraID>
      <start>52</start>
      <end>53</end>
      <status>unmodified</status>
      <modifiedWord/>
      <trackRevisions>false</trackRevisions>
    </reviewItem>
    <reviewItem>
      <errorID>b9a3484d-532a-4dc3-8dfa-d5c6f0d2ed09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32173654</paraID>
      <start>13</start>
      <end>14</end>
      <status>unmodified</status>
      <modifiedWord/>
      <trackRevisions>false</trackRevisions>
    </reviewItem>
    <reviewItem>
      <errorID>bab1a34b-b348-4779-9af8-7efe5c61da28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32173654</paraID>
      <start>24</start>
      <end>25</end>
      <status>unmodified</status>
      <modifiedWord/>
      <trackRevisions>false</trackRevisions>
    </reviewItem>
    <reviewItem>
      <errorID>2cfd4156-e5cc-4666-862b-e4c9b8815010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4CDD473</paraID>
      <start>95</start>
      <end>96</end>
      <status>unmodified</status>
      <modifiedWord/>
      <trackRevisions>false</trackRevisions>
    </reviewItem>
    <reviewItem>
      <errorID>20100a1a-1a91-450d-b4bf-21c1eba62d53</errorID>
      <errorWord>教师</errorWord>
      <group>L1_Word</group>
      <groupName>字词问题</groupName>
      <ability>L2_Typo</ability>
      <abilityName>字词错误</abilityName>
      <candidateList>
        <item>教室</item>
      </candidateList>
      <explain>存在发音相同字词的误用。</explain>
      <paraID>417D0A1F</paraID>
      <start>7</start>
      <end>9</end>
      <status>ignored</status>
      <modifiedWord/>
      <trackRevisions>false</trackRevisions>
    </reviewItem>
    <reviewItem>
      <errorID>431976ef-4769-4704-b654-101ea963d6ac</errorID>
      <errorWord>教师</errorWord>
      <group>L1_Word</group>
      <groupName>字词问题</groupName>
      <ability>L2_Typo</ability>
      <abilityName>字词错误</abilityName>
      <candidateList>
        <item>教室</item>
      </candidateList>
      <explain>存在发音相同字词的误用。</explain>
      <paraID>583417CA</paraID>
      <start>68</start>
      <end>70</end>
      <status>ignored</status>
      <modifiedWord/>
      <trackRevisions>false</trackRevisions>
    </reviewItem>
    <reviewItem>
      <errorID>2e56d20a-736f-429c-bd06-6465556da35b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19CE2845</paraID>
      <start>0</start>
      <end>2</end>
      <status>unmodified</status>
      <modifiedWord/>
      <trackRevisions>false</trackRevisions>
    </reviewItem>
    <reviewItem>
      <errorID>fcbad5eb-e705-4776-8263-41751e162dc0</errorID>
      <errorWord>教师</errorWord>
      <group>L1_Word</group>
      <groupName>字词问题</groupName>
      <ability>L2_Typo</ability>
      <abilityName>字词错误</abilityName>
      <candidateList>
        <item>教室</item>
      </candidateList>
      <explain>存在发音相同字词的误用。</explain>
      <paraID>5A67D6D5</paraID>
      <start>7</start>
      <end>9</end>
      <status>unmodified</status>
      <modifiedWord/>
      <trackRevisions>false</trackRevisions>
    </reviewItem>
    <reviewItem>
      <errorID>68d33e10-923b-4b97-a9c5-9bd7f2e11fdb</errorID>
      <errorWord>教师</errorWord>
      <group>L1_Word</group>
      <groupName>字词问题</groupName>
      <ability>L2_Typo</ability>
      <abilityName>字词错误</abilityName>
      <candidateList>
        <item>教室</item>
      </candidateList>
      <explain>存在发音相同字词的误用。</explain>
      <paraID>58006BD6</paraID>
      <start>12</start>
      <end>14</end>
      <status>ignored</status>
      <modifiedWord/>
      <trackRevisions>false</trackRevisions>
    </reviewItem>
    <reviewItem>
      <errorID>d22283a7-f33c-47ce-ae67-d142346d132f</errorID>
      <errorWord>物资公</errorWord>
      <group>L1_Word</group>
      <groupName>字词问题</groupName>
      <ability>L2_Typo</ability>
      <abilityName>字词错误</abilityName>
      <candidateList>
        <item>物资</item>
      </candidateList>
      <explain/>
      <paraID>42949DC5</paraID>
      <start>0</start>
      <end>3</end>
      <status>unmodified</status>
      <modifiedWord/>
      <trackRevisions>false</trackRevisions>
    </reviewItem>
    <reviewItem>
      <errorID>de027654-b3b9-435e-b390-bda32f8df76f</errorID>
      <errorWord>物资公</errorWord>
      <group>L1_Word</group>
      <groupName>字词问题</groupName>
      <ability>L2_Typo</ability>
      <abilityName>字词错误</abilityName>
      <candidateList>
        <item>物资</item>
      </candidateList>
      <explain/>
      <paraID>7258ADEA</paraID>
      <start>0</start>
      <end>3</end>
      <status>unmodified</status>
      <modifiedWord/>
      <trackRevisions>false</trackRevisions>
    </reviewItem>
    <reviewItem>
      <errorID>2b41e1b4-caa8-4e54-9a2b-0f5e3306e203</errorID>
      <errorWord>物资公</errorWord>
      <group>L1_Word</group>
      <groupName>字词问题</groupName>
      <ability>L2_Typo</ability>
      <abilityName>字词错误</abilityName>
      <candidateList>
        <item>物资</item>
      </candidateList>
      <explain/>
      <paraID>74FEDE34</paraID>
      <start>0</start>
      <end>3</end>
      <status>unmodified</status>
      <modifiedWord/>
      <trackRevisions>false</trackRevisions>
    </reviewItem>
    <reviewItem>
      <errorID>4dcab438-c8f4-48da-b34c-f4b63f829e5e</errorID>
      <errorWord>物资公</errorWord>
      <group>L1_Word</group>
      <groupName>字词问题</groupName>
      <ability>L2_Typo</ability>
      <abilityName>字词错误</abilityName>
      <candidateList>
        <item>物资</item>
      </candidateList>
      <explain/>
      <paraID>3DA7A296</paraID>
      <start>0</start>
      <end>3</end>
      <status>unmodified</status>
      <modifiedWord/>
      <trackRevisions>false</trackRevisions>
    </reviewItem>
    <reviewItem>
      <errorID>7e47ef88-f6b2-4b71-92ac-027287a9d66d</errorID>
      <errorWord>*</errorWord>
      <group>L1_Punc</group>
      <groupName>标点问题</groupName>
      <ability>L2_Punc_CN</ability>
      <abilityName>标点符号问题</abilityName>
      <candidateList/>
      <explain/>
      <paraID>7F355C53</paraID>
      <start>0</start>
      <end>1</end>
      <status>unmodified</status>
      <modifiedWord/>
      <trackRevisions>false</trackRevisions>
    </reviewItem>
    <reviewItem>
      <errorID>6380b438-3de7-44fe-a1ef-86982b5479b3</errorID>
      <errorWord>-</errorWord>
      <group>L1_Format</group>
      <groupName>格式问题</groupName>
      <ability>L2_HalfPunc_CN</ability>
      <abilityName>全半角问题</abilityName>
      <candidateList>
        <item>－</item>
      </candidateList>
      <explain>文本全半角错误。</explain>
      <paraID>1C42BE25</paraID>
      <start>6</start>
      <end>7</end>
      <status>unmodified</status>
      <modifiedWord/>
      <trackRevisions>false</trackRevisions>
    </reviewItem>
    <reviewItem>
      <errorID>10668a0d-e1a2-4055-9895-e549109b796f</errorID>
      <errorWord>-</errorWord>
      <group>L1_Format</group>
      <groupName>格式问题</groupName>
      <ability>L2_HalfPunc_CN</ability>
      <abilityName>全半角问题</abilityName>
      <candidateList>
        <item>－</item>
      </candidateList>
      <explain>文本全半角错误。</explain>
      <paraID>1C42BE25</paraID>
      <start>25</start>
      <end>26</end>
      <status>unmodified</status>
      <modifiedWord/>
      <trackRevisions>false</trackRevisions>
    </reviewItem>
    <reviewItem>
      <errorID>d8d76c94-5b00-47b8-91f9-09343f5edbf9</errorID>
      <errorWord>-</errorWord>
      <group>L1_Format</group>
      <groupName>格式问题</groupName>
      <ability>L2_HalfPunc_CN</ability>
      <abilityName>全半角问题</abilityName>
      <candidateList>
        <item>－</item>
      </candidateList>
      <explain>文本全半角错误。</explain>
      <paraID>1C42BE25</paraID>
      <start>41</start>
      <end>42</end>
      <status>unmodified</status>
      <modifiedWord/>
      <trackRevisions>false</trackRevisions>
    </reviewItem>
    <reviewItem>
      <errorID>a3559e92-17ac-4033-8857-4ba1e7225cc8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75F0D7FA</paraID>
      <start>50</start>
      <end>51</end>
      <status>unmodified</status>
      <modifiedWord/>
      <trackRevisions>false</trackRevisions>
    </reviewItem>
    <reviewItem>
      <errorID>ab04f6ea-c3e9-4822-bad4-95e16d26fe2a</errorID>
      <errorWord>NOX</errorWord>
      <group>L1_English</group>
      <groupName>英文问题</groupName>
      <ability>L2_Case</ability>
      <abilityName>大小写问题</abilityName>
      <candidateList>
        <item>NOx</item>
      </candidateList>
      <explain>疑似单词大小写错误，建议将NOX修改为NOx</explain>
      <paraID>6E316A83</paraID>
      <start>93</start>
      <end>96</end>
      <status>unmodified</status>
      <modifiedWord/>
      <trackRevisions>false</trackRevisions>
    </reviewItem>
    <reviewItem>
      <errorID>35b515d2-bfc6-43bf-913e-4864a9a278e6</errorID>
      <errorWord>[2016]</errorWord>
      <group>L1_Punc</group>
      <groupName>标点问题</groupName>
      <ability>L2_Punc_CN</ability>
      <abilityName>标点符号问题</abilityName>
      <candidateList>
        <item>〔2016〕</item>
      </candidateList>
      <explain/>
      <paraID>53335767</paraID>
      <start>299</start>
      <end>305</end>
      <status>unmodified</status>
      <modifiedWord/>
      <trackRevisions>false</trackRevisions>
    </reviewItem>
    <reviewItem>
      <errorID>3420d174-8ee3-4d5d-8d76-ae65638d74a0</errorID>
      <errorWord>(</errorWord>
      <group>L1_Format</group>
      <groupName>格式问题</groupName>
      <ability>L2_HalfPunc_CN</ability>
      <abilityName>全半角问题</abilityName>
      <candidateList>
        <item>（</item>
      </candidateList>
      <explain>文本全半角错误。</explain>
      <paraID>362CDF89</paraID>
      <start>13</start>
      <end>14</end>
      <status>unmodified</status>
      <modifiedWord/>
      <trackRevisions>false</trackRevisions>
    </reviewItem>
    <reviewItem>
      <errorID>41f80743-fe42-4a52-bac5-ed5510c1c917</errorID>
      <errorWord>)</errorWord>
      <group>L1_Format</group>
      <groupName>格式问题</groupName>
      <ability>L2_HalfPunc_CN</ability>
      <abilityName>全半角问题</abilityName>
      <candidateList>
        <item>）</item>
      </candidateList>
      <explain>文本全半角错误。</explain>
      <paraID>362CDF89</paraID>
      <start>26</start>
      <end>27</end>
      <status>unmodified</status>
      <modifiedWord/>
      <trackRevisions>false</trackRevisions>
    </reviewItem>
    <reviewItem>
      <errorID>c0a08615-0af7-4f98-9c11-e9cc29f297fc</errorID>
      <errorWord>建</errorWord>
      <group>L1_Word</group>
      <groupName>字词问题</groupName>
      <ability>L2_Typo</ability>
      <abilityName>字词错误</abilityName>
      <candidateList>
        <item>建设</item>
      </candidateList>
      <explain/>
      <paraID>70F51855</paraID>
      <start>4</start>
      <end>5</end>
      <status>unmodified</status>
      <modifiedWord/>
      <trackRevisions>false</trackRevisions>
    </reviewItem>
    <reviewItem>
      <errorID>ed48e356-dc41-42ba-9135-49a861846036</errorID>
      <errorWord>达</errorWord>
      <group>L1_Word</group>
      <groupName>字词问题</groupName>
      <ability>L2_Typo</ability>
      <abilityName>字词错误</abilityName>
      <candidateList>
        <item>达到</item>
      </candidateList>
      <explain/>
      <paraID>70F51855</paraID>
      <start>114</start>
      <end>115</end>
      <status>unmodified</status>
      <modifiedWord/>
      <trackRevisions>false</trackRevisions>
    </reviewItem>
    <reviewItem>
      <errorID>0e4d120a-a799-4a39-b9ea-98dc57a12c35</errorID>
      <errorWord>)</errorWord>
      <group>L1_Format</group>
      <groupName>格式问题</groupName>
      <ability>L2_HalfPunc_CN</ability>
      <abilityName>全半角问题</abilityName>
      <candidateList>
        <item>）</item>
      </candidateList>
      <explain>文本全半角错误。</explain>
      <paraID>6AE0E4A5</paraID>
      <start>12</start>
      <end>13</end>
      <status>unmodified</status>
      <modifiedWord/>
      <trackRevisions>false</trackRevisions>
    </reviewItem>
    <reviewItem>
      <errorID>c25f20b0-112f-4983-80b2-174713882a86</errorID>
      <errorWord>尘收尘收</errorWord>
      <group>L1_Word</group>
      <groupName>字词问题</groupName>
      <ability>L2_Typo</ability>
      <abilityName>字词错误</abilityName>
      <candidateList>
        <item>尘收</item>
      </candidateList>
      <explain/>
      <paraID>744A0074</paraID>
      <start>4</start>
      <end>8</end>
      <status>unmodified</status>
      <modifiedWord/>
      <trackRevisions>false</trackRevisions>
    </reviewItem>
    <reviewItem>
      <errorID>2f7136b5-6953-493e-96cd-7d7ca18b6acf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2E74DBB2</paraID>
      <start>98</start>
      <end>101</end>
      <status>unmodified</status>
      <modifiedWord/>
      <trackRevisions>false</trackRevisions>
    </reviewItem>
    <reviewItem>
      <errorID>68813047-fdda-4c6e-bab7-6f90c5135141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2E74DBB2</paraID>
      <start>249</start>
      <end>250</end>
      <status>unmodified</status>
      <modifiedWord/>
      <trackRevisions>false</trackRevisions>
    </reviewItem>
    <reviewItem>
      <errorID>3b21a457-781d-4261-9492-611f918ced00</errorID>
      <errorWord>其它人工</errorWord>
      <group>L1_Word</group>
      <groupName>字词问题</groupName>
      <ability>L2_Alias</ability>
      <abilityName>也作/曾用词</abilityName>
      <candidateList>
        <item>其他人工</item>
      </candidateList>
      <explain>词汇[其它人工]为不规范表述或旧称，其规范书面表述为[其他人工]。</explain>
      <paraID>2E74DBB2</paraID>
      <start>277</start>
      <end>281</end>
      <status>unmodified</status>
      <modifiedWord/>
      <trackRevisions>false</trackRevisions>
    </reviewItem>
    <reviewItem>
      <errorID>e22fbb2b-ca95-4e6f-a523-b60527bab28b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2E74DBB2</paraID>
      <start>291</start>
      <end>292</end>
      <status>unmodified</status>
      <modifiedWord/>
      <trackRevisions>false</trackRevisions>
    </reviewItem>
    <reviewItem>
      <errorID>1efa668c-23c7-496f-87bb-2c87f75f0ba2</errorID>
      <errorWord>台帐制度</errorWord>
      <group>L1_Word</group>
      <groupName>字词问题</groupName>
      <ability>L2_Alias</ability>
      <abilityName>也作/曾用词</abilityName>
      <candidateList>
        <item>台账制度</item>
      </candidateList>
      <explain>词汇[台帐制度]为不规范表述或旧称，其规范书面表述为[台账制度]。</explain>
      <paraID>2E74DBB2</paraID>
      <start>307</start>
      <end>311</end>
      <status>unmodified</status>
      <modifiedWord/>
      <trackRevisions>false</trackRevisions>
    </reviewItem>
    <reviewItem>
      <errorID>4dda2b05-962e-499c-907e-23a42581cf39</errorID>
      <errorWord>接受</errorWord>
      <group>L1_Word</group>
      <groupName>字词问题</groupName>
      <ability>L2_Typo</ability>
      <abilityName>字词错误</abilityName>
      <candidateList>
        <item>接收</item>
      </candidateList>
      <explain>存在发音相同字词的误用。</explain>
      <paraID>11753BEF</paraID>
      <start>163</start>
      <end>165</end>
      <status>unmodified</status>
      <modifiedWord/>
      <trackRevisions>false</trackRevisions>
    </reviewItem>
    <reviewItem>
      <errorID>2e6314f3-3c9b-475f-907d-ea253b343095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524C3D3D</paraID>
      <start>0</start>
      <end>2</end>
      <status>unmodified</status>
      <modifiedWord/>
      <trackRevisions>false</trackRevisions>
    </reviewItem>
    <reviewItem>
      <errorID>efea3a9e-9f00-43b8-8966-30ae6b6ef4de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D99D3C0</paraID>
      <start>0</start>
      <end>2</end>
      <status>unmodified</status>
      <modifiedWord/>
      <trackRevisions>false</trackRevisions>
    </reviewItem>
    <reviewItem>
      <errorID>d8b5208b-297b-4c19-8457-198e9ab2beb1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5DF26D</paraID>
      <start>0</start>
      <end>2</end>
      <status>unmodified</status>
      <modifiedWord/>
      <trackRevisions>false</trackRevisions>
    </reviewItem>
    <reviewItem>
      <errorID>cce1d4cb-000b-4021-9f3a-d3d1e592123d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750AEB49</paraID>
      <start>0</start>
      <end>2</end>
      <status>unmodified</status>
      <modifiedWord/>
      <trackRevisions>false</trackRevisions>
    </reviewItem>
    <reviewItem>
      <errorID>1f07bd7f-1238-4865-9006-b9d89f040684</errorID>
      <errorWord>一栏表</errorWord>
      <group>L1_Word</group>
      <groupName>字词问题</groupName>
      <ability>L2_Typo</ability>
      <abilityName>字词错误</abilityName>
      <candidateList>
        <item>一览表</item>
      </candidateList>
      <explain/>
      <paraID>37D6CCA0</paraID>
      <start>6</start>
      <end>9</end>
      <status>unmodified</status>
      <modifiedWord/>
      <trackRevisions>false</trackRevisions>
    </reviewItem>
    <reviewItem>
      <errorID>9f7a4b23-1a02-4166-baff-6478dcdb83a7</errorID>
      <errorWord>以</errorWord>
      <group>L1_Word</group>
      <groupName>字词问题</groupName>
      <ability>L2_Typo</ability>
      <abilityName>字词错误</abilityName>
      <candidateList>
        <item>已</item>
      </candidateList>
      <explain/>
      <paraID>411CA7A7</paraID>
      <start>12</start>
      <end>13</end>
      <status>modified</status>
      <modifiedWord>已</modifiedWord>
      <trackRevisions>false</trackRevisions>
    </reviewItem>
    <reviewItem>
      <errorID>0eabf189-b711-4dc4-b62b-a4c231079ab8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CD0B3EA</paraID>
      <start>0</start>
      <end>2</end>
      <status>unmodified</status>
      <modifiedWord/>
      <trackRevisions>false</trackRevisions>
    </reviewItem>
    <reviewItem>
      <errorID>efae95e7-3a7a-4eb6-a473-5c6f0d7ae378</errorID>
      <errorWord>检定</errorWord>
      <group>L1_Word</group>
      <groupName>字词问题</groupName>
      <ability>L2_Typo</ability>
      <abilityName>字词错误</abilityName>
      <candidateList>
        <item>鉴定</item>
      </candidateList>
      <explain/>
      <paraID> BC954A5</paraID>
      <start>0</start>
      <end>2</end>
      <status>unmodified</status>
      <modifiedWord/>
      <trackRevisions>false</trackRevisions>
    </reviewItem>
    <reviewItem>
      <errorID>de8c2516-3960-44c2-9fb5-a1da211fcb97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38175AF3</paraID>
      <start>0</start>
      <end>2</end>
      <status>unmodified</status>
      <modifiedWord/>
      <trackRevisions>false</trackRevisions>
    </reviewItem>
    <reviewItem>
      <errorID>5577bac1-292c-4776-8842-a0efec9556d6</errorID>
      <errorWord>（</errorWord>
      <group>L1_Format</group>
      <groupName>格式问题</groupName>
      <ability>L2_HalfPunc_CN</ability>
      <abilityName>全半角问题</abilityName>
      <candidateList>
        <item>(</item>
      </candidateList>
      <explain>文本全半角错误。</explain>
      <paraID>39D3D9E8</paraID>
      <start>0</start>
      <end>1</end>
      <status>unmodified</status>
      <modifiedWord/>
      <trackRevisions>false</trackRevisions>
    </reviewItem>
    <reviewItem>
      <errorID>415e6f04-dd97-44ff-9ba7-bc1d1b69cf43</errorID>
      <errorWord>发生</errorWord>
      <group>L1_Word</group>
      <groupName>字词问题</groupName>
      <ability>L2_Typo</ability>
      <abilityName>字词错误</abilityName>
      <candidateList>
        <item>发声</item>
      </candidateList>
      <explain/>
      <paraID>22EA396E</paraID>
      <start>9</start>
      <end>11</end>
      <status>unmodified</status>
      <modifiedWord/>
      <trackRevisions>false</trackRevisions>
    </reviewItem>
    <reviewItem>
      <errorID>fe36530f-f099-492f-a70f-3a6323bf612d</errorID>
      <errorWord>＜</errorWord>
      <group>L1_Format</group>
      <groupName>格式问题</groupName>
      <ability>L2_HalfPunc_CN</ability>
      <abilityName>全半角问题</abilityName>
      <candidateList>
        <item>&lt;</item>
      </candidateList>
      <explain>文本全半角错误。</explain>
      <paraID>6A27C43E</paraID>
      <start>0</start>
      <end>1</end>
      <status>unmodified</status>
      <modifiedWord/>
      <trackRevisions>false</trackRevisions>
    </reviewItem>
    <reviewItem>
      <errorID>5852548b-bd4d-41b1-b774-1612a786c1f6</errorID>
      <errorWord>＜</errorWord>
      <group>L1_Format</group>
      <groupName>格式问题</groupName>
      <ability>L2_HalfPunc_CN</ability>
      <abilityName>全半角问题</abilityName>
      <candidateList>
        <item>&lt;</item>
      </candidateList>
      <explain>文本全半角错误。</explain>
      <paraID>  9463AB</paraID>
      <start>0</start>
      <end>1</end>
      <status>unmodified</status>
      <modifiedWord/>
      <trackRevisions>false</trackRevisions>
    </reviewItem>
    <reviewItem>
      <errorID>2d757bf0-a170-46ba-9953-3aa2640001c0</errorID>
      <errorWord>＜</errorWord>
      <group>L1_Format</group>
      <groupName>格式问题</groupName>
      <ability>L2_HalfPunc_CN</ability>
      <abilityName>全半角问题</abilityName>
      <candidateList>
        <item>&lt;</item>
      </candidateList>
      <explain>文本全半角错误。</explain>
      <paraID>18E049C4</paraID>
      <start>0</start>
      <end>1</end>
      <status>unmodified</status>
      <modifiedWord/>
      <trackRevisions>false</trackRevisions>
    </reviewItem>
    <reviewItem>
      <errorID>082e152d-9481-43ae-90bb-596d389a1818</errorID>
      <errorWord>＜</errorWord>
      <group>L1_Format</group>
      <groupName>格式问题</groupName>
      <ability>L2_HalfPunc_CN</ability>
      <abilityName>全半角问题</abilityName>
      <candidateList>
        <item>&lt;</item>
      </candidateList>
      <explain>文本全半角错误。</explain>
      <paraID>1E751AEF</paraID>
      <start>0</start>
      <end>1</end>
      <status>unmodified</status>
      <modifiedWord/>
      <trackRevisions>false</trackRevisions>
    </reviewItem>
    <reviewItem>
      <errorID>f418131e-1575-4b1d-9c42-ecb68baa773c</errorID>
      <errorWord>＜</errorWord>
      <group>L1_Format</group>
      <groupName>格式问题</groupName>
      <ability>L2_HalfPunc_CN</ability>
      <abilityName>全半角问题</abilityName>
      <candidateList>
        <item>&lt;</item>
      </candidateList>
      <explain>文本全半角错误。</explain>
      <paraID>25FB8DE1</paraID>
      <start>0</start>
      <end>1</end>
      <status>unmodified</status>
      <modifiedWord/>
      <trackRevisions>false</trackRevisions>
    </reviewItem>
    <reviewItem>
      <errorID>84b84d5f-b0d8-40e4-ba29-e9ad5b6a8c68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71E770B6</paraID>
      <start>0</start>
      <end>2</end>
      <status>unmodified</status>
      <modifiedWord/>
      <trackRevisions>false</trackRevisions>
    </reviewItem>
    <reviewItem>
      <errorID>34f02a1f-5803-4faf-8564-8bd00977070e</errorID>
      <errorWord>＜</errorWord>
      <group>L1_Format</group>
      <groupName>格式问题</groupName>
      <ability>L2_HalfPunc_CN</ability>
      <abilityName>全半角问题</abilityName>
      <candidateList>
        <item>&lt;</item>
      </candidateList>
      <explain>文本全半角错误。</explain>
      <paraID>44B951E3</paraID>
      <start>0</start>
      <end>1</end>
      <status>unmodified</status>
      <modifiedWord/>
      <trackRevisions>false</trackRevisions>
    </reviewItem>
    <reviewItem>
      <errorID>6550abdf-2015-4f69-8dac-9a064e857b88</errorID>
      <errorWord>＜</errorWord>
      <group>L1_Format</group>
      <groupName>格式问题</groupName>
      <ability>L2_HalfPunc_CN</ability>
      <abilityName>全半角问题</abilityName>
      <candidateList>
        <item>&lt;</item>
      </candidateList>
      <explain>文本全半角错误。</explain>
      <paraID>5AB57F9D</paraID>
      <start>0</start>
      <end>1</end>
      <status>unmodified</status>
      <modifiedWord/>
      <trackRevisions>false</trackRevisions>
    </reviewItem>
    <reviewItem>
      <errorID>2acbfa1b-afd0-42ae-9aa1-a894dccccce3</errorID>
      <errorWord>＜</errorWord>
      <group>L1_Format</group>
      <groupName>格式问题</groupName>
      <ability>L2_HalfPunc_CN</ability>
      <abilityName>全半角问题</abilityName>
      <candidateList>
        <item>&lt;</item>
      </candidateList>
      <explain>文本全半角错误。</explain>
      <paraID>4B02C243</paraID>
      <start>0</start>
      <end>1</end>
      <status>unmodified</status>
      <modifiedWord/>
      <trackRevisions>false</trackRevisions>
    </reviewItem>
    <reviewItem>
      <errorID>9cf49ab5-636b-4cbf-a6be-0911fb9a4417</errorID>
      <errorWord>＜</errorWord>
      <group>L1_Format</group>
      <groupName>格式问题</groupName>
      <ability>L2_HalfPunc_CN</ability>
      <abilityName>全半角问题</abilityName>
      <candidateList>
        <item>&lt;</item>
      </candidateList>
      <explain>文本全半角错误。</explain>
      <paraID>6B2E3F71</paraID>
      <start>0</start>
      <end>1</end>
      <status>unmodified</status>
      <modifiedWord/>
      <trackRevisions>false</trackRevisions>
    </reviewItem>
    <reviewItem>
      <errorID>0e44a027-2f8e-48c7-80df-bb07f529f0ce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24F90744</paraID>
      <start>0</start>
      <end>2</end>
      <status>unmodified</status>
      <modifiedWord/>
      <trackRevisions>false</trackRevisions>
    </reviewItem>
    <reviewItem>
      <errorID>409c01cb-f0bc-47e9-b232-1710b7a144c0</errorID>
      <errorWord>（</errorWord>
      <group>L1_Format</group>
      <groupName>格式问题</groupName>
      <ability>L2_HalfPunc_CN</ability>
      <abilityName>全半角问题</abilityName>
      <candidateList>
        <item>(</item>
      </candidateList>
      <explain>文本全半角错误。</explain>
      <paraID>227FBD23</paraID>
      <start>3</start>
      <end>4</end>
      <status>unmodified</status>
      <modifiedWord/>
      <trackRevisions>false</trackRevisions>
    </reviewItem>
    <reviewItem>
      <errorID>68172c12-6cf0-41fd-a50d-57f94b7394e5</errorID>
      <errorWord>）</errorWord>
      <group>L1_Format</group>
      <groupName>格式问题</groupName>
      <ability>L2_HalfPunc_CN</ability>
      <abilityName>全半角问题</abilityName>
      <candidateList>
        <item>)</item>
      </candidateList>
      <explain>文本全半角错误。</explain>
      <paraID>227FBD23</paraID>
      <start>5</start>
      <end>6</end>
      <status>unmodified</status>
      <modifiedWord/>
      <trackRevisions>false</trackRevisions>
    </reviewItem>
    <reviewItem>
      <errorID>a51f490e-86e3-4e76-9b95-42425dca9632</errorID>
      <errorWord>(</errorWord>
      <group>L1_Format</group>
      <groupName>格式问题</groupName>
      <ability>L2_HalfPunc_CN</ability>
      <abilityName>全半角问题</abilityName>
      <candidateList>
        <item>（</item>
      </candidateList>
      <explain>文本全半角错误。</explain>
      <paraID>25E8B75C</paraID>
      <start>57</start>
      <end>58</end>
      <status>unmodified</status>
      <modifiedWord/>
      <trackRevisions>false</trackRevisions>
    </reviewItem>
    <reviewItem>
      <errorID>c3672a61-23a5-425c-84c7-0216aa000bd7</errorID>
      <errorWord>（</errorWord>
      <group>L1_Format</group>
      <groupName>格式问题</groupName>
      <ability>L2_HalfPunc_CN</ability>
      <abilityName>全半角问题</abilityName>
      <candidateList>
        <item>(</item>
      </candidateList>
      <explain>文本全半角错误。</explain>
      <paraID>185E0AB1</paraID>
      <start>4</start>
      <end>5</end>
      <status>unmodified</status>
      <modifiedWord/>
      <trackRevisions>false</trackRevisions>
    </reviewItem>
    <reviewItem>
      <errorID>2827422a-9548-4672-adb3-5c8b5448307d</errorID>
      <errorWord>）</errorWord>
      <group>L1_Format</group>
      <groupName>格式问题</groupName>
      <ability>L2_HalfPunc_CN</ability>
      <abilityName>全半角问题</abilityName>
      <candidateList>
        <item>)</item>
      </candidateList>
      <explain>文本全半角错误。</explain>
      <paraID>185E0AB1</paraID>
      <start>10</start>
      <end>11</end>
      <status>unmodified</status>
      <modifiedWord/>
      <trackRevisions>false</trackRevisions>
    </reviewItem>
    <reviewItem>
      <errorID>a7d0d192-5d36-4ff4-8254-65fb86179b82</errorID>
      <errorWord>（</errorWord>
      <group>L1_Format</group>
      <groupName>格式问题</groupName>
      <ability>L2_HalfPunc_CN</ability>
      <abilityName>全半角问题</abilityName>
      <candidateList>
        <item>(</item>
      </candidateList>
      <explain>文本全半角错误。</explain>
      <paraID>52376498</paraID>
      <start>0</start>
      <end>1</end>
      <status>unmodified</status>
      <modifiedWord/>
      <trackRevisions>false</trackRevisions>
    </reviewItem>
    <reviewItem>
      <errorID>3ea2e582-41ab-486c-b1ff-4150cdaa8e57</errorID>
      <errorWord>）</errorWord>
      <group>L1_Format</group>
      <groupName>格式问题</groupName>
      <ability>L2_HalfPunc_CN</ability>
      <abilityName>全半角问题</abilityName>
      <candidateList>
        <item>)</item>
      </candidateList>
      <explain>文本全半角错误。</explain>
      <paraID>52376498</paraID>
      <start>5</start>
      <end>6</end>
      <status>unmodified</status>
      <modifiedWord/>
      <trackRevisions>false</trackRevisions>
    </reviewItem>
    <reviewItem>
      <errorID>f9fd1085-2bc2-4855-a7dd-61c13af2b435</errorID>
      <errorWord>（</errorWord>
      <group>L1_Format</group>
      <groupName>格式问题</groupName>
      <ability>L2_HalfPunc_CN</ability>
      <abilityName>全半角问题</abilityName>
      <candidateList>
        <item>(</item>
      </candidateList>
      <explain>文本全半角错误。</explain>
      <paraID> 30FC455</paraID>
      <start>0</start>
      <end>1</end>
      <status>unmodified</status>
      <modifiedWord/>
      <trackRevisions>false</trackRevisions>
    </reviewItem>
    <reviewItem>
      <errorID>0979fb7a-9087-4a09-9c44-8fb765b2253e</errorID>
      <errorWord>）</errorWord>
      <group>L1_Format</group>
      <groupName>格式问题</groupName>
      <ability>L2_HalfPunc_CN</ability>
      <abilityName>全半角问题</abilityName>
      <candidateList>
        <item>)</item>
      </candidateList>
      <explain>文本全半角错误。</explain>
      <paraID> 30FC455</paraID>
      <start>5</start>
      <end>6</end>
      <status>unmodified</status>
      <modifiedWord/>
      <trackRevisions>false</trackRevisions>
    </reviewItem>
    <reviewItem>
      <errorID>df567c01-2d32-4657-ac63-47ed32fec5cb</errorID>
      <errorWord>（</errorWord>
      <group>L1_Format</group>
      <groupName>格式问题</groupName>
      <ability>L2_HalfPunc_CN</ability>
      <abilityName>全半角问题</abilityName>
      <candidateList>
        <item>(</item>
      </candidateList>
      <explain>文本全半角错误。</explain>
      <paraID>40910C0D</paraID>
      <start>0</start>
      <end>1</end>
      <status>unmodified</status>
      <modifiedWord/>
      <trackRevisions>false</trackRevisions>
    </reviewItem>
    <reviewItem>
      <errorID>e0224503-e5ae-4f8b-834a-24f1ca492c89</errorID>
      <errorWord>）</errorWord>
      <group>L1_Format</group>
      <groupName>格式问题</groupName>
      <ability>L2_HalfPunc_CN</ability>
      <abilityName>全半角问题</abilityName>
      <candidateList>
        <item>)</item>
      </candidateList>
      <explain>文本全半角错误。</explain>
      <paraID>40910C0D</paraID>
      <start>5</start>
      <end>6</end>
      <status>unmodified</status>
      <modifiedWord/>
      <trackRevisions>false</trackRevisions>
    </reviewItem>
    <reviewItem>
      <errorID>6547bfcf-45d0-4d21-b8a5-6d8bad089cd6</errorID>
      <errorWord>（</errorWord>
      <group>L1_Format</group>
      <groupName>格式问题</groupName>
      <ability>L2_HalfPunc_CN</ability>
      <abilityName>全半角问题</abilityName>
      <candidateList>
        <item>(</item>
      </candidateList>
      <explain>文本全半角错误。</explain>
      <paraID>5F5F2491</paraID>
      <start>0</start>
      <end>1</end>
      <status>unmodified</status>
      <modifiedWord/>
      <trackRevisions>false</trackRevisions>
    </reviewItem>
    <reviewItem>
      <errorID>0d7a5c80-f2e0-47a9-abc5-445266c43821</errorID>
      <errorWord>）</errorWord>
      <group>L1_Format</group>
      <groupName>格式问题</groupName>
      <ability>L2_HalfPunc_CN</ability>
      <abilityName>全半角问题</abilityName>
      <candidateList>
        <item>)</item>
      </candidateList>
      <explain>文本全半角错误。</explain>
      <paraID>5F5F2491</paraID>
      <start>5</start>
      <end>6</end>
      <status>unmodified</status>
      <modifiedWord/>
      <trackRevisions>false</trackRevisions>
    </reviewItem>
    <reviewItem>
      <errorID>292aa176-02ec-4b80-acab-31915cab6174</errorID>
      <errorWord>（</errorWord>
      <group>L1_Format</group>
      <groupName>格式问题</groupName>
      <ability>L2_HalfPunc_CN</ability>
      <abilityName>全半角问题</abilityName>
      <candidateList>
        <item>(</item>
      </candidateList>
      <explain>文本全半角错误。</explain>
      <paraID>74A329D5</paraID>
      <start>0</start>
      <end>1</end>
      <status>unmodified</status>
      <modifiedWord/>
      <trackRevisions>false</trackRevisions>
    </reviewItem>
    <reviewItem>
      <errorID>cf755c8e-095d-4218-8f67-d1fabdaf5c7d</errorID>
      <errorWord>）</errorWord>
      <group>L1_Format</group>
      <groupName>格式问题</groupName>
      <ability>L2_HalfPunc_CN</ability>
      <abilityName>全半角问题</abilityName>
      <candidateList>
        <item>)</item>
      </candidateList>
      <explain>文本全半角错误。</explain>
      <paraID>74A329D5</paraID>
      <start>5</start>
      <end>6</end>
      <status>unmodified</status>
      <modifiedWord/>
      <trackRevisions>false</trackRevisions>
    </reviewItem>
    <reviewItem>
      <errorID>8a6088c6-7a45-4e8b-b1c4-7356273c9975</errorID>
      <errorWord>（</errorWord>
      <group>L1_Format</group>
      <groupName>格式问题</groupName>
      <ability>L2_HalfPunc_CN</ability>
      <abilityName>全半角问题</abilityName>
      <candidateList>
        <item>(</item>
      </candidateList>
      <explain>文本全半角错误。</explain>
      <paraID>57766D91</paraID>
      <start>0</start>
      <end>1</end>
      <status>unmodified</status>
      <modifiedWord/>
      <trackRevisions>false</trackRevisions>
    </reviewItem>
    <reviewItem>
      <errorID>c11d59cd-7e50-4b9b-b136-e553cc96155e</errorID>
      <errorWord>）</errorWord>
      <group>L1_Format</group>
      <groupName>格式问题</groupName>
      <ability>L2_HalfPunc_CN</ability>
      <abilityName>全半角问题</abilityName>
      <candidateList>
        <item>)</item>
      </candidateList>
      <explain>文本全半角错误。</explain>
      <paraID>57766D91</paraID>
      <start>5</start>
      <end>6</end>
      <status>unmodified</status>
      <modifiedWord/>
      <trackRevisions>false</trackRevisions>
    </reviewItem>
    <reviewItem>
      <errorID>65ebc0ef-e154-4001-92c5-1136624a414a</errorID>
      <errorWord>（</errorWord>
      <group>L1_Format</group>
      <groupName>格式问题</groupName>
      <ability>L2_HalfPunc_CN</ability>
      <abilityName>全半角问题</abilityName>
      <candidateList>
        <item>(</item>
      </candidateList>
      <explain>文本全半角错误。</explain>
      <paraID>79C874DA</paraID>
      <start>0</start>
      <end>1</end>
      <status>unmodified</status>
      <modifiedWord/>
      <trackRevisions>false</trackRevisions>
    </reviewItem>
    <reviewItem>
      <errorID>8920231c-6f04-41ba-a715-1b87015a0f18</errorID>
      <errorWord>）</errorWord>
      <group>L1_Format</group>
      <groupName>格式问题</groupName>
      <ability>L2_HalfPunc_CN</ability>
      <abilityName>全半角问题</abilityName>
      <candidateList>
        <item>)</item>
      </candidateList>
      <explain>文本全半角错误。</explain>
      <paraID>79C874DA</paraID>
      <start>5</start>
      <end>6</end>
      <status>unmodified</status>
      <modifiedWord/>
      <trackRevisions>false</trackRevisions>
    </reviewItem>
    <reviewItem>
      <errorID>b40de90e-0e36-4fb0-ab22-0e0c9ab4f976</errorID>
      <errorWord>（</errorWord>
      <group>L1_Format</group>
      <groupName>格式问题</groupName>
      <ability>L2_HalfPunc_CN</ability>
      <abilityName>全半角问题</abilityName>
      <candidateList>
        <item>(</item>
      </candidateList>
      <explain>文本全半角错误。</explain>
      <paraID>74591EE2</paraID>
      <start>0</start>
      <end>1</end>
      <status>unmodified</status>
      <modifiedWord/>
      <trackRevisions>false</trackRevisions>
    </reviewItem>
    <reviewItem>
      <errorID>84d83fab-6d0f-4ee8-9e37-73e4ae328469</errorID>
      <errorWord>）</errorWord>
      <group>L1_Format</group>
      <groupName>格式问题</groupName>
      <ability>L2_HalfPunc_CN</ability>
      <abilityName>全半角问题</abilityName>
      <candidateList>
        <item>)</item>
      </candidateList>
      <explain>文本全半角错误。</explain>
      <paraID>74591EE2</paraID>
      <start>5</start>
      <end>6</end>
      <status>unmodified</status>
      <modifiedWord/>
      <trackRevisions>false</trackRevisions>
    </reviewItem>
    <reviewItem>
      <errorID>009f3e3a-cbdb-4f9d-9d9f-e0911a2c7507</errorID>
      <errorWord>(</errorWord>
      <group>L1_Format</group>
      <groupName>格式问题</groupName>
      <ability>L2_HalfPunc_CN</ability>
      <abilityName>全半角问题</abilityName>
      <candidateList>
        <item>（</item>
      </candidateList>
      <explain>文本全半角错误。</explain>
      <paraID> 4D98AF2</paraID>
      <start>86</start>
      <end>87</end>
      <status>unmodified</status>
      <modifiedWord/>
      <trackRevisions>false</trackRevisions>
    </reviewItem>
    <reviewItem>
      <errorID>4f28a8a7-ca10-4c60-bbdb-b8e2247075d9</errorID>
      <errorWord>)</errorWord>
      <group>L1_Format</group>
      <groupName>格式问题</groupName>
      <ability>L2_HalfPunc_CN</ability>
      <abilityName>全半角问题</abilityName>
      <candidateList>
        <item>）</item>
      </candidateList>
      <explain>文本全半角错误。</explain>
      <paraID> 4D98AF2</paraID>
      <start>98</start>
      <end>99</end>
      <status>unmodified</status>
      <modifiedWord/>
      <trackRevisions>false</trackRevisions>
    </reviewItem>
    <reviewItem>
      <errorID>d0e14b49-c97c-49c3-8f77-fb82907df70a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CA67BEF</paraID>
      <start>0</start>
      <end>2</end>
      <status>unmodified</status>
      <modifiedWord/>
      <trackRevisions>false</trackRevisions>
    </reviewItem>
    <reviewItem>
      <errorID>7a13e244-aefd-421c-9612-d31cc1da517b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30D88691</paraID>
      <start>0</start>
      <end>2</end>
      <status>unmodified</status>
      <modifiedWord/>
      <trackRevisions>false</trackRevisions>
    </reviewItem>
    <reviewItem>
      <errorID>51d9d7c0-2cd3-4b3b-bfca-524049698e7f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26A6DF50</paraID>
      <start>17</start>
      <end>18</end>
      <status>unmodified</status>
      <modifiedWord/>
      <trackRevisions>false</trackRevisions>
    </reviewItem>
    <reviewItem>
      <errorID>a96dad3a-f0ad-4a48-b728-7354f08942d6</errorID>
      <errorWord>（</errorWord>
      <group>L1_Format</group>
      <groupName>格式问题</groupName>
      <ability>L2_HalfPunc_CN</ability>
      <abilityName>全半角问题</abilityName>
      <candidateList>
        <item>(</item>
      </candidateList>
      <explain>文本全半角错误。</explain>
      <paraID>10F9C06B</paraID>
      <start>0</start>
      <end>1</end>
      <status>unmodified</status>
      <modifiedWord/>
      <trackRevisions>false</trackRevisions>
    </reviewItem>
    <reviewItem>
      <errorID>1748ca39-f966-4ded-80ce-565e7c87fe48</errorID>
      <errorWord>）</errorWord>
      <group>L1_Format</group>
      <groupName>格式问题</groupName>
      <ability>L2_HalfPunc_CN</ability>
      <abilityName>全半角问题</abilityName>
      <candidateList>
        <item>)</item>
      </candidateList>
      <explain>文本全半角错误。</explain>
      <paraID>10F9C06B</paraID>
      <start>4</start>
      <end>5</end>
      <status>unmodified</status>
      <modifiedWord/>
      <trackRevisions>false</trackRevisions>
    </reviewItem>
    <reviewItem>
      <errorID>f11d98fe-d7f5-4b2c-93ac-7093a15dd2d8</errorID>
      <errorWord>(</errorWord>
      <group>L1_Format</group>
      <groupName>格式问题</groupName>
      <ability>L2_HalfPunc_CN</ability>
      <abilityName>全半角问题</abilityName>
      <candidateList>
        <item>（</item>
      </candidateList>
      <explain>文本全半角错误。</explain>
      <paraID>7C514A10</paraID>
      <start>80</start>
      <end>81</end>
      <status>unmodified</status>
      <modifiedWord/>
      <trackRevisions>false</trackRevisions>
    </reviewItem>
    <reviewItem>
      <errorID>d5854abf-612f-4169-abe4-e250ce57eecd</errorID>
      <errorWord>)</errorWord>
      <group>L1_Format</group>
      <groupName>格式问题</groupName>
      <ability>L2_HalfPunc_CN</ability>
      <abilityName>全半角问题</abilityName>
      <candidateList>
        <item>）</item>
      </candidateList>
      <explain>文本全半角错误。</explain>
      <paraID>7C514A10</paraID>
      <start>92</start>
      <end>93</end>
      <status>unmodified</status>
      <modifiedWord/>
      <trackRevisions>false</trackRevisions>
    </reviewItem>
    <reviewItem>
      <errorID>edaec5ad-20d9-4833-8e5a-ad9a50d7825d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2F3E8AC6</paraID>
      <start>0</start>
      <end>2</end>
      <status>unmodified</status>
      <modifiedWord/>
      <trackRevisions>false</trackRevisions>
    </reviewItem>
    <reviewItem>
      <errorID>65b69148-dfd3-42e9-b281-55e8eb703762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50C30D4C</paraID>
      <start>0</start>
      <end>2</end>
      <status>unmodified</status>
      <modifiedWord/>
      <trackRevisions>false</trackRevisions>
    </reviewItem>
    <reviewItem>
      <errorID>2587df80-c7da-44a5-8206-e4e7d853b796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354955D0</paraID>
      <start>0</start>
      <end>2</end>
      <status>unmodified</status>
      <modifiedWord/>
      <trackRevisions>false</trackRevisions>
    </reviewItem>
    <reviewItem>
      <errorID>d61d7223-4111-4f6b-8283-5cdc0fe5253d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58B3A125</paraID>
      <start>0</start>
      <end>2</end>
      <status>unmodified</status>
      <modifiedWord/>
      <trackRevisions>false</trackRevisions>
    </reviewItem>
    <reviewItem>
      <errorID>5ab9f4ea-65cc-42d1-be08-11d51cb8eb6d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4A0008D6</paraID>
      <start>0</start>
      <end>2</end>
      <status>unmodified</status>
      <modifiedWord/>
      <trackRevisions>false</trackRevisions>
    </reviewItem>
    <reviewItem>
      <errorID>bee80bb9-aafc-4fc6-bb5f-b8f8eb482e52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54587FDF</paraID>
      <start>0</start>
      <end>2</end>
      <status>unmodified</status>
      <modifiedWord/>
      <trackRevisions>false</trackRevisions>
    </reviewItem>
    <reviewItem>
      <errorID>89dd7c85-fa78-4254-a27a-f26506ac535d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325853ED</paraID>
      <start>0</start>
      <end>2</end>
      <status>unmodified</status>
      <modifiedWord/>
      <trackRevisions>false</trackRevisions>
    </reviewItem>
    <reviewItem>
      <errorID>21300ce5-790b-4ba3-8200-b9f7dbd8b96b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6401F547</paraID>
      <start>0</start>
      <end>2</end>
      <status>unmodified</status>
      <modifiedWord/>
      <trackRevisions>false</trackRevisions>
    </reviewItem>
    <reviewItem>
      <errorID>41abd727-2949-499a-b8cc-26c64449726a</errorID>
      <errorWord>能</errorWord>
      <group>L1_Word</group>
      <groupName>字词问题</groupName>
      <ability>L2_Typo</ability>
      <abilityName>字词错误</abilityName>
      <candidateList>
        <item>能够</item>
      </candidateList>
      <explain/>
      <paraID>6401F547</paraID>
      <start>33</start>
      <end>34</end>
      <status>unmodified</status>
      <modifiedWord/>
      <trackRevisions>false</trackRevisions>
    </reviewItem>
    <reviewItem>
      <errorID>36bf9bc4-d7a0-4d88-80ee-fa1fda89efa6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15C53A99</paraID>
      <start>0</start>
      <end>2</end>
      <status>unmodified</status>
      <modifiedWord/>
      <trackRevisions>false</trackRevisions>
    </reviewItem>
    <reviewItem>
      <errorID>9bd2396a-7951-4bd4-8eb8-258cad35a664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3FC21E9D</paraID>
      <start>0</start>
      <end>2</end>
      <status>unmodified</status>
      <modifiedWord/>
      <trackRevisions>false</trackRevisions>
    </reviewItem>
    <reviewItem>
      <errorID>d7765f5c-2ccc-4eb2-95d8-d6c71f7a8cb0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689847F2</paraID>
      <start>0</start>
      <end>2</end>
      <status>unmodified</status>
      <modifiedWord/>
      <trackRevisions>false</trackRevisions>
    </reviewItem>
    <reviewItem>
      <errorID>cb3f0792-6c46-4263-b741-2a214987cd21</errorID>
      <errorWord>超</errorWord>
      <group>L1_Word</group>
      <groupName>字词问题</groupName>
      <ability>L2_Typo</ability>
      <abilityName>字词错误</abilityName>
      <candidateList>
        <item>超过</item>
      </candidateList>
      <explain/>
      <paraID> B73E6AC</paraID>
      <start>8</start>
      <end>9</end>
      <status>unmodified</status>
      <modifiedWord/>
      <trackRevisions>false</trackRevisions>
    </reviewItem>
    <reviewItem>
      <errorID>8c8a01c3-e091-4a21-b7a2-2bb0271fb8dd</errorID>
      <errorWord>超</errorWord>
      <group>L1_Word</group>
      <groupName>字词问题</groupName>
      <ability>L2_Typo</ability>
      <abilityName>字词错误</abilityName>
      <candidateList>
        <item>超过</item>
      </candidateList>
      <explain/>
      <paraID>180DBF0F</paraID>
      <start>11</start>
      <end>12</end>
      <status>unmodified</status>
      <modifiedWord/>
      <trackRevisions>false</trackRevisions>
    </reviewItem>
    <reviewItem>
      <errorID>1a168b9a-8cd6-482e-aefb-2aff468c3cf5</errorID>
      <errorWord>在</errorWord>
      <group>L1_Word</group>
      <groupName>字词问题</groupName>
      <ability>L2_Typo</ability>
      <abilityName>字词错误</abilityName>
      <candidateList>
        <item>再</item>
      </candidateList>
      <explain>存在发音相同字词的误用。</explain>
      <paraID>38F70BAA</paraID>
      <start>0</start>
      <end>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227ffc-41be-4afc-ab8b-97f58e5d9543}">
  <ds:schemaRefs/>
</ds:datastoreItem>
</file>

<file path=docProps/app.xml><?xml version="1.0" encoding="utf-8"?>
<Properties xmlns="http://schemas.openxmlformats.org/officeDocument/2006/extended-properties" xmlns:vt="http://schemas.openxmlformats.org/officeDocument/2006/docPropsVTypes">
  <Template>Normal.dotm</Template>
  <Pages>45</Pages>
  <Words>16934</Words>
  <Characters>19565</Characters>
  <Lines>0</Lines>
  <Paragraphs>0</Paragraphs>
  <TotalTime>2</TotalTime>
  <ScaleCrop>false</ScaleCrop>
  <LinksUpToDate>false</LinksUpToDate>
  <CharactersWithSpaces>19672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2024-03-19T03:56:00Z</dcterms:created>
  <dc:creator>Yong</dc:creator>
  <cp:lastModifiedBy>WPS_1544971160</cp:lastModifiedBy>
  <dcterms:modified xsi:type="dcterms:W3CDTF">2026-10-14T06:28:51Z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E5D75B36A3584F85AA93B86E0413A2A1_13</vt:lpwstr>
  </property>
  <property fmtid="{D5CDD505-2E9C-101B-9397-08002B2CF9AE}" pid="4" name="KSOTemplateDocerSaveRecord">
    <vt:lpwstr>eyJoZGlkIjoiMjljOWU3MDkxZGU0MWI4ZDFiMmVlMjgyMTdmYWRkMjIiLCJ1c2VySWQiOiI0NDUwMzMyODYifQ==</vt:lpwstr>
  </property>
</Properties>
</file>